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Look w:val="0000" w:firstRow="0" w:lastRow="0" w:firstColumn="0" w:lastColumn="0" w:noHBand="0" w:noVBand="0"/>
      </w:tblPr>
      <w:tblGrid>
        <w:gridCol w:w="1134"/>
        <w:gridCol w:w="142"/>
        <w:gridCol w:w="3544"/>
        <w:gridCol w:w="2977"/>
        <w:gridCol w:w="1984"/>
      </w:tblGrid>
      <w:tr w:rsidR="00852B82" w:rsidRPr="00D7384A" w14:paraId="13E39A66" w14:textId="77777777" w:rsidTr="004B50B2">
        <w:trPr>
          <w:trHeight w:val="1282"/>
          <w:jc w:val="center"/>
        </w:trPr>
        <w:tc>
          <w:tcPr>
            <w:tcW w:w="1276" w:type="dxa"/>
            <w:gridSpan w:val="2"/>
            <w:shd w:val="clear" w:color="auto" w:fill="auto"/>
            <w:tcMar>
              <w:left w:w="0" w:type="dxa"/>
              <w:right w:w="0" w:type="dxa"/>
            </w:tcMar>
            <w:vAlign w:val="center"/>
          </w:tcPr>
          <w:p w14:paraId="35E86636" w14:textId="77777777" w:rsidR="00852B82" w:rsidRPr="00D7384A" w:rsidRDefault="00607E07" w:rsidP="002A4977">
            <w:pPr>
              <w:pStyle w:val="Tabletext"/>
              <w:jc w:val="center"/>
            </w:pPr>
            <w:r>
              <w:rPr>
                <w:noProof/>
                <w:lang w:eastAsia="en-GB"/>
              </w:rPr>
              <w:drawing>
                <wp:inline distT="0" distB="0" distL="0" distR="0" wp14:anchorId="06306522" wp14:editId="09A47A6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2FA5FD0F" w14:textId="77777777"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14:paraId="0DEA0151"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6541443C" w14:textId="77777777" w:rsidR="00852B82" w:rsidRPr="00D7384A" w:rsidRDefault="00852B82" w:rsidP="002A4977">
            <w:pPr>
              <w:spacing w:before="0"/>
              <w:jc w:val="right"/>
              <w:rPr>
                <w:rFonts w:ascii="Verdana" w:hAnsi="Verdana"/>
                <w:color w:val="FFFFFF"/>
                <w:sz w:val="26"/>
                <w:szCs w:val="26"/>
              </w:rPr>
            </w:pPr>
          </w:p>
        </w:tc>
      </w:tr>
      <w:tr w:rsidR="00852B82" w:rsidRPr="008C682F" w14:paraId="43C905BB" w14:textId="77777777" w:rsidTr="006E0B19">
        <w:trPr>
          <w:trHeight w:val="80"/>
          <w:jc w:val="center"/>
        </w:trPr>
        <w:tc>
          <w:tcPr>
            <w:tcW w:w="4820" w:type="dxa"/>
            <w:gridSpan w:val="3"/>
            <w:vAlign w:val="center"/>
          </w:tcPr>
          <w:p w14:paraId="1DA70469" w14:textId="77777777" w:rsidR="00852B82" w:rsidRPr="008C682F" w:rsidRDefault="00852B82" w:rsidP="001F3BDD">
            <w:pPr>
              <w:pStyle w:val="Tabletext"/>
              <w:spacing w:after="60"/>
              <w:jc w:val="right"/>
              <w:rPr>
                <w:sz w:val="22"/>
                <w:szCs w:val="22"/>
              </w:rPr>
            </w:pPr>
          </w:p>
        </w:tc>
        <w:tc>
          <w:tcPr>
            <w:tcW w:w="4961" w:type="dxa"/>
            <w:gridSpan w:val="2"/>
            <w:vAlign w:val="center"/>
          </w:tcPr>
          <w:p w14:paraId="2B610351" w14:textId="72EF1586" w:rsidR="00852B82" w:rsidRPr="008C682F" w:rsidRDefault="006E0B19" w:rsidP="00067FDC">
            <w:pPr>
              <w:pStyle w:val="Tabletext"/>
              <w:spacing w:before="120" w:after="60"/>
              <w:rPr>
                <w:sz w:val="22"/>
                <w:szCs w:val="22"/>
              </w:rPr>
            </w:pPr>
            <w:r w:rsidRPr="008C682F">
              <w:rPr>
                <w:sz w:val="22"/>
                <w:szCs w:val="22"/>
              </w:rPr>
              <w:t xml:space="preserve">Geneva, </w:t>
            </w:r>
            <w:r w:rsidR="00006B04" w:rsidRPr="008C682F">
              <w:rPr>
                <w:sz w:val="22"/>
                <w:szCs w:val="22"/>
              </w:rPr>
              <w:t>2</w:t>
            </w:r>
            <w:r w:rsidR="002F03A2">
              <w:rPr>
                <w:sz w:val="22"/>
                <w:szCs w:val="22"/>
              </w:rPr>
              <w:t>3</w:t>
            </w:r>
            <w:r w:rsidRPr="008C682F">
              <w:rPr>
                <w:sz w:val="22"/>
                <w:szCs w:val="22"/>
              </w:rPr>
              <w:t xml:space="preserve"> </w:t>
            </w:r>
            <w:r w:rsidR="00DC2A5E">
              <w:rPr>
                <w:sz w:val="22"/>
                <w:szCs w:val="22"/>
              </w:rPr>
              <w:t xml:space="preserve">May </w:t>
            </w:r>
            <w:r w:rsidRPr="008C682F">
              <w:rPr>
                <w:sz w:val="22"/>
                <w:szCs w:val="22"/>
              </w:rPr>
              <w:t>202</w:t>
            </w:r>
            <w:r w:rsidR="00DC2A5E">
              <w:rPr>
                <w:sz w:val="22"/>
                <w:szCs w:val="22"/>
              </w:rPr>
              <w:t>2</w:t>
            </w:r>
          </w:p>
        </w:tc>
      </w:tr>
      <w:tr w:rsidR="006E0B19" w:rsidRPr="008C682F" w14:paraId="1C87A4ED" w14:textId="77777777" w:rsidTr="006E0B19">
        <w:trPr>
          <w:trHeight w:val="746"/>
          <w:jc w:val="center"/>
        </w:trPr>
        <w:tc>
          <w:tcPr>
            <w:tcW w:w="1134" w:type="dxa"/>
          </w:tcPr>
          <w:p w14:paraId="11ED9F78" w14:textId="77777777" w:rsidR="006E0B19" w:rsidRPr="008C682F" w:rsidRDefault="006E0B19" w:rsidP="008C682F">
            <w:pPr>
              <w:pStyle w:val="Tabletext"/>
              <w:ind w:left="-110"/>
              <w:rPr>
                <w:sz w:val="22"/>
                <w:szCs w:val="22"/>
              </w:rPr>
            </w:pPr>
            <w:r w:rsidRPr="008C682F">
              <w:rPr>
                <w:b/>
                <w:sz w:val="22"/>
                <w:szCs w:val="22"/>
              </w:rPr>
              <w:t>Ref:</w:t>
            </w:r>
          </w:p>
        </w:tc>
        <w:tc>
          <w:tcPr>
            <w:tcW w:w="3686" w:type="dxa"/>
            <w:gridSpan w:val="2"/>
          </w:tcPr>
          <w:p w14:paraId="105A3A4B" w14:textId="3E8C097B" w:rsidR="006E0B19" w:rsidRPr="008C682F" w:rsidRDefault="006E0B19" w:rsidP="008C682F">
            <w:pPr>
              <w:pStyle w:val="Tabletext"/>
              <w:ind w:left="-106"/>
              <w:rPr>
                <w:b/>
                <w:bCs/>
                <w:sz w:val="22"/>
                <w:szCs w:val="22"/>
              </w:rPr>
            </w:pPr>
            <w:r w:rsidRPr="008C682F">
              <w:rPr>
                <w:b/>
                <w:bCs/>
                <w:sz w:val="22"/>
                <w:szCs w:val="22"/>
              </w:rPr>
              <w:t xml:space="preserve">TSB Circular </w:t>
            </w:r>
            <w:r w:rsidR="00A279F9">
              <w:rPr>
                <w:b/>
                <w:bCs/>
                <w:sz w:val="22"/>
                <w:szCs w:val="22"/>
              </w:rPr>
              <w:t>17</w:t>
            </w:r>
          </w:p>
          <w:p w14:paraId="2526F998" w14:textId="707B0138" w:rsidR="006E0B19" w:rsidRPr="008C682F" w:rsidRDefault="006E0B19" w:rsidP="008C682F">
            <w:pPr>
              <w:pStyle w:val="Tabletext"/>
              <w:ind w:left="-106"/>
              <w:rPr>
                <w:sz w:val="22"/>
                <w:szCs w:val="22"/>
              </w:rPr>
            </w:pPr>
            <w:r w:rsidRPr="008C682F">
              <w:rPr>
                <w:sz w:val="22"/>
                <w:szCs w:val="22"/>
              </w:rPr>
              <w:t>SG17/XY</w:t>
            </w:r>
          </w:p>
        </w:tc>
        <w:tc>
          <w:tcPr>
            <w:tcW w:w="4961" w:type="dxa"/>
            <w:gridSpan w:val="2"/>
            <w:vMerge w:val="restart"/>
          </w:tcPr>
          <w:p w14:paraId="634200A0" w14:textId="77777777" w:rsidR="006E0B19" w:rsidRPr="008C682F" w:rsidRDefault="006E0B19" w:rsidP="006E0B19">
            <w:pPr>
              <w:pStyle w:val="Tabletext"/>
              <w:rPr>
                <w:sz w:val="22"/>
                <w:szCs w:val="22"/>
              </w:rPr>
            </w:pPr>
            <w:r w:rsidRPr="008C682F">
              <w:rPr>
                <w:b/>
                <w:sz w:val="22"/>
                <w:szCs w:val="22"/>
              </w:rPr>
              <w:t>To:</w:t>
            </w:r>
          </w:p>
          <w:p w14:paraId="5DCA1969" w14:textId="77777777" w:rsidR="006E0B19" w:rsidRDefault="006E0B19" w:rsidP="006E0B19">
            <w:pPr>
              <w:pStyle w:val="Tabletext"/>
              <w:ind w:left="283" w:hanging="283"/>
              <w:rPr>
                <w:sz w:val="22"/>
                <w:szCs w:val="22"/>
              </w:rPr>
            </w:pPr>
            <w:r w:rsidRPr="008C682F">
              <w:rPr>
                <w:sz w:val="22"/>
                <w:szCs w:val="22"/>
              </w:rPr>
              <w:t>-</w:t>
            </w:r>
            <w:r w:rsidRPr="008C682F">
              <w:rPr>
                <w:sz w:val="22"/>
                <w:szCs w:val="22"/>
              </w:rPr>
              <w:tab/>
              <w:t>Administrations of Member States of the Union</w:t>
            </w:r>
          </w:p>
          <w:p w14:paraId="2D3DC057" w14:textId="77777777" w:rsidR="008C682F" w:rsidRPr="008C682F" w:rsidRDefault="008C682F" w:rsidP="008C682F">
            <w:pPr>
              <w:pStyle w:val="Tabletext"/>
              <w:rPr>
                <w:sz w:val="22"/>
                <w:szCs w:val="22"/>
              </w:rPr>
            </w:pPr>
            <w:r w:rsidRPr="008C682F">
              <w:rPr>
                <w:b/>
                <w:sz w:val="22"/>
                <w:szCs w:val="22"/>
              </w:rPr>
              <w:t>Copy to:</w:t>
            </w:r>
          </w:p>
          <w:p w14:paraId="3508925D" w14:textId="77777777" w:rsidR="008C682F" w:rsidRPr="008C682F" w:rsidRDefault="008C682F" w:rsidP="008C682F">
            <w:pPr>
              <w:tabs>
                <w:tab w:val="clear" w:pos="794"/>
                <w:tab w:val="clear" w:pos="1191"/>
                <w:tab w:val="clear" w:pos="1588"/>
                <w:tab w:val="clear" w:pos="1985"/>
              </w:tabs>
              <w:spacing w:before="40" w:after="40"/>
              <w:ind w:left="283" w:hanging="391"/>
              <w:rPr>
                <w:sz w:val="22"/>
                <w:szCs w:val="22"/>
              </w:rPr>
            </w:pPr>
            <w:r w:rsidRPr="008C682F">
              <w:rPr>
                <w:sz w:val="22"/>
                <w:szCs w:val="22"/>
              </w:rPr>
              <w:t>-</w:t>
            </w:r>
            <w:r w:rsidRPr="008C682F">
              <w:rPr>
                <w:sz w:val="22"/>
                <w:szCs w:val="22"/>
              </w:rPr>
              <w:tab/>
              <w:t xml:space="preserve">ITU-T Sector </w:t>
            </w:r>
            <w:proofErr w:type="gramStart"/>
            <w:r w:rsidRPr="008C682F">
              <w:rPr>
                <w:sz w:val="22"/>
                <w:szCs w:val="22"/>
              </w:rPr>
              <w:t>Members;</w:t>
            </w:r>
            <w:proofErr w:type="gramEnd"/>
          </w:p>
          <w:p w14:paraId="24E3BB93" w14:textId="77777777" w:rsidR="008C682F" w:rsidRPr="008C682F" w:rsidRDefault="008C682F" w:rsidP="008C682F">
            <w:pPr>
              <w:tabs>
                <w:tab w:val="clear" w:pos="794"/>
                <w:tab w:val="clear" w:pos="1191"/>
                <w:tab w:val="clear" w:pos="1588"/>
                <w:tab w:val="clear" w:pos="1985"/>
              </w:tabs>
              <w:spacing w:before="40" w:after="40"/>
              <w:ind w:left="283" w:hanging="391"/>
              <w:rPr>
                <w:sz w:val="22"/>
                <w:szCs w:val="22"/>
                <w:lang w:val="en-US"/>
              </w:rPr>
            </w:pPr>
            <w:r w:rsidRPr="008C682F">
              <w:rPr>
                <w:sz w:val="22"/>
                <w:szCs w:val="22"/>
                <w:lang w:val="en-US"/>
              </w:rPr>
              <w:t>-</w:t>
            </w:r>
            <w:r w:rsidRPr="008C682F">
              <w:rPr>
                <w:sz w:val="22"/>
                <w:szCs w:val="22"/>
                <w:lang w:val="en-US"/>
              </w:rPr>
              <w:tab/>
              <w:t xml:space="preserve">ITU-T Associates of Study Group </w:t>
            </w:r>
            <w:proofErr w:type="gramStart"/>
            <w:r w:rsidRPr="008C682F">
              <w:rPr>
                <w:sz w:val="22"/>
                <w:szCs w:val="22"/>
                <w:lang w:val="en-US"/>
              </w:rPr>
              <w:t>17;</w:t>
            </w:r>
            <w:proofErr w:type="gramEnd"/>
          </w:p>
          <w:p w14:paraId="4F9FBC4F" w14:textId="77777777" w:rsidR="008C682F" w:rsidRPr="008C682F" w:rsidRDefault="008C682F" w:rsidP="008C682F">
            <w:pPr>
              <w:pStyle w:val="Tabletext"/>
              <w:ind w:left="283" w:hanging="391"/>
              <w:rPr>
                <w:sz w:val="22"/>
                <w:szCs w:val="22"/>
              </w:rPr>
            </w:pPr>
            <w:r w:rsidRPr="008C682F">
              <w:rPr>
                <w:sz w:val="22"/>
                <w:szCs w:val="22"/>
              </w:rPr>
              <w:t>-</w:t>
            </w:r>
            <w:r w:rsidRPr="008C682F">
              <w:rPr>
                <w:sz w:val="22"/>
                <w:szCs w:val="22"/>
              </w:rPr>
              <w:tab/>
              <w:t>ITU Academia</w:t>
            </w:r>
          </w:p>
          <w:p w14:paraId="3E080E99" w14:textId="77777777" w:rsidR="008C682F" w:rsidRPr="008C682F" w:rsidRDefault="008C682F" w:rsidP="008C682F">
            <w:pPr>
              <w:pStyle w:val="Tabletext"/>
              <w:tabs>
                <w:tab w:val="clear" w:pos="284"/>
                <w:tab w:val="clear" w:pos="567"/>
              </w:tabs>
              <w:ind w:left="283" w:hanging="388"/>
              <w:rPr>
                <w:sz w:val="22"/>
                <w:szCs w:val="22"/>
              </w:rPr>
            </w:pPr>
            <w:r w:rsidRPr="008C682F">
              <w:rPr>
                <w:sz w:val="22"/>
                <w:szCs w:val="22"/>
              </w:rPr>
              <w:t>-</w:t>
            </w:r>
            <w:r w:rsidRPr="008C682F">
              <w:rPr>
                <w:sz w:val="22"/>
                <w:szCs w:val="22"/>
              </w:rPr>
              <w:tab/>
              <w:t xml:space="preserve">The Chairman and Vice-Chairmen of ITU-T Study Group </w:t>
            </w:r>
            <w:proofErr w:type="gramStart"/>
            <w:r w:rsidRPr="008C682F">
              <w:rPr>
                <w:sz w:val="22"/>
                <w:szCs w:val="22"/>
              </w:rPr>
              <w:t>17;</w:t>
            </w:r>
            <w:proofErr w:type="gramEnd"/>
          </w:p>
          <w:p w14:paraId="5624CCA3" w14:textId="77777777" w:rsidR="008C682F" w:rsidRPr="008C682F" w:rsidRDefault="008C682F" w:rsidP="008C682F">
            <w:pPr>
              <w:pStyle w:val="Tabletext"/>
              <w:tabs>
                <w:tab w:val="clear" w:pos="284"/>
                <w:tab w:val="clear" w:pos="567"/>
              </w:tabs>
              <w:ind w:left="283" w:hanging="388"/>
              <w:rPr>
                <w:sz w:val="22"/>
                <w:szCs w:val="22"/>
              </w:rPr>
            </w:pPr>
            <w:r w:rsidRPr="008C682F">
              <w:rPr>
                <w:sz w:val="22"/>
                <w:szCs w:val="22"/>
              </w:rPr>
              <w:t>-</w:t>
            </w:r>
            <w:r w:rsidRPr="008C682F">
              <w:rPr>
                <w:sz w:val="22"/>
                <w:szCs w:val="22"/>
              </w:rPr>
              <w:tab/>
              <w:t xml:space="preserve">The Director of the Telecommunication Development </w:t>
            </w:r>
            <w:proofErr w:type="gramStart"/>
            <w:r w:rsidRPr="008C682F">
              <w:rPr>
                <w:sz w:val="22"/>
                <w:szCs w:val="22"/>
              </w:rPr>
              <w:t>Bureau;</w:t>
            </w:r>
            <w:proofErr w:type="gramEnd"/>
          </w:p>
          <w:p w14:paraId="761EF41B" w14:textId="5CCB66E0" w:rsidR="008C682F" w:rsidRPr="008C682F" w:rsidRDefault="008C682F" w:rsidP="008C682F">
            <w:pPr>
              <w:pStyle w:val="Tabletext"/>
              <w:ind w:left="283" w:hanging="283"/>
              <w:rPr>
                <w:sz w:val="22"/>
                <w:szCs w:val="22"/>
              </w:rPr>
            </w:pPr>
            <w:r w:rsidRPr="008C682F">
              <w:rPr>
                <w:sz w:val="22"/>
                <w:szCs w:val="22"/>
              </w:rPr>
              <w:t>-</w:t>
            </w:r>
            <w:r w:rsidRPr="008C682F">
              <w:rPr>
                <w:sz w:val="22"/>
                <w:szCs w:val="22"/>
              </w:rPr>
              <w:tab/>
              <w:t>The Director of the Radiocommunication Bureau</w:t>
            </w:r>
          </w:p>
        </w:tc>
      </w:tr>
      <w:tr w:rsidR="006E0B19" w:rsidRPr="008C682F" w14:paraId="7B1C03BC" w14:textId="77777777" w:rsidTr="006E0B19">
        <w:trPr>
          <w:trHeight w:val="221"/>
          <w:jc w:val="center"/>
        </w:trPr>
        <w:tc>
          <w:tcPr>
            <w:tcW w:w="1134" w:type="dxa"/>
          </w:tcPr>
          <w:p w14:paraId="1ACEC7FB" w14:textId="77777777" w:rsidR="006E0B19" w:rsidRPr="008C682F" w:rsidRDefault="006E0B19" w:rsidP="008C682F">
            <w:pPr>
              <w:pStyle w:val="Tabletext"/>
              <w:ind w:left="-110"/>
              <w:rPr>
                <w:sz w:val="22"/>
                <w:szCs w:val="22"/>
              </w:rPr>
            </w:pPr>
            <w:r w:rsidRPr="008C682F">
              <w:rPr>
                <w:b/>
                <w:sz w:val="22"/>
                <w:szCs w:val="22"/>
              </w:rPr>
              <w:t>Tel:</w:t>
            </w:r>
          </w:p>
        </w:tc>
        <w:tc>
          <w:tcPr>
            <w:tcW w:w="3686" w:type="dxa"/>
            <w:gridSpan w:val="2"/>
          </w:tcPr>
          <w:p w14:paraId="09DA9E49" w14:textId="7EF2FF76" w:rsidR="006E0B19" w:rsidRPr="008C682F" w:rsidRDefault="006E0B19" w:rsidP="008C682F">
            <w:pPr>
              <w:pStyle w:val="Tabletext"/>
              <w:ind w:left="-106"/>
              <w:rPr>
                <w:b/>
                <w:sz w:val="22"/>
                <w:szCs w:val="22"/>
              </w:rPr>
            </w:pPr>
            <w:r w:rsidRPr="008C682F">
              <w:rPr>
                <w:sz w:val="22"/>
                <w:szCs w:val="22"/>
                <w:lang w:val="en-US"/>
              </w:rPr>
              <w:t>+41 22 730 6206</w:t>
            </w:r>
          </w:p>
        </w:tc>
        <w:tc>
          <w:tcPr>
            <w:tcW w:w="4961" w:type="dxa"/>
            <w:gridSpan w:val="2"/>
            <w:vMerge/>
          </w:tcPr>
          <w:p w14:paraId="22F70F8B" w14:textId="77777777" w:rsidR="006E0B19" w:rsidRPr="008C682F" w:rsidRDefault="006E0B19" w:rsidP="006E0B19">
            <w:pPr>
              <w:pStyle w:val="Tabletext"/>
              <w:ind w:left="142" w:hanging="142"/>
              <w:rPr>
                <w:sz w:val="22"/>
                <w:szCs w:val="22"/>
              </w:rPr>
            </w:pPr>
          </w:p>
        </w:tc>
      </w:tr>
      <w:tr w:rsidR="006E0B19" w:rsidRPr="008C682F" w14:paraId="0D921AEC" w14:textId="77777777" w:rsidTr="008C682F">
        <w:trPr>
          <w:trHeight w:val="2344"/>
          <w:jc w:val="center"/>
        </w:trPr>
        <w:tc>
          <w:tcPr>
            <w:tcW w:w="1134" w:type="dxa"/>
          </w:tcPr>
          <w:p w14:paraId="73BABD7D" w14:textId="77777777" w:rsidR="006E0B19" w:rsidRDefault="006E0B19" w:rsidP="008C682F">
            <w:pPr>
              <w:pStyle w:val="Tabletext"/>
              <w:ind w:left="-110"/>
              <w:rPr>
                <w:b/>
                <w:sz w:val="22"/>
                <w:szCs w:val="22"/>
              </w:rPr>
            </w:pPr>
            <w:r w:rsidRPr="008C682F">
              <w:rPr>
                <w:b/>
                <w:sz w:val="22"/>
                <w:szCs w:val="22"/>
              </w:rPr>
              <w:t>Fax:</w:t>
            </w:r>
          </w:p>
          <w:p w14:paraId="7CC844FF" w14:textId="5E04674F" w:rsidR="008C682F" w:rsidRPr="008C682F" w:rsidRDefault="008C682F" w:rsidP="008C682F">
            <w:pPr>
              <w:pStyle w:val="Tabletext"/>
              <w:ind w:left="-110"/>
              <w:rPr>
                <w:sz w:val="22"/>
                <w:szCs w:val="22"/>
              </w:rPr>
            </w:pPr>
            <w:r w:rsidRPr="008C682F">
              <w:rPr>
                <w:b/>
                <w:sz w:val="22"/>
                <w:szCs w:val="22"/>
              </w:rPr>
              <w:t>E-mail:</w:t>
            </w:r>
          </w:p>
        </w:tc>
        <w:tc>
          <w:tcPr>
            <w:tcW w:w="3686" w:type="dxa"/>
            <w:gridSpan w:val="2"/>
          </w:tcPr>
          <w:p w14:paraId="1608A65B" w14:textId="77777777" w:rsidR="006E0B19" w:rsidRDefault="006E0B19" w:rsidP="008C682F">
            <w:pPr>
              <w:pStyle w:val="Tabletext"/>
              <w:ind w:left="-106"/>
              <w:rPr>
                <w:sz w:val="22"/>
                <w:szCs w:val="22"/>
              </w:rPr>
            </w:pPr>
            <w:r w:rsidRPr="008C682F">
              <w:rPr>
                <w:sz w:val="22"/>
                <w:szCs w:val="22"/>
              </w:rPr>
              <w:t>+41 22 730 5853</w:t>
            </w:r>
          </w:p>
          <w:p w14:paraId="2A0BD4A9" w14:textId="64E2B40B" w:rsidR="008C682F" w:rsidRPr="008C682F" w:rsidRDefault="00DD4B2E" w:rsidP="008C682F">
            <w:pPr>
              <w:pStyle w:val="Tabletext"/>
              <w:ind w:left="-106"/>
              <w:rPr>
                <w:sz w:val="22"/>
                <w:szCs w:val="22"/>
              </w:rPr>
            </w:pPr>
            <w:hyperlink r:id="rId8" w:history="1">
              <w:r w:rsidR="008C682F" w:rsidRPr="008C682F">
                <w:rPr>
                  <w:rStyle w:val="Hyperlink"/>
                  <w:sz w:val="22"/>
                  <w:szCs w:val="22"/>
                </w:rPr>
                <w:t>tsbsg17@itu.int</w:t>
              </w:r>
            </w:hyperlink>
          </w:p>
        </w:tc>
        <w:tc>
          <w:tcPr>
            <w:tcW w:w="4961" w:type="dxa"/>
            <w:gridSpan w:val="2"/>
            <w:vMerge/>
          </w:tcPr>
          <w:p w14:paraId="22EA3223" w14:textId="77777777" w:rsidR="006E0B19" w:rsidRPr="008C682F" w:rsidRDefault="006E0B19" w:rsidP="006E0B19">
            <w:pPr>
              <w:pStyle w:val="Tabletext"/>
              <w:ind w:left="142" w:hanging="142"/>
              <w:rPr>
                <w:sz w:val="22"/>
                <w:szCs w:val="22"/>
              </w:rPr>
            </w:pPr>
          </w:p>
        </w:tc>
      </w:tr>
      <w:tr w:rsidR="00852B82" w:rsidRPr="008C682F" w14:paraId="466A2A59" w14:textId="77777777" w:rsidTr="004B50B2">
        <w:trPr>
          <w:trHeight w:val="618"/>
          <w:jc w:val="center"/>
        </w:trPr>
        <w:tc>
          <w:tcPr>
            <w:tcW w:w="1134" w:type="dxa"/>
          </w:tcPr>
          <w:p w14:paraId="24BB4B6A" w14:textId="77777777" w:rsidR="00852B82" w:rsidRPr="008C682F" w:rsidRDefault="00691DAA" w:rsidP="008C682F">
            <w:pPr>
              <w:pStyle w:val="Tabletext"/>
              <w:ind w:left="-110"/>
              <w:rPr>
                <w:sz w:val="22"/>
                <w:szCs w:val="22"/>
              </w:rPr>
            </w:pPr>
            <w:r w:rsidRPr="008C682F">
              <w:rPr>
                <w:b/>
                <w:sz w:val="22"/>
                <w:szCs w:val="22"/>
              </w:rPr>
              <w:t>Subject:</w:t>
            </w:r>
          </w:p>
        </w:tc>
        <w:tc>
          <w:tcPr>
            <w:tcW w:w="8647" w:type="dxa"/>
            <w:gridSpan w:val="4"/>
          </w:tcPr>
          <w:p w14:paraId="4048DD9A" w14:textId="0D01C805" w:rsidR="00852B82" w:rsidRPr="008C682F" w:rsidRDefault="0072062B" w:rsidP="008C682F">
            <w:pPr>
              <w:pStyle w:val="Tabletext"/>
              <w:ind w:left="-106"/>
              <w:rPr>
                <w:sz w:val="22"/>
                <w:szCs w:val="22"/>
              </w:rPr>
            </w:pPr>
            <w:r w:rsidRPr="008C682F">
              <w:rPr>
                <w:b/>
                <w:sz w:val="22"/>
                <w:szCs w:val="22"/>
              </w:rPr>
              <w:t>Member State c</w:t>
            </w:r>
            <w:r w:rsidR="00C007D7" w:rsidRPr="008C682F">
              <w:rPr>
                <w:b/>
                <w:sz w:val="22"/>
                <w:szCs w:val="22"/>
              </w:rPr>
              <w:t xml:space="preserve">onsultation on </w:t>
            </w:r>
            <w:r w:rsidR="0016049B" w:rsidRPr="008C682F">
              <w:rPr>
                <w:b/>
                <w:sz w:val="22"/>
                <w:szCs w:val="22"/>
              </w:rPr>
              <w:t xml:space="preserve">Determined </w:t>
            </w:r>
            <w:r w:rsidR="00D62CEF" w:rsidRPr="008C682F">
              <w:rPr>
                <w:b/>
                <w:sz w:val="22"/>
                <w:szCs w:val="22"/>
              </w:rPr>
              <w:t>draft</w:t>
            </w:r>
            <w:r w:rsidR="00212725" w:rsidRPr="008C682F">
              <w:rPr>
                <w:b/>
                <w:sz w:val="22"/>
                <w:szCs w:val="22"/>
              </w:rPr>
              <w:t xml:space="preserve"> new </w:t>
            </w:r>
            <w:r w:rsidR="004C55F3" w:rsidRPr="008C682F">
              <w:rPr>
                <w:b/>
                <w:sz w:val="22"/>
                <w:szCs w:val="22"/>
              </w:rPr>
              <w:t>R</w:t>
            </w:r>
            <w:r w:rsidR="00212725" w:rsidRPr="008C682F">
              <w:rPr>
                <w:b/>
                <w:sz w:val="22"/>
                <w:szCs w:val="22"/>
              </w:rPr>
              <w:t>ecommendations</w:t>
            </w:r>
            <w:r w:rsidR="00D62CEF" w:rsidRPr="008C682F">
              <w:rPr>
                <w:b/>
                <w:sz w:val="22"/>
                <w:szCs w:val="22"/>
              </w:rPr>
              <w:t xml:space="preserve"> </w:t>
            </w:r>
            <w:r w:rsidR="00860AE1" w:rsidRPr="008C682F">
              <w:rPr>
                <w:b/>
                <w:sz w:val="22"/>
                <w:szCs w:val="22"/>
              </w:rPr>
              <w:t>ITU-T</w:t>
            </w:r>
            <w:r w:rsidR="00E32F10" w:rsidRPr="008C682F">
              <w:rPr>
                <w:b/>
                <w:sz w:val="22"/>
                <w:szCs w:val="22"/>
              </w:rPr>
              <w:t xml:space="preserve"> </w:t>
            </w:r>
            <w:r w:rsidR="00DC2A5E">
              <w:rPr>
                <w:b/>
                <w:sz w:val="22"/>
                <w:szCs w:val="22"/>
              </w:rPr>
              <w:t>X.1352 (</w:t>
            </w:r>
            <w:proofErr w:type="gramStart"/>
            <w:r w:rsidR="00DC2A5E">
              <w:rPr>
                <w:b/>
                <w:sz w:val="22"/>
                <w:szCs w:val="22"/>
              </w:rPr>
              <w:t>X.iotsec</w:t>
            </w:r>
            <w:proofErr w:type="gramEnd"/>
            <w:r w:rsidR="00DC2A5E">
              <w:rPr>
                <w:b/>
                <w:sz w:val="22"/>
                <w:szCs w:val="22"/>
              </w:rPr>
              <w:t xml:space="preserve">-4), </w:t>
            </w:r>
            <w:r w:rsidR="004C55F3" w:rsidRPr="008C682F">
              <w:rPr>
                <w:b/>
                <w:sz w:val="22"/>
                <w:szCs w:val="22"/>
              </w:rPr>
              <w:t>X.1</w:t>
            </w:r>
            <w:r w:rsidR="00DC2A5E">
              <w:rPr>
                <w:b/>
                <w:sz w:val="22"/>
                <w:szCs w:val="22"/>
              </w:rPr>
              <w:t>813</w:t>
            </w:r>
            <w:r w:rsidR="004C55F3" w:rsidRPr="008C682F">
              <w:rPr>
                <w:b/>
                <w:sz w:val="22"/>
                <w:szCs w:val="22"/>
              </w:rPr>
              <w:t xml:space="preserve"> (X.</w:t>
            </w:r>
            <w:r w:rsidR="00DC2A5E">
              <w:rPr>
                <w:b/>
                <w:sz w:val="22"/>
                <w:szCs w:val="22"/>
              </w:rPr>
              <w:t>5Gsec-vs</w:t>
            </w:r>
            <w:r w:rsidR="004C55F3" w:rsidRPr="008C682F">
              <w:rPr>
                <w:b/>
                <w:sz w:val="22"/>
                <w:szCs w:val="22"/>
              </w:rPr>
              <w:t>)</w:t>
            </w:r>
            <w:r w:rsidR="002F03A2">
              <w:rPr>
                <w:b/>
                <w:sz w:val="22"/>
                <w:szCs w:val="22"/>
              </w:rPr>
              <w:t xml:space="preserve"> and</w:t>
            </w:r>
            <w:r w:rsidR="004C55F3" w:rsidRPr="008C682F">
              <w:rPr>
                <w:b/>
                <w:sz w:val="22"/>
                <w:szCs w:val="22"/>
              </w:rPr>
              <w:t xml:space="preserve"> X.1</w:t>
            </w:r>
            <w:r w:rsidR="00DC2A5E">
              <w:rPr>
                <w:b/>
                <w:sz w:val="22"/>
                <w:szCs w:val="22"/>
              </w:rPr>
              <w:t>814</w:t>
            </w:r>
            <w:r w:rsidR="004C55F3" w:rsidRPr="008C682F">
              <w:rPr>
                <w:b/>
                <w:sz w:val="22"/>
                <w:szCs w:val="22"/>
              </w:rPr>
              <w:t xml:space="preserve"> (X.5Gsec-</w:t>
            </w:r>
            <w:r w:rsidR="00DC2A5E">
              <w:rPr>
                <w:b/>
                <w:sz w:val="22"/>
                <w:szCs w:val="22"/>
              </w:rPr>
              <w:t>guide</w:t>
            </w:r>
            <w:r w:rsidR="004C55F3" w:rsidRPr="008C682F">
              <w:rPr>
                <w:b/>
                <w:sz w:val="22"/>
                <w:szCs w:val="22"/>
              </w:rPr>
              <w:t>)</w:t>
            </w:r>
            <w:r w:rsidR="0006765F" w:rsidRPr="008C682F">
              <w:rPr>
                <w:b/>
                <w:sz w:val="22"/>
                <w:szCs w:val="22"/>
              </w:rPr>
              <w:t xml:space="preserve"> for approval</w:t>
            </w:r>
            <w:r w:rsidR="00691DAA" w:rsidRPr="008C682F">
              <w:rPr>
                <w:b/>
                <w:sz w:val="22"/>
                <w:szCs w:val="22"/>
              </w:rPr>
              <w:t xml:space="preserve"> </w:t>
            </w:r>
            <w:r w:rsidR="00C007D7" w:rsidRPr="008C682F">
              <w:rPr>
                <w:b/>
                <w:sz w:val="22"/>
                <w:szCs w:val="22"/>
              </w:rPr>
              <w:t xml:space="preserve">at </w:t>
            </w:r>
            <w:r w:rsidR="0016049B" w:rsidRPr="008C682F">
              <w:rPr>
                <w:b/>
                <w:sz w:val="22"/>
                <w:szCs w:val="22"/>
              </w:rPr>
              <w:t>the</w:t>
            </w:r>
            <w:r w:rsidR="00C007D7" w:rsidRPr="008C682F">
              <w:rPr>
                <w:b/>
                <w:sz w:val="22"/>
                <w:szCs w:val="22"/>
              </w:rPr>
              <w:t xml:space="preserve"> </w:t>
            </w:r>
            <w:r w:rsidR="004C55F3" w:rsidRPr="008C682F">
              <w:rPr>
                <w:b/>
                <w:sz w:val="22"/>
                <w:szCs w:val="22"/>
              </w:rPr>
              <w:t xml:space="preserve">plenary </w:t>
            </w:r>
            <w:r w:rsidR="00C007D7" w:rsidRPr="008C682F">
              <w:rPr>
                <w:b/>
                <w:sz w:val="22"/>
                <w:szCs w:val="22"/>
              </w:rPr>
              <w:t xml:space="preserve">meeting of ITU-T Study Group </w:t>
            </w:r>
            <w:r w:rsidR="003F775D" w:rsidRPr="008C682F">
              <w:rPr>
                <w:b/>
                <w:sz w:val="22"/>
                <w:szCs w:val="22"/>
              </w:rPr>
              <w:t>17</w:t>
            </w:r>
            <w:r w:rsidR="00C007D7" w:rsidRPr="008C682F">
              <w:rPr>
                <w:b/>
                <w:sz w:val="22"/>
                <w:szCs w:val="22"/>
              </w:rPr>
              <w:t xml:space="preserve"> </w:t>
            </w:r>
            <w:r w:rsidR="009C0B8F" w:rsidRPr="008C682F">
              <w:rPr>
                <w:b/>
                <w:sz w:val="22"/>
                <w:szCs w:val="22"/>
              </w:rPr>
              <w:t>(</w:t>
            </w:r>
            <w:bookmarkStart w:id="0" w:name="_Hlk104020078"/>
            <w:r w:rsidR="00DC2A5E">
              <w:rPr>
                <w:b/>
                <w:sz w:val="22"/>
                <w:szCs w:val="22"/>
              </w:rPr>
              <w:t>Geneva</w:t>
            </w:r>
            <w:r w:rsidR="009C0B8F" w:rsidRPr="008C682F">
              <w:rPr>
                <w:b/>
                <w:sz w:val="22"/>
                <w:szCs w:val="22"/>
              </w:rPr>
              <w:t xml:space="preserve">, </w:t>
            </w:r>
            <w:r w:rsidR="00DC2A5E">
              <w:rPr>
                <w:b/>
                <w:sz w:val="22"/>
                <w:szCs w:val="22"/>
              </w:rPr>
              <w:t>23 August - 2 September</w:t>
            </w:r>
            <w:r w:rsidR="009C0B8F" w:rsidRPr="008C682F">
              <w:rPr>
                <w:b/>
                <w:sz w:val="22"/>
                <w:szCs w:val="22"/>
              </w:rPr>
              <w:t xml:space="preserve"> 2022</w:t>
            </w:r>
            <w:bookmarkEnd w:id="0"/>
            <w:r w:rsidR="009C0B8F" w:rsidRPr="008C682F">
              <w:rPr>
                <w:b/>
                <w:sz w:val="22"/>
                <w:szCs w:val="22"/>
              </w:rPr>
              <w:t>)</w:t>
            </w:r>
          </w:p>
        </w:tc>
      </w:tr>
    </w:tbl>
    <w:p w14:paraId="71E76428" w14:textId="60B44110" w:rsidR="00852B82" w:rsidRPr="008C682F" w:rsidRDefault="00691DAA" w:rsidP="008C682F">
      <w:pPr>
        <w:rPr>
          <w:sz w:val="22"/>
          <w:szCs w:val="22"/>
        </w:rPr>
      </w:pPr>
      <w:r w:rsidRPr="008C682F">
        <w:rPr>
          <w:sz w:val="22"/>
          <w:szCs w:val="22"/>
        </w:rPr>
        <w:t>Dear Sir/Madam,</w:t>
      </w:r>
    </w:p>
    <w:p w14:paraId="54FA4BD7" w14:textId="05A33AD4" w:rsidR="00E32F10" w:rsidRPr="008C682F" w:rsidRDefault="00691DAA" w:rsidP="00733B5C">
      <w:pPr>
        <w:rPr>
          <w:sz w:val="22"/>
          <w:szCs w:val="22"/>
        </w:rPr>
      </w:pPr>
      <w:r w:rsidRPr="008C682F">
        <w:rPr>
          <w:bCs/>
          <w:sz w:val="22"/>
          <w:szCs w:val="22"/>
        </w:rPr>
        <w:t>1</w:t>
      </w:r>
      <w:r w:rsidRPr="008C682F">
        <w:rPr>
          <w:sz w:val="22"/>
          <w:szCs w:val="22"/>
        </w:rPr>
        <w:tab/>
      </w:r>
      <w:r w:rsidR="00C007D7" w:rsidRPr="008C682F">
        <w:rPr>
          <w:sz w:val="22"/>
          <w:szCs w:val="22"/>
        </w:rPr>
        <w:t xml:space="preserve">ITU-T Study </w:t>
      </w:r>
      <w:r w:rsidR="003F775D" w:rsidRPr="008C682F">
        <w:rPr>
          <w:sz w:val="22"/>
          <w:szCs w:val="22"/>
        </w:rPr>
        <w:t xml:space="preserve">Group 17 (Security) </w:t>
      </w:r>
      <w:r w:rsidRPr="008C682F">
        <w:rPr>
          <w:sz w:val="22"/>
          <w:szCs w:val="22"/>
        </w:rPr>
        <w:t>intends to apply the</w:t>
      </w:r>
      <w:r w:rsidR="0016049B" w:rsidRPr="008C682F">
        <w:rPr>
          <w:sz w:val="22"/>
          <w:szCs w:val="22"/>
        </w:rPr>
        <w:t xml:space="preserve"> Traditional Approval P</w:t>
      </w:r>
      <w:r w:rsidRPr="008C682F">
        <w:rPr>
          <w:sz w:val="22"/>
          <w:szCs w:val="22"/>
        </w:rPr>
        <w:t xml:space="preserve">rocedure </w:t>
      </w:r>
      <w:r w:rsidR="0006765F" w:rsidRPr="008C682F">
        <w:rPr>
          <w:sz w:val="22"/>
          <w:szCs w:val="22"/>
        </w:rPr>
        <w:t xml:space="preserve">as </w:t>
      </w:r>
      <w:r w:rsidRPr="008C682F">
        <w:rPr>
          <w:sz w:val="22"/>
          <w:szCs w:val="22"/>
        </w:rPr>
        <w:t xml:space="preserve">described in </w:t>
      </w:r>
      <w:r w:rsidR="00B45C37" w:rsidRPr="008C682F">
        <w:rPr>
          <w:sz w:val="22"/>
          <w:szCs w:val="22"/>
        </w:rPr>
        <w:t>Section</w:t>
      </w:r>
      <w:r w:rsidR="00C51F4B" w:rsidRPr="008C682F">
        <w:rPr>
          <w:sz w:val="22"/>
          <w:szCs w:val="22"/>
        </w:rPr>
        <w:t xml:space="preserve"> 9 of WTSA </w:t>
      </w:r>
      <w:r w:rsidRPr="008C682F">
        <w:rPr>
          <w:sz w:val="22"/>
          <w:szCs w:val="22"/>
        </w:rPr>
        <w:t>Resolution 1 (</w:t>
      </w:r>
      <w:r w:rsidR="00A4376F" w:rsidRPr="008C682F">
        <w:rPr>
          <w:sz w:val="22"/>
          <w:szCs w:val="22"/>
        </w:rPr>
        <w:t xml:space="preserve">Rev. </w:t>
      </w:r>
      <w:r w:rsidR="002F03A2">
        <w:rPr>
          <w:sz w:val="22"/>
          <w:szCs w:val="22"/>
        </w:rPr>
        <w:t>Geneva</w:t>
      </w:r>
      <w:r w:rsidRPr="008C682F">
        <w:rPr>
          <w:sz w:val="22"/>
          <w:szCs w:val="22"/>
        </w:rPr>
        <w:t>, 20</w:t>
      </w:r>
      <w:r w:rsidR="002F03A2">
        <w:rPr>
          <w:sz w:val="22"/>
          <w:szCs w:val="22"/>
        </w:rPr>
        <w:t>22</w:t>
      </w:r>
      <w:r w:rsidRPr="008C682F">
        <w:rPr>
          <w:sz w:val="22"/>
          <w:szCs w:val="22"/>
        </w:rPr>
        <w:t>) for the approval of the above-mentioned draft Recommendations</w:t>
      </w:r>
      <w:r w:rsidR="00C007D7" w:rsidRPr="008C682F">
        <w:rPr>
          <w:sz w:val="22"/>
          <w:szCs w:val="22"/>
        </w:rPr>
        <w:t xml:space="preserve"> at its next meeting in </w:t>
      </w:r>
      <w:r w:rsidR="002F03A2" w:rsidRPr="002F03A2">
        <w:rPr>
          <w:sz w:val="22"/>
          <w:szCs w:val="22"/>
        </w:rPr>
        <w:t>Geneva, 23 August - 2 September 2022</w:t>
      </w:r>
      <w:r w:rsidR="00733B5C" w:rsidRPr="008C682F">
        <w:rPr>
          <w:sz w:val="22"/>
          <w:szCs w:val="22"/>
        </w:rPr>
        <w:t xml:space="preserve">. The agenda and all relevant information concerning the ITU-T Study Group </w:t>
      </w:r>
      <w:r w:rsidR="00074D44" w:rsidRPr="008C682F">
        <w:rPr>
          <w:sz w:val="22"/>
          <w:szCs w:val="22"/>
        </w:rPr>
        <w:t>17</w:t>
      </w:r>
      <w:r w:rsidR="00733B5C" w:rsidRPr="008C682F">
        <w:rPr>
          <w:sz w:val="22"/>
          <w:szCs w:val="22"/>
        </w:rPr>
        <w:t xml:space="preserve"> meeting will be available in Collective letter </w:t>
      </w:r>
      <w:hyperlink r:id="rId9" w:history="1">
        <w:r w:rsidR="002F03A2">
          <w:rPr>
            <w:rStyle w:val="Hyperlink"/>
            <w:rFonts w:asciiTheme="minorHAnsi" w:hAnsiTheme="minorHAnsi" w:cstheme="minorHAnsi"/>
            <w:sz w:val="22"/>
            <w:szCs w:val="22"/>
          </w:rPr>
          <w:t>2/17</w:t>
        </w:r>
      </w:hyperlink>
      <w:r w:rsidR="00733B5C" w:rsidRPr="008C682F">
        <w:rPr>
          <w:sz w:val="22"/>
          <w:szCs w:val="22"/>
        </w:rPr>
        <w:t>.</w:t>
      </w:r>
    </w:p>
    <w:p w14:paraId="213C53F2" w14:textId="5DF18824" w:rsidR="007C7DA8" w:rsidRPr="008C682F" w:rsidRDefault="007C7DA8" w:rsidP="00C51F4B">
      <w:pPr>
        <w:rPr>
          <w:sz w:val="22"/>
          <w:szCs w:val="22"/>
        </w:rPr>
      </w:pPr>
      <w:r w:rsidRPr="008C682F">
        <w:rPr>
          <w:bCs/>
          <w:sz w:val="22"/>
          <w:szCs w:val="22"/>
        </w:rPr>
        <w:t>2</w:t>
      </w:r>
      <w:r w:rsidRPr="008C682F">
        <w:rPr>
          <w:sz w:val="22"/>
          <w:szCs w:val="22"/>
        </w:rPr>
        <w:tab/>
        <w:t xml:space="preserve">The titles, summaries and locations of the draft ITU-T Recommendations proposed for approval </w:t>
      </w:r>
      <w:r w:rsidR="00C51F4B" w:rsidRPr="008C682F">
        <w:rPr>
          <w:sz w:val="22"/>
          <w:szCs w:val="22"/>
        </w:rPr>
        <w:t>can</w:t>
      </w:r>
      <w:r w:rsidRPr="008C682F">
        <w:rPr>
          <w:sz w:val="22"/>
          <w:szCs w:val="22"/>
        </w:rPr>
        <w:t xml:space="preserve"> be found in </w:t>
      </w:r>
      <w:r w:rsidRPr="008C682F">
        <w:rPr>
          <w:b/>
          <w:bCs/>
          <w:sz w:val="22"/>
          <w:szCs w:val="22"/>
        </w:rPr>
        <w:t>Annex 1</w:t>
      </w:r>
      <w:r w:rsidRPr="008C682F">
        <w:rPr>
          <w:sz w:val="22"/>
          <w:szCs w:val="22"/>
        </w:rPr>
        <w:t>.</w:t>
      </w:r>
    </w:p>
    <w:p w14:paraId="304B6123" w14:textId="54699F1F" w:rsidR="008450C6" w:rsidRPr="008C682F" w:rsidRDefault="008450C6" w:rsidP="008450C6">
      <w:pPr>
        <w:rPr>
          <w:sz w:val="22"/>
          <w:szCs w:val="22"/>
        </w:rPr>
      </w:pPr>
      <w:r w:rsidRPr="008C682F">
        <w:rPr>
          <w:sz w:val="22"/>
          <w:szCs w:val="22"/>
        </w:rPr>
        <w:t>TSB NOTE 1 - No ITU-T A.5 justification document has been prepared for any of these determined draft texts.</w:t>
      </w:r>
    </w:p>
    <w:p w14:paraId="1600B36F" w14:textId="084E16D2" w:rsidR="008450C6" w:rsidRPr="008C682F" w:rsidRDefault="008450C6" w:rsidP="00C51F4B">
      <w:pPr>
        <w:rPr>
          <w:sz w:val="22"/>
          <w:szCs w:val="22"/>
        </w:rPr>
      </w:pPr>
      <w:r w:rsidRPr="008C682F">
        <w:rPr>
          <w:sz w:val="22"/>
          <w:szCs w:val="22"/>
        </w:rPr>
        <w:t xml:space="preserve">TSB NOTE 2 – As of the date of this Circular, no IPR statement had been received by TSB regarding any of these draft texts. For up-to-date information, members are invited to consult the IPR database at </w:t>
      </w:r>
      <w:hyperlink r:id="rId10" w:history="1">
        <w:r w:rsidRPr="008C682F">
          <w:rPr>
            <w:rStyle w:val="Hyperlink"/>
            <w:sz w:val="22"/>
            <w:szCs w:val="22"/>
          </w:rPr>
          <w:t>www.itu.int/ipr/</w:t>
        </w:r>
      </w:hyperlink>
      <w:r w:rsidRPr="008C682F">
        <w:rPr>
          <w:sz w:val="22"/>
          <w:szCs w:val="22"/>
        </w:rPr>
        <w:t>.</w:t>
      </w:r>
    </w:p>
    <w:p w14:paraId="226D206A" w14:textId="68B3CFA2" w:rsidR="00A43CA0" w:rsidRPr="008C682F" w:rsidRDefault="007C7DA8" w:rsidP="0072062B">
      <w:pPr>
        <w:rPr>
          <w:sz w:val="22"/>
          <w:szCs w:val="22"/>
        </w:rPr>
      </w:pPr>
      <w:r w:rsidRPr="008C682F">
        <w:rPr>
          <w:bCs/>
          <w:sz w:val="22"/>
          <w:szCs w:val="22"/>
        </w:rPr>
        <w:t>3</w:t>
      </w:r>
      <w:r w:rsidR="00691DAA" w:rsidRPr="008C682F">
        <w:rPr>
          <w:sz w:val="22"/>
          <w:szCs w:val="22"/>
        </w:rPr>
        <w:tab/>
      </w:r>
      <w:proofErr w:type="gramStart"/>
      <w:r w:rsidR="00B233EC" w:rsidRPr="008C682F">
        <w:rPr>
          <w:rFonts w:asciiTheme="minorHAnsi" w:hAnsiTheme="minorHAnsi" w:cstheme="minorHAnsi"/>
          <w:sz w:val="22"/>
          <w:szCs w:val="22"/>
        </w:rPr>
        <w:t>This Circular initiates</w:t>
      </w:r>
      <w:proofErr w:type="gramEnd"/>
      <w:r w:rsidR="00B233EC" w:rsidRPr="008C682F">
        <w:rPr>
          <w:rFonts w:asciiTheme="minorHAnsi" w:hAnsiTheme="minorHAnsi" w:cstheme="minorHAnsi"/>
          <w:sz w:val="22"/>
          <w:szCs w:val="22"/>
        </w:rPr>
        <w:t xml:space="preserve"> the formal consultation with ITU Member States on whether these texts may be considered for approval at the upcoming meeting, in accordance with clause 9.4 of Resolution 1. Member States are kindly requested to complete and return the form in </w:t>
      </w:r>
      <w:r w:rsidR="00B233EC" w:rsidRPr="008C682F">
        <w:rPr>
          <w:rFonts w:asciiTheme="minorHAnsi" w:hAnsiTheme="minorHAnsi" w:cstheme="minorHAnsi"/>
          <w:b/>
          <w:bCs/>
          <w:sz w:val="22"/>
          <w:szCs w:val="22"/>
        </w:rPr>
        <w:t>Annex 2</w:t>
      </w:r>
      <w:r w:rsidR="00B233EC" w:rsidRPr="008C682F">
        <w:rPr>
          <w:rFonts w:asciiTheme="minorHAnsi" w:hAnsiTheme="minorHAnsi" w:cstheme="minorHAnsi"/>
          <w:sz w:val="22"/>
          <w:szCs w:val="22"/>
        </w:rPr>
        <w:t xml:space="preserve"> by 2359 hours UTC on </w:t>
      </w:r>
      <w:r w:rsidR="002F03A2">
        <w:rPr>
          <w:rFonts w:asciiTheme="minorHAnsi" w:hAnsiTheme="minorHAnsi" w:cstheme="minorHAnsi"/>
          <w:b/>
          <w:bCs/>
          <w:sz w:val="22"/>
          <w:szCs w:val="22"/>
        </w:rPr>
        <w:t>1</w:t>
      </w:r>
      <w:r w:rsidR="001605C1">
        <w:rPr>
          <w:rFonts w:asciiTheme="minorHAnsi" w:hAnsiTheme="minorHAnsi" w:cstheme="minorHAnsi"/>
          <w:b/>
          <w:bCs/>
          <w:sz w:val="22"/>
          <w:szCs w:val="22"/>
        </w:rPr>
        <w:t>1</w:t>
      </w:r>
      <w:r w:rsidR="00B233EC" w:rsidRPr="008C682F">
        <w:rPr>
          <w:rFonts w:asciiTheme="minorHAnsi" w:hAnsiTheme="minorHAnsi" w:cstheme="minorHAnsi"/>
          <w:b/>
          <w:bCs/>
          <w:sz w:val="22"/>
          <w:szCs w:val="22"/>
        </w:rPr>
        <w:t xml:space="preserve"> </w:t>
      </w:r>
      <w:r w:rsidR="002F03A2">
        <w:rPr>
          <w:rFonts w:asciiTheme="minorHAnsi" w:hAnsiTheme="minorHAnsi" w:cstheme="minorHAnsi"/>
          <w:b/>
          <w:bCs/>
          <w:sz w:val="22"/>
          <w:szCs w:val="22"/>
        </w:rPr>
        <w:t>August</w:t>
      </w:r>
      <w:r w:rsidR="00B233EC" w:rsidRPr="008C682F">
        <w:rPr>
          <w:rFonts w:asciiTheme="minorHAnsi" w:hAnsiTheme="minorHAnsi" w:cstheme="minorHAnsi"/>
          <w:b/>
          <w:bCs/>
          <w:sz w:val="22"/>
          <w:szCs w:val="22"/>
        </w:rPr>
        <w:t xml:space="preserve"> 202</w:t>
      </w:r>
      <w:r w:rsidR="002F03A2">
        <w:rPr>
          <w:rFonts w:asciiTheme="minorHAnsi" w:hAnsiTheme="minorHAnsi" w:cstheme="minorHAnsi"/>
          <w:b/>
          <w:bCs/>
          <w:sz w:val="22"/>
          <w:szCs w:val="22"/>
        </w:rPr>
        <w:t>2</w:t>
      </w:r>
      <w:r w:rsidR="00B233EC" w:rsidRPr="008C682F">
        <w:rPr>
          <w:rFonts w:asciiTheme="minorHAnsi" w:hAnsiTheme="minorHAnsi" w:cstheme="minorHAnsi"/>
          <w:b/>
          <w:bCs/>
          <w:sz w:val="22"/>
          <w:szCs w:val="22"/>
        </w:rPr>
        <w:t>.</w:t>
      </w:r>
    </w:p>
    <w:p w14:paraId="46006D00" w14:textId="1D54E890" w:rsidR="00B233EC" w:rsidRPr="008C682F" w:rsidRDefault="006A2FAB" w:rsidP="008C682F">
      <w:pPr>
        <w:keepNext/>
        <w:keepLines/>
        <w:rPr>
          <w:sz w:val="22"/>
          <w:szCs w:val="22"/>
        </w:rPr>
      </w:pPr>
      <w:r w:rsidRPr="008C682F">
        <w:rPr>
          <w:bCs/>
          <w:sz w:val="22"/>
          <w:szCs w:val="22"/>
        </w:rPr>
        <w:t>4</w:t>
      </w:r>
      <w:r w:rsidR="007C7DA8" w:rsidRPr="008C682F">
        <w:rPr>
          <w:sz w:val="22"/>
          <w:szCs w:val="22"/>
        </w:rPr>
        <w:tab/>
        <w:t xml:space="preserve">If 70% or more of the replies </w:t>
      </w:r>
      <w:r w:rsidR="00F751B3" w:rsidRPr="008C682F">
        <w:rPr>
          <w:sz w:val="22"/>
          <w:szCs w:val="22"/>
        </w:rPr>
        <w:t xml:space="preserve">from Member States </w:t>
      </w:r>
      <w:r w:rsidR="007C7DA8" w:rsidRPr="008C682F">
        <w:rPr>
          <w:sz w:val="22"/>
          <w:szCs w:val="22"/>
        </w:rPr>
        <w:t>support consideration for approva</w:t>
      </w:r>
      <w:r w:rsidR="00C51F4B" w:rsidRPr="008C682F">
        <w:rPr>
          <w:sz w:val="22"/>
          <w:szCs w:val="22"/>
        </w:rPr>
        <w:t>l</w:t>
      </w:r>
      <w:r w:rsidR="007C7DA8" w:rsidRPr="008C682F">
        <w:rPr>
          <w:sz w:val="22"/>
          <w:szCs w:val="22"/>
        </w:rPr>
        <w:t>, one Plenary session will be devote</w:t>
      </w:r>
      <w:r w:rsidR="003E07CD" w:rsidRPr="008C682F">
        <w:rPr>
          <w:sz w:val="22"/>
          <w:szCs w:val="22"/>
        </w:rPr>
        <w:t xml:space="preserve">d </w:t>
      </w:r>
      <w:r w:rsidR="007C7DA8" w:rsidRPr="008C682F">
        <w:rPr>
          <w:sz w:val="22"/>
          <w:szCs w:val="22"/>
        </w:rPr>
        <w:t xml:space="preserve">to </w:t>
      </w:r>
      <w:proofErr w:type="gramStart"/>
      <w:r w:rsidR="007C7DA8" w:rsidRPr="008C682F">
        <w:rPr>
          <w:sz w:val="22"/>
          <w:szCs w:val="22"/>
        </w:rPr>
        <w:t>apply</w:t>
      </w:r>
      <w:proofErr w:type="gramEnd"/>
      <w:r w:rsidR="007C7DA8" w:rsidRPr="008C682F">
        <w:rPr>
          <w:sz w:val="22"/>
          <w:szCs w:val="22"/>
        </w:rPr>
        <w:t xml:space="preserve"> the approval procedure.</w:t>
      </w:r>
      <w:r w:rsidR="00E54801" w:rsidRPr="008C682F">
        <w:rPr>
          <w:sz w:val="22"/>
          <w:szCs w:val="22"/>
        </w:rPr>
        <w:t xml:space="preserve"> Member States that do not assign authority to proceed should inform the Director of TSB of the reasons for this opinion and indicate the possible changes that would enable the work to progress.</w:t>
      </w:r>
    </w:p>
    <w:p w14:paraId="57856907" w14:textId="4E7FD448" w:rsidR="00852B82" w:rsidRPr="008C682F" w:rsidRDefault="00691DAA" w:rsidP="008C682F">
      <w:pPr>
        <w:keepNext/>
        <w:keepLines/>
        <w:rPr>
          <w:sz w:val="22"/>
          <w:szCs w:val="22"/>
        </w:rPr>
      </w:pPr>
      <w:r w:rsidRPr="008C682F">
        <w:rPr>
          <w:sz w:val="22"/>
          <w:szCs w:val="22"/>
        </w:rPr>
        <w:t>Yours faithfully,</w:t>
      </w:r>
    </w:p>
    <w:p w14:paraId="341B114D" w14:textId="18FFA035" w:rsidR="00852B82" w:rsidRPr="008C682F" w:rsidRDefault="00DD4B2E" w:rsidP="008C682F">
      <w:pPr>
        <w:spacing w:before="920"/>
        <w:rPr>
          <w:sz w:val="22"/>
          <w:szCs w:val="22"/>
        </w:rPr>
      </w:pPr>
      <w:r>
        <w:rPr>
          <w:noProof/>
          <w:sz w:val="22"/>
          <w:szCs w:val="22"/>
        </w:rPr>
        <w:drawing>
          <wp:anchor distT="0" distB="0" distL="114300" distR="114300" simplePos="0" relativeHeight="251659264" behindDoc="1" locked="0" layoutInCell="1" allowOverlap="1" wp14:anchorId="5964F80A" wp14:editId="322C99A7">
            <wp:simplePos x="0" y="0"/>
            <wp:positionH relativeFrom="column">
              <wp:posOffset>-11724</wp:posOffset>
            </wp:positionH>
            <wp:positionV relativeFrom="paragraph">
              <wp:posOffset>72683</wp:posOffset>
            </wp:positionV>
            <wp:extent cx="729084" cy="3079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729084" cy="307975"/>
                    </a:xfrm>
                    <a:prstGeom prst="rect">
                      <a:avLst/>
                    </a:prstGeom>
                  </pic:spPr>
                </pic:pic>
              </a:graphicData>
            </a:graphic>
            <wp14:sizeRelH relativeFrom="margin">
              <wp14:pctWidth>0</wp14:pctWidth>
            </wp14:sizeRelH>
            <wp14:sizeRelV relativeFrom="margin">
              <wp14:pctHeight>0</wp14:pctHeight>
            </wp14:sizeRelV>
          </wp:anchor>
        </w:drawing>
      </w:r>
      <w:r w:rsidR="00691DAA" w:rsidRPr="008C682F">
        <w:rPr>
          <w:sz w:val="22"/>
          <w:szCs w:val="22"/>
        </w:rPr>
        <w:t>Chaesub Lee</w:t>
      </w:r>
      <w:r w:rsidR="00691DAA" w:rsidRPr="008C682F">
        <w:rPr>
          <w:sz w:val="22"/>
          <w:szCs w:val="22"/>
        </w:rPr>
        <w:br/>
        <w:t>Director of the Telecommunication</w:t>
      </w:r>
      <w:r w:rsidR="00691DAA" w:rsidRPr="008C682F">
        <w:rPr>
          <w:sz w:val="22"/>
          <w:szCs w:val="22"/>
        </w:rPr>
        <w:br/>
        <w:t>Standardization Bureau</w:t>
      </w:r>
    </w:p>
    <w:p w14:paraId="0D73960F" w14:textId="77777777" w:rsidR="00852B82" w:rsidRPr="008C682F" w:rsidRDefault="00691DAA" w:rsidP="00067FDC">
      <w:pPr>
        <w:rPr>
          <w:sz w:val="22"/>
          <w:szCs w:val="22"/>
        </w:rPr>
      </w:pPr>
      <w:r w:rsidRPr="008C682F">
        <w:rPr>
          <w:b/>
          <w:sz w:val="22"/>
          <w:szCs w:val="22"/>
        </w:rPr>
        <w:t>Annex</w:t>
      </w:r>
      <w:r w:rsidR="00F96117" w:rsidRPr="008C682F">
        <w:rPr>
          <w:b/>
          <w:sz w:val="22"/>
          <w:szCs w:val="22"/>
        </w:rPr>
        <w:t>es</w:t>
      </w:r>
      <w:r w:rsidRPr="008C682F">
        <w:rPr>
          <w:b/>
          <w:sz w:val="22"/>
          <w:szCs w:val="22"/>
        </w:rPr>
        <w:t xml:space="preserve">: </w:t>
      </w:r>
      <w:r w:rsidR="00F96117" w:rsidRPr="008C682F">
        <w:rPr>
          <w:bCs/>
          <w:sz w:val="22"/>
          <w:szCs w:val="22"/>
        </w:rPr>
        <w:t>2</w:t>
      </w:r>
      <w:r w:rsidRPr="008C682F">
        <w:rPr>
          <w:sz w:val="22"/>
          <w:szCs w:val="22"/>
        </w:rPr>
        <w:br w:type="page"/>
      </w:r>
    </w:p>
    <w:p w14:paraId="2650842F" w14:textId="77777777" w:rsidR="00852B82" w:rsidRPr="00D7384A" w:rsidRDefault="00C13D40" w:rsidP="007C7DA8">
      <w:pPr>
        <w:pStyle w:val="Annextitle"/>
      </w:pPr>
      <w:r>
        <w:lastRenderedPageBreak/>
        <w:t>Annex 1</w:t>
      </w:r>
    </w:p>
    <w:p w14:paraId="79EBC488" w14:textId="23F6A8C2" w:rsidR="00852B82" w:rsidRPr="00D7384A" w:rsidRDefault="00691DAA" w:rsidP="00A279F9">
      <w:pPr>
        <w:pStyle w:val="Annextitle"/>
        <w:spacing w:before="120"/>
      </w:pPr>
      <w:r w:rsidRPr="00D7384A">
        <w:t>Summary and location</w:t>
      </w:r>
      <w:r w:rsidR="0006765F" w:rsidRPr="00D7384A">
        <w:t xml:space="preserve"> of Determined </w:t>
      </w:r>
      <w:r w:rsidR="002F03A2">
        <w:t xml:space="preserve">draft </w:t>
      </w:r>
      <w:r w:rsidR="008450C6" w:rsidRPr="008450C6">
        <w:t xml:space="preserve">new Recommendations </w:t>
      </w:r>
      <w:r w:rsidR="002F03A2">
        <w:br/>
      </w:r>
      <w:r w:rsidR="002F03A2" w:rsidRPr="002F03A2">
        <w:t>ITU-T X.1352 (</w:t>
      </w:r>
      <w:proofErr w:type="gramStart"/>
      <w:r w:rsidR="002F03A2" w:rsidRPr="002F03A2">
        <w:t>X.iotsec</w:t>
      </w:r>
      <w:proofErr w:type="gramEnd"/>
      <w:r w:rsidR="002F03A2" w:rsidRPr="002F03A2">
        <w:t xml:space="preserve">-4), X.1813 (X.5Gsec-vs) </w:t>
      </w:r>
      <w:r w:rsidR="002F03A2">
        <w:t xml:space="preserve">and </w:t>
      </w:r>
      <w:r w:rsidR="002F03A2" w:rsidRPr="002F03A2">
        <w:t xml:space="preserve">X.1814 (X.5Gsec-guide) </w:t>
      </w:r>
      <w:r w:rsidR="008450C6" w:rsidRPr="008450C6">
        <w:t xml:space="preserve"> </w:t>
      </w:r>
    </w:p>
    <w:p w14:paraId="64DF7DDB" w14:textId="59D351D7" w:rsidR="00852B82" w:rsidRPr="008450C6" w:rsidRDefault="007C7DA8" w:rsidP="00A858B4">
      <w:pPr>
        <w:pStyle w:val="Heading1"/>
        <w:numPr>
          <w:ilvl w:val="0"/>
          <w:numId w:val="18"/>
        </w:numPr>
      </w:pPr>
      <w:r w:rsidRPr="00A858B4">
        <w:t xml:space="preserve">Draft </w:t>
      </w:r>
      <w:r w:rsidR="008450C6" w:rsidRPr="00A858B4">
        <w:t xml:space="preserve">new Recommendation ITU-T </w:t>
      </w:r>
      <w:r w:rsidR="00D96D5C" w:rsidRPr="00D96D5C">
        <w:t>X.1352 (</w:t>
      </w:r>
      <w:proofErr w:type="gramStart"/>
      <w:r w:rsidR="00D96D5C" w:rsidRPr="00D96D5C">
        <w:t>X.iotsec</w:t>
      </w:r>
      <w:proofErr w:type="gramEnd"/>
      <w:r w:rsidR="00D96D5C" w:rsidRPr="00D96D5C">
        <w:t xml:space="preserve">-4) </w:t>
      </w:r>
      <w:r w:rsidR="00087690" w:rsidRPr="008450C6">
        <w:t>[</w:t>
      </w:r>
      <w:hyperlink r:id="rId12" w:history="1">
        <w:r w:rsidR="00CA05C9" w:rsidRPr="00CA05C9">
          <w:rPr>
            <w:rStyle w:val="Hyperlink"/>
            <w:bCs/>
          </w:rPr>
          <w:t>R9</w:t>
        </w:r>
      </w:hyperlink>
      <w:r w:rsidR="00087690" w:rsidRPr="008450C6">
        <w:t>]</w:t>
      </w:r>
    </w:p>
    <w:p w14:paraId="6CEC1C7D" w14:textId="6088A5BB" w:rsidR="007C7DA8" w:rsidRPr="00A279F9" w:rsidRDefault="00CA05C9">
      <w:pPr>
        <w:rPr>
          <w:sz w:val="22"/>
          <w:szCs w:val="22"/>
          <w:highlight w:val="yellow"/>
        </w:rPr>
      </w:pPr>
      <w:r w:rsidRPr="00A279F9">
        <w:rPr>
          <w:sz w:val="22"/>
          <w:szCs w:val="22"/>
        </w:rPr>
        <w:t>Security requirements for Internet of things (IoT) devices and gateways</w:t>
      </w:r>
    </w:p>
    <w:p w14:paraId="390DD0C3" w14:textId="77777777" w:rsidR="00852B82" w:rsidRPr="00A279F9" w:rsidRDefault="00691DAA">
      <w:pPr>
        <w:pStyle w:val="Heading2"/>
        <w:rPr>
          <w:sz w:val="22"/>
          <w:szCs w:val="22"/>
        </w:rPr>
      </w:pPr>
      <w:r w:rsidRPr="00A279F9">
        <w:rPr>
          <w:sz w:val="22"/>
          <w:szCs w:val="22"/>
        </w:rPr>
        <w:t>Summary</w:t>
      </w:r>
    </w:p>
    <w:p w14:paraId="620E8B4D" w14:textId="622E2C68" w:rsidR="00852B82" w:rsidRPr="00A279F9" w:rsidRDefault="00CA05C9" w:rsidP="007C7DA8">
      <w:pPr>
        <w:rPr>
          <w:sz w:val="22"/>
          <w:szCs w:val="22"/>
        </w:rPr>
      </w:pPr>
      <w:r w:rsidRPr="00A279F9">
        <w:rPr>
          <w:sz w:val="22"/>
          <w:szCs w:val="22"/>
          <w:lang w:val="en-US"/>
        </w:rPr>
        <w:t>This Recommendation establishes detailed requirements for five security dimensions applicable to Internet of things (</w:t>
      </w:r>
      <w:r w:rsidRPr="00A279F9">
        <w:rPr>
          <w:sz w:val="22"/>
          <w:szCs w:val="22"/>
        </w:rPr>
        <w:t xml:space="preserve">IoT) </w:t>
      </w:r>
      <w:r w:rsidRPr="00A279F9">
        <w:rPr>
          <w:sz w:val="22"/>
          <w:szCs w:val="22"/>
          <w:lang w:val="en-US"/>
        </w:rPr>
        <w:t xml:space="preserve">devices and gateways: authentication, cryptography, data security, device platform security, and physical security. These security requirements are based on the IoT reference model specified in [ITU-T Y.4100] and on the </w:t>
      </w:r>
      <w:r w:rsidRPr="00A279F9">
        <w:rPr>
          <w:sz w:val="22"/>
          <w:szCs w:val="22"/>
        </w:rPr>
        <w:t>IoT</w:t>
      </w:r>
      <w:r w:rsidRPr="00A279F9">
        <w:rPr>
          <w:sz w:val="22"/>
          <w:szCs w:val="22"/>
          <w:lang w:val="en-US"/>
        </w:rPr>
        <w:t xml:space="preserve"> security </w:t>
      </w:r>
      <w:r w:rsidRPr="00A279F9">
        <w:rPr>
          <w:sz w:val="22"/>
          <w:szCs w:val="22"/>
        </w:rPr>
        <w:t>framework</w:t>
      </w:r>
      <w:r w:rsidRPr="00A279F9">
        <w:rPr>
          <w:sz w:val="22"/>
          <w:szCs w:val="22"/>
          <w:lang w:val="en-US"/>
        </w:rPr>
        <w:t xml:space="preserve"> </w:t>
      </w:r>
      <w:r w:rsidRPr="00A279F9">
        <w:rPr>
          <w:sz w:val="22"/>
          <w:szCs w:val="22"/>
        </w:rPr>
        <w:t>specified</w:t>
      </w:r>
      <w:r w:rsidRPr="00A279F9">
        <w:rPr>
          <w:sz w:val="22"/>
          <w:szCs w:val="22"/>
          <w:lang w:val="en-US"/>
        </w:rPr>
        <w:t xml:space="preserve"> in [ITU-T X.1361]</w:t>
      </w:r>
      <w:r w:rsidR="005C4204" w:rsidRPr="00A279F9">
        <w:rPr>
          <w:sz w:val="22"/>
          <w:szCs w:val="22"/>
        </w:rPr>
        <w:t>.</w:t>
      </w:r>
    </w:p>
    <w:p w14:paraId="2841416A" w14:textId="03640C1F" w:rsidR="008450C6" w:rsidRPr="008450C6" w:rsidRDefault="008450C6" w:rsidP="00A858B4">
      <w:pPr>
        <w:pStyle w:val="Heading1"/>
        <w:numPr>
          <w:ilvl w:val="0"/>
          <w:numId w:val="18"/>
        </w:numPr>
        <w:ind w:left="0" w:firstLine="0"/>
      </w:pPr>
      <w:r w:rsidRPr="00A858B4">
        <w:t xml:space="preserve">Draft new Recommendation </w:t>
      </w:r>
      <w:r w:rsidR="00CA05C9" w:rsidRPr="00CA05C9">
        <w:t xml:space="preserve">X.1813 (X.5Gsec-vs) </w:t>
      </w:r>
      <w:r w:rsidRPr="008450C6">
        <w:t>[</w:t>
      </w:r>
      <w:hyperlink r:id="rId13" w:history="1">
        <w:r w:rsidR="00CA05C9" w:rsidRPr="00CA05C9">
          <w:rPr>
            <w:rStyle w:val="Hyperlink"/>
          </w:rPr>
          <w:t>R7</w:t>
        </w:r>
      </w:hyperlink>
      <w:r w:rsidRPr="008450C6">
        <w:t>]</w:t>
      </w:r>
    </w:p>
    <w:p w14:paraId="5834F0F2" w14:textId="6C4BE047" w:rsidR="008450C6" w:rsidRPr="008450C6" w:rsidRDefault="00985CB0" w:rsidP="008450C6">
      <w:r w:rsidRPr="00985CB0">
        <w:t xml:space="preserve">Security </w:t>
      </w:r>
      <w:r w:rsidRPr="00A279F9">
        <w:rPr>
          <w:sz w:val="22"/>
          <w:szCs w:val="22"/>
        </w:rPr>
        <w:t>requirements for operation of vertical services supporting ultra-reliability and low latency communication (</w:t>
      </w:r>
      <w:r w:rsidRPr="00985CB0">
        <w:t>URLLC) in IMT-2020 private networks</w:t>
      </w:r>
    </w:p>
    <w:p w14:paraId="4D151693" w14:textId="77777777" w:rsidR="008450C6" w:rsidRPr="00A279F9" w:rsidRDefault="008450C6" w:rsidP="008450C6">
      <w:pPr>
        <w:pStyle w:val="Heading2"/>
        <w:rPr>
          <w:sz w:val="22"/>
          <w:szCs w:val="22"/>
        </w:rPr>
      </w:pPr>
      <w:r w:rsidRPr="00A279F9">
        <w:rPr>
          <w:sz w:val="22"/>
          <w:szCs w:val="22"/>
        </w:rPr>
        <w:t>Summary</w:t>
      </w:r>
    </w:p>
    <w:p w14:paraId="6B9F9B19" w14:textId="77777777" w:rsidR="00CA05C9" w:rsidRPr="00A279F9" w:rsidRDefault="00CA05C9" w:rsidP="00CA05C9">
      <w:pPr>
        <w:rPr>
          <w:sz w:val="22"/>
          <w:szCs w:val="22"/>
        </w:rPr>
      </w:pPr>
      <w:r w:rsidRPr="00A279F9">
        <w:rPr>
          <w:sz w:val="22"/>
          <w:szCs w:val="22"/>
        </w:rPr>
        <w:t>IMT-2020 private network, also regarded as IMT-2020 non-public network (NPN), is intended for the sole use of a private entity such as an enterprise and may be deployed in a variety of configurations, utilizing both virtual and physical elements. It will deliver speed, low latency and other benefits promised by IMT-2020 to support next-generation applications.</w:t>
      </w:r>
    </w:p>
    <w:p w14:paraId="650E018C" w14:textId="77777777" w:rsidR="00CA05C9" w:rsidRPr="00A279F9" w:rsidRDefault="00CA05C9" w:rsidP="00CA05C9">
      <w:pPr>
        <w:rPr>
          <w:sz w:val="22"/>
          <w:szCs w:val="22"/>
        </w:rPr>
      </w:pPr>
      <w:r w:rsidRPr="00A279F9">
        <w:rPr>
          <w:sz w:val="22"/>
          <w:szCs w:val="22"/>
        </w:rPr>
        <w:t xml:space="preserve">In vertical services for smart factories and smart cities that use a private IMT-2020 network, many </w:t>
      </w:r>
      <w:proofErr w:type="gramStart"/>
      <w:r w:rsidRPr="00A279F9">
        <w:rPr>
          <w:sz w:val="22"/>
          <w:szCs w:val="22"/>
        </w:rPr>
        <w:t>Internet</w:t>
      </w:r>
      <w:proofErr w:type="gramEnd"/>
      <w:r w:rsidRPr="00A279F9">
        <w:rPr>
          <w:sz w:val="22"/>
          <w:szCs w:val="22"/>
        </w:rPr>
        <w:t xml:space="preserve"> of things (IoT) devices use massive machine type communications (</w:t>
      </w:r>
      <w:proofErr w:type="spellStart"/>
      <w:r w:rsidRPr="00A279F9">
        <w:rPr>
          <w:sz w:val="22"/>
          <w:szCs w:val="22"/>
        </w:rPr>
        <w:t>mMTC</w:t>
      </w:r>
      <w:proofErr w:type="spellEnd"/>
      <w:r w:rsidRPr="00A279F9">
        <w:rPr>
          <w:sz w:val="22"/>
          <w:szCs w:val="22"/>
        </w:rPr>
        <w:t>) and ultra-reliable low latency communications (URLLC). These communications can be exposed to security threats and their associated risks. In addition, these threats can deteriorate the stable operation of the vertical services supporting URLLC. It cannot be guaranteed when the performance of vertical services is degraded due to these risks.</w:t>
      </w:r>
    </w:p>
    <w:p w14:paraId="38D3F803" w14:textId="57DFC947" w:rsidR="008450C6" w:rsidRPr="00006B04" w:rsidRDefault="00CA05C9" w:rsidP="008450C6">
      <w:r w:rsidRPr="00A279F9">
        <w:rPr>
          <w:sz w:val="22"/>
          <w:szCs w:val="22"/>
        </w:rPr>
        <w:t>This Recommendation specifies security requirements for operation of vertical services supporting URLLC in IMT-2020 private networks. It identifies threats and risks which arise when providing vertical services supporting URLLC in IMT-2020 private network and describes security deployment scenarios of IMT-2020 private network for operation of vertical services supporting URLLC. Monitoring of communication</w:t>
      </w:r>
      <w:r w:rsidRPr="00CA05C9">
        <w:t xml:space="preserve"> contents is out of the scope of this Recommendation.</w:t>
      </w:r>
    </w:p>
    <w:p w14:paraId="0C2E918E" w14:textId="2B8FEC38" w:rsidR="008450C6" w:rsidRPr="00183B93" w:rsidRDefault="008450C6" w:rsidP="00E65EB2">
      <w:pPr>
        <w:pStyle w:val="Heading1"/>
        <w:keepNext w:val="0"/>
        <w:keepLines w:val="0"/>
        <w:numPr>
          <w:ilvl w:val="0"/>
          <w:numId w:val="18"/>
        </w:numPr>
      </w:pPr>
      <w:r w:rsidRPr="00183B93">
        <w:t xml:space="preserve">Draft </w:t>
      </w:r>
      <w:r w:rsidR="00CA05C9" w:rsidRPr="00CA05C9">
        <w:t>new Recommendation X.181</w:t>
      </w:r>
      <w:r w:rsidR="00CA05C9">
        <w:t>4</w:t>
      </w:r>
      <w:r w:rsidR="00CA05C9" w:rsidRPr="00CA05C9">
        <w:t xml:space="preserve"> (X.5Gsec-</w:t>
      </w:r>
      <w:r w:rsidR="00CA05C9">
        <w:t>guide</w:t>
      </w:r>
      <w:r w:rsidR="00CA05C9" w:rsidRPr="00CA05C9">
        <w:t xml:space="preserve">) </w:t>
      </w:r>
      <w:r w:rsidRPr="00183B93">
        <w:t>[</w:t>
      </w:r>
      <w:hyperlink r:id="rId14" w:history="1">
        <w:r w:rsidR="00CA05C9" w:rsidRPr="00CA05C9">
          <w:rPr>
            <w:rStyle w:val="Hyperlink"/>
          </w:rPr>
          <w:t>R8</w:t>
        </w:r>
      </w:hyperlink>
      <w:r w:rsidRPr="00183B93">
        <w:t>]</w:t>
      </w:r>
    </w:p>
    <w:p w14:paraId="6512CB00" w14:textId="26467A44" w:rsidR="00183B93" w:rsidRPr="00E65EB2" w:rsidRDefault="00985CB0" w:rsidP="00E65EB2">
      <w:pPr>
        <w:rPr>
          <w:sz w:val="22"/>
          <w:szCs w:val="22"/>
        </w:rPr>
      </w:pPr>
      <w:r w:rsidRPr="00E65EB2">
        <w:rPr>
          <w:sz w:val="22"/>
          <w:szCs w:val="22"/>
        </w:rPr>
        <w:t>Security guidelines for IMT-2020 communication system</w:t>
      </w:r>
    </w:p>
    <w:p w14:paraId="01F59676" w14:textId="23AD41AB" w:rsidR="008450C6" w:rsidRPr="00E65EB2" w:rsidRDefault="008450C6" w:rsidP="00E65EB2">
      <w:pPr>
        <w:pStyle w:val="Heading2"/>
        <w:keepNext w:val="0"/>
        <w:keepLines w:val="0"/>
        <w:rPr>
          <w:sz w:val="22"/>
          <w:szCs w:val="22"/>
        </w:rPr>
      </w:pPr>
      <w:r w:rsidRPr="00E65EB2">
        <w:rPr>
          <w:sz w:val="22"/>
          <w:szCs w:val="22"/>
        </w:rPr>
        <w:t>Summary</w:t>
      </w:r>
    </w:p>
    <w:p w14:paraId="06609E65" w14:textId="77777777" w:rsidR="00CA05C9" w:rsidRPr="00E65EB2" w:rsidRDefault="00CA05C9" w:rsidP="00E65EB2">
      <w:pPr>
        <w:rPr>
          <w:sz w:val="22"/>
          <w:szCs w:val="22"/>
        </w:rPr>
      </w:pPr>
      <w:r w:rsidRPr="00E65EB2">
        <w:rPr>
          <w:sz w:val="22"/>
          <w:szCs w:val="22"/>
        </w:rPr>
        <w:t xml:space="preserve">Connected IoT devices and mobile applications require wireless network access that is resilient, </w:t>
      </w:r>
      <w:proofErr w:type="gramStart"/>
      <w:r w:rsidRPr="00E65EB2">
        <w:rPr>
          <w:sz w:val="22"/>
          <w:szCs w:val="22"/>
        </w:rPr>
        <w:t>secure</w:t>
      </w:r>
      <w:proofErr w:type="gramEnd"/>
      <w:r w:rsidRPr="00E65EB2">
        <w:rPr>
          <w:sz w:val="22"/>
          <w:szCs w:val="22"/>
        </w:rPr>
        <w:t xml:space="preserve"> and able to protect individuals' privacy. IMT-2020 communication system should be designed to meet these high-level requirements. There is a need to define a security framework for IMT-2020 communication system which could act as a foundation for developing further detailed technical Recommendations in IMT-2020 security subjects.</w:t>
      </w:r>
    </w:p>
    <w:p w14:paraId="2F6C679C" w14:textId="43A939D8" w:rsidR="00183B93" w:rsidRPr="00E65EB2" w:rsidRDefault="00CA05C9" w:rsidP="00E65EB2">
      <w:pPr>
        <w:rPr>
          <w:sz w:val="22"/>
          <w:szCs w:val="22"/>
        </w:rPr>
      </w:pPr>
      <w:r w:rsidRPr="00E65EB2">
        <w:rPr>
          <w:sz w:val="22"/>
          <w:szCs w:val="22"/>
        </w:rPr>
        <w:t xml:space="preserve">This Recommendation identifies all components related to security of IMT-2020 communication system and defines security guidelines for IMT-2020 communication system. It describes a generic IMT-2020 architecture and its domains, identifies threats to and provides security capabilities of each component, </w:t>
      </w:r>
      <w:proofErr w:type="gramStart"/>
      <w:r w:rsidRPr="00E65EB2">
        <w:rPr>
          <w:sz w:val="22"/>
          <w:szCs w:val="22"/>
        </w:rPr>
        <w:t>taking into account</w:t>
      </w:r>
      <w:proofErr w:type="gramEnd"/>
      <w:r w:rsidRPr="00E65EB2">
        <w:rPr>
          <w:sz w:val="22"/>
          <w:szCs w:val="22"/>
        </w:rPr>
        <w:t xml:space="preserve"> unique network features. This Recommendation is based on the 3GPP 5G security architecture</w:t>
      </w:r>
      <w:r w:rsidR="00183B93" w:rsidRPr="00E65EB2">
        <w:rPr>
          <w:sz w:val="22"/>
          <w:szCs w:val="22"/>
        </w:rPr>
        <w:t>.</w:t>
      </w:r>
    </w:p>
    <w:p w14:paraId="7A74A5A0" w14:textId="77777777" w:rsidR="009A1A66" w:rsidRPr="00D7384A" w:rsidRDefault="009A1A66" w:rsidP="00A279F9">
      <w:pPr>
        <w:pStyle w:val="Annextitle"/>
        <w:spacing w:before="120" w:after="120"/>
      </w:pPr>
      <w:r w:rsidRPr="00D7384A">
        <w:rPr>
          <w:highlight w:val="cyan"/>
        </w:rPr>
        <w:br w:type="page"/>
      </w:r>
      <w:r w:rsidR="00C13D40">
        <w:lastRenderedPageBreak/>
        <w:t>Annex 2</w:t>
      </w:r>
    </w:p>
    <w:p w14:paraId="6802D8BE" w14:textId="3C720864" w:rsidR="008F14F3" w:rsidRPr="00D7384A" w:rsidRDefault="008F14F3" w:rsidP="00A279F9">
      <w:pPr>
        <w:pStyle w:val="Annextitle"/>
        <w:spacing w:before="120" w:after="120"/>
      </w:pPr>
      <w:r w:rsidRPr="00D7384A">
        <w:t xml:space="preserve">Subject: </w:t>
      </w:r>
      <w:r w:rsidR="00692261" w:rsidRPr="00D7384A">
        <w:t>Member State response</w:t>
      </w:r>
      <w:r w:rsidRPr="00D7384A">
        <w:t xml:space="preserve"> to TSB Circular</w:t>
      </w:r>
      <w:r w:rsidR="00006B04">
        <w:t xml:space="preserve"> </w:t>
      </w:r>
      <w:r w:rsidR="00A279F9">
        <w:t>17</w:t>
      </w:r>
      <w:r w:rsidR="00692261" w:rsidRPr="00D7384A">
        <w:t>:</w:t>
      </w:r>
      <w:r w:rsidR="00692261" w:rsidRPr="00D7384A">
        <w:br/>
      </w:r>
      <w:r w:rsidR="0016049B" w:rsidRPr="00D7384A">
        <w:t xml:space="preserve">Consultation on </w:t>
      </w:r>
      <w:r w:rsidR="0006765F" w:rsidRPr="00D7384A">
        <w:t xml:space="preserve">Determined </w:t>
      </w:r>
      <w:r w:rsidR="0016049B" w:rsidRPr="00D7384A">
        <w:t>draft</w:t>
      </w:r>
      <w:r w:rsidRPr="00D7384A">
        <w:t xml:space="preserve"> </w:t>
      </w:r>
      <w:r w:rsidR="00062724" w:rsidRPr="00062724">
        <w:t xml:space="preserve">new Recommendations </w:t>
      </w:r>
      <w:r w:rsidR="00C7386B" w:rsidRPr="00C7386B">
        <w:t>ITU-T X.1352 (</w:t>
      </w:r>
      <w:proofErr w:type="gramStart"/>
      <w:r w:rsidR="00C7386B" w:rsidRPr="00C7386B">
        <w:t>X.iotsec</w:t>
      </w:r>
      <w:proofErr w:type="gramEnd"/>
      <w:r w:rsidR="00A279F9">
        <w:noBreakHyphen/>
      </w:r>
      <w:r w:rsidR="00C7386B" w:rsidRPr="00C7386B">
        <w:t>4), X.1813 (X.5Gsec-vs) and X.1814 (X.5Gsec-guide)</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14:paraId="301329B0" w14:textId="77777777" w:rsidTr="00780D16">
        <w:tc>
          <w:tcPr>
            <w:tcW w:w="1005" w:type="dxa"/>
            <w:shd w:val="clear" w:color="auto" w:fill="auto"/>
          </w:tcPr>
          <w:p w14:paraId="5041E756" w14:textId="77777777" w:rsidR="009A1A66" w:rsidRPr="00D7384A" w:rsidRDefault="009A1A66" w:rsidP="001B1770">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14:paraId="0B54A0D1" w14:textId="77777777"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14:paraId="48AA2BD8" w14:textId="77777777" w:rsidR="008A779C" w:rsidRPr="00A43CA0" w:rsidRDefault="008A779C" w:rsidP="008F14F3">
            <w:pPr>
              <w:spacing w:before="0"/>
              <w:rPr>
                <w:szCs w:val="24"/>
                <w:lang w:val="fr-CH"/>
              </w:rPr>
            </w:pPr>
            <w:r w:rsidRPr="00A43CA0">
              <w:rPr>
                <w:szCs w:val="24"/>
                <w:lang w:val="fr-CH"/>
              </w:rPr>
              <w:t xml:space="preserve">International </w:t>
            </w:r>
            <w:proofErr w:type="spellStart"/>
            <w:r w:rsidRPr="00A43CA0">
              <w:rPr>
                <w:szCs w:val="24"/>
                <w:lang w:val="fr-CH"/>
              </w:rPr>
              <w:t>Telecommunication</w:t>
            </w:r>
            <w:proofErr w:type="spellEnd"/>
            <w:r w:rsidRPr="00A43CA0">
              <w:rPr>
                <w:szCs w:val="24"/>
                <w:lang w:val="fr-CH"/>
              </w:rPr>
              <w:t xml:space="preserve"> Union</w:t>
            </w:r>
          </w:p>
          <w:p w14:paraId="4360E6F8" w14:textId="77777777" w:rsidR="008A779C" w:rsidRPr="00A43CA0" w:rsidRDefault="008A779C" w:rsidP="008F14F3">
            <w:pPr>
              <w:spacing w:before="0"/>
              <w:rPr>
                <w:szCs w:val="24"/>
                <w:lang w:val="fr-CH"/>
              </w:rPr>
            </w:pPr>
            <w:r w:rsidRPr="00A43CA0">
              <w:rPr>
                <w:szCs w:val="24"/>
                <w:lang w:val="fr-CH"/>
              </w:rPr>
              <w:t>Place des Nations</w:t>
            </w:r>
          </w:p>
          <w:p w14:paraId="77898857" w14:textId="77777777"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14:paraId="7240600C" w14:textId="77777777" w:rsidR="009A1A66" w:rsidRPr="00D7384A" w:rsidRDefault="009A1A66" w:rsidP="001B1770">
            <w:pPr>
              <w:jc w:val="right"/>
              <w:rPr>
                <w:szCs w:val="24"/>
              </w:rPr>
            </w:pPr>
            <w:r w:rsidRPr="00D7384A">
              <w:rPr>
                <w:b/>
                <w:bCs/>
                <w:szCs w:val="24"/>
              </w:rPr>
              <w:t>From</w:t>
            </w:r>
            <w:r w:rsidRPr="00D7384A">
              <w:rPr>
                <w:szCs w:val="24"/>
              </w:rPr>
              <w:t>:</w:t>
            </w:r>
          </w:p>
        </w:tc>
        <w:tc>
          <w:tcPr>
            <w:tcW w:w="3402" w:type="dxa"/>
            <w:shd w:val="clear" w:color="auto" w:fill="auto"/>
          </w:tcPr>
          <w:p w14:paraId="2AB1A2AC" w14:textId="77777777" w:rsidR="009A1A66" w:rsidRPr="00D7384A" w:rsidRDefault="008A779C" w:rsidP="009A1A66">
            <w:pPr>
              <w:rPr>
                <w:szCs w:val="24"/>
                <w:highlight w:val="green"/>
              </w:rPr>
            </w:pPr>
            <w:r w:rsidRPr="00D7384A">
              <w:rPr>
                <w:szCs w:val="24"/>
                <w:highlight w:val="green"/>
              </w:rPr>
              <w:t>[Name]</w:t>
            </w:r>
          </w:p>
          <w:p w14:paraId="7BBA7321" w14:textId="77777777" w:rsidR="008A779C" w:rsidRPr="00D7384A" w:rsidRDefault="008A779C" w:rsidP="008F14F3">
            <w:pPr>
              <w:spacing w:before="0"/>
              <w:rPr>
                <w:szCs w:val="24"/>
                <w:highlight w:val="green"/>
              </w:rPr>
            </w:pPr>
            <w:r w:rsidRPr="00D7384A">
              <w:rPr>
                <w:szCs w:val="24"/>
                <w:highlight w:val="green"/>
              </w:rPr>
              <w:t>[Official role/title]</w:t>
            </w:r>
          </w:p>
          <w:p w14:paraId="3ADFA03D" w14:textId="77777777" w:rsidR="008A779C" w:rsidRPr="00D7384A" w:rsidRDefault="008A779C" w:rsidP="009B72DB">
            <w:pPr>
              <w:spacing w:before="0"/>
              <w:rPr>
                <w:szCs w:val="24"/>
              </w:rPr>
            </w:pPr>
            <w:r w:rsidRPr="00D7384A">
              <w:rPr>
                <w:szCs w:val="24"/>
                <w:highlight w:val="green"/>
              </w:rPr>
              <w:t>[Address]</w:t>
            </w:r>
          </w:p>
        </w:tc>
      </w:tr>
      <w:tr w:rsidR="009A1A66" w:rsidRPr="00D7384A" w14:paraId="154EBAE8" w14:textId="77777777" w:rsidTr="00780D16">
        <w:tc>
          <w:tcPr>
            <w:tcW w:w="1005" w:type="dxa"/>
            <w:shd w:val="clear" w:color="auto" w:fill="auto"/>
          </w:tcPr>
          <w:p w14:paraId="6A33237F"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46E5A1D1"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14:paraId="727DB13B" w14:textId="77777777" w:rsidR="009A1A66" w:rsidRPr="00D7384A" w:rsidRDefault="008A779C" w:rsidP="00692261">
            <w:pPr>
              <w:spacing w:before="0"/>
              <w:rPr>
                <w:szCs w:val="24"/>
              </w:rPr>
            </w:pPr>
            <w:r w:rsidRPr="00D7384A">
              <w:rPr>
                <w:szCs w:val="24"/>
              </w:rPr>
              <w:t>+41-22-730-5853</w:t>
            </w:r>
          </w:p>
          <w:p w14:paraId="5B050A43" w14:textId="77777777" w:rsidR="008A779C" w:rsidRPr="00D7384A" w:rsidRDefault="00DD4B2E" w:rsidP="00692261">
            <w:pPr>
              <w:spacing w:before="0"/>
              <w:rPr>
                <w:szCs w:val="24"/>
              </w:rPr>
            </w:pPr>
            <w:hyperlink r:id="rId15"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14:paraId="6B67807B"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7CB8EE35"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14:paraId="5D976D73" w14:textId="77777777" w:rsidR="009A1A66" w:rsidRPr="00D7384A" w:rsidRDefault="009A1A66" w:rsidP="00692261">
            <w:pPr>
              <w:spacing w:before="0"/>
              <w:rPr>
                <w:szCs w:val="24"/>
              </w:rPr>
            </w:pPr>
          </w:p>
        </w:tc>
      </w:tr>
      <w:tr w:rsidR="009A1A66" w:rsidRPr="00D7384A" w14:paraId="0E5681F0" w14:textId="77777777" w:rsidTr="00780D16">
        <w:tc>
          <w:tcPr>
            <w:tcW w:w="1005" w:type="dxa"/>
            <w:shd w:val="clear" w:color="auto" w:fill="auto"/>
          </w:tcPr>
          <w:p w14:paraId="08651FDD" w14:textId="77777777" w:rsidR="009A1A66" w:rsidRPr="00D7384A" w:rsidRDefault="009A1A66" w:rsidP="00692261">
            <w:pPr>
              <w:spacing w:before="0"/>
              <w:jc w:val="right"/>
              <w:rPr>
                <w:szCs w:val="24"/>
              </w:rPr>
            </w:pPr>
          </w:p>
        </w:tc>
        <w:tc>
          <w:tcPr>
            <w:tcW w:w="4558" w:type="dxa"/>
            <w:tcBorders>
              <w:right w:val="single" w:sz="8" w:space="0" w:color="auto"/>
            </w:tcBorders>
            <w:shd w:val="clear" w:color="auto" w:fill="auto"/>
          </w:tcPr>
          <w:p w14:paraId="2A842300" w14:textId="77777777" w:rsidR="009A1A66" w:rsidRPr="00D7384A" w:rsidRDefault="009A1A66" w:rsidP="00692261">
            <w:pPr>
              <w:spacing w:before="0"/>
              <w:rPr>
                <w:szCs w:val="24"/>
              </w:rPr>
            </w:pPr>
          </w:p>
        </w:tc>
        <w:tc>
          <w:tcPr>
            <w:tcW w:w="992" w:type="dxa"/>
            <w:tcBorders>
              <w:left w:val="single" w:sz="8" w:space="0" w:color="auto"/>
            </w:tcBorders>
            <w:shd w:val="clear" w:color="auto" w:fill="auto"/>
          </w:tcPr>
          <w:p w14:paraId="2A3F75F1" w14:textId="77777777" w:rsidR="009A1A66" w:rsidRPr="00D7384A" w:rsidRDefault="008A779C" w:rsidP="00692261">
            <w:pPr>
              <w:spacing w:before="0"/>
              <w:jc w:val="right"/>
              <w:rPr>
                <w:szCs w:val="24"/>
              </w:rPr>
            </w:pPr>
            <w:r w:rsidRPr="00D7384A">
              <w:rPr>
                <w:b/>
                <w:bCs/>
                <w:szCs w:val="24"/>
              </w:rPr>
              <w:t>Date</w:t>
            </w:r>
            <w:r w:rsidRPr="00D7384A">
              <w:rPr>
                <w:szCs w:val="24"/>
              </w:rPr>
              <w:t>:</w:t>
            </w:r>
          </w:p>
        </w:tc>
        <w:tc>
          <w:tcPr>
            <w:tcW w:w="3402" w:type="dxa"/>
            <w:shd w:val="clear" w:color="auto" w:fill="auto"/>
          </w:tcPr>
          <w:p w14:paraId="5F9C6834" w14:textId="77777777" w:rsidR="009A1A66" w:rsidRPr="00D7384A" w:rsidRDefault="0018632F" w:rsidP="00692261">
            <w:pPr>
              <w:spacing w:before="0"/>
              <w:rPr>
                <w:szCs w:val="24"/>
              </w:rPr>
            </w:pPr>
            <w:r w:rsidRPr="00D7384A">
              <w:rPr>
                <w:szCs w:val="24"/>
                <w:highlight w:val="green"/>
              </w:rPr>
              <w:t xml:space="preserve">[Place,] </w:t>
            </w:r>
            <w:r w:rsidR="008A779C" w:rsidRPr="00D7384A">
              <w:rPr>
                <w:szCs w:val="24"/>
                <w:highlight w:val="green"/>
              </w:rPr>
              <w:t>[Date]</w:t>
            </w:r>
          </w:p>
        </w:tc>
      </w:tr>
    </w:tbl>
    <w:p w14:paraId="27C38F02" w14:textId="77777777" w:rsidR="00C51F4B" w:rsidRPr="00D7384A" w:rsidRDefault="00C51F4B" w:rsidP="00A279F9">
      <w:pPr>
        <w:rPr>
          <w:szCs w:val="24"/>
        </w:rPr>
      </w:pPr>
      <w:r w:rsidRPr="00D7384A">
        <w:rPr>
          <w:szCs w:val="24"/>
        </w:rPr>
        <w:t xml:space="preserve">Dear </w:t>
      </w:r>
      <w:r w:rsidR="00964A6B" w:rsidRPr="00D7384A">
        <w:rPr>
          <w:szCs w:val="24"/>
        </w:rPr>
        <w:t>Sir/Madam</w:t>
      </w:r>
      <w:r w:rsidR="00692261" w:rsidRPr="00D7384A">
        <w:rPr>
          <w:szCs w:val="24"/>
        </w:rPr>
        <w:t>,</w:t>
      </w:r>
    </w:p>
    <w:p w14:paraId="145209C2" w14:textId="6ABA1631" w:rsidR="00C51F4B" w:rsidRDefault="006D7724" w:rsidP="0016049B">
      <w:pPr>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D7384A">
        <w:rPr>
          <w:szCs w:val="24"/>
        </w:rPr>
        <w:t xml:space="preserve">Determined </w:t>
      </w:r>
      <w:r w:rsidRPr="00D7384A">
        <w:rPr>
          <w:szCs w:val="24"/>
        </w:rPr>
        <w:t>draft</w:t>
      </w:r>
      <w:r w:rsidR="0016049B" w:rsidRPr="00D7384A">
        <w:rPr>
          <w:szCs w:val="24"/>
        </w:rPr>
        <w:t xml:space="preserve"> </w:t>
      </w:r>
      <w:r w:rsidRPr="003B6D10">
        <w:rPr>
          <w:szCs w:val="24"/>
        </w:rPr>
        <w:t>text(s)</w:t>
      </w:r>
      <w:r w:rsidRPr="00D7384A">
        <w:rPr>
          <w:szCs w:val="24"/>
        </w:rPr>
        <w:t xml:space="preserve"> listed in </w:t>
      </w:r>
      <w:r w:rsidR="00C51F4B" w:rsidRPr="00D7384A">
        <w:rPr>
          <w:szCs w:val="24"/>
        </w:rPr>
        <w:t xml:space="preserve">TSB Circular </w:t>
      </w:r>
      <w:r w:rsidR="00A279F9">
        <w:rPr>
          <w:szCs w:val="24"/>
        </w:rPr>
        <w:t>17</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BC4AC3" w:rsidRPr="00BC4AC3" w14:paraId="065DE8A7" w14:textId="77777777" w:rsidTr="00A279F9">
        <w:trPr>
          <w:cantSplit/>
          <w:tblHeader/>
        </w:trPr>
        <w:tc>
          <w:tcPr>
            <w:tcW w:w="2067" w:type="dxa"/>
            <w:shd w:val="clear" w:color="auto" w:fill="auto"/>
            <w:vAlign w:val="center"/>
          </w:tcPr>
          <w:p w14:paraId="2A4D1CA3" w14:textId="77777777" w:rsidR="00BC4AC3" w:rsidRPr="00BC4AC3" w:rsidRDefault="00BC4AC3" w:rsidP="00BC4AC3">
            <w:pPr>
              <w:spacing w:after="120"/>
              <w:jc w:val="center"/>
              <w:rPr>
                <w:b/>
                <w:bCs/>
                <w:szCs w:val="24"/>
                <w:lang w:val="en-US"/>
              </w:rPr>
            </w:pPr>
          </w:p>
        </w:tc>
        <w:tc>
          <w:tcPr>
            <w:tcW w:w="7652" w:type="dxa"/>
            <w:shd w:val="clear" w:color="auto" w:fill="auto"/>
            <w:vAlign w:val="center"/>
          </w:tcPr>
          <w:p w14:paraId="6B5065CA" w14:textId="77777777" w:rsidR="00BC4AC3" w:rsidRPr="00BC4AC3" w:rsidRDefault="00BC4AC3" w:rsidP="00BC4AC3">
            <w:pPr>
              <w:tabs>
                <w:tab w:val="clear" w:pos="794"/>
                <w:tab w:val="clear" w:pos="1191"/>
                <w:tab w:val="clear" w:pos="1588"/>
                <w:tab w:val="clear" w:pos="1985"/>
              </w:tabs>
              <w:spacing w:after="120"/>
              <w:ind w:left="939" w:hanging="459"/>
              <w:jc w:val="center"/>
              <w:rPr>
                <w:b/>
                <w:bCs/>
                <w:szCs w:val="24"/>
              </w:rPr>
            </w:pPr>
            <w:r w:rsidRPr="00BC4AC3">
              <w:rPr>
                <w:b/>
                <w:bCs/>
                <w:szCs w:val="24"/>
              </w:rPr>
              <w:t>Select one of the two boxes</w:t>
            </w:r>
          </w:p>
        </w:tc>
      </w:tr>
      <w:tr w:rsidR="00BC4AC3" w:rsidRPr="00BC4AC3" w14:paraId="5FBA8083" w14:textId="77777777" w:rsidTr="00A279F9">
        <w:trPr>
          <w:cantSplit/>
          <w:trHeight w:val="748"/>
        </w:trPr>
        <w:tc>
          <w:tcPr>
            <w:tcW w:w="2067" w:type="dxa"/>
            <w:vMerge w:val="restart"/>
            <w:shd w:val="clear" w:color="auto" w:fill="auto"/>
            <w:vAlign w:val="center"/>
          </w:tcPr>
          <w:p w14:paraId="5BB3024B" w14:textId="2BCBDC94" w:rsidR="00BC4AC3" w:rsidRPr="00C7386B" w:rsidRDefault="001E7AE5" w:rsidP="007E04BC">
            <w:pPr>
              <w:spacing w:before="60" w:after="60"/>
              <w:jc w:val="center"/>
              <w:rPr>
                <w:b/>
                <w:bCs/>
                <w:szCs w:val="24"/>
              </w:rPr>
            </w:pPr>
            <w:r w:rsidRPr="00C7386B">
              <w:rPr>
                <w:b/>
                <w:bCs/>
                <w:szCs w:val="24"/>
              </w:rPr>
              <w:t>Draft new</w:t>
            </w:r>
            <w:r w:rsidR="007E04BC" w:rsidRPr="00C7386B">
              <w:rPr>
                <w:b/>
                <w:bCs/>
                <w:szCs w:val="24"/>
              </w:rPr>
              <w:t xml:space="preserve"> </w:t>
            </w:r>
            <w:r w:rsidRPr="00C7386B">
              <w:rPr>
                <w:b/>
                <w:bCs/>
                <w:szCs w:val="24"/>
              </w:rPr>
              <w:t xml:space="preserve">Recommendation </w:t>
            </w:r>
            <w:r w:rsidR="007E04BC" w:rsidRPr="00C7386B">
              <w:rPr>
                <w:b/>
                <w:bCs/>
                <w:szCs w:val="24"/>
              </w:rPr>
              <w:t xml:space="preserve">ITU-T </w:t>
            </w:r>
            <w:r w:rsidR="00062724" w:rsidRPr="00C7386B">
              <w:rPr>
                <w:b/>
                <w:bCs/>
                <w:szCs w:val="24"/>
              </w:rPr>
              <w:t>X.</w:t>
            </w:r>
            <w:r w:rsidR="00C7386B" w:rsidRPr="00C7386B">
              <w:rPr>
                <w:b/>
                <w:bCs/>
                <w:szCs w:val="24"/>
              </w:rPr>
              <w:t>1352 (</w:t>
            </w:r>
            <w:proofErr w:type="gramStart"/>
            <w:r w:rsidR="00C7386B" w:rsidRPr="00C7386B">
              <w:rPr>
                <w:b/>
                <w:bCs/>
                <w:szCs w:val="24"/>
              </w:rPr>
              <w:t>X.iotsec</w:t>
            </w:r>
            <w:proofErr w:type="gramEnd"/>
            <w:r w:rsidR="00C7386B" w:rsidRPr="00C7386B">
              <w:rPr>
                <w:b/>
                <w:bCs/>
                <w:szCs w:val="24"/>
              </w:rPr>
              <w:t>-4)</w:t>
            </w:r>
          </w:p>
        </w:tc>
        <w:tc>
          <w:tcPr>
            <w:tcW w:w="7652" w:type="dxa"/>
            <w:shd w:val="clear" w:color="auto" w:fill="auto"/>
            <w:vAlign w:val="center"/>
          </w:tcPr>
          <w:p w14:paraId="7D6BD6DA" w14:textId="4C6DAB79" w:rsidR="00BC4AC3" w:rsidRPr="00BC4AC3" w:rsidRDefault="00BC4AC3" w:rsidP="00BC4AC3">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DD4B2E">
              <w:rPr>
                <w:sz w:val="22"/>
                <w:szCs w:val="22"/>
              </w:rPr>
            </w:r>
            <w:r w:rsidR="00DD4B2E">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sidR="003B6D10">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2D1E60B5" w14:textId="77777777" w:rsidR="00BC4AC3" w:rsidRPr="00BC4AC3" w:rsidRDefault="00BC4AC3" w:rsidP="00A279F9">
            <w:pPr>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No comments or suggested changes</w:t>
            </w:r>
          </w:p>
          <w:p w14:paraId="0170CECF" w14:textId="77777777" w:rsidR="00BC4AC3" w:rsidRPr="00BC4AC3" w:rsidRDefault="00BC4AC3" w:rsidP="00A279F9">
            <w:pPr>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Comments and suggested changes are attached</w:t>
            </w:r>
          </w:p>
        </w:tc>
      </w:tr>
      <w:tr w:rsidR="00BC4AC3" w:rsidRPr="00BC4AC3" w14:paraId="3B40C2DF" w14:textId="77777777" w:rsidTr="00A279F9">
        <w:trPr>
          <w:cantSplit/>
          <w:trHeight w:val="747"/>
        </w:trPr>
        <w:tc>
          <w:tcPr>
            <w:tcW w:w="2067" w:type="dxa"/>
            <w:vMerge/>
            <w:shd w:val="clear" w:color="auto" w:fill="auto"/>
            <w:vAlign w:val="center"/>
          </w:tcPr>
          <w:p w14:paraId="10E10CF7" w14:textId="77777777" w:rsidR="00BC4AC3" w:rsidRPr="00C7386B" w:rsidRDefault="00BC4AC3" w:rsidP="00BC4AC3">
            <w:pPr>
              <w:spacing w:before="60" w:after="60"/>
              <w:jc w:val="center"/>
              <w:rPr>
                <w:b/>
                <w:bCs/>
                <w:szCs w:val="24"/>
              </w:rPr>
            </w:pPr>
          </w:p>
        </w:tc>
        <w:tc>
          <w:tcPr>
            <w:tcW w:w="7652" w:type="dxa"/>
            <w:shd w:val="clear" w:color="auto" w:fill="auto"/>
            <w:vAlign w:val="center"/>
          </w:tcPr>
          <w:p w14:paraId="24BB29D6" w14:textId="07BF3373" w:rsidR="00BC4AC3" w:rsidRPr="00BC4AC3" w:rsidRDefault="00BC4AC3" w:rsidP="00BC4AC3">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DD4B2E">
              <w:rPr>
                <w:sz w:val="22"/>
                <w:szCs w:val="22"/>
              </w:rPr>
            </w:r>
            <w:r w:rsidR="00DD4B2E">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sidR="003B6D10">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r w:rsidR="00062724" w:rsidRPr="00BC4AC3" w14:paraId="363D64C6" w14:textId="77777777" w:rsidTr="00A279F9">
        <w:trPr>
          <w:cantSplit/>
          <w:trHeight w:val="747"/>
        </w:trPr>
        <w:tc>
          <w:tcPr>
            <w:tcW w:w="2067" w:type="dxa"/>
            <w:vMerge w:val="restart"/>
            <w:shd w:val="clear" w:color="auto" w:fill="auto"/>
            <w:vAlign w:val="center"/>
          </w:tcPr>
          <w:p w14:paraId="2D2ADD6A" w14:textId="316DF1C7" w:rsidR="00062724" w:rsidRPr="00C7386B" w:rsidRDefault="001E7AE5" w:rsidP="007E04BC">
            <w:pPr>
              <w:spacing w:before="60" w:after="60"/>
              <w:jc w:val="center"/>
              <w:rPr>
                <w:b/>
                <w:bCs/>
                <w:szCs w:val="24"/>
              </w:rPr>
            </w:pPr>
            <w:r w:rsidRPr="00C7386B">
              <w:rPr>
                <w:b/>
                <w:bCs/>
                <w:szCs w:val="24"/>
              </w:rPr>
              <w:t>Draft new</w:t>
            </w:r>
            <w:r w:rsidR="007E04BC" w:rsidRPr="00C7386B">
              <w:rPr>
                <w:b/>
                <w:bCs/>
                <w:szCs w:val="24"/>
              </w:rPr>
              <w:t xml:space="preserve"> </w:t>
            </w:r>
            <w:r w:rsidRPr="00C7386B">
              <w:rPr>
                <w:b/>
                <w:bCs/>
                <w:szCs w:val="24"/>
              </w:rPr>
              <w:t xml:space="preserve">Recommendation </w:t>
            </w:r>
            <w:r w:rsidR="00C7386B" w:rsidRPr="00C7386B">
              <w:rPr>
                <w:b/>
                <w:bCs/>
                <w:szCs w:val="24"/>
              </w:rPr>
              <w:t xml:space="preserve">ITU-T X.1813 </w:t>
            </w:r>
            <w:r w:rsidR="00C7386B" w:rsidRPr="00C7386B">
              <w:rPr>
                <w:b/>
                <w:bCs/>
                <w:szCs w:val="24"/>
              </w:rPr>
              <w:br/>
              <w:t>(X.5Gsec-vs)</w:t>
            </w:r>
          </w:p>
        </w:tc>
        <w:tc>
          <w:tcPr>
            <w:tcW w:w="7652" w:type="dxa"/>
            <w:shd w:val="clear" w:color="auto" w:fill="auto"/>
            <w:vAlign w:val="center"/>
          </w:tcPr>
          <w:p w14:paraId="54D3427C" w14:textId="6B713F89" w:rsidR="00062724" w:rsidRPr="00BC4AC3" w:rsidRDefault="00062724" w:rsidP="00062724">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DD4B2E">
              <w:rPr>
                <w:sz w:val="22"/>
                <w:szCs w:val="22"/>
              </w:rPr>
            </w:r>
            <w:r w:rsidR="00DD4B2E">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sidR="003B6D10">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47AA825D" w14:textId="77777777" w:rsidR="00062724" w:rsidRPr="00BC4AC3" w:rsidRDefault="00062724" w:rsidP="00A279F9">
            <w:pPr>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No comments or suggested changes</w:t>
            </w:r>
          </w:p>
          <w:p w14:paraId="607CFE87" w14:textId="7357F22A" w:rsidR="00062724" w:rsidRPr="00BC4AC3" w:rsidRDefault="00062724" w:rsidP="00A279F9">
            <w:pPr>
              <w:tabs>
                <w:tab w:val="clear" w:pos="794"/>
                <w:tab w:val="clear" w:pos="1191"/>
                <w:tab w:val="clear" w:pos="1588"/>
                <w:tab w:val="clear" w:pos="1985"/>
                <w:tab w:val="left" w:pos="250"/>
              </w:tabs>
              <w:spacing w:before="0"/>
              <w:ind w:left="939" w:hanging="459"/>
              <w:rPr>
                <w:sz w:val="22"/>
                <w:szCs w:val="22"/>
              </w:rPr>
            </w:pPr>
            <w:r w:rsidRPr="00BC4AC3">
              <w:rPr>
                <w:sz w:val="20"/>
              </w:rPr>
              <w:t>⃝</w:t>
            </w:r>
            <w:r w:rsidRPr="00BC4AC3">
              <w:rPr>
                <w:sz w:val="20"/>
              </w:rPr>
              <w:tab/>
            </w:r>
            <w:r w:rsidRPr="00BC4AC3">
              <w:rPr>
                <w:szCs w:val="24"/>
              </w:rPr>
              <w:t>Comments and suggested changes are attached</w:t>
            </w:r>
          </w:p>
        </w:tc>
      </w:tr>
      <w:tr w:rsidR="00062724" w:rsidRPr="00BC4AC3" w14:paraId="325C9B9F" w14:textId="77777777" w:rsidTr="00A279F9">
        <w:trPr>
          <w:cantSplit/>
          <w:trHeight w:val="747"/>
        </w:trPr>
        <w:tc>
          <w:tcPr>
            <w:tcW w:w="2067" w:type="dxa"/>
            <w:vMerge/>
            <w:shd w:val="clear" w:color="auto" w:fill="auto"/>
            <w:vAlign w:val="center"/>
          </w:tcPr>
          <w:p w14:paraId="5FDB0B60" w14:textId="77777777" w:rsidR="00062724" w:rsidRPr="00062724" w:rsidRDefault="00062724" w:rsidP="00062724">
            <w:pPr>
              <w:spacing w:before="60" w:after="60"/>
              <w:jc w:val="center"/>
              <w:rPr>
                <w:b/>
                <w:bCs/>
                <w:szCs w:val="24"/>
                <w:lang w:val="en-US"/>
              </w:rPr>
            </w:pPr>
          </w:p>
        </w:tc>
        <w:tc>
          <w:tcPr>
            <w:tcW w:w="7652" w:type="dxa"/>
            <w:shd w:val="clear" w:color="auto" w:fill="auto"/>
            <w:vAlign w:val="center"/>
          </w:tcPr>
          <w:p w14:paraId="71505869" w14:textId="30A6B3C1" w:rsidR="00062724" w:rsidRPr="00BC4AC3" w:rsidRDefault="00062724" w:rsidP="00062724">
            <w:pPr>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DD4B2E">
              <w:rPr>
                <w:sz w:val="22"/>
                <w:szCs w:val="22"/>
              </w:rPr>
            </w:r>
            <w:r w:rsidR="00DD4B2E">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sidR="003B6D10">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r w:rsidR="00062724" w:rsidRPr="00BC4AC3" w14:paraId="16BC698F" w14:textId="77777777" w:rsidTr="003B6D10">
        <w:trPr>
          <w:cantSplit/>
          <w:trHeight w:val="747"/>
        </w:trPr>
        <w:tc>
          <w:tcPr>
            <w:tcW w:w="2067" w:type="dxa"/>
            <w:vMerge w:val="restart"/>
            <w:shd w:val="clear" w:color="auto" w:fill="auto"/>
            <w:vAlign w:val="center"/>
          </w:tcPr>
          <w:p w14:paraId="5F4ED29D" w14:textId="604F4283" w:rsidR="00062724" w:rsidRPr="00C7386B" w:rsidRDefault="001E7AE5" w:rsidP="007E04BC">
            <w:pPr>
              <w:spacing w:before="60" w:after="60"/>
              <w:jc w:val="center"/>
              <w:rPr>
                <w:b/>
                <w:bCs/>
                <w:szCs w:val="24"/>
              </w:rPr>
            </w:pPr>
            <w:r w:rsidRPr="00C7386B">
              <w:rPr>
                <w:b/>
                <w:bCs/>
                <w:szCs w:val="24"/>
              </w:rPr>
              <w:t>Draft new</w:t>
            </w:r>
            <w:r w:rsidR="007E04BC" w:rsidRPr="00C7386B">
              <w:rPr>
                <w:b/>
                <w:bCs/>
                <w:szCs w:val="24"/>
              </w:rPr>
              <w:t xml:space="preserve"> </w:t>
            </w:r>
            <w:r w:rsidRPr="00C7386B">
              <w:rPr>
                <w:b/>
                <w:bCs/>
                <w:szCs w:val="24"/>
              </w:rPr>
              <w:t xml:space="preserve">Recommendation </w:t>
            </w:r>
            <w:r w:rsidR="00C7386B" w:rsidRPr="00C7386B">
              <w:rPr>
                <w:b/>
                <w:bCs/>
                <w:szCs w:val="24"/>
                <w:lang w:val="fr-CH"/>
              </w:rPr>
              <w:t xml:space="preserve">ITU-T </w:t>
            </w:r>
            <w:r w:rsidR="00C7386B" w:rsidRPr="00C7386B">
              <w:rPr>
                <w:b/>
                <w:bCs/>
                <w:szCs w:val="24"/>
              </w:rPr>
              <w:t xml:space="preserve">X.1814 </w:t>
            </w:r>
            <w:r w:rsidR="00C7386B">
              <w:rPr>
                <w:b/>
                <w:bCs/>
                <w:szCs w:val="24"/>
              </w:rPr>
              <w:br/>
            </w:r>
            <w:r w:rsidR="00C7386B" w:rsidRPr="00C7386B">
              <w:rPr>
                <w:b/>
                <w:bCs/>
                <w:szCs w:val="24"/>
              </w:rPr>
              <w:t>(X.5Gsec-guide)</w:t>
            </w:r>
          </w:p>
        </w:tc>
        <w:tc>
          <w:tcPr>
            <w:tcW w:w="7652" w:type="dxa"/>
            <w:shd w:val="clear" w:color="auto" w:fill="auto"/>
            <w:vAlign w:val="center"/>
          </w:tcPr>
          <w:p w14:paraId="0395A57B" w14:textId="565715CE" w:rsidR="00062724" w:rsidRPr="00BC4AC3" w:rsidRDefault="00062724" w:rsidP="00062724">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DD4B2E">
              <w:rPr>
                <w:sz w:val="22"/>
                <w:szCs w:val="22"/>
              </w:rPr>
            </w:r>
            <w:r w:rsidR="00DD4B2E">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sidR="003B6D10">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1EF9FFAE" w14:textId="77777777" w:rsidR="00062724" w:rsidRPr="00BC4AC3" w:rsidRDefault="00062724" w:rsidP="00A279F9">
            <w:pPr>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No comments or suggested changes</w:t>
            </w:r>
          </w:p>
          <w:p w14:paraId="6DF2CD57" w14:textId="77D27F30" w:rsidR="00062724" w:rsidRPr="00BC4AC3" w:rsidRDefault="00062724" w:rsidP="00A279F9">
            <w:pPr>
              <w:tabs>
                <w:tab w:val="clear" w:pos="794"/>
                <w:tab w:val="clear" w:pos="1191"/>
                <w:tab w:val="clear" w:pos="1588"/>
                <w:tab w:val="clear" w:pos="1985"/>
                <w:tab w:val="left" w:pos="250"/>
              </w:tabs>
              <w:spacing w:before="0"/>
              <w:ind w:left="939" w:hanging="459"/>
              <w:rPr>
                <w:sz w:val="22"/>
                <w:szCs w:val="22"/>
              </w:rPr>
            </w:pPr>
            <w:r w:rsidRPr="00BC4AC3">
              <w:rPr>
                <w:sz w:val="20"/>
              </w:rPr>
              <w:t>⃝</w:t>
            </w:r>
            <w:r w:rsidRPr="00BC4AC3">
              <w:rPr>
                <w:sz w:val="20"/>
              </w:rPr>
              <w:tab/>
            </w:r>
            <w:r w:rsidRPr="00BC4AC3">
              <w:rPr>
                <w:szCs w:val="24"/>
              </w:rPr>
              <w:t>Comments and suggested changes are attached</w:t>
            </w:r>
          </w:p>
        </w:tc>
      </w:tr>
      <w:tr w:rsidR="00062724" w:rsidRPr="00BC4AC3" w14:paraId="360A767A" w14:textId="77777777" w:rsidTr="003B6D10">
        <w:trPr>
          <w:cantSplit/>
          <w:trHeight w:val="747"/>
        </w:trPr>
        <w:tc>
          <w:tcPr>
            <w:tcW w:w="2067" w:type="dxa"/>
            <w:vMerge/>
            <w:shd w:val="clear" w:color="auto" w:fill="auto"/>
            <w:vAlign w:val="center"/>
          </w:tcPr>
          <w:p w14:paraId="756B0F40" w14:textId="77777777" w:rsidR="00062724" w:rsidRPr="00BC4AC3" w:rsidRDefault="00062724" w:rsidP="00062724">
            <w:pPr>
              <w:spacing w:before="60" w:after="60"/>
              <w:jc w:val="center"/>
              <w:rPr>
                <w:b/>
                <w:bCs/>
                <w:szCs w:val="24"/>
                <w:lang w:val="en-US"/>
              </w:rPr>
            </w:pPr>
          </w:p>
        </w:tc>
        <w:tc>
          <w:tcPr>
            <w:tcW w:w="7652" w:type="dxa"/>
            <w:shd w:val="clear" w:color="auto" w:fill="auto"/>
            <w:vAlign w:val="center"/>
          </w:tcPr>
          <w:p w14:paraId="2734F792" w14:textId="13520D56" w:rsidR="00062724" w:rsidRPr="00BC4AC3" w:rsidRDefault="00062724" w:rsidP="00062724">
            <w:pPr>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DD4B2E">
              <w:rPr>
                <w:sz w:val="22"/>
                <w:szCs w:val="22"/>
              </w:rPr>
            </w:r>
            <w:r w:rsidR="00DD4B2E">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sidR="003B6D10">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bl>
    <w:p w14:paraId="698BA0DE" w14:textId="77777777" w:rsidR="008F14F3" w:rsidRPr="00D7384A" w:rsidRDefault="008F14F3" w:rsidP="00A279F9">
      <w:pPr>
        <w:spacing w:before="0" w:after="120"/>
      </w:pPr>
      <w:r w:rsidRPr="00D7384A">
        <w:t>Yours faithfully,</w:t>
      </w:r>
    </w:p>
    <w:p w14:paraId="2C5096D1" w14:textId="77777777" w:rsidR="00692261" w:rsidRPr="00D7384A" w:rsidRDefault="00692261" w:rsidP="00A279F9">
      <w:pPr>
        <w:spacing w:before="240"/>
        <w:rPr>
          <w:szCs w:val="24"/>
          <w:highlight w:val="green"/>
        </w:rPr>
      </w:pPr>
      <w:r w:rsidRPr="00D7384A">
        <w:rPr>
          <w:szCs w:val="24"/>
          <w:highlight w:val="green"/>
        </w:rPr>
        <w:t>[Name]</w:t>
      </w:r>
    </w:p>
    <w:p w14:paraId="2AB6A712" w14:textId="77777777" w:rsidR="00692261" w:rsidRPr="00D7384A" w:rsidRDefault="00692261" w:rsidP="00692261">
      <w:pPr>
        <w:rPr>
          <w:szCs w:val="24"/>
        </w:rPr>
      </w:pPr>
      <w:r w:rsidRPr="00D7384A">
        <w:rPr>
          <w:szCs w:val="24"/>
          <w:highlight w:val="green"/>
        </w:rPr>
        <w:t>[Official role/title]</w:t>
      </w:r>
    </w:p>
    <w:p w14:paraId="3C341A88" w14:textId="77777777" w:rsidR="009B72DB" w:rsidRPr="00D7384A" w:rsidRDefault="009B72DB" w:rsidP="00692261">
      <w:pPr>
        <w:rPr>
          <w:szCs w:val="24"/>
        </w:rPr>
      </w:pPr>
      <w:r w:rsidRPr="00D7384A">
        <w:rPr>
          <w:szCs w:val="24"/>
        </w:rPr>
        <w:t xml:space="preserve">Administration of </w:t>
      </w:r>
      <w:r w:rsidRPr="00D7384A">
        <w:rPr>
          <w:szCs w:val="24"/>
          <w:highlight w:val="green"/>
        </w:rPr>
        <w:t>[Member State]</w:t>
      </w:r>
    </w:p>
    <w:p w14:paraId="35EAA7B4" w14:textId="77777777" w:rsidR="00852B82" w:rsidRPr="00D7384A" w:rsidRDefault="00691DAA" w:rsidP="008F14F3">
      <w:pPr>
        <w:jc w:val="center"/>
      </w:pPr>
      <w:r w:rsidRPr="00D7384A">
        <w:t>___________</w:t>
      </w:r>
    </w:p>
    <w:sectPr w:rsidR="00852B82" w:rsidRPr="00D7384A" w:rsidSect="00A279F9">
      <w:headerReference w:type="default" r:id="rId16"/>
      <w:footerReference w:type="first" r:id="rId17"/>
      <w:type w:val="oddPage"/>
      <w:pgSz w:w="11907" w:h="16834" w:code="9"/>
      <w:pgMar w:top="567" w:right="1089" w:bottom="426"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D857" w14:textId="77777777" w:rsidR="002015C3" w:rsidRDefault="002015C3">
      <w:r>
        <w:separator/>
      </w:r>
    </w:p>
  </w:endnote>
  <w:endnote w:type="continuationSeparator" w:id="0">
    <w:p w14:paraId="5144A326" w14:textId="77777777" w:rsidR="002015C3" w:rsidRDefault="0020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C6DB"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A6D4" w14:textId="77777777" w:rsidR="002015C3" w:rsidRDefault="002015C3">
      <w:r>
        <w:t>____________________</w:t>
      </w:r>
    </w:p>
  </w:footnote>
  <w:footnote w:type="continuationSeparator" w:id="0">
    <w:p w14:paraId="711B4540" w14:textId="77777777" w:rsidR="002015C3" w:rsidRDefault="00201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7059" w14:textId="1C6D61E6" w:rsidR="008F14F3" w:rsidRDefault="008F14F3" w:rsidP="00F763C8">
    <w:pPr>
      <w:pStyle w:val="Header"/>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t>TSB Circular</w:t>
    </w:r>
    <w:r w:rsidR="00A279F9">
      <w:t xml:space="preserve"> 17</w:t>
    </w:r>
  </w:p>
  <w:p w14:paraId="7F72DC7F" w14:textId="77777777" w:rsidR="008F14F3" w:rsidRDefault="008F14F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B58717D"/>
    <w:multiLevelType w:val="hybridMultilevel"/>
    <w:tmpl w:val="574ED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871034"/>
    <w:multiLevelType w:val="hybridMultilevel"/>
    <w:tmpl w:val="1CECD7E4"/>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7B1EBD"/>
    <w:multiLevelType w:val="hybridMultilevel"/>
    <w:tmpl w:val="8758DD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3EA2EE9"/>
    <w:multiLevelType w:val="hybridMultilevel"/>
    <w:tmpl w:val="6C5A53DA"/>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6F13D9"/>
    <w:multiLevelType w:val="hybridMultilevel"/>
    <w:tmpl w:val="CCA2D92E"/>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21469734">
    <w:abstractNumId w:val="9"/>
  </w:num>
  <w:num w:numId="2" w16cid:durableId="1561360530">
    <w:abstractNumId w:val="7"/>
  </w:num>
  <w:num w:numId="3" w16cid:durableId="1366635447">
    <w:abstractNumId w:val="6"/>
  </w:num>
  <w:num w:numId="4" w16cid:durableId="2131780692">
    <w:abstractNumId w:val="5"/>
  </w:num>
  <w:num w:numId="5" w16cid:durableId="585194547">
    <w:abstractNumId w:val="4"/>
  </w:num>
  <w:num w:numId="6" w16cid:durableId="136260452">
    <w:abstractNumId w:val="8"/>
  </w:num>
  <w:num w:numId="7" w16cid:durableId="191309419">
    <w:abstractNumId w:val="3"/>
  </w:num>
  <w:num w:numId="8" w16cid:durableId="1001544685">
    <w:abstractNumId w:val="2"/>
  </w:num>
  <w:num w:numId="9" w16cid:durableId="1975483720">
    <w:abstractNumId w:val="1"/>
  </w:num>
  <w:num w:numId="10" w16cid:durableId="1055394320">
    <w:abstractNumId w:val="0"/>
  </w:num>
  <w:num w:numId="11" w16cid:durableId="6775382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5862342">
    <w:abstractNumId w:val="10"/>
  </w:num>
  <w:num w:numId="13" w16cid:durableId="1135442022">
    <w:abstractNumId w:val="11"/>
  </w:num>
  <w:num w:numId="14" w16cid:durableId="313489933">
    <w:abstractNumId w:val="16"/>
  </w:num>
  <w:num w:numId="15" w16cid:durableId="1186215139">
    <w:abstractNumId w:val="14"/>
  </w:num>
  <w:num w:numId="16" w16cid:durableId="1170559316">
    <w:abstractNumId w:val="12"/>
  </w:num>
  <w:num w:numId="17" w16cid:durableId="866405702">
    <w:abstractNumId w:val="13"/>
  </w:num>
  <w:num w:numId="18" w16cid:durableId="5702410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C3"/>
    <w:rsid w:val="00006B04"/>
    <w:rsid w:val="00041231"/>
    <w:rsid w:val="00050B75"/>
    <w:rsid w:val="000528FF"/>
    <w:rsid w:val="00062724"/>
    <w:rsid w:val="0006765F"/>
    <w:rsid w:val="00067FDC"/>
    <w:rsid w:val="00074D44"/>
    <w:rsid w:val="00076B60"/>
    <w:rsid w:val="00087690"/>
    <w:rsid w:val="000E7066"/>
    <w:rsid w:val="0016049B"/>
    <w:rsid w:val="001605C1"/>
    <w:rsid w:val="00164419"/>
    <w:rsid w:val="00175FA0"/>
    <w:rsid w:val="0018039E"/>
    <w:rsid w:val="00180405"/>
    <w:rsid w:val="00183B93"/>
    <w:rsid w:val="0018632F"/>
    <w:rsid w:val="001B1770"/>
    <w:rsid w:val="001C4B75"/>
    <w:rsid w:val="001E17EA"/>
    <w:rsid w:val="001E32E7"/>
    <w:rsid w:val="001E7AE5"/>
    <w:rsid w:val="001F3BDD"/>
    <w:rsid w:val="001F4FBE"/>
    <w:rsid w:val="002015C3"/>
    <w:rsid w:val="00212725"/>
    <w:rsid w:val="002414F2"/>
    <w:rsid w:val="002566E1"/>
    <w:rsid w:val="00290976"/>
    <w:rsid w:val="002A4977"/>
    <w:rsid w:val="002B3E1F"/>
    <w:rsid w:val="002E0E8B"/>
    <w:rsid w:val="002F03A2"/>
    <w:rsid w:val="00306317"/>
    <w:rsid w:val="00334A43"/>
    <w:rsid w:val="003B6D10"/>
    <w:rsid w:val="003C7BEF"/>
    <w:rsid w:val="003D4331"/>
    <w:rsid w:val="003E07CD"/>
    <w:rsid w:val="003F1773"/>
    <w:rsid w:val="003F775D"/>
    <w:rsid w:val="00425273"/>
    <w:rsid w:val="00440CB5"/>
    <w:rsid w:val="0045007E"/>
    <w:rsid w:val="00450779"/>
    <w:rsid w:val="004A7F11"/>
    <w:rsid w:val="004B1587"/>
    <w:rsid w:val="004B50B2"/>
    <w:rsid w:val="004C55F3"/>
    <w:rsid w:val="00520612"/>
    <w:rsid w:val="00524224"/>
    <w:rsid w:val="005C4204"/>
    <w:rsid w:val="005D124E"/>
    <w:rsid w:val="005D297E"/>
    <w:rsid w:val="005E6331"/>
    <w:rsid w:val="00607E07"/>
    <w:rsid w:val="00626967"/>
    <w:rsid w:val="00630BA3"/>
    <w:rsid w:val="006812CD"/>
    <w:rsid w:val="00691DAA"/>
    <w:rsid w:val="00692261"/>
    <w:rsid w:val="006A2FAB"/>
    <w:rsid w:val="006D7724"/>
    <w:rsid w:val="006E0B19"/>
    <w:rsid w:val="006E7431"/>
    <w:rsid w:val="0072062B"/>
    <w:rsid w:val="00720A5D"/>
    <w:rsid w:val="007311BA"/>
    <w:rsid w:val="00733B5C"/>
    <w:rsid w:val="00763B08"/>
    <w:rsid w:val="00765253"/>
    <w:rsid w:val="00765511"/>
    <w:rsid w:val="00770EF1"/>
    <w:rsid w:val="00780D16"/>
    <w:rsid w:val="007A0105"/>
    <w:rsid w:val="007C7DA8"/>
    <w:rsid w:val="007E04BC"/>
    <w:rsid w:val="00831BAA"/>
    <w:rsid w:val="008450C6"/>
    <w:rsid w:val="00852B82"/>
    <w:rsid w:val="00860AE1"/>
    <w:rsid w:val="008A540B"/>
    <w:rsid w:val="008A779C"/>
    <w:rsid w:val="008C682F"/>
    <w:rsid w:val="008E5C2F"/>
    <w:rsid w:val="008F14F3"/>
    <w:rsid w:val="00901734"/>
    <w:rsid w:val="00944A88"/>
    <w:rsid w:val="0094539E"/>
    <w:rsid w:val="00964A6B"/>
    <w:rsid w:val="00985B35"/>
    <w:rsid w:val="00985CB0"/>
    <w:rsid w:val="009965E7"/>
    <w:rsid w:val="009A1A66"/>
    <w:rsid w:val="009B72DB"/>
    <w:rsid w:val="009C0B8F"/>
    <w:rsid w:val="009E51F7"/>
    <w:rsid w:val="009F7B79"/>
    <w:rsid w:val="00A279F9"/>
    <w:rsid w:val="00A4376F"/>
    <w:rsid w:val="00A43CA0"/>
    <w:rsid w:val="00A858B4"/>
    <w:rsid w:val="00B233EC"/>
    <w:rsid w:val="00B33034"/>
    <w:rsid w:val="00B45C37"/>
    <w:rsid w:val="00B6629C"/>
    <w:rsid w:val="00B84AE5"/>
    <w:rsid w:val="00B86BF0"/>
    <w:rsid w:val="00B94A59"/>
    <w:rsid w:val="00BA28E3"/>
    <w:rsid w:val="00BC4AC3"/>
    <w:rsid w:val="00C007D7"/>
    <w:rsid w:val="00C12BBB"/>
    <w:rsid w:val="00C13D40"/>
    <w:rsid w:val="00C23D2B"/>
    <w:rsid w:val="00C50517"/>
    <w:rsid w:val="00C51F4B"/>
    <w:rsid w:val="00C65B9E"/>
    <w:rsid w:val="00C7386B"/>
    <w:rsid w:val="00C749A7"/>
    <w:rsid w:val="00C93788"/>
    <w:rsid w:val="00CA05C9"/>
    <w:rsid w:val="00CB347E"/>
    <w:rsid w:val="00CD127D"/>
    <w:rsid w:val="00CF3418"/>
    <w:rsid w:val="00D02492"/>
    <w:rsid w:val="00D22D78"/>
    <w:rsid w:val="00D62CEF"/>
    <w:rsid w:val="00D7384A"/>
    <w:rsid w:val="00D92917"/>
    <w:rsid w:val="00D96D5C"/>
    <w:rsid w:val="00DB770A"/>
    <w:rsid w:val="00DC2A5E"/>
    <w:rsid w:val="00DD4B2E"/>
    <w:rsid w:val="00DE730F"/>
    <w:rsid w:val="00DF1780"/>
    <w:rsid w:val="00DF664C"/>
    <w:rsid w:val="00E32F10"/>
    <w:rsid w:val="00E36B12"/>
    <w:rsid w:val="00E54801"/>
    <w:rsid w:val="00E55E1F"/>
    <w:rsid w:val="00E65EB2"/>
    <w:rsid w:val="00E72D24"/>
    <w:rsid w:val="00EA3D68"/>
    <w:rsid w:val="00ED76A0"/>
    <w:rsid w:val="00F11BC5"/>
    <w:rsid w:val="00F21679"/>
    <w:rsid w:val="00F751B3"/>
    <w:rsid w:val="00F763C8"/>
    <w:rsid w:val="00F96117"/>
    <w:rsid w:val="00FC56DF"/>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5FF0C8B"/>
  <w15:docId w15:val="{D0C0A006-38AB-47D6-85BC-8D054A48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8450C6"/>
    <w:rPr>
      <w:color w:val="605E5C"/>
      <w:shd w:val="clear" w:color="auto" w:fill="E1DFDD"/>
    </w:rPr>
  </w:style>
  <w:style w:type="paragraph" w:styleId="ListParagraph">
    <w:name w:val="List Paragraph"/>
    <w:basedOn w:val="Normal"/>
    <w:qFormat/>
    <w:rsid w:val="008450C6"/>
    <w:pPr>
      <w:ind w:left="720"/>
      <w:contextualSpacing/>
    </w:pPr>
  </w:style>
  <w:style w:type="character" w:customStyle="1" w:styleId="Heading2Char">
    <w:name w:val="Heading 2 Char"/>
    <w:basedOn w:val="DefaultParagraphFont"/>
    <w:link w:val="Heading2"/>
    <w:rsid w:val="008450C6"/>
    <w:rPr>
      <w:rFonts w:ascii="Calibri" w:hAnsi="Calibri"/>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588513348">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9818417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 w:id="199387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hyperlink" Target="https://www.itu.int/md/meetingdoc.asp?lang=en&amp;parent=T22-SG17-R-000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md/meetingdoc.asp?lang=en&amp;parent=T22-SG17-R-000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tsbdir@itu.int" TargetMode="External"/><Relationship Id="rId10" Type="http://schemas.openxmlformats.org/officeDocument/2006/relationships/hyperlink" Target="http://www.itu.int/ip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T22-SG17-COL-0002/en" TargetMode="External"/><Relationship Id="rId14" Type="http://schemas.openxmlformats.org/officeDocument/2006/relationships/hyperlink" Target="https://www.itu.int/md/meetingdoc.asp?lang=en&amp;parent=T22-SG17-R-0008"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320</TotalTime>
  <Pages>3</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8231</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Braud, Olivia</cp:lastModifiedBy>
  <cp:revision>10</cp:revision>
  <cp:lastPrinted>2022-05-23T08:08:00Z</cp:lastPrinted>
  <dcterms:created xsi:type="dcterms:W3CDTF">2022-05-21T07:48:00Z</dcterms:created>
  <dcterms:modified xsi:type="dcterms:W3CDTF">2022-05-23T08:09:00Z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