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276"/>
        <w:gridCol w:w="142"/>
        <w:gridCol w:w="3402"/>
        <w:gridCol w:w="3119"/>
        <w:gridCol w:w="1984"/>
      </w:tblGrid>
      <w:tr w:rsidR="006D775C" w:rsidRPr="00DC324F" w14:paraId="4FC72EF9" w14:textId="77777777" w:rsidTr="00D84BD4">
        <w:trPr>
          <w:trHeight w:val="1282"/>
        </w:trPr>
        <w:tc>
          <w:tcPr>
            <w:tcW w:w="1418" w:type="dxa"/>
            <w:gridSpan w:val="2"/>
            <w:shd w:val="clear" w:color="auto" w:fill="auto"/>
            <w:tcMar>
              <w:left w:w="0" w:type="dxa"/>
              <w:right w:w="0" w:type="dxa"/>
            </w:tcMar>
            <w:vAlign w:val="center"/>
          </w:tcPr>
          <w:p w14:paraId="6303E10F" w14:textId="77777777" w:rsidR="006D775C" w:rsidRPr="00DC324F" w:rsidRDefault="00B049BB">
            <w:pPr>
              <w:pStyle w:val="Tabletext"/>
              <w:jc w:val="center"/>
            </w:pPr>
            <w:r w:rsidRPr="00DC324F">
              <w:rPr>
                <w:noProof/>
                <w:lang w:val="en-US" w:eastAsia="zh-CN"/>
              </w:rPr>
              <w:drawing>
                <wp:inline distT="0" distB="0" distL="0" distR="0" wp14:anchorId="52372410" wp14:editId="286F532B">
                  <wp:extent cx="805815" cy="805815"/>
                  <wp:effectExtent l="0" t="0" r="0" b="0"/>
                  <wp:docPr id="4" name="Picture 2" descr="The International Teleocmmunication Union - Connecting the World." title="ITU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815" cy="80581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6DDEF64" w14:textId="77777777" w:rsidR="006D775C" w:rsidRPr="00DC324F" w:rsidRDefault="00D40F22">
            <w:pPr>
              <w:spacing w:before="0"/>
              <w:rPr>
                <w:rFonts w:cs="Times New Roman Bold"/>
                <w:b/>
                <w:bCs/>
                <w:smallCaps/>
                <w:sz w:val="26"/>
                <w:szCs w:val="26"/>
              </w:rPr>
            </w:pPr>
            <w:r w:rsidRPr="00DC324F">
              <w:rPr>
                <w:rFonts w:cs="Times New Roman Bold"/>
                <w:b/>
                <w:bCs/>
                <w:smallCaps/>
                <w:sz w:val="36"/>
                <w:szCs w:val="36"/>
              </w:rPr>
              <w:t>International telecommunication union</w:t>
            </w:r>
          </w:p>
          <w:p w14:paraId="2B359B3B" w14:textId="77777777" w:rsidR="006D775C" w:rsidRPr="00DC324F" w:rsidRDefault="00D40F22">
            <w:pPr>
              <w:spacing w:before="0"/>
              <w:rPr>
                <w:rFonts w:ascii="Verdana" w:hAnsi="Verdana"/>
                <w:color w:val="FFFFFF"/>
                <w:sz w:val="26"/>
                <w:szCs w:val="26"/>
              </w:rPr>
            </w:pPr>
            <w:r w:rsidRPr="00DC324F">
              <w:rPr>
                <w:rFonts w:cs="Times New Roman Bold"/>
                <w:b/>
                <w:bCs/>
                <w:iCs/>
                <w:smallCaps/>
                <w:sz w:val="28"/>
                <w:szCs w:val="28"/>
              </w:rPr>
              <w:t>Telecommunication Standardization Bureau</w:t>
            </w:r>
          </w:p>
        </w:tc>
        <w:tc>
          <w:tcPr>
            <w:tcW w:w="1984" w:type="dxa"/>
            <w:shd w:val="clear" w:color="auto" w:fill="auto"/>
            <w:vAlign w:val="center"/>
          </w:tcPr>
          <w:p w14:paraId="42910059" w14:textId="77777777" w:rsidR="006D775C" w:rsidRPr="00DC324F" w:rsidRDefault="00E42063" w:rsidP="00315F99">
            <w:pPr>
              <w:spacing w:before="0"/>
              <w:jc w:val="right"/>
              <w:rPr>
                <w:rFonts w:ascii="Verdana" w:hAnsi="Verdana"/>
                <w:color w:val="FFFFFF"/>
                <w:sz w:val="26"/>
                <w:szCs w:val="26"/>
              </w:rPr>
            </w:pPr>
            <w:hyperlink r:id="rId9" w:history="1"/>
          </w:p>
        </w:tc>
      </w:tr>
      <w:tr w:rsidR="006D775C" w:rsidRPr="00DC324F" w14:paraId="12328938" w14:textId="77777777" w:rsidTr="00D84BD4">
        <w:trPr>
          <w:cantSplit/>
          <w:trHeight w:val="80"/>
        </w:trPr>
        <w:tc>
          <w:tcPr>
            <w:tcW w:w="4820" w:type="dxa"/>
            <w:gridSpan w:val="3"/>
            <w:vAlign w:val="center"/>
          </w:tcPr>
          <w:p w14:paraId="2761DBBA" w14:textId="77777777" w:rsidR="006D775C" w:rsidRPr="00DC324F" w:rsidRDefault="006D775C">
            <w:pPr>
              <w:pStyle w:val="Tabletext"/>
              <w:jc w:val="right"/>
              <w:rPr>
                <w:sz w:val="22"/>
                <w:szCs w:val="18"/>
              </w:rPr>
            </w:pPr>
          </w:p>
        </w:tc>
        <w:tc>
          <w:tcPr>
            <w:tcW w:w="5103" w:type="dxa"/>
            <w:gridSpan w:val="2"/>
            <w:vAlign w:val="center"/>
          </w:tcPr>
          <w:p w14:paraId="70373D2B" w14:textId="18181AA1" w:rsidR="006D775C" w:rsidRPr="00DC324F" w:rsidRDefault="00746EA0" w:rsidP="001501A1">
            <w:pPr>
              <w:pStyle w:val="Tabletext"/>
              <w:spacing w:before="120" w:after="120"/>
              <w:rPr>
                <w:sz w:val="22"/>
                <w:szCs w:val="18"/>
              </w:rPr>
            </w:pPr>
            <w:r w:rsidRPr="00DC324F">
              <w:rPr>
                <w:sz w:val="22"/>
                <w:szCs w:val="18"/>
              </w:rPr>
              <w:t xml:space="preserve">Geneva, </w:t>
            </w:r>
            <w:r w:rsidR="007D62C6" w:rsidRPr="00DC324F">
              <w:rPr>
                <w:sz w:val="22"/>
                <w:szCs w:val="18"/>
              </w:rPr>
              <w:t>30 May 2022</w:t>
            </w:r>
          </w:p>
        </w:tc>
      </w:tr>
      <w:tr w:rsidR="006D775C" w:rsidRPr="00DC324F" w14:paraId="2822328E" w14:textId="77777777" w:rsidTr="00D84BD4">
        <w:trPr>
          <w:cantSplit/>
          <w:trHeight w:val="746"/>
        </w:trPr>
        <w:tc>
          <w:tcPr>
            <w:tcW w:w="1276" w:type="dxa"/>
          </w:tcPr>
          <w:p w14:paraId="37C6E0B7" w14:textId="77777777" w:rsidR="006D775C" w:rsidRPr="00DC324F" w:rsidRDefault="00D40F22">
            <w:pPr>
              <w:pStyle w:val="Tabletext"/>
              <w:rPr>
                <w:sz w:val="22"/>
                <w:szCs w:val="18"/>
              </w:rPr>
            </w:pPr>
            <w:r w:rsidRPr="00DC324F">
              <w:rPr>
                <w:b/>
                <w:sz w:val="22"/>
                <w:szCs w:val="18"/>
              </w:rPr>
              <w:t>Ref:</w:t>
            </w:r>
          </w:p>
        </w:tc>
        <w:tc>
          <w:tcPr>
            <w:tcW w:w="3544" w:type="dxa"/>
            <w:gridSpan w:val="2"/>
          </w:tcPr>
          <w:p w14:paraId="63A7AF3C" w14:textId="0E2100B6" w:rsidR="006D775C" w:rsidRPr="00DC324F" w:rsidRDefault="00D40F22" w:rsidP="00315F99">
            <w:pPr>
              <w:pStyle w:val="Tabletext"/>
              <w:rPr>
                <w:b/>
                <w:bCs/>
                <w:sz w:val="22"/>
                <w:szCs w:val="18"/>
              </w:rPr>
            </w:pPr>
            <w:r w:rsidRPr="00DC324F">
              <w:rPr>
                <w:b/>
                <w:bCs/>
                <w:sz w:val="22"/>
                <w:szCs w:val="18"/>
              </w:rPr>
              <w:t xml:space="preserve">TSB Circular </w:t>
            </w:r>
            <w:r w:rsidR="00C338BE" w:rsidRPr="00DC324F">
              <w:rPr>
                <w:b/>
                <w:bCs/>
                <w:sz w:val="22"/>
                <w:szCs w:val="18"/>
              </w:rPr>
              <w:t>20</w:t>
            </w:r>
          </w:p>
          <w:p w14:paraId="32FA7A12" w14:textId="7D3E648D" w:rsidR="006D775C" w:rsidRPr="00DC324F" w:rsidRDefault="00315F99" w:rsidP="00315F99">
            <w:pPr>
              <w:pStyle w:val="Tabletext"/>
              <w:rPr>
                <w:sz w:val="22"/>
                <w:szCs w:val="18"/>
              </w:rPr>
            </w:pPr>
            <w:r w:rsidRPr="00DC324F">
              <w:rPr>
                <w:sz w:val="22"/>
                <w:szCs w:val="18"/>
              </w:rPr>
              <w:t>SG2/</w:t>
            </w:r>
            <w:r w:rsidR="005641A3" w:rsidRPr="00DC324F">
              <w:rPr>
                <w:sz w:val="22"/>
                <w:szCs w:val="18"/>
              </w:rPr>
              <w:t>RC</w:t>
            </w:r>
          </w:p>
        </w:tc>
        <w:tc>
          <w:tcPr>
            <w:tcW w:w="5103" w:type="dxa"/>
            <w:gridSpan w:val="2"/>
            <w:vMerge w:val="restart"/>
          </w:tcPr>
          <w:p w14:paraId="4E29E63F" w14:textId="77777777" w:rsidR="00315F99" w:rsidRPr="00DC324F" w:rsidRDefault="00315F99" w:rsidP="00315F99">
            <w:pPr>
              <w:pStyle w:val="Tabletext"/>
              <w:rPr>
                <w:sz w:val="22"/>
                <w:szCs w:val="18"/>
              </w:rPr>
            </w:pPr>
            <w:r w:rsidRPr="00DC324F">
              <w:rPr>
                <w:b/>
                <w:sz w:val="22"/>
                <w:szCs w:val="18"/>
              </w:rPr>
              <w:t>To:</w:t>
            </w:r>
          </w:p>
          <w:p w14:paraId="3103D493" w14:textId="77777777" w:rsidR="006D775C" w:rsidRPr="00DC324F" w:rsidRDefault="00315F99" w:rsidP="00315F99">
            <w:pPr>
              <w:pStyle w:val="Tabletext"/>
              <w:ind w:left="283" w:hanging="283"/>
              <w:rPr>
                <w:sz w:val="22"/>
                <w:szCs w:val="18"/>
              </w:rPr>
            </w:pPr>
            <w:r w:rsidRPr="00DC324F">
              <w:rPr>
                <w:sz w:val="22"/>
                <w:szCs w:val="18"/>
              </w:rPr>
              <w:t>-</w:t>
            </w:r>
            <w:r w:rsidRPr="00DC324F">
              <w:rPr>
                <w:sz w:val="22"/>
                <w:szCs w:val="18"/>
              </w:rPr>
              <w:tab/>
              <w:t>Administrations of Member States of the Union</w:t>
            </w:r>
          </w:p>
          <w:p w14:paraId="7AFED833" w14:textId="77777777" w:rsidR="00165A31" w:rsidRPr="00DC324F" w:rsidRDefault="00165A31" w:rsidP="00165A31">
            <w:pPr>
              <w:pStyle w:val="Tabletext"/>
              <w:rPr>
                <w:sz w:val="22"/>
                <w:szCs w:val="18"/>
              </w:rPr>
            </w:pPr>
            <w:r w:rsidRPr="00DC324F">
              <w:rPr>
                <w:b/>
                <w:sz w:val="22"/>
                <w:szCs w:val="18"/>
              </w:rPr>
              <w:t>Copy to:</w:t>
            </w:r>
          </w:p>
          <w:p w14:paraId="1DB923B3" w14:textId="77777777" w:rsidR="00165A31" w:rsidRPr="00DC324F" w:rsidRDefault="00165A31" w:rsidP="00165A31">
            <w:pPr>
              <w:pStyle w:val="Tabletext"/>
              <w:ind w:left="283" w:hanging="283"/>
              <w:rPr>
                <w:sz w:val="22"/>
                <w:szCs w:val="18"/>
              </w:rPr>
            </w:pPr>
            <w:r w:rsidRPr="00DC324F">
              <w:rPr>
                <w:sz w:val="22"/>
                <w:szCs w:val="18"/>
              </w:rPr>
              <w:t>-</w:t>
            </w:r>
            <w:r w:rsidRPr="00DC324F">
              <w:rPr>
                <w:sz w:val="22"/>
                <w:szCs w:val="18"/>
              </w:rPr>
              <w:tab/>
              <w:t>ITU-T Sector Members;</w:t>
            </w:r>
          </w:p>
          <w:p w14:paraId="629B5794" w14:textId="77777777" w:rsidR="00165A31" w:rsidRPr="00DC324F" w:rsidRDefault="00165A31" w:rsidP="00165A31">
            <w:pPr>
              <w:pStyle w:val="Tabletext"/>
              <w:ind w:left="283" w:hanging="283"/>
              <w:rPr>
                <w:sz w:val="22"/>
                <w:szCs w:val="18"/>
              </w:rPr>
            </w:pPr>
            <w:r w:rsidRPr="00DC324F">
              <w:rPr>
                <w:sz w:val="22"/>
                <w:szCs w:val="18"/>
              </w:rPr>
              <w:t>-</w:t>
            </w:r>
            <w:r w:rsidRPr="00DC324F">
              <w:rPr>
                <w:sz w:val="22"/>
                <w:szCs w:val="18"/>
              </w:rPr>
              <w:tab/>
              <w:t xml:space="preserve">Associates of ITU-T Study Group 2; </w:t>
            </w:r>
          </w:p>
          <w:p w14:paraId="7C7BA287" w14:textId="77777777" w:rsidR="00165A31" w:rsidRPr="00DC324F" w:rsidRDefault="00165A31" w:rsidP="00165A31">
            <w:pPr>
              <w:pStyle w:val="Tabletext"/>
              <w:ind w:left="283" w:hanging="283"/>
              <w:rPr>
                <w:sz w:val="22"/>
                <w:szCs w:val="18"/>
              </w:rPr>
            </w:pPr>
            <w:r w:rsidRPr="00DC324F">
              <w:rPr>
                <w:sz w:val="22"/>
                <w:szCs w:val="18"/>
              </w:rPr>
              <w:t>-</w:t>
            </w:r>
            <w:r w:rsidRPr="00DC324F">
              <w:rPr>
                <w:sz w:val="22"/>
                <w:szCs w:val="18"/>
              </w:rPr>
              <w:tab/>
              <w:t>ITU Academia;</w:t>
            </w:r>
          </w:p>
          <w:p w14:paraId="2E17061C" w14:textId="77777777" w:rsidR="00165A31" w:rsidRPr="00DC324F" w:rsidRDefault="00165A31" w:rsidP="00165A31">
            <w:pPr>
              <w:pStyle w:val="Tabletext"/>
              <w:ind w:left="283" w:hanging="283"/>
              <w:rPr>
                <w:sz w:val="22"/>
                <w:szCs w:val="18"/>
              </w:rPr>
            </w:pPr>
            <w:r w:rsidRPr="00DC324F">
              <w:rPr>
                <w:sz w:val="22"/>
                <w:szCs w:val="18"/>
              </w:rPr>
              <w:t>-</w:t>
            </w:r>
            <w:r w:rsidRPr="00DC324F">
              <w:rPr>
                <w:sz w:val="22"/>
                <w:szCs w:val="18"/>
              </w:rPr>
              <w:tab/>
              <w:t>The Chairman and Vice-Chairmen of ITU-T Study Group 2;</w:t>
            </w:r>
          </w:p>
          <w:p w14:paraId="44523DC2" w14:textId="77777777" w:rsidR="00165A31" w:rsidRPr="00DC324F" w:rsidRDefault="00165A31" w:rsidP="00165A31">
            <w:pPr>
              <w:pStyle w:val="Tabletext"/>
              <w:ind w:left="283" w:hanging="283"/>
              <w:rPr>
                <w:sz w:val="22"/>
                <w:szCs w:val="18"/>
              </w:rPr>
            </w:pPr>
            <w:r w:rsidRPr="00DC324F">
              <w:rPr>
                <w:sz w:val="22"/>
                <w:szCs w:val="18"/>
              </w:rPr>
              <w:t>-</w:t>
            </w:r>
            <w:r w:rsidRPr="00DC324F">
              <w:rPr>
                <w:sz w:val="22"/>
                <w:szCs w:val="18"/>
              </w:rPr>
              <w:tab/>
              <w:t>The Director of the Telecommunication Development Bureau;</w:t>
            </w:r>
          </w:p>
          <w:p w14:paraId="3872D355" w14:textId="2218104C" w:rsidR="00165A31" w:rsidRPr="00DC324F" w:rsidRDefault="00165A31" w:rsidP="00165A31">
            <w:pPr>
              <w:pStyle w:val="Tabletext"/>
              <w:ind w:left="283" w:hanging="283"/>
              <w:rPr>
                <w:sz w:val="22"/>
                <w:szCs w:val="18"/>
              </w:rPr>
            </w:pPr>
            <w:r w:rsidRPr="00DC324F">
              <w:rPr>
                <w:sz w:val="22"/>
                <w:szCs w:val="18"/>
              </w:rPr>
              <w:t>-</w:t>
            </w:r>
            <w:r w:rsidRPr="00DC324F">
              <w:rPr>
                <w:sz w:val="22"/>
                <w:szCs w:val="18"/>
              </w:rPr>
              <w:tab/>
              <w:t>The Director of the Radiocommunication Bureau</w:t>
            </w:r>
          </w:p>
        </w:tc>
      </w:tr>
      <w:tr w:rsidR="00315F99" w:rsidRPr="00DC324F" w14:paraId="22805FF0" w14:textId="77777777" w:rsidTr="00D84BD4">
        <w:trPr>
          <w:cantSplit/>
          <w:trHeight w:val="221"/>
        </w:trPr>
        <w:tc>
          <w:tcPr>
            <w:tcW w:w="1276" w:type="dxa"/>
          </w:tcPr>
          <w:p w14:paraId="42FA40C9" w14:textId="77777777" w:rsidR="00315F99" w:rsidRPr="00DC324F" w:rsidRDefault="00315F99" w:rsidP="00315F99">
            <w:pPr>
              <w:pStyle w:val="Tabletext"/>
              <w:rPr>
                <w:sz w:val="22"/>
                <w:szCs w:val="18"/>
              </w:rPr>
            </w:pPr>
            <w:r w:rsidRPr="00DC324F">
              <w:rPr>
                <w:b/>
                <w:sz w:val="22"/>
                <w:szCs w:val="18"/>
              </w:rPr>
              <w:t>Tel:</w:t>
            </w:r>
          </w:p>
        </w:tc>
        <w:tc>
          <w:tcPr>
            <w:tcW w:w="3544" w:type="dxa"/>
            <w:gridSpan w:val="2"/>
          </w:tcPr>
          <w:p w14:paraId="159438A3" w14:textId="77777777" w:rsidR="00315F99" w:rsidRPr="00DC324F" w:rsidRDefault="00315F99" w:rsidP="00315F99">
            <w:pPr>
              <w:pStyle w:val="Tabletext"/>
              <w:rPr>
                <w:b/>
                <w:sz w:val="22"/>
                <w:szCs w:val="18"/>
              </w:rPr>
            </w:pPr>
            <w:r w:rsidRPr="00DC324F">
              <w:rPr>
                <w:sz w:val="22"/>
                <w:szCs w:val="18"/>
              </w:rPr>
              <w:t>+41 22 730 5855</w:t>
            </w:r>
          </w:p>
        </w:tc>
        <w:tc>
          <w:tcPr>
            <w:tcW w:w="5103" w:type="dxa"/>
            <w:gridSpan w:val="2"/>
            <w:vMerge/>
          </w:tcPr>
          <w:p w14:paraId="724D81FB" w14:textId="77777777" w:rsidR="00315F99" w:rsidRPr="00DC324F" w:rsidRDefault="00315F99" w:rsidP="00315F99">
            <w:pPr>
              <w:pStyle w:val="Tabletext"/>
              <w:ind w:left="142" w:hanging="142"/>
              <w:rPr>
                <w:sz w:val="22"/>
                <w:szCs w:val="18"/>
              </w:rPr>
            </w:pPr>
          </w:p>
        </w:tc>
      </w:tr>
      <w:tr w:rsidR="00315F99" w:rsidRPr="00DC324F" w14:paraId="2525B5C0" w14:textId="77777777" w:rsidTr="00D84BD4">
        <w:trPr>
          <w:cantSplit/>
          <w:trHeight w:val="2435"/>
        </w:trPr>
        <w:tc>
          <w:tcPr>
            <w:tcW w:w="1276" w:type="dxa"/>
          </w:tcPr>
          <w:p w14:paraId="3899C144" w14:textId="77777777" w:rsidR="00315F99" w:rsidRPr="00DC324F" w:rsidRDefault="00315F99" w:rsidP="00315F99">
            <w:pPr>
              <w:pStyle w:val="Tabletext"/>
              <w:rPr>
                <w:b/>
                <w:sz w:val="22"/>
                <w:szCs w:val="18"/>
              </w:rPr>
            </w:pPr>
            <w:r w:rsidRPr="00DC324F">
              <w:rPr>
                <w:b/>
                <w:sz w:val="22"/>
                <w:szCs w:val="18"/>
              </w:rPr>
              <w:t>Fax:</w:t>
            </w:r>
          </w:p>
          <w:p w14:paraId="31ED4771" w14:textId="7D981B1A" w:rsidR="00165A31" w:rsidRPr="00DC324F" w:rsidRDefault="00165A31" w:rsidP="00315F99">
            <w:pPr>
              <w:pStyle w:val="Tabletext"/>
              <w:rPr>
                <w:sz w:val="22"/>
                <w:szCs w:val="18"/>
              </w:rPr>
            </w:pPr>
            <w:r w:rsidRPr="00DC324F">
              <w:rPr>
                <w:b/>
                <w:sz w:val="22"/>
                <w:szCs w:val="18"/>
              </w:rPr>
              <w:t>E-mail:</w:t>
            </w:r>
          </w:p>
        </w:tc>
        <w:tc>
          <w:tcPr>
            <w:tcW w:w="3544" w:type="dxa"/>
            <w:gridSpan w:val="2"/>
          </w:tcPr>
          <w:p w14:paraId="197301F7" w14:textId="77777777" w:rsidR="00315F99" w:rsidRPr="00DC324F" w:rsidRDefault="00315F99" w:rsidP="00315F99">
            <w:pPr>
              <w:pStyle w:val="Tabletext"/>
              <w:rPr>
                <w:sz w:val="22"/>
                <w:szCs w:val="18"/>
              </w:rPr>
            </w:pPr>
            <w:r w:rsidRPr="00DC324F">
              <w:rPr>
                <w:sz w:val="22"/>
                <w:szCs w:val="18"/>
              </w:rPr>
              <w:t>+41 22 730 5853</w:t>
            </w:r>
          </w:p>
          <w:p w14:paraId="76DA77F0" w14:textId="6C1F0EF5" w:rsidR="00165A31" w:rsidRPr="00DC324F" w:rsidRDefault="00E42063" w:rsidP="00315F99">
            <w:pPr>
              <w:pStyle w:val="Tabletext"/>
              <w:rPr>
                <w:b/>
                <w:sz w:val="22"/>
                <w:szCs w:val="18"/>
              </w:rPr>
            </w:pPr>
            <w:hyperlink r:id="rId10" w:history="1">
              <w:r w:rsidR="00165A31" w:rsidRPr="00DC324F">
                <w:rPr>
                  <w:rStyle w:val="Hyperlink"/>
                  <w:sz w:val="22"/>
                  <w:szCs w:val="18"/>
                </w:rPr>
                <w:t>tsbsg2@itu.int</w:t>
              </w:r>
            </w:hyperlink>
          </w:p>
        </w:tc>
        <w:tc>
          <w:tcPr>
            <w:tcW w:w="5103" w:type="dxa"/>
            <w:gridSpan w:val="2"/>
            <w:vMerge/>
          </w:tcPr>
          <w:p w14:paraId="363833BD" w14:textId="77777777" w:rsidR="00315F99" w:rsidRPr="00DC324F" w:rsidRDefault="00315F99" w:rsidP="00315F99">
            <w:pPr>
              <w:pStyle w:val="Tabletext"/>
              <w:ind w:left="142" w:hanging="142"/>
              <w:rPr>
                <w:sz w:val="22"/>
                <w:szCs w:val="18"/>
              </w:rPr>
            </w:pPr>
          </w:p>
        </w:tc>
      </w:tr>
      <w:tr w:rsidR="006D775C" w:rsidRPr="00DC324F" w14:paraId="1F5DA09D" w14:textId="77777777" w:rsidTr="00D84BD4">
        <w:trPr>
          <w:cantSplit/>
          <w:trHeight w:val="854"/>
        </w:trPr>
        <w:tc>
          <w:tcPr>
            <w:tcW w:w="1276" w:type="dxa"/>
          </w:tcPr>
          <w:p w14:paraId="06A023BE" w14:textId="77777777" w:rsidR="006D775C" w:rsidRPr="00DC324F" w:rsidRDefault="00D40F22">
            <w:pPr>
              <w:pStyle w:val="Tabletext"/>
              <w:rPr>
                <w:sz w:val="22"/>
                <w:szCs w:val="18"/>
              </w:rPr>
            </w:pPr>
            <w:r w:rsidRPr="00DC324F">
              <w:rPr>
                <w:b/>
                <w:sz w:val="22"/>
                <w:szCs w:val="18"/>
              </w:rPr>
              <w:t>Subject:</w:t>
            </w:r>
          </w:p>
        </w:tc>
        <w:tc>
          <w:tcPr>
            <w:tcW w:w="8647" w:type="dxa"/>
            <w:gridSpan w:val="4"/>
          </w:tcPr>
          <w:p w14:paraId="4887DE07" w14:textId="5694AAB6" w:rsidR="006D775C" w:rsidRPr="00DC324F" w:rsidRDefault="00D40F22" w:rsidP="007D62C6">
            <w:pPr>
              <w:pStyle w:val="Tabletext"/>
              <w:rPr>
                <w:sz w:val="22"/>
                <w:szCs w:val="18"/>
              </w:rPr>
            </w:pPr>
            <w:r w:rsidRPr="00DC324F">
              <w:rPr>
                <w:b/>
                <w:sz w:val="22"/>
                <w:szCs w:val="18"/>
              </w:rPr>
              <w:t>Proposed deletion of Recommendation</w:t>
            </w:r>
            <w:r w:rsidR="00092594" w:rsidRPr="00DC324F">
              <w:rPr>
                <w:b/>
                <w:sz w:val="22"/>
                <w:szCs w:val="18"/>
              </w:rPr>
              <w:t>s</w:t>
            </w:r>
            <w:r w:rsidRPr="00DC324F">
              <w:rPr>
                <w:b/>
                <w:sz w:val="22"/>
                <w:szCs w:val="18"/>
              </w:rPr>
              <w:t xml:space="preserve"> ITU-T </w:t>
            </w:r>
            <w:r w:rsidR="007D62C6" w:rsidRPr="00DC324F">
              <w:rPr>
                <w:b/>
                <w:sz w:val="22"/>
                <w:szCs w:val="18"/>
              </w:rPr>
              <w:t xml:space="preserve">E.168, E.168.1, E.174, E.755, E.775, E.776, F.850, F.851, F.852 and F.853 </w:t>
            </w:r>
            <w:r w:rsidRPr="00DC324F">
              <w:rPr>
                <w:b/>
                <w:sz w:val="22"/>
                <w:szCs w:val="18"/>
              </w:rPr>
              <w:t xml:space="preserve">agreed </w:t>
            </w:r>
            <w:r w:rsidR="005F755F" w:rsidRPr="00DC324F">
              <w:rPr>
                <w:b/>
                <w:sz w:val="22"/>
                <w:szCs w:val="18"/>
              </w:rPr>
              <w:t xml:space="preserve">to </w:t>
            </w:r>
            <w:r w:rsidRPr="00DC324F">
              <w:rPr>
                <w:b/>
                <w:sz w:val="22"/>
                <w:szCs w:val="18"/>
              </w:rPr>
              <w:t>by ITU-T SG</w:t>
            </w:r>
            <w:r w:rsidR="00315F99" w:rsidRPr="00DC324F">
              <w:rPr>
                <w:b/>
                <w:sz w:val="22"/>
                <w:szCs w:val="18"/>
              </w:rPr>
              <w:t>2</w:t>
            </w:r>
            <w:r w:rsidRPr="00DC324F">
              <w:rPr>
                <w:b/>
                <w:sz w:val="22"/>
                <w:szCs w:val="18"/>
              </w:rPr>
              <w:t xml:space="preserve"> at its meeting </w:t>
            </w:r>
            <w:r w:rsidR="005638D8" w:rsidRPr="00DC324F">
              <w:rPr>
                <w:b/>
                <w:sz w:val="22"/>
                <w:szCs w:val="18"/>
              </w:rPr>
              <w:t>from</w:t>
            </w:r>
            <w:r w:rsidRPr="00DC324F">
              <w:rPr>
                <w:b/>
                <w:sz w:val="22"/>
                <w:szCs w:val="18"/>
              </w:rPr>
              <w:t xml:space="preserve"> </w:t>
            </w:r>
            <w:r w:rsidR="007D62C6" w:rsidRPr="00DC324F">
              <w:rPr>
                <w:b/>
                <w:sz w:val="22"/>
                <w:szCs w:val="18"/>
              </w:rPr>
              <w:t>16 to 20 May 2022</w:t>
            </w:r>
          </w:p>
        </w:tc>
      </w:tr>
      <w:tr w:rsidR="00EB12C2" w:rsidRPr="00DC324F" w14:paraId="285780ED" w14:textId="77777777" w:rsidTr="00CE43D2">
        <w:trPr>
          <w:cantSplit/>
          <w:trHeight w:val="854"/>
        </w:trPr>
        <w:tc>
          <w:tcPr>
            <w:tcW w:w="9923" w:type="dxa"/>
            <w:gridSpan w:val="5"/>
          </w:tcPr>
          <w:p w14:paraId="270FAB52" w14:textId="77777777" w:rsidR="00EB12C2" w:rsidRPr="00DC324F" w:rsidRDefault="00EB12C2" w:rsidP="00EB12C2">
            <w:pPr>
              <w:rPr>
                <w:sz w:val="22"/>
                <w:szCs w:val="18"/>
              </w:rPr>
            </w:pPr>
            <w:r w:rsidRPr="00DC324F">
              <w:rPr>
                <w:sz w:val="22"/>
                <w:szCs w:val="18"/>
              </w:rPr>
              <w:t>Dear Sir/Madam,</w:t>
            </w:r>
          </w:p>
          <w:p w14:paraId="1F2C20FD" w14:textId="77777777" w:rsidR="00EB12C2" w:rsidRPr="00DC324F" w:rsidRDefault="00EB12C2" w:rsidP="00EB12C2">
            <w:pPr>
              <w:rPr>
                <w:sz w:val="22"/>
                <w:szCs w:val="18"/>
              </w:rPr>
            </w:pPr>
            <w:r w:rsidRPr="00DC324F">
              <w:rPr>
                <w:sz w:val="22"/>
                <w:szCs w:val="18"/>
              </w:rPr>
              <w:t>1</w:t>
            </w:r>
            <w:r w:rsidRPr="00DC324F">
              <w:rPr>
                <w:sz w:val="22"/>
                <w:szCs w:val="18"/>
              </w:rPr>
              <w:tab/>
              <w:t>At the request of the Chairman of Study Group 2 (</w:t>
            </w:r>
            <w:r w:rsidRPr="00DC324F">
              <w:rPr>
                <w:i/>
                <w:sz w:val="22"/>
                <w:szCs w:val="18"/>
              </w:rPr>
              <w:t>Operational aspects of service provision and telecommunication management</w:t>
            </w:r>
            <w:r w:rsidRPr="00DC324F">
              <w:rPr>
                <w:sz w:val="22"/>
                <w:szCs w:val="18"/>
              </w:rPr>
              <w:t>), I have the honour to inform you that this study group, in its meeting from 16 to 20 May 2022, agreed to initiate the deletion of the above mentioned ITU-T Recommendations, in accordance with the provisions of Resolution 1, Section 9, § 9.8.2, of WTSA (Rev. Geneva, 2022). There was no opposition to this advice from the Member States or Sector Members who participated in the meeting.</w:t>
            </w:r>
          </w:p>
          <w:p w14:paraId="7AFA4639" w14:textId="77777777" w:rsidR="00EB12C2" w:rsidRPr="00DC324F" w:rsidRDefault="00EB12C2" w:rsidP="00EB12C2">
            <w:pPr>
              <w:rPr>
                <w:sz w:val="22"/>
                <w:szCs w:val="18"/>
              </w:rPr>
            </w:pPr>
            <w:r w:rsidRPr="00DC324F">
              <w:rPr>
                <w:sz w:val="22"/>
                <w:szCs w:val="18"/>
              </w:rPr>
              <w:t>2</w:t>
            </w:r>
            <w:r w:rsidRPr="00DC324F">
              <w:rPr>
                <w:sz w:val="22"/>
                <w:szCs w:val="18"/>
              </w:rPr>
              <w:tab/>
            </w:r>
            <w:r w:rsidRPr="00DC324F">
              <w:rPr>
                <w:b/>
                <w:sz w:val="22"/>
                <w:szCs w:val="18"/>
              </w:rPr>
              <w:t>Annex 1</w:t>
            </w:r>
            <w:r w:rsidRPr="00DC324F">
              <w:rPr>
                <w:sz w:val="22"/>
                <w:szCs w:val="18"/>
              </w:rPr>
              <w:t xml:space="preserve"> gives information about this agreement, including an explanatory summary about the reasons for the deletion.</w:t>
            </w:r>
          </w:p>
          <w:p w14:paraId="6E650160" w14:textId="77777777" w:rsidR="00EB12C2" w:rsidRPr="00DC324F" w:rsidRDefault="00EB12C2" w:rsidP="00EB12C2">
            <w:pPr>
              <w:rPr>
                <w:sz w:val="22"/>
                <w:szCs w:val="18"/>
              </w:rPr>
            </w:pPr>
            <w:r w:rsidRPr="00DC324F">
              <w:rPr>
                <w:sz w:val="22"/>
                <w:szCs w:val="18"/>
              </w:rPr>
              <w:t>3</w:t>
            </w:r>
            <w:r w:rsidRPr="00DC324F">
              <w:rPr>
                <w:sz w:val="22"/>
                <w:szCs w:val="18"/>
              </w:rPr>
              <w:tab/>
              <w:t>Having regard to the provisions of Resolution 1, Section 9, I should be grateful if you would inform me by 2400 hours UTC</w:t>
            </w:r>
            <w:r w:rsidRPr="00DC324F">
              <w:rPr>
                <w:b/>
                <w:sz w:val="22"/>
                <w:szCs w:val="18"/>
              </w:rPr>
              <w:t xml:space="preserve"> </w:t>
            </w:r>
            <w:r w:rsidRPr="00DC324F">
              <w:rPr>
                <w:bCs/>
                <w:sz w:val="22"/>
                <w:szCs w:val="18"/>
              </w:rPr>
              <w:t>on</w:t>
            </w:r>
            <w:r w:rsidRPr="00DC324F">
              <w:rPr>
                <w:b/>
                <w:sz w:val="22"/>
                <w:szCs w:val="18"/>
              </w:rPr>
              <w:t xml:space="preserve"> 30 August 2022 </w:t>
            </w:r>
            <w:r w:rsidRPr="00DC324F">
              <w:rPr>
                <w:sz w:val="22"/>
                <w:szCs w:val="18"/>
              </w:rPr>
              <w:t>whether your Administration/organization approves or rejects this deletion.</w:t>
            </w:r>
          </w:p>
          <w:p w14:paraId="33F2A5B4" w14:textId="77777777" w:rsidR="00EB12C2" w:rsidRPr="00DC324F" w:rsidRDefault="00EB12C2" w:rsidP="00EB12C2">
            <w:pPr>
              <w:rPr>
                <w:sz w:val="22"/>
                <w:szCs w:val="18"/>
              </w:rPr>
            </w:pPr>
            <w:r w:rsidRPr="00DC324F">
              <w:rPr>
                <w:sz w:val="22"/>
                <w:szCs w:val="18"/>
              </w:rPr>
              <w:tab/>
              <w:t xml:space="preserve">Should any Member States or Sector Members </w:t>
            </w:r>
            <w:proofErr w:type="gramStart"/>
            <w:r w:rsidRPr="00DC324F">
              <w:rPr>
                <w:sz w:val="22"/>
                <w:szCs w:val="18"/>
              </w:rPr>
              <w:t>be of the opinion that</w:t>
            </w:r>
            <w:proofErr w:type="gramEnd"/>
            <w:r w:rsidRPr="00DC324F">
              <w:rPr>
                <w:sz w:val="22"/>
                <w:szCs w:val="18"/>
              </w:rPr>
              <w:t xml:space="preserve"> deletion should not be accepted, they should advise their reasons for disapproving and the matter would be referred back to the study group.</w:t>
            </w:r>
          </w:p>
          <w:p w14:paraId="7ECBBE88" w14:textId="77777777" w:rsidR="00EB12C2" w:rsidRPr="00DC324F" w:rsidRDefault="00EB12C2" w:rsidP="00EB12C2">
            <w:pPr>
              <w:tabs>
                <w:tab w:val="left" w:pos="1296"/>
                <w:tab w:val="left" w:pos="2160"/>
                <w:tab w:val="left" w:pos="3024"/>
                <w:tab w:val="left" w:pos="7056"/>
                <w:tab w:val="left" w:pos="8496"/>
              </w:tabs>
              <w:rPr>
                <w:sz w:val="22"/>
                <w:szCs w:val="18"/>
              </w:rPr>
            </w:pPr>
            <w:r w:rsidRPr="00DC324F">
              <w:rPr>
                <w:sz w:val="22"/>
                <w:szCs w:val="18"/>
              </w:rPr>
              <w:t>4</w:t>
            </w:r>
            <w:r w:rsidRPr="00DC324F">
              <w:rPr>
                <w:sz w:val="22"/>
                <w:szCs w:val="18"/>
              </w:rPr>
              <w:tab/>
              <w:t xml:space="preserve">After the above-mentioned deadline, </w:t>
            </w:r>
            <w:r w:rsidRPr="00DC324F">
              <w:rPr>
                <w:b/>
                <w:sz w:val="22"/>
                <w:szCs w:val="18"/>
              </w:rPr>
              <w:t>30 August 2022</w:t>
            </w:r>
            <w:r w:rsidRPr="00DC324F">
              <w:rPr>
                <w:bCs/>
                <w:sz w:val="22"/>
                <w:szCs w:val="18"/>
              </w:rPr>
              <w:t>,</w:t>
            </w:r>
            <w:r w:rsidRPr="00DC324F">
              <w:rPr>
                <w:sz w:val="22"/>
                <w:szCs w:val="18"/>
              </w:rPr>
              <w:t xml:space="preserve"> the Director of TSB will notify, in a Circular, the result of the consultation. This information will also be published in the ITU Operational Bulletin.</w:t>
            </w:r>
          </w:p>
          <w:p w14:paraId="695966EF" w14:textId="77777777" w:rsidR="00EB12C2" w:rsidRPr="00DC324F" w:rsidRDefault="00EB12C2" w:rsidP="00EB12C2">
            <w:pPr>
              <w:keepNext/>
              <w:keepLines/>
              <w:spacing w:before="240"/>
              <w:rPr>
                <w:sz w:val="22"/>
                <w:szCs w:val="18"/>
              </w:rPr>
            </w:pPr>
            <w:r w:rsidRPr="00DC324F">
              <w:rPr>
                <w:sz w:val="22"/>
                <w:szCs w:val="18"/>
              </w:rPr>
              <w:t>Yours faithfully,</w:t>
            </w:r>
          </w:p>
          <w:p w14:paraId="25CEBEA9" w14:textId="77777777" w:rsidR="00EB12C2" w:rsidRPr="00DC324F" w:rsidRDefault="00EB12C2" w:rsidP="00EB12C2">
            <w:pPr>
              <w:keepNext/>
              <w:keepLines/>
              <w:spacing w:before="960"/>
              <w:rPr>
                <w:sz w:val="22"/>
                <w:szCs w:val="18"/>
              </w:rPr>
            </w:pPr>
            <w:r w:rsidRPr="00DC324F">
              <w:rPr>
                <w:noProof/>
                <w:sz w:val="22"/>
                <w:szCs w:val="18"/>
              </w:rPr>
              <w:drawing>
                <wp:anchor distT="0" distB="0" distL="114300" distR="114300" simplePos="0" relativeHeight="251659264" behindDoc="1" locked="0" layoutInCell="1" allowOverlap="1" wp14:anchorId="3250239B" wp14:editId="4772B724">
                  <wp:simplePos x="0" y="0"/>
                  <wp:positionH relativeFrom="column">
                    <wp:posOffset>635</wp:posOffset>
                  </wp:positionH>
                  <wp:positionV relativeFrom="paragraph">
                    <wp:posOffset>177800</wp:posOffset>
                  </wp:positionV>
                  <wp:extent cx="603885" cy="255089"/>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03885" cy="255089"/>
                          </a:xfrm>
                          <a:prstGeom prst="rect">
                            <a:avLst/>
                          </a:prstGeom>
                        </pic:spPr>
                      </pic:pic>
                    </a:graphicData>
                  </a:graphic>
                  <wp14:sizeRelH relativeFrom="margin">
                    <wp14:pctWidth>0</wp14:pctWidth>
                  </wp14:sizeRelH>
                  <wp14:sizeRelV relativeFrom="margin">
                    <wp14:pctHeight>0</wp14:pctHeight>
                  </wp14:sizeRelV>
                </wp:anchor>
              </w:drawing>
            </w:r>
            <w:r w:rsidRPr="00DC324F">
              <w:rPr>
                <w:sz w:val="22"/>
                <w:szCs w:val="18"/>
              </w:rPr>
              <w:t>Chaesub Lee</w:t>
            </w:r>
            <w:r w:rsidRPr="00DC324F">
              <w:rPr>
                <w:sz w:val="22"/>
                <w:szCs w:val="18"/>
              </w:rPr>
              <w:br/>
              <w:t>Director of the Telecommunication</w:t>
            </w:r>
            <w:r w:rsidRPr="00DC324F">
              <w:rPr>
                <w:sz w:val="22"/>
                <w:szCs w:val="18"/>
              </w:rPr>
              <w:br/>
              <w:t>Standardization Bureau</w:t>
            </w:r>
          </w:p>
          <w:p w14:paraId="21B142AC" w14:textId="16E8C502" w:rsidR="00EB12C2" w:rsidRPr="00DC324F" w:rsidRDefault="00EB12C2" w:rsidP="00EB12C2">
            <w:pPr>
              <w:spacing w:before="360"/>
              <w:rPr>
                <w:b/>
                <w:sz w:val="22"/>
                <w:szCs w:val="18"/>
              </w:rPr>
            </w:pPr>
            <w:r w:rsidRPr="00DC324F">
              <w:rPr>
                <w:b/>
                <w:sz w:val="22"/>
                <w:szCs w:val="18"/>
              </w:rPr>
              <w:t>Annex</w:t>
            </w:r>
            <w:r w:rsidRPr="00DC324F">
              <w:rPr>
                <w:sz w:val="22"/>
                <w:szCs w:val="18"/>
              </w:rPr>
              <w:t>: 1</w:t>
            </w:r>
          </w:p>
        </w:tc>
      </w:tr>
    </w:tbl>
    <w:p w14:paraId="0EE3A17F" w14:textId="185322D8" w:rsidR="00315F99" w:rsidRPr="00DC324F" w:rsidRDefault="002C29D2" w:rsidP="00092594">
      <w:pPr>
        <w:jc w:val="center"/>
        <w:rPr>
          <w:lang w:eastAsia="ja-JP"/>
        </w:rPr>
      </w:pPr>
      <w:r w:rsidRPr="00DC324F">
        <w:br w:type="page"/>
      </w:r>
      <w:r w:rsidR="005638D8" w:rsidRPr="00DC324F">
        <w:rPr>
          <w:b/>
          <w:bCs/>
          <w:sz w:val="28"/>
          <w:szCs w:val="22"/>
          <w:lang w:val="en-US"/>
        </w:rPr>
        <w:lastRenderedPageBreak/>
        <w:t>A</w:t>
      </w:r>
      <w:r w:rsidR="00092594" w:rsidRPr="00DC324F">
        <w:rPr>
          <w:b/>
          <w:bCs/>
          <w:sz w:val="28"/>
          <w:szCs w:val="22"/>
          <w:lang w:val="en-US"/>
        </w:rPr>
        <w:t>nnex</w:t>
      </w:r>
      <w:r w:rsidR="005638D8" w:rsidRPr="00DC324F">
        <w:rPr>
          <w:b/>
          <w:bCs/>
          <w:sz w:val="28"/>
          <w:szCs w:val="22"/>
          <w:lang w:val="en-US"/>
        </w:rPr>
        <w:t xml:space="preserve"> 1</w:t>
      </w:r>
      <w:r w:rsidR="00092594" w:rsidRPr="00DC324F">
        <w:rPr>
          <w:b/>
          <w:bCs/>
          <w:sz w:val="28"/>
          <w:szCs w:val="22"/>
          <w:lang w:val="en-US"/>
        </w:rPr>
        <w:br/>
      </w:r>
      <w:r w:rsidR="005F755F" w:rsidRPr="00DC324F">
        <w:rPr>
          <w:b/>
          <w:bCs/>
          <w:sz w:val="28"/>
          <w:szCs w:val="22"/>
          <w:lang w:val="en-US"/>
        </w:rPr>
        <w:t>Recommendation</w:t>
      </w:r>
      <w:r w:rsidR="00092594" w:rsidRPr="00DC324F">
        <w:rPr>
          <w:b/>
          <w:bCs/>
          <w:sz w:val="28"/>
          <w:szCs w:val="22"/>
          <w:lang w:val="en-US"/>
        </w:rPr>
        <w:t>s</w:t>
      </w:r>
      <w:r w:rsidR="005F755F" w:rsidRPr="00DC324F">
        <w:rPr>
          <w:b/>
          <w:bCs/>
          <w:sz w:val="28"/>
          <w:szCs w:val="22"/>
          <w:lang w:val="en-US"/>
        </w:rPr>
        <w:t xml:space="preserve"> proposed for deletion: </w:t>
      </w:r>
      <w:r w:rsidR="007D62C6" w:rsidRPr="00DC324F">
        <w:rPr>
          <w:b/>
          <w:bCs/>
          <w:sz w:val="28"/>
          <w:szCs w:val="22"/>
          <w:lang w:val="en-US"/>
        </w:rPr>
        <w:t>ITU-T E.168, E.168.1, E.174, E.755, E.775, E.776, F.850, F.851, F.852 and F.853</w:t>
      </w:r>
    </w:p>
    <w:p w14:paraId="27C0E59A" w14:textId="77D618D7" w:rsidR="007D62C6" w:rsidRPr="00DC324F" w:rsidRDefault="007D62C6" w:rsidP="00092594">
      <w:pPr>
        <w:spacing w:before="240"/>
        <w:rPr>
          <w:b/>
          <w:bCs/>
          <w:lang w:eastAsia="ja-JP"/>
        </w:rPr>
      </w:pPr>
      <w:r w:rsidRPr="00DC324F">
        <w:rPr>
          <w:b/>
          <w:bCs/>
          <w:lang w:eastAsia="ja-JP"/>
        </w:rPr>
        <w:t>Recommendation ITU-T E.168</w:t>
      </w:r>
      <w:r w:rsidR="00092594" w:rsidRPr="00DC324F">
        <w:rPr>
          <w:b/>
          <w:bCs/>
          <w:lang w:eastAsia="ja-JP"/>
        </w:rPr>
        <w:t xml:space="preserve">, </w:t>
      </w:r>
      <w:r w:rsidRPr="00DC324F">
        <w:rPr>
          <w:b/>
          <w:bCs/>
          <w:lang w:eastAsia="ja-JP"/>
        </w:rPr>
        <w:t>Application of E.164 numbering plan for UPT</w:t>
      </w:r>
    </w:p>
    <w:p w14:paraId="3D371496" w14:textId="1DD814F4" w:rsidR="00092594" w:rsidRPr="00DC324F" w:rsidRDefault="00092594" w:rsidP="00092594">
      <w:pPr>
        <w:rPr>
          <w:b/>
          <w:bCs/>
          <w:lang w:val="en-US" w:eastAsia="ja-JP"/>
        </w:rPr>
      </w:pPr>
      <w:r w:rsidRPr="00DC324F">
        <w:rPr>
          <w:b/>
          <w:bCs/>
          <w:lang w:eastAsia="ja-JP"/>
        </w:rPr>
        <w:t>Approval date:</w:t>
      </w:r>
      <w:r w:rsidRPr="00DC324F">
        <w:rPr>
          <w:b/>
          <w:bCs/>
          <w:lang w:eastAsia="ja-JP"/>
        </w:rPr>
        <w:tab/>
        <w:t>May 2002</w:t>
      </w:r>
    </w:p>
    <w:p w14:paraId="051D8B73" w14:textId="77777777" w:rsidR="00092594" w:rsidRPr="00DC324F" w:rsidRDefault="00092594" w:rsidP="00092594">
      <w:pPr>
        <w:rPr>
          <w:i/>
          <w:iCs/>
        </w:rPr>
      </w:pPr>
      <w:r w:rsidRPr="00DC324F">
        <w:rPr>
          <w:i/>
          <w:iCs/>
        </w:rPr>
        <w:t xml:space="preserve">Summary: </w:t>
      </w:r>
      <w:r w:rsidRPr="00DC324F">
        <w:rPr>
          <w:i/>
          <w:iCs/>
        </w:rPr>
        <w:tab/>
      </w:r>
    </w:p>
    <w:p w14:paraId="6B83E00C" w14:textId="1360CC0E" w:rsidR="00092594" w:rsidRPr="00DC324F" w:rsidRDefault="00092594" w:rsidP="00092594">
      <w:r w:rsidRPr="00DC324F">
        <w:t>This Recommendation provides a basis for a common understanding of the underlying issues in order to facilitate implementation of Universal Personal Telecommunications (UPT) within a common numbering framework. UPT introduces the concept of personal mobility across many networks. This includes but is not limited to ISDN, PSTN, PLMN and PSPDN. The use of personal UPT numbers has broadened the practice of how numbering can be used across and within international and national telecommunication networks.</w:t>
      </w:r>
      <w:r w:rsidR="008A50E0" w:rsidRPr="00DC324F">
        <w:t xml:space="preserve"> </w:t>
      </w:r>
      <w:r w:rsidRPr="00DC324F">
        <w:t xml:space="preserve">This Recommendation provides a framework of numbering for calls inbound to a </w:t>
      </w:r>
      <w:proofErr w:type="spellStart"/>
      <w:r w:rsidRPr="00DC324F">
        <w:t>UPT</w:t>
      </w:r>
      <w:proofErr w:type="spellEnd"/>
      <w:r w:rsidRPr="00DC324F">
        <w:t xml:space="preserve"> user (</w:t>
      </w:r>
      <w:proofErr w:type="spellStart"/>
      <w:r w:rsidRPr="00DC324F">
        <w:t>incalls</w:t>
      </w:r>
      <w:proofErr w:type="spellEnd"/>
      <w:r w:rsidRPr="00DC324F">
        <w:t xml:space="preserve">), transactions between the UPT user and their UPT service profile (e.g. </w:t>
      </w:r>
      <w:proofErr w:type="spellStart"/>
      <w:r w:rsidRPr="00DC324F">
        <w:t>incall</w:t>
      </w:r>
      <w:proofErr w:type="spellEnd"/>
      <w:r w:rsidRPr="00DC324F">
        <w:t xml:space="preserve"> registration), calls made by the UPT user (outcalls) and identification of the UPT service profile and service provider. </w:t>
      </w:r>
    </w:p>
    <w:p w14:paraId="46AB9989" w14:textId="6CA3C36A" w:rsidR="007D62C6" w:rsidRPr="00DC324F" w:rsidRDefault="00092594" w:rsidP="00092594">
      <w:pPr>
        <w:spacing w:before="240"/>
        <w:rPr>
          <w:b/>
          <w:bCs/>
          <w:lang w:eastAsia="ja-JP"/>
        </w:rPr>
      </w:pPr>
      <w:r w:rsidRPr="00DC324F">
        <w:rPr>
          <w:b/>
          <w:bCs/>
          <w:lang w:eastAsia="ja-JP"/>
        </w:rPr>
        <w:t xml:space="preserve">Recommendation ITU-T </w:t>
      </w:r>
      <w:r w:rsidR="007D62C6" w:rsidRPr="00DC324F">
        <w:rPr>
          <w:b/>
          <w:bCs/>
          <w:lang w:eastAsia="ja-JP"/>
        </w:rPr>
        <w:t>E.168.1</w:t>
      </w:r>
      <w:r w:rsidRPr="00DC324F">
        <w:rPr>
          <w:b/>
          <w:bCs/>
          <w:lang w:eastAsia="ja-JP"/>
        </w:rPr>
        <w:t xml:space="preserve">, </w:t>
      </w:r>
      <w:r w:rsidR="007D62C6" w:rsidRPr="00DC324F">
        <w:rPr>
          <w:b/>
          <w:bCs/>
          <w:lang w:eastAsia="ja-JP"/>
        </w:rPr>
        <w:t>Assignment procedures for universal personal telecommunications (UPT) numbers in the provisioning of the international UPT service</w:t>
      </w:r>
    </w:p>
    <w:p w14:paraId="6ED72B9F" w14:textId="19FC02AB" w:rsidR="00092594" w:rsidRPr="00DC324F" w:rsidRDefault="00092594" w:rsidP="00092594">
      <w:pPr>
        <w:rPr>
          <w:b/>
          <w:bCs/>
          <w:lang w:val="en-US" w:eastAsia="ja-JP"/>
        </w:rPr>
      </w:pPr>
      <w:r w:rsidRPr="00DC324F">
        <w:rPr>
          <w:b/>
          <w:bCs/>
          <w:lang w:eastAsia="ja-JP"/>
        </w:rPr>
        <w:t>Approval date:</w:t>
      </w:r>
      <w:r w:rsidRPr="00DC324F">
        <w:rPr>
          <w:b/>
          <w:bCs/>
          <w:lang w:eastAsia="ja-JP"/>
        </w:rPr>
        <w:tab/>
        <w:t>May 2002</w:t>
      </w:r>
    </w:p>
    <w:p w14:paraId="4FB173CA" w14:textId="77777777" w:rsidR="00092594" w:rsidRPr="00DC324F" w:rsidRDefault="00092594" w:rsidP="00092594">
      <w:pPr>
        <w:rPr>
          <w:i/>
          <w:iCs/>
        </w:rPr>
      </w:pPr>
      <w:r w:rsidRPr="00DC324F">
        <w:rPr>
          <w:i/>
          <w:iCs/>
        </w:rPr>
        <w:t xml:space="preserve">Summary: </w:t>
      </w:r>
      <w:r w:rsidRPr="00DC324F">
        <w:rPr>
          <w:i/>
          <w:iCs/>
        </w:rPr>
        <w:tab/>
      </w:r>
    </w:p>
    <w:p w14:paraId="618CBA62" w14:textId="1A5FB5D2" w:rsidR="00092594" w:rsidRPr="00DC324F" w:rsidRDefault="00092594" w:rsidP="00092594">
      <w:r w:rsidRPr="00DC324F">
        <w:t xml:space="preserve">This Recommendation details the assignment procedures for Universal Personal Telecommunications (UPT) numbers, in the provisioning of the international UPT service as defined in ITU-T Rec. E.168. The assignment procedures in this Recommendation are applicable only to UPT Scenario 3 as defined in ITU-T Rec. E.168. The assignment of numbering resources to applicants under E.168.1 is the function/responsibility of the centralized ITU Numbering Administration Group (ITU-NAG) within the ITU-TSB. </w:t>
      </w:r>
    </w:p>
    <w:p w14:paraId="405FF911" w14:textId="405D7859" w:rsidR="007D62C6" w:rsidRPr="00DC324F" w:rsidRDefault="00092594" w:rsidP="00092594">
      <w:pPr>
        <w:spacing w:before="240"/>
        <w:rPr>
          <w:b/>
          <w:bCs/>
          <w:lang w:eastAsia="ja-JP"/>
        </w:rPr>
      </w:pPr>
      <w:r w:rsidRPr="00DC324F">
        <w:rPr>
          <w:b/>
          <w:bCs/>
          <w:lang w:eastAsia="ja-JP"/>
        </w:rPr>
        <w:t xml:space="preserve">Recommendation ITU-T E.174, </w:t>
      </w:r>
      <w:r w:rsidR="007D62C6" w:rsidRPr="00DC324F">
        <w:rPr>
          <w:b/>
          <w:bCs/>
          <w:lang w:eastAsia="ja-JP"/>
        </w:rPr>
        <w:t>Routing principles and guidance for Universal Personal Telecommunications (UPT)</w:t>
      </w:r>
    </w:p>
    <w:p w14:paraId="67566CD0" w14:textId="6B7DA99B" w:rsidR="00092594" w:rsidRPr="00DC324F" w:rsidRDefault="00092594" w:rsidP="00092594">
      <w:pPr>
        <w:rPr>
          <w:b/>
          <w:bCs/>
          <w:lang w:val="en-US" w:eastAsia="ja-JP"/>
        </w:rPr>
      </w:pPr>
      <w:r w:rsidRPr="00DC324F">
        <w:rPr>
          <w:b/>
          <w:bCs/>
          <w:lang w:eastAsia="ja-JP"/>
        </w:rPr>
        <w:t>Approval date:</w:t>
      </w:r>
      <w:r w:rsidRPr="00DC324F">
        <w:rPr>
          <w:b/>
          <w:bCs/>
          <w:lang w:eastAsia="ja-JP"/>
        </w:rPr>
        <w:tab/>
      </w:r>
      <w:r w:rsidR="008A50E0" w:rsidRPr="00DC324F">
        <w:rPr>
          <w:b/>
          <w:bCs/>
          <w:lang w:eastAsia="ja-JP"/>
        </w:rPr>
        <w:t>April 1995</w:t>
      </w:r>
    </w:p>
    <w:p w14:paraId="79995661" w14:textId="77777777" w:rsidR="00092594" w:rsidRPr="00DC324F" w:rsidRDefault="00092594" w:rsidP="00092594">
      <w:pPr>
        <w:rPr>
          <w:i/>
          <w:iCs/>
        </w:rPr>
      </w:pPr>
      <w:r w:rsidRPr="00DC324F">
        <w:rPr>
          <w:i/>
          <w:iCs/>
        </w:rPr>
        <w:t xml:space="preserve">Summary: </w:t>
      </w:r>
      <w:r w:rsidRPr="00DC324F">
        <w:rPr>
          <w:i/>
          <w:iCs/>
        </w:rPr>
        <w:tab/>
      </w:r>
    </w:p>
    <w:p w14:paraId="51840276" w14:textId="77777777" w:rsidR="008A50E0" w:rsidRPr="00DC324F" w:rsidRDefault="008A50E0" w:rsidP="008A50E0">
      <w:r w:rsidRPr="00DC324F">
        <w:t xml:space="preserve">This Recommendation identifies the international call routing principles and guidance in the user plane for the restricted short-term UPT service scenario, the basic UPT service scenario and the beginnings of the enhanced UPT service scenario which are applicable to </w:t>
      </w:r>
      <w:proofErr w:type="spellStart"/>
      <w:r w:rsidRPr="00DC324F">
        <w:t>UPT</w:t>
      </w:r>
      <w:proofErr w:type="spellEnd"/>
      <w:r w:rsidRPr="00DC324F">
        <w:t xml:space="preserve"> </w:t>
      </w:r>
      <w:proofErr w:type="spellStart"/>
      <w:r w:rsidRPr="00DC324F">
        <w:t>InCalls</w:t>
      </w:r>
      <w:proofErr w:type="spellEnd"/>
      <w:r w:rsidRPr="00DC324F">
        <w:t xml:space="preserve">, </w:t>
      </w:r>
      <w:proofErr w:type="spellStart"/>
      <w:r w:rsidRPr="00DC324F">
        <w:t>UPT</w:t>
      </w:r>
      <w:proofErr w:type="spellEnd"/>
      <w:r w:rsidRPr="00DC324F">
        <w:t xml:space="preserve"> </w:t>
      </w:r>
      <w:proofErr w:type="spellStart"/>
      <w:r w:rsidRPr="00DC324F">
        <w:t>OutCalls</w:t>
      </w:r>
      <w:proofErr w:type="spellEnd"/>
      <w:r w:rsidRPr="00DC324F">
        <w:t xml:space="preserve"> and UPT to UPT calls.</w:t>
      </w:r>
    </w:p>
    <w:p w14:paraId="5CDEB86F" w14:textId="64CF0929" w:rsidR="00092594" w:rsidRPr="00DC324F" w:rsidRDefault="008A50E0" w:rsidP="008A50E0">
      <w:r w:rsidRPr="00DC324F">
        <w:t>This Recommendation is intended to enable early implementations without providing exhaustive or restrictive lists of implementations.</w:t>
      </w:r>
      <w:r w:rsidR="00092594" w:rsidRPr="00DC324F">
        <w:t xml:space="preserve"> </w:t>
      </w:r>
    </w:p>
    <w:p w14:paraId="63F95125" w14:textId="15858591" w:rsidR="007D62C6" w:rsidRPr="00DC324F" w:rsidRDefault="00092594" w:rsidP="00092594">
      <w:pPr>
        <w:spacing w:before="240"/>
        <w:rPr>
          <w:b/>
          <w:bCs/>
          <w:lang w:eastAsia="ja-JP"/>
        </w:rPr>
      </w:pPr>
      <w:r w:rsidRPr="00DC324F">
        <w:rPr>
          <w:b/>
          <w:bCs/>
          <w:lang w:eastAsia="ja-JP"/>
        </w:rPr>
        <w:t xml:space="preserve">Recommendation ITU-T E.755, </w:t>
      </w:r>
      <w:r w:rsidR="007D62C6" w:rsidRPr="00DC324F">
        <w:rPr>
          <w:b/>
          <w:bCs/>
          <w:lang w:eastAsia="ja-JP"/>
        </w:rPr>
        <w:t>Reference connections for UPT traffic performance and GOS</w:t>
      </w:r>
    </w:p>
    <w:p w14:paraId="349B87E4" w14:textId="0483BBAD" w:rsidR="00092594" w:rsidRPr="00DC324F" w:rsidRDefault="00092594" w:rsidP="00092594">
      <w:pPr>
        <w:rPr>
          <w:b/>
          <w:bCs/>
          <w:lang w:val="en-US" w:eastAsia="ja-JP"/>
        </w:rPr>
      </w:pPr>
      <w:r w:rsidRPr="00DC324F">
        <w:rPr>
          <w:b/>
          <w:bCs/>
          <w:lang w:eastAsia="ja-JP"/>
        </w:rPr>
        <w:t>Approval date:</w:t>
      </w:r>
      <w:r w:rsidRPr="00DC324F">
        <w:rPr>
          <w:b/>
          <w:bCs/>
          <w:lang w:eastAsia="ja-JP"/>
        </w:rPr>
        <w:tab/>
      </w:r>
      <w:r w:rsidR="008A50E0" w:rsidRPr="00DC324F">
        <w:rPr>
          <w:b/>
          <w:bCs/>
          <w:lang w:eastAsia="ja-JP"/>
        </w:rPr>
        <w:t>February 1996</w:t>
      </w:r>
    </w:p>
    <w:p w14:paraId="4DB8F392" w14:textId="77777777" w:rsidR="00092594" w:rsidRPr="00DC324F" w:rsidRDefault="00092594" w:rsidP="00092594">
      <w:pPr>
        <w:rPr>
          <w:i/>
          <w:iCs/>
        </w:rPr>
      </w:pPr>
      <w:r w:rsidRPr="00DC324F">
        <w:rPr>
          <w:i/>
          <w:iCs/>
        </w:rPr>
        <w:t xml:space="preserve">Summary: </w:t>
      </w:r>
      <w:r w:rsidRPr="00DC324F">
        <w:rPr>
          <w:i/>
          <w:iCs/>
        </w:rPr>
        <w:tab/>
      </w:r>
    </w:p>
    <w:p w14:paraId="48A67321" w14:textId="1224A5AB" w:rsidR="00092594" w:rsidRPr="00DC324F" w:rsidRDefault="008A50E0" w:rsidP="00092594">
      <w:r w:rsidRPr="00DC324F">
        <w:t>This Recommendation provides high level reference connections for UPT call/connection setup. The primary purpose of reference connections is to provide a basis for developing traffic grade of service (GOS) Recommendations for networks supporting UPT.</w:t>
      </w:r>
    </w:p>
    <w:p w14:paraId="2AF2DE96" w14:textId="7B22FC22" w:rsidR="007D62C6" w:rsidRPr="00DC324F" w:rsidRDefault="00092594" w:rsidP="00092594">
      <w:pPr>
        <w:spacing w:before="240"/>
        <w:rPr>
          <w:b/>
          <w:bCs/>
          <w:lang w:eastAsia="ja-JP"/>
        </w:rPr>
      </w:pPr>
      <w:r w:rsidRPr="00DC324F">
        <w:rPr>
          <w:b/>
          <w:bCs/>
          <w:lang w:eastAsia="ja-JP"/>
        </w:rPr>
        <w:lastRenderedPageBreak/>
        <w:t xml:space="preserve">Recommendation ITU-T E.775, </w:t>
      </w:r>
      <w:r w:rsidR="007D62C6" w:rsidRPr="00DC324F">
        <w:rPr>
          <w:b/>
          <w:bCs/>
          <w:lang w:eastAsia="ja-JP"/>
        </w:rPr>
        <w:t>UPT grade of service concept</w:t>
      </w:r>
    </w:p>
    <w:p w14:paraId="26FC6B02" w14:textId="7CEDDD2A" w:rsidR="00092594" w:rsidRPr="00DC324F" w:rsidRDefault="00092594" w:rsidP="00092594">
      <w:pPr>
        <w:rPr>
          <w:b/>
          <w:bCs/>
          <w:lang w:val="en-US" w:eastAsia="ja-JP"/>
        </w:rPr>
      </w:pPr>
      <w:r w:rsidRPr="00DC324F">
        <w:rPr>
          <w:b/>
          <w:bCs/>
          <w:lang w:eastAsia="ja-JP"/>
        </w:rPr>
        <w:t>Approval date:</w:t>
      </w:r>
      <w:r w:rsidRPr="00DC324F">
        <w:rPr>
          <w:b/>
          <w:bCs/>
          <w:lang w:eastAsia="ja-JP"/>
        </w:rPr>
        <w:tab/>
      </w:r>
      <w:r w:rsidR="008A50E0" w:rsidRPr="00DC324F">
        <w:rPr>
          <w:b/>
          <w:bCs/>
          <w:lang w:eastAsia="ja-JP"/>
        </w:rPr>
        <w:t>February 1996</w:t>
      </w:r>
    </w:p>
    <w:p w14:paraId="3CA1E845" w14:textId="77777777" w:rsidR="00092594" w:rsidRPr="00DC324F" w:rsidRDefault="00092594" w:rsidP="00092594">
      <w:pPr>
        <w:rPr>
          <w:i/>
          <w:iCs/>
        </w:rPr>
      </w:pPr>
      <w:r w:rsidRPr="00DC324F">
        <w:rPr>
          <w:i/>
          <w:iCs/>
        </w:rPr>
        <w:t xml:space="preserve">Summary: </w:t>
      </w:r>
      <w:r w:rsidRPr="00DC324F">
        <w:rPr>
          <w:i/>
          <w:iCs/>
        </w:rPr>
        <w:tab/>
      </w:r>
    </w:p>
    <w:p w14:paraId="082FA5E8" w14:textId="0AB8D6E8" w:rsidR="00092594" w:rsidRPr="00DC324F" w:rsidRDefault="008A50E0" w:rsidP="00092594">
      <w:r w:rsidRPr="00DC324F">
        <w:t>This Recommendation outlines the general considerations for selecting UPT (Universal Personal Telecommunication) traffic GOS parameters based on the service provisioning and operational environment for UPT and the associated network considerations</w:t>
      </w:r>
      <w:r w:rsidR="00092594" w:rsidRPr="00DC324F">
        <w:t xml:space="preserve">. </w:t>
      </w:r>
    </w:p>
    <w:p w14:paraId="5DDAE21A" w14:textId="1DCA3D79" w:rsidR="007D62C6" w:rsidRPr="00DC324F" w:rsidRDefault="00092594" w:rsidP="00092594">
      <w:pPr>
        <w:spacing w:before="240"/>
        <w:rPr>
          <w:b/>
          <w:bCs/>
          <w:lang w:eastAsia="ja-JP"/>
        </w:rPr>
      </w:pPr>
      <w:r w:rsidRPr="00DC324F">
        <w:rPr>
          <w:b/>
          <w:bCs/>
          <w:lang w:eastAsia="ja-JP"/>
        </w:rPr>
        <w:t xml:space="preserve">Recommendation ITU-T E.776, </w:t>
      </w:r>
      <w:r w:rsidR="007D62C6" w:rsidRPr="00DC324F">
        <w:rPr>
          <w:b/>
          <w:bCs/>
          <w:lang w:eastAsia="ja-JP"/>
        </w:rPr>
        <w:t>Network grade of service parameters for UPT</w:t>
      </w:r>
    </w:p>
    <w:p w14:paraId="43CF3FCD" w14:textId="1F0B6CEC" w:rsidR="00092594" w:rsidRPr="00DC324F" w:rsidRDefault="00092594" w:rsidP="00092594">
      <w:pPr>
        <w:rPr>
          <w:b/>
          <w:bCs/>
          <w:lang w:val="en-US" w:eastAsia="ja-JP"/>
        </w:rPr>
      </w:pPr>
      <w:r w:rsidRPr="00DC324F">
        <w:rPr>
          <w:b/>
          <w:bCs/>
          <w:lang w:eastAsia="ja-JP"/>
        </w:rPr>
        <w:t>Approval date:</w:t>
      </w:r>
      <w:r w:rsidRPr="00DC324F">
        <w:rPr>
          <w:b/>
          <w:bCs/>
          <w:lang w:eastAsia="ja-JP"/>
        </w:rPr>
        <w:tab/>
      </w:r>
      <w:r w:rsidR="008A50E0" w:rsidRPr="00DC324F">
        <w:rPr>
          <w:b/>
          <w:bCs/>
          <w:lang w:eastAsia="ja-JP"/>
        </w:rPr>
        <w:t>October 1996</w:t>
      </w:r>
    </w:p>
    <w:p w14:paraId="00CF67D4" w14:textId="77777777" w:rsidR="00092594" w:rsidRPr="00DC324F" w:rsidRDefault="00092594" w:rsidP="00092594">
      <w:pPr>
        <w:rPr>
          <w:i/>
          <w:iCs/>
        </w:rPr>
      </w:pPr>
      <w:r w:rsidRPr="00DC324F">
        <w:rPr>
          <w:i/>
          <w:iCs/>
        </w:rPr>
        <w:t xml:space="preserve">Summary: </w:t>
      </w:r>
      <w:r w:rsidRPr="00DC324F">
        <w:rPr>
          <w:i/>
          <w:iCs/>
        </w:rPr>
        <w:tab/>
      </w:r>
    </w:p>
    <w:p w14:paraId="2FCEE704" w14:textId="5E92A17C" w:rsidR="00092594" w:rsidRPr="00DC324F" w:rsidRDefault="008A50E0" w:rsidP="00092594">
      <w:r w:rsidRPr="00DC324F">
        <w:t>Based on the reference connection for UPT in Recommendation E.755 and the grade of service concepts for UPT outlined in Recommendation E.775, this Recommendation proposes a set of traffic grade of service parameters for UPT</w:t>
      </w:r>
      <w:r w:rsidR="00092594" w:rsidRPr="00DC324F">
        <w:t xml:space="preserve">. </w:t>
      </w:r>
    </w:p>
    <w:p w14:paraId="55D4C4D3" w14:textId="2F81445F" w:rsidR="007D62C6" w:rsidRPr="00DC324F" w:rsidRDefault="00092594" w:rsidP="00092594">
      <w:pPr>
        <w:spacing w:before="240"/>
        <w:rPr>
          <w:b/>
          <w:bCs/>
          <w:lang w:eastAsia="ja-JP"/>
        </w:rPr>
      </w:pPr>
      <w:r w:rsidRPr="00DC324F">
        <w:rPr>
          <w:b/>
          <w:bCs/>
          <w:lang w:eastAsia="ja-JP"/>
        </w:rPr>
        <w:t xml:space="preserve">Recommendation ITU-T F.850, </w:t>
      </w:r>
      <w:r w:rsidR="007D62C6" w:rsidRPr="00DC324F">
        <w:rPr>
          <w:b/>
          <w:bCs/>
          <w:lang w:eastAsia="ja-JP"/>
        </w:rPr>
        <w:t>Principles of Universal Personal Telecommunication (UPT)</w:t>
      </w:r>
    </w:p>
    <w:p w14:paraId="6C8812BD" w14:textId="58B650DB" w:rsidR="00092594" w:rsidRPr="00DC324F" w:rsidRDefault="00092594" w:rsidP="00092594">
      <w:pPr>
        <w:rPr>
          <w:b/>
          <w:bCs/>
          <w:lang w:val="en-US" w:eastAsia="ja-JP"/>
        </w:rPr>
      </w:pPr>
      <w:r w:rsidRPr="00DC324F">
        <w:rPr>
          <w:b/>
          <w:bCs/>
          <w:lang w:eastAsia="ja-JP"/>
        </w:rPr>
        <w:t>Approval date:</w:t>
      </w:r>
      <w:r w:rsidRPr="00DC324F">
        <w:rPr>
          <w:b/>
          <w:bCs/>
          <w:lang w:eastAsia="ja-JP"/>
        </w:rPr>
        <w:tab/>
      </w:r>
      <w:r w:rsidR="008A50E0" w:rsidRPr="00DC324F">
        <w:rPr>
          <w:b/>
          <w:bCs/>
          <w:lang w:eastAsia="ja-JP"/>
        </w:rPr>
        <w:t>March 1993</w:t>
      </w:r>
    </w:p>
    <w:p w14:paraId="3B43C320" w14:textId="77777777" w:rsidR="00092594" w:rsidRPr="00DC324F" w:rsidRDefault="00092594" w:rsidP="00092594">
      <w:pPr>
        <w:rPr>
          <w:i/>
          <w:iCs/>
        </w:rPr>
      </w:pPr>
      <w:r w:rsidRPr="00DC324F">
        <w:rPr>
          <w:i/>
          <w:iCs/>
        </w:rPr>
        <w:t xml:space="preserve">Summary: </w:t>
      </w:r>
      <w:r w:rsidRPr="00DC324F">
        <w:rPr>
          <w:i/>
          <w:iCs/>
        </w:rPr>
        <w:tab/>
      </w:r>
    </w:p>
    <w:p w14:paraId="0D28AD2B" w14:textId="3C4CA9D4" w:rsidR="00092594" w:rsidRPr="00DC324F" w:rsidRDefault="008A50E0" w:rsidP="00092594">
      <w:r w:rsidRPr="00DC324F">
        <w:t>This Recommendation establishes general principles for Universal Personal Telecommunication (UPT). Detailed provisions may be found in Recommendation F.851. UPT enables access to telecommunication services while allowing Personal Mobility. It enables each UPT user to participate in a User-defined set of subscribed services and to initiate and receive calls on the basis of a personal, network-transparent UPT Number across multiple networks at any terminal, fixed or mobile, irrespective of geographic location, limited only by terminal and network capabilities and restrictions imposed by the network operator</w:t>
      </w:r>
      <w:r w:rsidR="00092594" w:rsidRPr="00DC324F">
        <w:t xml:space="preserve">. </w:t>
      </w:r>
    </w:p>
    <w:p w14:paraId="4D11FED1" w14:textId="485BBD6C" w:rsidR="007D62C6" w:rsidRPr="00DC324F" w:rsidRDefault="00092594" w:rsidP="00092594">
      <w:pPr>
        <w:spacing w:before="240"/>
        <w:rPr>
          <w:b/>
          <w:bCs/>
          <w:lang w:eastAsia="ja-JP"/>
        </w:rPr>
      </w:pPr>
      <w:r w:rsidRPr="00DC324F">
        <w:rPr>
          <w:b/>
          <w:bCs/>
          <w:lang w:eastAsia="ja-JP"/>
        </w:rPr>
        <w:t xml:space="preserve">Recommendation ITU-T F.851, </w:t>
      </w:r>
      <w:r w:rsidR="007D62C6" w:rsidRPr="00DC324F">
        <w:rPr>
          <w:b/>
          <w:bCs/>
          <w:lang w:eastAsia="ja-JP"/>
        </w:rPr>
        <w:t>Universal Personal Telecommunication (UPT) – Service description (service set 1</w:t>
      </w:r>
      <w:r w:rsidR="008A50E0" w:rsidRPr="00DC324F">
        <w:rPr>
          <w:b/>
          <w:bCs/>
          <w:lang w:eastAsia="ja-JP"/>
        </w:rPr>
        <w:t>)</w:t>
      </w:r>
    </w:p>
    <w:p w14:paraId="6F8DB6F9" w14:textId="43D58BA7" w:rsidR="00092594" w:rsidRPr="00DC324F" w:rsidRDefault="00092594" w:rsidP="00092594">
      <w:pPr>
        <w:rPr>
          <w:b/>
          <w:bCs/>
          <w:lang w:val="en-US" w:eastAsia="ja-JP"/>
        </w:rPr>
      </w:pPr>
      <w:r w:rsidRPr="00DC324F">
        <w:rPr>
          <w:b/>
          <w:bCs/>
          <w:lang w:eastAsia="ja-JP"/>
        </w:rPr>
        <w:t>Approval date:</w:t>
      </w:r>
      <w:r w:rsidRPr="00DC324F">
        <w:rPr>
          <w:b/>
          <w:bCs/>
          <w:lang w:eastAsia="ja-JP"/>
        </w:rPr>
        <w:tab/>
      </w:r>
      <w:r w:rsidR="008A50E0" w:rsidRPr="00DC324F">
        <w:rPr>
          <w:b/>
          <w:bCs/>
          <w:lang w:eastAsia="ja-JP"/>
        </w:rPr>
        <w:t>February 1995</w:t>
      </w:r>
    </w:p>
    <w:p w14:paraId="2AB15F13" w14:textId="77777777" w:rsidR="00092594" w:rsidRPr="00DC324F" w:rsidRDefault="00092594" w:rsidP="00092594">
      <w:pPr>
        <w:rPr>
          <w:i/>
          <w:iCs/>
        </w:rPr>
      </w:pPr>
      <w:r w:rsidRPr="00DC324F">
        <w:rPr>
          <w:i/>
          <w:iCs/>
        </w:rPr>
        <w:t xml:space="preserve">Summary: </w:t>
      </w:r>
      <w:r w:rsidRPr="00DC324F">
        <w:rPr>
          <w:i/>
          <w:iCs/>
        </w:rPr>
        <w:tab/>
      </w:r>
    </w:p>
    <w:p w14:paraId="7371CB35" w14:textId="1B9A1DA5" w:rsidR="00092594" w:rsidRPr="00DC324F" w:rsidRDefault="008A50E0" w:rsidP="00092594">
      <w:r w:rsidRPr="00DC324F">
        <w:t>This Recommendation "Universal Personal Telecommunication (UPT) - Service Description (Service Set 1)" provides the service description and operational provisions for Universal Personal Telecommunication (</w:t>
      </w:r>
      <w:proofErr w:type="spellStart"/>
      <w:r w:rsidRPr="00DC324F">
        <w:t>UPT</w:t>
      </w:r>
      <w:proofErr w:type="spellEnd"/>
      <w:r w:rsidRPr="00DC324F">
        <w:t>).</w:t>
      </w:r>
      <w:r w:rsidR="00F24281">
        <w:t xml:space="preserve"> </w:t>
      </w:r>
      <w:r w:rsidRPr="00DC324F">
        <w:t>It describes the main principles of UPT, for example personal mobility, authentication and service profile management. It defines the UPT service aspects from the user's perspective (e.g. numbering and charging aspects). It also describes the essential features necessary to provide the UPT service, and the optional features which may be used to support additional enhancements. UPT Service Set 1 is a restricted scenario that provides UPT service that supports provision of telephone service over PSTN, ISDN and PLMN networks. UPT Service Set 2 is currently under discus</w:t>
      </w:r>
      <w:bookmarkStart w:id="0" w:name="_GoBack"/>
      <w:bookmarkEnd w:id="0"/>
      <w:r w:rsidRPr="00DC324F">
        <w:t>sion, and represents a more enhanced scenario with more features and capabilities (e.g. support of data services)</w:t>
      </w:r>
      <w:r w:rsidR="00092594" w:rsidRPr="00DC324F">
        <w:t xml:space="preserve">. </w:t>
      </w:r>
    </w:p>
    <w:p w14:paraId="59ADD64D" w14:textId="1DBB0B2E" w:rsidR="007D62C6" w:rsidRPr="00DC324F" w:rsidRDefault="00092594" w:rsidP="008A50E0">
      <w:pPr>
        <w:keepNext/>
        <w:keepLines/>
        <w:spacing w:before="240"/>
        <w:rPr>
          <w:b/>
          <w:bCs/>
          <w:lang w:eastAsia="ja-JP"/>
        </w:rPr>
      </w:pPr>
      <w:r w:rsidRPr="00DC324F">
        <w:rPr>
          <w:b/>
          <w:bCs/>
          <w:lang w:eastAsia="ja-JP"/>
        </w:rPr>
        <w:lastRenderedPageBreak/>
        <w:t xml:space="preserve">Recommendation ITU-T F.852, </w:t>
      </w:r>
      <w:r w:rsidR="007D62C6" w:rsidRPr="00DC324F">
        <w:rPr>
          <w:b/>
          <w:bCs/>
          <w:lang w:eastAsia="ja-JP"/>
        </w:rPr>
        <w:t>Universal Personal Telecommunication (UPT) – Service description (service set 2)</w:t>
      </w:r>
    </w:p>
    <w:p w14:paraId="00F8B8DE" w14:textId="1E948298" w:rsidR="00092594" w:rsidRPr="00DC324F" w:rsidRDefault="00092594" w:rsidP="008A50E0">
      <w:pPr>
        <w:keepNext/>
        <w:keepLines/>
        <w:rPr>
          <w:b/>
          <w:bCs/>
          <w:lang w:val="en-US" w:eastAsia="ja-JP"/>
        </w:rPr>
      </w:pPr>
      <w:r w:rsidRPr="00DC324F">
        <w:rPr>
          <w:b/>
          <w:bCs/>
          <w:lang w:eastAsia="ja-JP"/>
        </w:rPr>
        <w:t>Approval date:</w:t>
      </w:r>
      <w:r w:rsidRPr="00DC324F">
        <w:rPr>
          <w:b/>
          <w:bCs/>
          <w:lang w:eastAsia="ja-JP"/>
        </w:rPr>
        <w:tab/>
      </w:r>
      <w:r w:rsidR="008A50E0" w:rsidRPr="00DC324F">
        <w:rPr>
          <w:b/>
          <w:bCs/>
          <w:lang w:eastAsia="ja-JP"/>
        </w:rPr>
        <w:t>March 2000</w:t>
      </w:r>
    </w:p>
    <w:p w14:paraId="60D8D212" w14:textId="77777777" w:rsidR="00092594" w:rsidRPr="00DC324F" w:rsidRDefault="00092594" w:rsidP="008A50E0">
      <w:pPr>
        <w:keepNext/>
        <w:keepLines/>
        <w:rPr>
          <w:i/>
          <w:iCs/>
        </w:rPr>
      </w:pPr>
      <w:r w:rsidRPr="00DC324F">
        <w:rPr>
          <w:i/>
          <w:iCs/>
        </w:rPr>
        <w:t xml:space="preserve">Summary: </w:t>
      </w:r>
      <w:r w:rsidRPr="00DC324F">
        <w:rPr>
          <w:i/>
          <w:iCs/>
        </w:rPr>
        <w:tab/>
      </w:r>
    </w:p>
    <w:p w14:paraId="2BA8ACC5" w14:textId="3AACD47E" w:rsidR="00092594" w:rsidRPr="00DC324F" w:rsidRDefault="008A50E0" w:rsidP="00092594">
      <w:r w:rsidRPr="00DC324F">
        <w:t>This Recommendation "Universal Personal Telecommunication (UPT) - Service Description (Service Set 2)" provides the service description and operational provisions for Universal Personal Telecommunication (UPT) - Basic UPT service scenario. It describes the main principles of UPT, for example personal mobility, authentication and service profile management. It defines the UPT service aspects from the user's perspective (e.g. numbering and charging aspects). It also describes the essential features necessary to provide the UPT service, and the optional features, which may be used to support additional enhancements. UPT Service Set 1 was a restricted scenario providing UPT service that supported provision of telephone service over PSTN, ISDN and PLMN networks. UPT Service Set 1 is incorporated in this Recommendation for UPT Service Set 2.UPT Service Set 2 - The Basic UPT service scenario - incorporates more services and networks, moving towards full universal service availability, terminal independence and operation across multiple networks. In this scenario, for example, various data services may be provided in addition to telephone service as in Service Set 1</w:t>
      </w:r>
      <w:r w:rsidR="00092594" w:rsidRPr="00DC324F">
        <w:t xml:space="preserve">. </w:t>
      </w:r>
    </w:p>
    <w:p w14:paraId="71AA432D" w14:textId="0CBE62A0" w:rsidR="007D62C6" w:rsidRPr="00DC324F" w:rsidRDefault="00092594" w:rsidP="00092594">
      <w:pPr>
        <w:spacing w:before="240"/>
        <w:rPr>
          <w:b/>
          <w:bCs/>
          <w:lang w:eastAsia="ja-JP"/>
        </w:rPr>
      </w:pPr>
      <w:r w:rsidRPr="00DC324F">
        <w:rPr>
          <w:b/>
          <w:bCs/>
          <w:lang w:eastAsia="ja-JP"/>
        </w:rPr>
        <w:t xml:space="preserve">Recommendation ITU-T F.853, </w:t>
      </w:r>
      <w:r w:rsidR="007D62C6" w:rsidRPr="00DC324F">
        <w:rPr>
          <w:b/>
          <w:bCs/>
          <w:lang w:eastAsia="ja-JP"/>
        </w:rPr>
        <w:t>Supplementary services in the Universal Personal Telecommunication (UPT) environment</w:t>
      </w:r>
    </w:p>
    <w:p w14:paraId="157E41B1" w14:textId="20BC557A" w:rsidR="00092594" w:rsidRPr="00DC324F" w:rsidRDefault="00092594" w:rsidP="00092594">
      <w:pPr>
        <w:rPr>
          <w:b/>
          <w:bCs/>
          <w:lang w:val="en-US" w:eastAsia="ja-JP"/>
        </w:rPr>
      </w:pPr>
      <w:r w:rsidRPr="00DC324F">
        <w:rPr>
          <w:b/>
          <w:bCs/>
          <w:lang w:eastAsia="ja-JP"/>
        </w:rPr>
        <w:t>Approval date:</w:t>
      </w:r>
      <w:r w:rsidRPr="00DC324F">
        <w:rPr>
          <w:b/>
          <w:bCs/>
          <w:lang w:eastAsia="ja-JP"/>
        </w:rPr>
        <w:tab/>
      </w:r>
      <w:r w:rsidR="008A50E0" w:rsidRPr="00DC324F">
        <w:rPr>
          <w:b/>
          <w:bCs/>
          <w:lang w:eastAsia="ja-JP"/>
        </w:rPr>
        <w:t>November 1998</w:t>
      </w:r>
    </w:p>
    <w:p w14:paraId="27AADD5F" w14:textId="77777777" w:rsidR="00092594" w:rsidRPr="00DC324F" w:rsidRDefault="00092594" w:rsidP="00092594">
      <w:pPr>
        <w:rPr>
          <w:i/>
          <w:iCs/>
        </w:rPr>
      </w:pPr>
      <w:r w:rsidRPr="00DC324F">
        <w:rPr>
          <w:i/>
          <w:iCs/>
        </w:rPr>
        <w:t xml:space="preserve">Summary: </w:t>
      </w:r>
      <w:r w:rsidRPr="00DC324F">
        <w:rPr>
          <w:i/>
          <w:iCs/>
        </w:rPr>
        <w:tab/>
      </w:r>
    </w:p>
    <w:p w14:paraId="60FB5695" w14:textId="4DEB3FD2" w:rsidR="00092594" w:rsidRPr="00DC324F" w:rsidRDefault="008A50E0" w:rsidP="00092594">
      <w:r w:rsidRPr="00DC324F">
        <w:t>This Recommendation is intended to provide the service description and operational provisions for supplementary services in the Universal Personal Telecommunication (UPT) environment. This Recommendation also provides information on interactions between UPT features/UPT supplementary services and supplementary services on a particular access (fixed or mobile)</w:t>
      </w:r>
      <w:r w:rsidR="00092594" w:rsidRPr="00DC324F">
        <w:t xml:space="preserve">. </w:t>
      </w:r>
    </w:p>
    <w:p w14:paraId="5455F41A" w14:textId="012091C3" w:rsidR="005F755F" w:rsidRPr="00DC324F" w:rsidRDefault="007C6A2C" w:rsidP="00092594">
      <w:pPr>
        <w:spacing w:before="360"/>
        <w:rPr>
          <w:i/>
          <w:iCs/>
          <w:lang w:eastAsia="ja-JP"/>
        </w:rPr>
      </w:pPr>
      <w:r w:rsidRPr="00DC324F">
        <w:rPr>
          <w:i/>
          <w:iCs/>
          <w:lang w:eastAsia="ja-JP"/>
        </w:rPr>
        <w:t>R</w:t>
      </w:r>
      <w:r w:rsidR="005F755F" w:rsidRPr="00DC324F">
        <w:rPr>
          <w:i/>
          <w:iCs/>
          <w:lang w:eastAsia="ja-JP"/>
        </w:rPr>
        <w:t>easons for the deletion</w:t>
      </w:r>
      <w:r w:rsidR="00092594" w:rsidRPr="00DC324F">
        <w:rPr>
          <w:i/>
          <w:iCs/>
          <w:lang w:eastAsia="ja-JP"/>
        </w:rPr>
        <w:t xml:space="preserve"> of the Recommendations listed above</w:t>
      </w:r>
      <w:r w:rsidR="005F755F" w:rsidRPr="00DC324F">
        <w:rPr>
          <w:i/>
          <w:iCs/>
          <w:lang w:eastAsia="ja-JP"/>
        </w:rPr>
        <w:t>:</w:t>
      </w:r>
    </w:p>
    <w:p w14:paraId="00827C9D" w14:textId="21582595" w:rsidR="00CC752A" w:rsidRPr="00DC324F" w:rsidRDefault="00092594" w:rsidP="00653BB2">
      <w:pPr>
        <w:rPr>
          <w:lang w:eastAsia="ja-JP"/>
        </w:rPr>
      </w:pPr>
      <w:r w:rsidRPr="00DC324F">
        <w:rPr>
          <w:lang w:eastAsia="ja-JP"/>
        </w:rPr>
        <w:t xml:space="preserve">At the time these Recommendations were approved, the concept of UPT utilized specific technology and service concepts. In the decades since then, the technology has evolved. The services specified in the Recommendations are no longer provided as specified, and in fact, there are no such services offered. The fundamental principles that underpinned the service concepts of UPT are no longer unique to UPT, and many similar types of services are now provided using the Internet Protocol (IP)- and IoT-based technologies that were not part of the UPT-related Recommendations. Other global numbering, naming, addressing, and identification resources remain available and have proven more appropriate for such services. As such, the suite of UPT-related Recommendations </w:t>
      </w:r>
      <w:proofErr w:type="gramStart"/>
      <w:r w:rsidRPr="00DC324F">
        <w:rPr>
          <w:lang w:eastAsia="ja-JP"/>
        </w:rPr>
        <w:t>are</w:t>
      </w:r>
      <w:proofErr w:type="gramEnd"/>
      <w:r w:rsidRPr="00DC324F">
        <w:rPr>
          <w:lang w:eastAsia="ja-JP"/>
        </w:rPr>
        <w:t xml:space="preserve"> no longer relevant. Given this rationale, SG2 has advised the TSB Director to initiate the deletion of all UPT Recommendations under the purview of SG2</w:t>
      </w:r>
      <w:r w:rsidR="00855EAC" w:rsidRPr="00DC324F">
        <w:t>.</w:t>
      </w:r>
    </w:p>
    <w:p w14:paraId="28F34D7B" w14:textId="77777777" w:rsidR="005F755F" w:rsidRPr="00DC324F" w:rsidRDefault="005F755F" w:rsidP="005F755F">
      <w:pPr>
        <w:rPr>
          <w:lang w:eastAsia="ja-JP"/>
        </w:rPr>
      </w:pPr>
    </w:p>
    <w:p w14:paraId="18F0353D" w14:textId="77777777" w:rsidR="00633FD9" w:rsidRPr="005F755F" w:rsidRDefault="00633FD9" w:rsidP="00633FD9">
      <w:pPr>
        <w:jc w:val="center"/>
        <w:rPr>
          <w:lang w:eastAsia="ja-JP"/>
        </w:rPr>
      </w:pPr>
      <w:r w:rsidRPr="00DC324F">
        <w:rPr>
          <w:lang w:eastAsia="ja-JP"/>
        </w:rPr>
        <w:t>_______________</w:t>
      </w:r>
    </w:p>
    <w:sectPr w:rsidR="00633FD9" w:rsidRPr="005F755F" w:rsidSect="006D775C">
      <w:headerReference w:type="default" r:id="rId12"/>
      <w:footerReference w:type="default" r:id="rId13"/>
      <w:footerReference w:type="first" r:id="rId14"/>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8BCDF" w14:textId="77777777" w:rsidR="00E42063" w:rsidRDefault="00E42063">
      <w:r>
        <w:separator/>
      </w:r>
    </w:p>
  </w:endnote>
  <w:endnote w:type="continuationSeparator" w:id="0">
    <w:p w14:paraId="48E6F554" w14:textId="77777777" w:rsidR="00E42063" w:rsidRDefault="00E4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595B6" w14:textId="77777777" w:rsidR="006D775C" w:rsidRDefault="006D775C" w:rsidP="00CC752A">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379C" w14:textId="77777777" w:rsidR="006D775C" w:rsidRPr="00BA1F70" w:rsidRDefault="00D40F22">
    <w:pPr>
      <w:pStyle w:val="FirstFooter"/>
      <w:ind w:left="-397" w:right="-397"/>
      <w:jc w:val="center"/>
      <w:rPr>
        <w:color w:val="0070C0"/>
      </w:rPr>
    </w:pPr>
    <w:r w:rsidRPr="00BA1F70">
      <w:rPr>
        <w:color w:val="0070C0"/>
        <w:sz w:val="18"/>
        <w:szCs w:val="18"/>
      </w:rPr>
      <w:t>International Telecommunication Union • Place des Nations • CH-1211 Geneva 20 • Switzerland</w:t>
    </w:r>
    <w:r w:rsidRPr="00BA1F70">
      <w:rPr>
        <w:color w:val="0070C0"/>
        <w:sz w:val="18"/>
        <w:szCs w:val="18"/>
      </w:rPr>
      <w:br/>
      <w:t xml:space="preserve">Tel: +41 22 730 5111 • Fax: +41 22 733 7256 • E-mail: </w:t>
    </w:r>
    <w:hyperlink r:id="rId1" w:history="1">
      <w:r w:rsidRPr="00BA1F70">
        <w:rPr>
          <w:rStyle w:val="Hyperlink"/>
          <w:color w:val="0070C0"/>
          <w:sz w:val="18"/>
          <w:szCs w:val="18"/>
        </w:rPr>
        <w:t>itumail@itu.int</w:t>
      </w:r>
    </w:hyperlink>
    <w:r w:rsidRPr="00BA1F70">
      <w:rPr>
        <w:color w:val="0070C0"/>
        <w:sz w:val="18"/>
        <w:szCs w:val="18"/>
      </w:rPr>
      <w:t xml:space="preserve"> • </w:t>
    </w:r>
    <w:hyperlink r:id="rId2" w:history="1">
      <w:r w:rsidRPr="00BA1F70">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2E31F" w14:textId="77777777" w:rsidR="00E42063" w:rsidRDefault="00E42063">
      <w:r>
        <w:t>____________________</w:t>
      </w:r>
    </w:p>
  </w:footnote>
  <w:footnote w:type="continuationSeparator" w:id="0">
    <w:p w14:paraId="18FCFC2D" w14:textId="77777777" w:rsidR="00E42063" w:rsidRDefault="00E42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B36C" w14:textId="0A48A8CB" w:rsidR="005815AD" w:rsidRDefault="005815AD" w:rsidP="00BC730F">
    <w:pPr>
      <w:spacing w:before="0"/>
      <w:jc w:val="center"/>
      <w:rPr>
        <w:sz w:val="18"/>
      </w:rPr>
    </w:pPr>
    <w:r w:rsidRPr="00D8656F">
      <w:rPr>
        <w:sz w:val="18"/>
      </w:rPr>
      <w:t xml:space="preserve">- </w:t>
    </w:r>
    <w:r w:rsidRPr="00D8656F">
      <w:rPr>
        <w:sz w:val="18"/>
      </w:rPr>
      <w:fldChar w:fldCharType="begin"/>
    </w:r>
    <w:r w:rsidRPr="00D8656F">
      <w:rPr>
        <w:sz w:val="18"/>
      </w:rPr>
      <w:instrText xml:space="preserve"> PAGE   \* MERGEFORMAT </w:instrText>
    </w:r>
    <w:r w:rsidRPr="00D8656F">
      <w:rPr>
        <w:sz w:val="18"/>
      </w:rPr>
      <w:fldChar w:fldCharType="separate"/>
    </w:r>
    <w:r w:rsidR="003C5AE7">
      <w:rPr>
        <w:noProof/>
        <w:sz w:val="18"/>
      </w:rPr>
      <w:t>3</w:t>
    </w:r>
    <w:r w:rsidRPr="00D8656F">
      <w:rPr>
        <w:noProof/>
        <w:sz w:val="18"/>
      </w:rPr>
      <w:fldChar w:fldCharType="end"/>
    </w:r>
    <w:r w:rsidRPr="00D8656F">
      <w:rPr>
        <w:noProof/>
        <w:sz w:val="18"/>
      </w:rPr>
      <w:t xml:space="preserve"> -</w:t>
    </w:r>
    <w:r w:rsidRPr="00D8656F">
      <w:rPr>
        <w:noProof/>
        <w:sz w:val="18"/>
      </w:rPr>
      <w:br/>
    </w:r>
    <w:r w:rsidRPr="00D8656F">
      <w:rPr>
        <w:sz w:val="18"/>
      </w:rPr>
      <w:t xml:space="preserve">TSB Circular </w:t>
    </w:r>
    <w:r w:rsidR="00C338BE">
      <w:rPr>
        <w:sz w:val="18"/>
      </w:rPr>
      <w:t>20</w:t>
    </w:r>
  </w:p>
  <w:p w14:paraId="048A0CB5" w14:textId="77777777" w:rsidR="006D775C" w:rsidRDefault="006D775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ï‚·"/>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ï‚·"/>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ï‚·"/>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ï‚·"/>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ï‚·"/>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5C"/>
    <w:rsid w:val="000227D6"/>
    <w:rsid w:val="00092594"/>
    <w:rsid w:val="00096EBE"/>
    <w:rsid w:val="000A0633"/>
    <w:rsid w:val="000F6929"/>
    <w:rsid w:val="001501A1"/>
    <w:rsid w:val="00165A31"/>
    <w:rsid w:val="002C29D2"/>
    <w:rsid w:val="00315F99"/>
    <w:rsid w:val="00367459"/>
    <w:rsid w:val="003C5AE7"/>
    <w:rsid w:val="003C757A"/>
    <w:rsid w:val="0041348B"/>
    <w:rsid w:val="004254CA"/>
    <w:rsid w:val="00451E27"/>
    <w:rsid w:val="00473ECD"/>
    <w:rsid w:val="004C1BA8"/>
    <w:rsid w:val="005308BC"/>
    <w:rsid w:val="00533D70"/>
    <w:rsid w:val="00547E35"/>
    <w:rsid w:val="005638D8"/>
    <w:rsid w:val="005641A3"/>
    <w:rsid w:val="005815AD"/>
    <w:rsid w:val="00592EA7"/>
    <w:rsid w:val="005A5D84"/>
    <w:rsid w:val="005F755F"/>
    <w:rsid w:val="00633FD9"/>
    <w:rsid w:val="00653A8A"/>
    <w:rsid w:val="00653BB2"/>
    <w:rsid w:val="00690EE4"/>
    <w:rsid w:val="006D775C"/>
    <w:rsid w:val="006F458F"/>
    <w:rsid w:val="00746EA0"/>
    <w:rsid w:val="007C067C"/>
    <w:rsid w:val="007C0DA1"/>
    <w:rsid w:val="007C6A2C"/>
    <w:rsid w:val="007D62C6"/>
    <w:rsid w:val="007F1638"/>
    <w:rsid w:val="00822DE4"/>
    <w:rsid w:val="00855EAC"/>
    <w:rsid w:val="008A50E0"/>
    <w:rsid w:val="008B00F6"/>
    <w:rsid w:val="008F16B1"/>
    <w:rsid w:val="00910DBF"/>
    <w:rsid w:val="009443EA"/>
    <w:rsid w:val="00AA4679"/>
    <w:rsid w:val="00B049BB"/>
    <w:rsid w:val="00B347F0"/>
    <w:rsid w:val="00B53441"/>
    <w:rsid w:val="00BA1F70"/>
    <w:rsid w:val="00BC730F"/>
    <w:rsid w:val="00BD4B85"/>
    <w:rsid w:val="00C02B28"/>
    <w:rsid w:val="00C338BE"/>
    <w:rsid w:val="00C8766D"/>
    <w:rsid w:val="00CC752A"/>
    <w:rsid w:val="00D07810"/>
    <w:rsid w:val="00D40F22"/>
    <w:rsid w:val="00D82C10"/>
    <w:rsid w:val="00D84BD4"/>
    <w:rsid w:val="00DC324F"/>
    <w:rsid w:val="00E41008"/>
    <w:rsid w:val="00E42063"/>
    <w:rsid w:val="00EB12C2"/>
    <w:rsid w:val="00F24281"/>
    <w:rsid w:val="00F441C6"/>
    <w:rsid w:val="00F51780"/>
    <w:rsid w:val="00F7366F"/>
    <w:rsid w:val="00FD23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58378"/>
  <w15:docId w15:val="{7562B8C6-7546-437E-AFEE-15902C95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超链接1,Style 58,超????,하이퍼링크2,超?级链"/>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customStyle="1" w:styleId="AppendixRef0">
    <w:name w:val="Appendix_Ref"/>
    <w:basedOn w:val="Annexref"/>
    <w:next w:val="Appendixtitle"/>
    <w:rsid w:val="00C02B28"/>
    <w:pPr>
      <w:spacing w:after="0"/>
    </w:pPr>
    <w:rPr>
      <w:rFonts w:ascii="Times New Roman" w:hAnsi="Times New Roman"/>
    </w:rPr>
  </w:style>
  <w:style w:type="paragraph" w:styleId="CommentSubject">
    <w:name w:val="annotation subject"/>
    <w:basedOn w:val="CommentText"/>
    <w:next w:val="CommentText"/>
    <w:link w:val="CommentSubjectChar"/>
    <w:rsid w:val="005638D8"/>
    <w:rPr>
      <w:b/>
      <w:bCs/>
    </w:rPr>
  </w:style>
  <w:style w:type="character" w:customStyle="1" w:styleId="CommentSubjectChar">
    <w:name w:val="Comment Subject Char"/>
    <w:basedOn w:val="CommentTextChar"/>
    <w:link w:val="CommentSubject"/>
    <w:rsid w:val="005638D8"/>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133204">
      <w:bodyDiv w:val="1"/>
      <w:marLeft w:val="0"/>
      <w:marRight w:val="0"/>
      <w:marTop w:val="0"/>
      <w:marBottom w:val="0"/>
      <w:divBdr>
        <w:top w:val="none" w:sz="0" w:space="0" w:color="auto"/>
        <w:left w:val="none" w:sz="0" w:space="0" w:color="auto"/>
        <w:bottom w:val="none" w:sz="0" w:space="0" w:color="auto"/>
        <w:right w:val="none" w:sz="0" w:space="0" w:color="auto"/>
      </w:divBdr>
      <w:divsChild>
        <w:div w:id="595093596">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384645023">
      <w:bodyDiv w:val="1"/>
      <w:marLeft w:val="0"/>
      <w:marRight w:val="0"/>
      <w:marTop w:val="0"/>
      <w:marBottom w:val="0"/>
      <w:divBdr>
        <w:top w:val="none" w:sz="0" w:space="0" w:color="auto"/>
        <w:left w:val="none" w:sz="0" w:space="0" w:color="auto"/>
        <w:bottom w:val="none" w:sz="0" w:space="0" w:color="auto"/>
        <w:right w:val="none" w:sz="0" w:space="0" w:color="auto"/>
      </w:divBdr>
      <w:divsChild>
        <w:div w:id="1918444243">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7379287">
      <w:bodyDiv w:val="1"/>
      <w:marLeft w:val="0"/>
      <w:marRight w:val="0"/>
      <w:marTop w:val="0"/>
      <w:marBottom w:val="0"/>
      <w:divBdr>
        <w:top w:val="none" w:sz="0" w:space="0" w:color="auto"/>
        <w:left w:val="none" w:sz="0" w:space="0" w:color="auto"/>
        <w:bottom w:val="none" w:sz="0" w:space="0" w:color="auto"/>
        <w:right w:val="none" w:sz="0" w:space="0" w:color="auto"/>
      </w:divBdr>
      <w:divsChild>
        <w:div w:id="816148627">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4217335">
      <w:bodyDiv w:val="1"/>
      <w:marLeft w:val="0"/>
      <w:marRight w:val="0"/>
      <w:marTop w:val="0"/>
      <w:marBottom w:val="0"/>
      <w:divBdr>
        <w:top w:val="none" w:sz="0" w:space="0" w:color="auto"/>
        <w:left w:val="none" w:sz="0" w:space="0" w:color="auto"/>
        <w:bottom w:val="none" w:sz="0" w:space="0" w:color="auto"/>
        <w:right w:val="none" w:sz="0" w:space="0" w:color="auto"/>
      </w:divBdr>
    </w:div>
    <w:div w:id="1158620408">
      <w:bodyDiv w:val="1"/>
      <w:marLeft w:val="0"/>
      <w:marRight w:val="0"/>
      <w:marTop w:val="0"/>
      <w:marBottom w:val="0"/>
      <w:divBdr>
        <w:top w:val="none" w:sz="0" w:space="0" w:color="auto"/>
        <w:left w:val="none" w:sz="0" w:space="0" w:color="auto"/>
        <w:bottom w:val="none" w:sz="0" w:space="0" w:color="auto"/>
        <w:right w:val="none" w:sz="0" w:space="0" w:color="auto"/>
      </w:divBdr>
      <w:divsChild>
        <w:div w:id="2084135803">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1172530945">
      <w:bodyDiv w:val="1"/>
      <w:marLeft w:val="0"/>
      <w:marRight w:val="0"/>
      <w:marTop w:val="0"/>
      <w:marBottom w:val="0"/>
      <w:divBdr>
        <w:top w:val="none" w:sz="0" w:space="0" w:color="auto"/>
        <w:left w:val="none" w:sz="0" w:space="0" w:color="auto"/>
        <w:bottom w:val="none" w:sz="0" w:space="0" w:color="auto"/>
        <w:right w:val="none" w:sz="0" w:space="0" w:color="auto"/>
      </w:divBdr>
      <w:divsChild>
        <w:div w:id="246426813">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1418208792">
      <w:bodyDiv w:val="1"/>
      <w:marLeft w:val="0"/>
      <w:marRight w:val="0"/>
      <w:marTop w:val="0"/>
      <w:marBottom w:val="0"/>
      <w:divBdr>
        <w:top w:val="none" w:sz="0" w:space="0" w:color="auto"/>
        <w:left w:val="none" w:sz="0" w:space="0" w:color="auto"/>
        <w:bottom w:val="none" w:sz="0" w:space="0" w:color="auto"/>
        <w:right w:val="none" w:sz="0" w:space="0" w:color="auto"/>
      </w:divBdr>
      <w:divsChild>
        <w:div w:id="2030909990">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1621373452">
      <w:bodyDiv w:val="1"/>
      <w:marLeft w:val="0"/>
      <w:marRight w:val="0"/>
      <w:marTop w:val="0"/>
      <w:marBottom w:val="0"/>
      <w:divBdr>
        <w:top w:val="none" w:sz="0" w:space="0" w:color="auto"/>
        <w:left w:val="none" w:sz="0" w:space="0" w:color="auto"/>
        <w:bottom w:val="none" w:sz="0" w:space="0" w:color="auto"/>
        <w:right w:val="none" w:sz="0" w:space="0" w:color="auto"/>
      </w:divBdr>
      <w:divsChild>
        <w:div w:id="2012641856">
          <w:marLeft w:val="0"/>
          <w:marRight w:val="0"/>
          <w:marTop w:val="0"/>
          <w:marBottom w:val="0"/>
          <w:divBdr>
            <w:top w:val="single" w:sz="6" w:space="0" w:color="808080"/>
            <w:left w:val="single" w:sz="6" w:space="4" w:color="808080"/>
            <w:bottom w:val="single" w:sz="6" w:space="0" w:color="808080"/>
            <w:right w:val="single" w:sz="6" w:space="4" w:color="80808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tu.in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sbsg2@itu.int" TargetMode="External"/><Relationship Id="rId4" Type="http://schemas.openxmlformats.org/officeDocument/2006/relationships/webSettings" Target="webSettings.xml"/><Relationship Id="rId9" Type="http://schemas.openxmlformats.org/officeDocument/2006/relationships/hyperlink" Target="http://www.itu.int/en/ITU-T/60/Pages/default.asp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
  <cp:lastModifiedBy>TSB </cp:lastModifiedBy>
  <cp:revision>3</cp:revision>
  <cp:lastPrinted>2021-11-22T09:19:00Z</cp:lastPrinted>
  <dcterms:created xsi:type="dcterms:W3CDTF">2022-05-30T12:49:00Z</dcterms:created>
  <dcterms:modified xsi:type="dcterms:W3CDTF">2022-05-30T13:48:00Z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0x0101009084DEBE2F564140BF968F7D2BBBC12B</vt:lpwstr>
  </property>
</Properties>
</file>