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en-US" w:eastAsia="zh-CN"/>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Default="00B61012" w:rsidP="00872354">
            <w:pPr>
              <w:spacing w:before="0"/>
              <w:rPr>
                <w:rFonts w:cs="Times New Roman Bold"/>
                <w:b/>
                <w:bCs/>
                <w:smallCaps/>
                <w:sz w:val="26"/>
                <w:szCs w:val="26"/>
              </w:rPr>
            </w:pPr>
            <w:r>
              <w:rPr>
                <w:rFonts w:cs="Times New Roman Bold"/>
                <w:b/>
                <w:bCs/>
                <w:smallCaps/>
                <w:sz w:val="36"/>
                <w:szCs w:val="36"/>
              </w:rPr>
              <w:t>International telecommunication union</w:t>
            </w:r>
          </w:p>
          <w:p w14:paraId="1A486C08" w14:textId="77777777" w:rsidR="00FA46A0" w:rsidRDefault="00B61012" w:rsidP="00872354">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Default="00FA46A0" w:rsidP="00872354">
            <w:pPr>
              <w:spacing w:before="0"/>
              <w:jc w:val="right"/>
              <w:rPr>
                <w:rFonts w:ascii="Verdana" w:hAnsi="Verdana"/>
                <w:color w:val="FFFFFF"/>
                <w:sz w:val="26"/>
                <w:szCs w:val="26"/>
              </w:rPr>
            </w:pPr>
          </w:p>
        </w:tc>
      </w:tr>
      <w:tr w:rsidR="00FA46A0" w:rsidRPr="00152B9C" w14:paraId="7CBEEB9D" w14:textId="77777777" w:rsidTr="005F46C3">
        <w:trPr>
          <w:cantSplit/>
          <w:trHeight w:val="918"/>
        </w:trPr>
        <w:tc>
          <w:tcPr>
            <w:tcW w:w="4578" w:type="dxa"/>
            <w:gridSpan w:val="3"/>
            <w:vAlign w:val="center"/>
          </w:tcPr>
          <w:p w14:paraId="02781ED0" w14:textId="77777777" w:rsidR="00FA46A0" w:rsidRPr="00152B9C" w:rsidRDefault="00FA46A0" w:rsidP="00872354">
            <w:pPr>
              <w:pStyle w:val="Tabletext"/>
              <w:jc w:val="right"/>
              <w:rPr>
                <w:rFonts w:cs="Calibri"/>
                <w:sz w:val="22"/>
                <w:szCs w:val="22"/>
              </w:rPr>
            </w:pPr>
          </w:p>
        </w:tc>
        <w:tc>
          <w:tcPr>
            <w:tcW w:w="5151" w:type="dxa"/>
            <w:gridSpan w:val="2"/>
            <w:vAlign w:val="center"/>
          </w:tcPr>
          <w:p w14:paraId="5542BFA4" w14:textId="5E1011FA" w:rsidR="00FA46A0" w:rsidRPr="00152B9C" w:rsidRDefault="00B61012" w:rsidP="00872354">
            <w:pPr>
              <w:pStyle w:val="Tabletext"/>
              <w:spacing w:before="240" w:after="120"/>
              <w:ind w:left="-108"/>
              <w:rPr>
                <w:rFonts w:cs="Calibri"/>
                <w:sz w:val="22"/>
                <w:szCs w:val="22"/>
              </w:rPr>
            </w:pPr>
            <w:r w:rsidRPr="00152B9C">
              <w:rPr>
                <w:rFonts w:cs="Calibri"/>
                <w:sz w:val="22"/>
                <w:szCs w:val="22"/>
              </w:rPr>
              <w:t xml:space="preserve">Geneva, </w:t>
            </w:r>
            <w:r w:rsidR="00AC3255" w:rsidRPr="00152B9C">
              <w:rPr>
                <w:rFonts w:cs="Calibri"/>
                <w:sz w:val="22"/>
                <w:szCs w:val="22"/>
              </w:rPr>
              <w:t>8 August</w:t>
            </w:r>
            <w:r w:rsidR="008561CB" w:rsidRPr="00152B9C">
              <w:rPr>
                <w:rFonts w:cs="Calibri"/>
                <w:sz w:val="22"/>
                <w:szCs w:val="22"/>
              </w:rPr>
              <w:t xml:space="preserve"> 2022</w:t>
            </w:r>
          </w:p>
        </w:tc>
      </w:tr>
      <w:tr w:rsidR="00B25910" w:rsidRPr="00152B9C" w14:paraId="5B9F57B8" w14:textId="77777777" w:rsidTr="00B25910">
        <w:trPr>
          <w:cantSplit/>
          <w:trHeight w:val="431"/>
        </w:trPr>
        <w:tc>
          <w:tcPr>
            <w:tcW w:w="1134" w:type="dxa"/>
          </w:tcPr>
          <w:p w14:paraId="4361F29A" w14:textId="77777777" w:rsidR="00B25910" w:rsidRPr="00152B9C" w:rsidRDefault="00B25910" w:rsidP="00B25910">
            <w:pPr>
              <w:pStyle w:val="Tabletext"/>
              <w:ind w:left="-110"/>
              <w:rPr>
                <w:rFonts w:cs="Calibri"/>
                <w:sz w:val="22"/>
                <w:szCs w:val="22"/>
              </w:rPr>
            </w:pPr>
            <w:r w:rsidRPr="00152B9C">
              <w:rPr>
                <w:rFonts w:cs="Calibri"/>
                <w:b/>
                <w:sz w:val="22"/>
                <w:szCs w:val="22"/>
              </w:rPr>
              <w:t>Ref:</w:t>
            </w:r>
          </w:p>
        </w:tc>
        <w:tc>
          <w:tcPr>
            <w:tcW w:w="3444" w:type="dxa"/>
            <w:gridSpan w:val="2"/>
          </w:tcPr>
          <w:p w14:paraId="1FA4CE7F" w14:textId="5AC2A3DF" w:rsidR="00B25910" w:rsidRPr="00152B9C" w:rsidRDefault="00B25910" w:rsidP="00B25910">
            <w:pPr>
              <w:pStyle w:val="Tabletext"/>
              <w:rPr>
                <w:rFonts w:cs="Calibri"/>
                <w:sz w:val="22"/>
                <w:szCs w:val="22"/>
              </w:rPr>
            </w:pPr>
            <w:r w:rsidRPr="00152B9C">
              <w:rPr>
                <w:rFonts w:cs="Calibri"/>
                <w:b/>
                <w:bCs/>
                <w:sz w:val="22"/>
                <w:szCs w:val="22"/>
              </w:rPr>
              <w:t xml:space="preserve">TSB Circular </w:t>
            </w:r>
            <w:r w:rsidR="00594FFE" w:rsidRPr="00152B9C">
              <w:rPr>
                <w:rFonts w:cs="Calibri"/>
                <w:b/>
                <w:bCs/>
                <w:sz w:val="22"/>
                <w:szCs w:val="22"/>
              </w:rPr>
              <w:t>25</w:t>
            </w:r>
          </w:p>
        </w:tc>
        <w:tc>
          <w:tcPr>
            <w:tcW w:w="5151" w:type="dxa"/>
            <w:gridSpan w:val="2"/>
            <w:vMerge w:val="restart"/>
          </w:tcPr>
          <w:p w14:paraId="0623750E" w14:textId="77777777" w:rsidR="00B25910" w:rsidRPr="00152B9C" w:rsidRDefault="00B25910" w:rsidP="00B25910">
            <w:pPr>
              <w:tabs>
                <w:tab w:val="clear" w:pos="794"/>
                <w:tab w:val="clear" w:pos="1191"/>
                <w:tab w:val="clear" w:pos="1588"/>
                <w:tab w:val="clear" w:pos="1985"/>
                <w:tab w:val="left" w:pos="241"/>
              </w:tabs>
              <w:spacing w:before="0"/>
              <w:ind w:left="283" w:hanging="391"/>
              <w:rPr>
                <w:rFonts w:cs="Calibri"/>
                <w:sz w:val="22"/>
                <w:szCs w:val="22"/>
              </w:rPr>
            </w:pPr>
            <w:r w:rsidRPr="00152B9C">
              <w:rPr>
                <w:rFonts w:cs="Calibri"/>
                <w:b/>
                <w:sz w:val="22"/>
                <w:szCs w:val="22"/>
              </w:rPr>
              <w:t>To:</w:t>
            </w:r>
          </w:p>
          <w:p w14:paraId="194E4ED7" w14:textId="77777777" w:rsidR="00B25910" w:rsidRPr="00152B9C" w:rsidRDefault="00B25910" w:rsidP="00B25910">
            <w:pPr>
              <w:tabs>
                <w:tab w:val="clear" w:pos="794"/>
                <w:tab w:val="clear" w:pos="1191"/>
                <w:tab w:val="clear" w:pos="1588"/>
                <w:tab w:val="clear" w:pos="1985"/>
              </w:tabs>
              <w:spacing w:before="40" w:after="40"/>
              <w:ind w:left="283" w:hanging="391"/>
              <w:rPr>
                <w:rFonts w:cs="Calibri"/>
                <w:sz w:val="22"/>
                <w:szCs w:val="22"/>
              </w:rPr>
            </w:pPr>
            <w:r w:rsidRPr="00152B9C">
              <w:rPr>
                <w:rFonts w:cs="Calibri"/>
                <w:sz w:val="22"/>
                <w:szCs w:val="22"/>
              </w:rPr>
              <w:t>-</w:t>
            </w:r>
            <w:r w:rsidRPr="00152B9C">
              <w:rPr>
                <w:rFonts w:cs="Calibri"/>
                <w:sz w:val="22"/>
                <w:szCs w:val="22"/>
              </w:rPr>
              <w:tab/>
              <w:t>Administrations of Member States of the Union;</w:t>
            </w:r>
          </w:p>
          <w:p w14:paraId="6C333CC9" w14:textId="77777777" w:rsidR="00B25910" w:rsidRPr="00152B9C" w:rsidRDefault="00B25910" w:rsidP="00B25910">
            <w:pPr>
              <w:tabs>
                <w:tab w:val="clear" w:pos="794"/>
                <w:tab w:val="clear" w:pos="1191"/>
                <w:tab w:val="clear" w:pos="1588"/>
                <w:tab w:val="clear" w:pos="1985"/>
              </w:tabs>
              <w:spacing w:before="40" w:after="40"/>
              <w:ind w:left="283" w:hanging="391"/>
              <w:rPr>
                <w:rFonts w:cs="Calibri"/>
                <w:sz w:val="22"/>
                <w:szCs w:val="22"/>
                <w:lang w:val="fr-CH"/>
              </w:rPr>
            </w:pPr>
            <w:r w:rsidRPr="00152B9C">
              <w:rPr>
                <w:rFonts w:cs="Calibri"/>
                <w:sz w:val="22"/>
                <w:szCs w:val="22"/>
                <w:lang w:val="fr-CH"/>
              </w:rPr>
              <w:t>-</w:t>
            </w:r>
            <w:r w:rsidRPr="00152B9C">
              <w:rPr>
                <w:rFonts w:cs="Calibri"/>
                <w:sz w:val="22"/>
                <w:szCs w:val="22"/>
                <w:lang w:val="fr-CH"/>
              </w:rPr>
              <w:tab/>
              <w:t xml:space="preserve">ITU-T </w:t>
            </w:r>
            <w:proofErr w:type="spellStart"/>
            <w:r w:rsidRPr="00152B9C">
              <w:rPr>
                <w:rFonts w:cs="Calibri"/>
                <w:sz w:val="22"/>
                <w:szCs w:val="22"/>
                <w:lang w:val="fr-CH"/>
              </w:rPr>
              <w:t>Sector</w:t>
            </w:r>
            <w:proofErr w:type="spellEnd"/>
            <w:r w:rsidRPr="00152B9C">
              <w:rPr>
                <w:rFonts w:cs="Calibri"/>
                <w:sz w:val="22"/>
                <w:szCs w:val="22"/>
                <w:lang w:val="fr-CH"/>
              </w:rPr>
              <w:t xml:space="preserve"> Members;</w:t>
            </w:r>
          </w:p>
          <w:p w14:paraId="04AFCB15" w14:textId="77777777" w:rsidR="00B25910" w:rsidRPr="00152B9C" w:rsidRDefault="00B25910" w:rsidP="00B25910">
            <w:pPr>
              <w:tabs>
                <w:tab w:val="clear" w:pos="794"/>
                <w:tab w:val="clear" w:pos="1191"/>
                <w:tab w:val="clear" w:pos="1588"/>
                <w:tab w:val="clear" w:pos="1985"/>
              </w:tabs>
              <w:spacing w:before="40" w:after="40"/>
              <w:ind w:left="283" w:hanging="391"/>
              <w:rPr>
                <w:rFonts w:cs="Calibri"/>
                <w:sz w:val="22"/>
                <w:szCs w:val="22"/>
                <w:lang w:val="fr-CH"/>
              </w:rPr>
            </w:pPr>
            <w:r w:rsidRPr="00152B9C">
              <w:rPr>
                <w:rFonts w:cs="Calibri"/>
                <w:sz w:val="22"/>
                <w:szCs w:val="22"/>
                <w:lang w:val="fr-CH"/>
              </w:rPr>
              <w:t>-</w:t>
            </w:r>
            <w:r w:rsidRPr="00152B9C">
              <w:rPr>
                <w:rFonts w:cs="Calibri"/>
                <w:sz w:val="22"/>
                <w:szCs w:val="22"/>
                <w:lang w:val="fr-CH"/>
              </w:rPr>
              <w:tab/>
              <w:t>ITU-T Associates;</w:t>
            </w:r>
          </w:p>
          <w:p w14:paraId="5984EDB0" w14:textId="427F6678" w:rsidR="00B25910" w:rsidRPr="00152B9C" w:rsidRDefault="00B25910" w:rsidP="00B259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52B9C">
              <w:rPr>
                <w:rFonts w:cs="Calibri"/>
                <w:sz w:val="22"/>
                <w:szCs w:val="22"/>
              </w:rPr>
              <w:t>-</w:t>
            </w:r>
            <w:r w:rsidRPr="00152B9C">
              <w:rPr>
                <w:rFonts w:cs="Calibri"/>
                <w:sz w:val="22"/>
                <w:szCs w:val="22"/>
              </w:rPr>
              <w:tab/>
              <w:t>ITU Academia</w:t>
            </w:r>
          </w:p>
        </w:tc>
      </w:tr>
      <w:tr w:rsidR="00B25910" w:rsidRPr="00152B9C" w14:paraId="218C7AAB" w14:textId="77777777" w:rsidTr="00872354">
        <w:trPr>
          <w:cantSplit/>
          <w:trHeight w:val="221"/>
        </w:trPr>
        <w:tc>
          <w:tcPr>
            <w:tcW w:w="1134" w:type="dxa"/>
          </w:tcPr>
          <w:p w14:paraId="0AF5256F" w14:textId="77777777" w:rsidR="00B25910" w:rsidRPr="00152B9C" w:rsidRDefault="00B25910" w:rsidP="00B25910">
            <w:pPr>
              <w:pStyle w:val="Tabletext"/>
              <w:ind w:left="-110"/>
              <w:rPr>
                <w:rFonts w:cs="Calibri"/>
                <w:sz w:val="22"/>
                <w:szCs w:val="22"/>
              </w:rPr>
            </w:pPr>
            <w:r w:rsidRPr="00152B9C">
              <w:rPr>
                <w:rFonts w:cs="Calibri"/>
                <w:b/>
                <w:sz w:val="22"/>
                <w:szCs w:val="22"/>
              </w:rPr>
              <w:t>Tel:</w:t>
            </w:r>
          </w:p>
        </w:tc>
        <w:tc>
          <w:tcPr>
            <w:tcW w:w="3444" w:type="dxa"/>
            <w:gridSpan w:val="2"/>
          </w:tcPr>
          <w:p w14:paraId="79A9C2E7" w14:textId="2C8AD772" w:rsidR="00B25910" w:rsidRPr="00152B9C" w:rsidRDefault="00B25910" w:rsidP="00B25910">
            <w:pPr>
              <w:pStyle w:val="Tabletext"/>
              <w:rPr>
                <w:rFonts w:cs="Calibri"/>
                <w:b/>
                <w:sz w:val="22"/>
                <w:szCs w:val="22"/>
              </w:rPr>
            </w:pPr>
            <w:r w:rsidRPr="00152B9C">
              <w:rPr>
                <w:rFonts w:cs="Calibri"/>
                <w:sz w:val="22"/>
                <w:szCs w:val="22"/>
              </w:rPr>
              <w:t>+41 22 730 6301</w:t>
            </w:r>
          </w:p>
        </w:tc>
        <w:tc>
          <w:tcPr>
            <w:tcW w:w="5151" w:type="dxa"/>
            <w:gridSpan w:val="2"/>
            <w:vMerge/>
          </w:tcPr>
          <w:p w14:paraId="00A6FEE0" w14:textId="77777777" w:rsidR="00B25910" w:rsidRPr="00152B9C" w:rsidRDefault="00B25910" w:rsidP="00B25910">
            <w:pPr>
              <w:pStyle w:val="Tabletext"/>
              <w:ind w:left="142" w:hanging="391"/>
              <w:rPr>
                <w:rFonts w:cs="Calibri"/>
                <w:sz w:val="22"/>
                <w:szCs w:val="22"/>
              </w:rPr>
            </w:pPr>
          </w:p>
        </w:tc>
      </w:tr>
      <w:tr w:rsidR="00B25910" w:rsidRPr="00152B9C" w14:paraId="4FB22726" w14:textId="77777777" w:rsidTr="00B25910">
        <w:trPr>
          <w:cantSplit/>
          <w:trHeight w:val="499"/>
        </w:trPr>
        <w:tc>
          <w:tcPr>
            <w:tcW w:w="1134" w:type="dxa"/>
          </w:tcPr>
          <w:p w14:paraId="254ABACE" w14:textId="77777777" w:rsidR="00B25910" w:rsidRPr="00152B9C" w:rsidRDefault="00B25910" w:rsidP="00B25910">
            <w:pPr>
              <w:pStyle w:val="Tabletext"/>
              <w:ind w:left="-110"/>
              <w:rPr>
                <w:rFonts w:cs="Calibri"/>
                <w:sz w:val="22"/>
                <w:szCs w:val="22"/>
              </w:rPr>
            </w:pPr>
            <w:r w:rsidRPr="00152B9C">
              <w:rPr>
                <w:rFonts w:cs="Calibri"/>
                <w:b/>
                <w:sz w:val="22"/>
                <w:szCs w:val="22"/>
              </w:rPr>
              <w:t>Fax:</w:t>
            </w:r>
          </w:p>
        </w:tc>
        <w:tc>
          <w:tcPr>
            <w:tcW w:w="3444" w:type="dxa"/>
            <w:gridSpan w:val="2"/>
          </w:tcPr>
          <w:p w14:paraId="3EED3728" w14:textId="6577FFB0" w:rsidR="00B25910" w:rsidRPr="00152B9C" w:rsidRDefault="00B25910" w:rsidP="00B25910">
            <w:pPr>
              <w:pStyle w:val="Tabletext"/>
              <w:rPr>
                <w:rFonts w:cs="Calibri"/>
                <w:b/>
                <w:sz w:val="22"/>
                <w:szCs w:val="22"/>
              </w:rPr>
            </w:pPr>
            <w:r w:rsidRPr="00152B9C">
              <w:rPr>
                <w:rFonts w:cs="Calibri"/>
                <w:sz w:val="22"/>
                <w:szCs w:val="22"/>
              </w:rPr>
              <w:t>+41 22 730 5853</w:t>
            </w:r>
          </w:p>
        </w:tc>
        <w:tc>
          <w:tcPr>
            <w:tcW w:w="5151" w:type="dxa"/>
            <w:gridSpan w:val="2"/>
            <w:vMerge/>
          </w:tcPr>
          <w:p w14:paraId="2D69D236" w14:textId="77777777" w:rsidR="00B25910" w:rsidRPr="00152B9C" w:rsidRDefault="00B25910" w:rsidP="00B25910">
            <w:pPr>
              <w:pStyle w:val="Tabletext"/>
              <w:ind w:left="142" w:hanging="391"/>
              <w:rPr>
                <w:rFonts w:cs="Calibri"/>
                <w:sz w:val="22"/>
                <w:szCs w:val="22"/>
              </w:rPr>
            </w:pPr>
          </w:p>
        </w:tc>
      </w:tr>
      <w:tr w:rsidR="00B25910" w:rsidRPr="00152B9C" w14:paraId="5E6C09DD" w14:textId="77777777" w:rsidTr="008C4331">
        <w:trPr>
          <w:cantSplit/>
          <w:trHeight w:val="1999"/>
        </w:trPr>
        <w:tc>
          <w:tcPr>
            <w:tcW w:w="1134" w:type="dxa"/>
          </w:tcPr>
          <w:p w14:paraId="0094CC3A" w14:textId="77777777" w:rsidR="00B25910" w:rsidRPr="00152B9C" w:rsidRDefault="00B25910" w:rsidP="00B25910">
            <w:pPr>
              <w:pStyle w:val="Tabletext"/>
              <w:ind w:left="-110"/>
              <w:rPr>
                <w:rFonts w:cs="Calibri"/>
                <w:sz w:val="22"/>
                <w:szCs w:val="22"/>
              </w:rPr>
            </w:pPr>
            <w:r w:rsidRPr="00152B9C">
              <w:rPr>
                <w:rFonts w:cs="Calibri"/>
                <w:b/>
                <w:sz w:val="22"/>
                <w:szCs w:val="22"/>
              </w:rPr>
              <w:t>E-mail:</w:t>
            </w:r>
          </w:p>
        </w:tc>
        <w:tc>
          <w:tcPr>
            <w:tcW w:w="3444" w:type="dxa"/>
            <w:gridSpan w:val="2"/>
          </w:tcPr>
          <w:p w14:paraId="676B845E" w14:textId="4798E385" w:rsidR="00B25910" w:rsidRPr="00152B9C" w:rsidRDefault="00DC0F9E" w:rsidP="00B25910">
            <w:pPr>
              <w:pStyle w:val="Tabletext"/>
              <w:rPr>
                <w:rFonts w:cs="Calibri"/>
                <w:sz w:val="22"/>
                <w:szCs w:val="22"/>
                <w:lang w:val="en-US"/>
              </w:rPr>
            </w:pPr>
            <w:hyperlink r:id="rId8" w:history="1">
              <w:r w:rsidR="00B25910" w:rsidRPr="00152B9C">
                <w:rPr>
                  <w:rStyle w:val="Hyperlink"/>
                  <w:rFonts w:cs="Calibri"/>
                  <w:sz w:val="22"/>
                  <w:szCs w:val="22"/>
                </w:rPr>
                <w:t>u4ssc@itu.int</w:t>
              </w:r>
            </w:hyperlink>
            <w:r w:rsidR="00B25910" w:rsidRPr="00152B9C">
              <w:rPr>
                <w:rStyle w:val="Hyperlink"/>
                <w:rFonts w:cs="Calibri"/>
                <w:sz w:val="22"/>
                <w:szCs w:val="22"/>
              </w:rPr>
              <w:t xml:space="preserve"> </w:t>
            </w:r>
          </w:p>
        </w:tc>
        <w:tc>
          <w:tcPr>
            <w:tcW w:w="5151" w:type="dxa"/>
            <w:gridSpan w:val="2"/>
          </w:tcPr>
          <w:p w14:paraId="3454A730" w14:textId="77777777" w:rsidR="00B25910" w:rsidRPr="00152B9C" w:rsidRDefault="00B25910" w:rsidP="00B25910">
            <w:pPr>
              <w:pStyle w:val="Tabletext"/>
              <w:ind w:left="283" w:hanging="391"/>
              <w:rPr>
                <w:rFonts w:cs="Calibri"/>
                <w:sz w:val="22"/>
                <w:szCs w:val="22"/>
              </w:rPr>
            </w:pPr>
            <w:r w:rsidRPr="00152B9C">
              <w:rPr>
                <w:rFonts w:cs="Calibri"/>
                <w:b/>
                <w:sz w:val="22"/>
                <w:szCs w:val="22"/>
              </w:rPr>
              <w:t>Copy to:</w:t>
            </w:r>
          </w:p>
          <w:p w14:paraId="2E9EAB0A" w14:textId="77777777" w:rsidR="00B25910" w:rsidRPr="00152B9C" w:rsidRDefault="00B25910" w:rsidP="00B25910">
            <w:pPr>
              <w:pStyle w:val="Tabletext"/>
              <w:tabs>
                <w:tab w:val="clear" w:pos="284"/>
              </w:tabs>
              <w:ind w:left="283" w:hanging="391"/>
              <w:rPr>
                <w:rFonts w:cs="Calibri"/>
                <w:sz w:val="22"/>
                <w:szCs w:val="22"/>
              </w:rPr>
            </w:pPr>
            <w:r w:rsidRPr="00152B9C">
              <w:rPr>
                <w:rFonts w:cs="Calibri"/>
                <w:sz w:val="22"/>
                <w:szCs w:val="22"/>
              </w:rPr>
              <w:t>-</w:t>
            </w:r>
            <w:r w:rsidRPr="00152B9C">
              <w:rPr>
                <w:rFonts w:cs="Calibri"/>
                <w:sz w:val="22"/>
                <w:szCs w:val="22"/>
              </w:rPr>
              <w:tab/>
              <w:t>The Chairmen and Vice-Chairmen of Study Groups;</w:t>
            </w:r>
          </w:p>
          <w:p w14:paraId="181466DE" w14:textId="77777777" w:rsidR="00B25910" w:rsidRPr="00152B9C" w:rsidRDefault="00B25910" w:rsidP="00B25910">
            <w:pPr>
              <w:pStyle w:val="Tabletext"/>
              <w:tabs>
                <w:tab w:val="clear" w:pos="284"/>
              </w:tabs>
              <w:ind w:left="283" w:hanging="391"/>
              <w:rPr>
                <w:rFonts w:cs="Calibri"/>
                <w:sz w:val="22"/>
                <w:szCs w:val="22"/>
              </w:rPr>
            </w:pPr>
            <w:r w:rsidRPr="00152B9C">
              <w:rPr>
                <w:rFonts w:cs="Calibri"/>
                <w:sz w:val="22"/>
                <w:szCs w:val="22"/>
              </w:rPr>
              <w:t>-</w:t>
            </w:r>
            <w:r w:rsidRPr="00152B9C">
              <w:rPr>
                <w:rFonts w:cs="Calibri"/>
                <w:sz w:val="22"/>
                <w:szCs w:val="22"/>
              </w:rPr>
              <w:tab/>
              <w:t>The Director of the Telecommunication Development Bureau;</w:t>
            </w:r>
          </w:p>
          <w:p w14:paraId="0170C617" w14:textId="2CF6FE9E" w:rsidR="00B25910" w:rsidRPr="00152B9C" w:rsidRDefault="00B25910" w:rsidP="00B25910">
            <w:pPr>
              <w:pStyle w:val="Tabletext"/>
              <w:tabs>
                <w:tab w:val="clear" w:pos="284"/>
              </w:tabs>
              <w:ind w:left="283" w:hanging="391"/>
              <w:rPr>
                <w:rFonts w:cs="Calibri"/>
                <w:sz w:val="22"/>
                <w:szCs w:val="22"/>
              </w:rPr>
            </w:pPr>
            <w:r w:rsidRPr="00152B9C">
              <w:rPr>
                <w:rFonts w:cs="Calibri"/>
                <w:sz w:val="22"/>
                <w:szCs w:val="22"/>
              </w:rPr>
              <w:t>-</w:t>
            </w:r>
            <w:r w:rsidRPr="00152B9C">
              <w:rPr>
                <w:rFonts w:cs="Calibri"/>
                <w:sz w:val="22"/>
                <w:szCs w:val="22"/>
              </w:rPr>
              <w:tab/>
              <w:t>The Director of the Radiocommunication Bureau</w:t>
            </w:r>
          </w:p>
        </w:tc>
      </w:tr>
      <w:tr w:rsidR="00B25910" w:rsidRPr="00152B9C" w14:paraId="3D692815" w14:textId="77777777" w:rsidTr="00872354">
        <w:trPr>
          <w:cantSplit/>
          <w:trHeight w:val="618"/>
        </w:trPr>
        <w:tc>
          <w:tcPr>
            <w:tcW w:w="1134" w:type="dxa"/>
          </w:tcPr>
          <w:p w14:paraId="71C35540" w14:textId="77777777" w:rsidR="00B25910" w:rsidRPr="00152B9C" w:rsidRDefault="00B25910" w:rsidP="00B25910">
            <w:pPr>
              <w:pStyle w:val="Tabletext"/>
              <w:ind w:left="-110"/>
              <w:rPr>
                <w:rFonts w:cs="Calibri"/>
                <w:sz w:val="22"/>
                <w:szCs w:val="22"/>
              </w:rPr>
            </w:pPr>
            <w:r w:rsidRPr="00152B9C">
              <w:rPr>
                <w:rFonts w:cs="Calibri"/>
                <w:b/>
                <w:sz w:val="22"/>
                <w:szCs w:val="22"/>
              </w:rPr>
              <w:t>Subject:</w:t>
            </w:r>
          </w:p>
        </w:tc>
        <w:tc>
          <w:tcPr>
            <w:tcW w:w="8595" w:type="dxa"/>
            <w:gridSpan w:val="4"/>
          </w:tcPr>
          <w:p w14:paraId="788DCB7E" w14:textId="77777777" w:rsidR="00B25910" w:rsidRPr="00152B9C" w:rsidRDefault="00B25910" w:rsidP="00B25910">
            <w:pPr>
              <w:pStyle w:val="Tabletext"/>
              <w:rPr>
                <w:rFonts w:cs="Calibri"/>
                <w:b/>
                <w:bCs/>
                <w:sz w:val="22"/>
                <w:szCs w:val="22"/>
                <w:lang w:val="en-US" w:eastAsia="ko-KR"/>
              </w:rPr>
            </w:pPr>
            <w:r w:rsidRPr="00152B9C">
              <w:rPr>
                <w:rFonts w:cs="Calibri"/>
                <w:b/>
                <w:bCs/>
                <w:sz w:val="22"/>
                <w:szCs w:val="22"/>
              </w:rPr>
              <w:t>Digital transformation for cities and communities Webinar Series</w:t>
            </w:r>
          </w:p>
          <w:p w14:paraId="6DAA681E" w14:textId="400CD9D0" w:rsidR="00B25910" w:rsidRPr="00152B9C" w:rsidRDefault="00B25910" w:rsidP="00B25910">
            <w:pPr>
              <w:pStyle w:val="Tabletext"/>
              <w:rPr>
                <w:rFonts w:cs="Calibri"/>
                <w:sz w:val="22"/>
                <w:szCs w:val="22"/>
              </w:rPr>
            </w:pPr>
            <w:r w:rsidRPr="00152B9C">
              <w:rPr>
                <w:rFonts w:cs="Calibri"/>
                <w:b/>
                <w:bCs/>
                <w:sz w:val="22"/>
                <w:szCs w:val="22"/>
                <w:lang w:val="en-US" w:eastAsia="ko-KR"/>
              </w:rPr>
              <w:t xml:space="preserve">(New Episode: </w:t>
            </w:r>
            <w:r w:rsidR="00AA1420" w:rsidRPr="00152B9C">
              <w:rPr>
                <w:rFonts w:cs="Calibri"/>
                <w:b/>
                <w:bCs/>
                <w:sz w:val="22"/>
                <w:szCs w:val="22"/>
                <w:lang w:val="en-US"/>
              </w:rPr>
              <w:t>Procurement for Smart and Sustainable Cities: Innovative mechanisms for Digital Transformation</w:t>
            </w:r>
            <w:r w:rsidRPr="00152B9C">
              <w:rPr>
                <w:rFonts w:cs="Calibri"/>
                <w:b/>
                <w:bCs/>
                <w:sz w:val="22"/>
                <w:szCs w:val="22"/>
                <w:lang w:val="en-US" w:eastAsia="ko-KR"/>
              </w:rPr>
              <w:t xml:space="preserve">, </w:t>
            </w:r>
            <w:r w:rsidR="00AC3255" w:rsidRPr="00152B9C">
              <w:rPr>
                <w:rFonts w:cs="Calibri"/>
                <w:b/>
                <w:bCs/>
                <w:sz w:val="22"/>
                <w:szCs w:val="22"/>
                <w:lang w:val="en-US" w:eastAsia="ko-KR"/>
              </w:rPr>
              <w:t>9 September</w:t>
            </w:r>
            <w:r w:rsidR="00AA1420" w:rsidRPr="00152B9C">
              <w:rPr>
                <w:rFonts w:cs="Calibri"/>
                <w:b/>
                <w:bCs/>
                <w:sz w:val="22"/>
                <w:szCs w:val="22"/>
                <w:lang w:val="en-US" w:eastAsia="ko-KR"/>
              </w:rPr>
              <w:t xml:space="preserve"> 2022</w:t>
            </w:r>
            <w:r w:rsidRPr="00152B9C">
              <w:rPr>
                <w:rFonts w:cs="Calibri"/>
                <w:b/>
                <w:bCs/>
                <w:sz w:val="22"/>
                <w:szCs w:val="22"/>
                <w:lang w:val="en-US" w:eastAsia="ko-KR"/>
              </w:rPr>
              <w:t>)</w:t>
            </w:r>
          </w:p>
        </w:tc>
      </w:tr>
    </w:tbl>
    <w:p w14:paraId="1E985D60" w14:textId="77777777" w:rsidR="00B25910" w:rsidRPr="00152B9C" w:rsidRDefault="00B25910" w:rsidP="00B25910">
      <w:pPr>
        <w:spacing w:before="240"/>
        <w:rPr>
          <w:rFonts w:cs="Calibri"/>
          <w:sz w:val="22"/>
          <w:szCs w:val="22"/>
        </w:rPr>
      </w:pPr>
      <w:r w:rsidRPr="00152B9C">
        <w:rPr>
          <w:rFonts w:cs="Calibri"/>
          <w:sz w:val="22"/>
          <w:szCs w:val="22"/>
        </w:rPr>
        <w:t>Dear Sir/Madam,</w:t>
      </w:r>
    </w:p>
    <w:p w14:paraId="5642E38C" w14:textId="77777777" w:rsidR="00B25910" w:rsidRPr="00152B9C" w:rsidRDefault="00B25910" w:rsidP="00B25910">
      <w:pPr>
        <w:tabs>
          <w:tab w:val="left" w:pos="709"/>
        </w:tabs>
        <w:rPr>
          <w:rFonts w:cs="Calibri"/>
          <w:sz w:val="22"/>
          <w:szCs w:val="22"/>
        </w:rPr>
      </w:pPr>
      <w:r w:rsidRPr="00152B9C">
        <w:rPr>
          <w:rFonts w:cs="Calibri"/>
          <w:bCs/>
          <w:sz w:val="22"/>
          <w:szCs w:val="22"/>
        </w:rPr>
        <w:t>1</w:t>
      </w:r>
      <w:r w:rsidRPr="00152B9C">
        <w:rPr>
          <w:rFonts w:cs="Calibri"/>
          <w:sz w:val="22"/>
          <w:szCs w:val="22"/>
        </w:rPr>
        <w:tab/>
        <w:t xml:space="preserve">I am pleased to inform you that the International Telecommunication Union (ITU) is organizing an additional episode of the </w:t>
      </w:r>
      <w:r w:rsidRPr="00152B9C">
        <w:rPr>
          <w:rFonts w:cs="Calibri"/>
          <w:b/>
          <w:bCs/>
          <w:sz w:val="22"/>
          <w:szCs w:val="22"/>
        </w:rPr>
        <w:t xml:space="preserve">Digital Transformation for Cities and Communities </w:t>
      </w:r>
      <w:r w:rsidRPr="00152B9C">
        <w:rPr>
          <w:rFonts w:cs="Calibri"/>
          <w:sz w:val="22"/>
          <w:szCs w:val="22"/>
        </w:rPr>
        <w:t>webinar series</w:t>
      </w:r>
      <w:r w:rsidRPr="00152B9C">
        <w:rPr>
          <w:rFonts w:cs="Calibri"/>
          <w:b/>
          <w:bCs/>
          <w:sz w:val="22"/>
          <w:szCs w:val="22"/>
        </w:rPr>
        <w:t xml:space="preserve"> </w:t>
      </w:r>
      <w:r w:rsidRPr="00152B9C">
        <w:rPr>
          <w:rFonts w:cs="Calibri"/>
          <w:sz w:val="22"/>
          <w:szCs w:val="22"/>
        </w:rPr>
        <w:t xml:space="preserve">which aims to discuss emerging topics related to digital transformation, facilitate collaboration among city stakeholders, and explore the role of standardization in the process. The series also acts as a new platform for highlighting the latest work and outcomes of </w:t>
      </w:r>
      <w:hyperlink r:id="rId9" w:history="1">
        <w:r w:rsidRPr="00152B9C">
          <w:rPr>
            <w:rStyle w:val="Hyperlink"/>
            <w:rFonts w:cs="Calibri"/>
            <w:sz w:val="22"/>
            <w:szCs w:val="22"/>
          </w:rPr>
          <w:t>ITU-T Study Group 20 “Internet of things (IoT) and smart cities and communities (SC&amp;C)”</w:t>
        </w:r>
      </w:hyperlink>
      <w:r w:rsidRPr="00152B9C">
        <w:rPr>
          <w:rFonts w:cs="Calibri"/>
          <w:sz w:val="22"/>
          <w:szCs w:val="22"/>
        </w:rPr>
        <w:t>.</w:t>
      </w:r>
    </w:p>
    <w:p w14:paraId="5F204A20" w14:textId="69B8917B" w:rsidR="00B25910" w:rsidRPr="00152B9C" w:rsidRDefault="00B25910" w:rsidP="00B25910">
      <w:pPr>
        <w:rPr>
          <w:rFonts w:cs="Calibri"/>
          <w:sz w:val="22"/>
          <w:szCs w:val="22"/>
        </w:rPr>
      </w:pPr>
      <w:r w:rsidRPr="00152B9C">
        <w:rPr>
          <w:rFonts w:cs="Calibri"/>
          <w:sz w:val="22"/>
          <w:szCs w:val="22"/>
        </w:rPr>
        <w:t>This episode on “</w:t>
      </w:r>
      <w:r w:rsidR="00AA1420" w:rsidRPr="00152B9C">
        <w:rPr>
          <w:rFonts w:cs="Calibri"/>
          <w:b/>
          <w:bCs/>
          <w:sz w:val="22"/>
          <w:szCs w:val="22"/>
          <w:lang w:val="en-US"/>
        </w:rPr>
        <w:t>Procurement for Smart and Sustainable Cities: Innovative mechanisms for Digital Transformation</w:t>
      </w:r>
      <w:r w:rsidRPr="00152B9C">
        <w:rPr>
          <w:rFonts w:cs="Calibri"/>
          <w:sz w:val="22"/>
          <w:szCs w:val="22"/>
        </w:rPr>
        <w:t xml:space="preserve">” </w:t>
      </w:r>
      <w:r w:rsidRPr="00152B9C">
        <w:rPr>
          <w:rFonts w:cs="Calibri"/>
          <w:sz w:val="22"/>
          <w:szCs w:val="22"/>
          <w:lang w:val="en-US"/>
        </w:rPr>
        <w:t xml:space="preserve">will </w:t>
      </w:r>
      <w:r w:rsidRPr="00152B9C">
        <w:rPr>
          <w:rFonts w:cs="Calibri"/>
          <w:sz w:val="22"/>
          <w:szCs w:val="22"/>
        </w:rPr>
        <w:t xml:space="preserve">take place virtually on </w:t>
      </w:r>
      <w:r w:rsidR="000E5CBB" w:rsidRPr="00152B9C">
        <w:rPr>
          <w:rFonts w:cs="Calibri"/>
          <w:b/>
          <w:bCs/>
          <w:sz w:val="22"/>
          <w:szCs w:val="22"/>
          <w:lang w:val="en-US" w:eastAsia="ko-KR"/>
        </w:rPr>
        <w:t xml:space="preserve">9 September </w:t>
      </w:r>
      <w:r w:rsidR="00AA1420" w:rsidRPr="00152B9C">
        <w:rPr>
          <w:rFonts w:cs="Calibri"/>
          <w:b/>
          <w:bCs/>
          <w:sz w:val="22"/>
          <w:szCs w:val="22"/>
          <w:lang w:val="en-US" w:eastAsia="ko-KR"/>
        </w:rPr>
        <w:t>2022</w:t>
      </w:r>
      <w:r w:rsidRPr="00152B9C">
        <w:rPr>
          <w:rFonts w:cs="Calibri"/>
          <w:b/>
          <w:bCs/>
          <w:sz w:val="22"/>
          <w:szCs w:val="22"/>
        </w:rPr>
        <w:t xml:space="preserve"> </w:t>
      </w:r>
      <w:r w:rsidRPr="00152B9C">
        <w:rPr>
          <w:rFonts w:cs="Calibri"/>
          <w:sz w:val="22"/>
          <w:szCs w:val="22"/>
        </w:rPr>
        <w:t>from 1</w:t>
      </w:r>
      <w:r w:rsidR="000E5CBB" w:rsidRPr="00152B9C">
        <w:rPr>
          <w:rFonts w:cs="Calibri"/>
          <w:sz w:val="22"/>
          <w:szCs w:val="22"/>
        </w:rPr>
        <w:t>5</w:t>
      </w:r>
      <w:r w:rsidRPr="00152B9C">
        <w:rPr>
          <w:rFonts w:cs="Calibri"/>
          <w:sz w:val="22"/>
          <w:szCs w:val="22"/>
        </w:rPr>
        <w:t>00 to 1</w:t>
      </w:r>
      <w:r w:rsidR="000E5CBB" w:rsidRPr="00152B9C">
        <w:rPr>
          <w:rFonts w:cs="Calibri"/>
          <w:sz w:val="22"/>
          <w:szCs w:val="22"/>
        </w:rPr>
        <w:t>6</w:t>
      </w:r>
      <w:r w:rsidR="00AA1420" w:rsidRPr="00152B9C">
        <w:rPr>
          <w:rFonts w:cs="Calibri"/>
          <w:sz w:val="22"/>
          <w:szCs w:val="22"/>
        </w:rPr>
        <w:t>3</w:t>
      </w:r>
      <w:r w:rsidRPr="00152B9C">
        <w:rPr>
          <w:rFonts w:cs="Calibri"/>
          <w:sz w:val="22"/>
          <w:szCs w:val="22"/>
        </w:rPr>
        <w:t>0 hours, Geneva time</w:t>
      </w:r>
      <w:r w:rsidR="00AA1420" w:rsidRPr="00152B9C">
        <w:rPr>
          <w:rFonts w:cs="Calibri"/>
          <w:sz w:val="22"/>
          <w:szCs w:val="22"/>
        </w:rPr>
        <w:t>.</w:t>
      </w:r>
    </w:p>
    <w:p w14:paraId="4BD973B6" w14:textId="5CF1D8B8" w:rsidR="00B25910" w:rsidRPr="00152B9C" w:rsidRDefault="00B25910" w:rsidP="00B25910">
      <w:pPr>
        <w:rPr>
          <w:rFonts w:cs="Calibri"/>
          <w:sz w:val="22"/>
          <w:szCs w:val="22"/>
        </w:rPr>
      </w:pPr>
      <w:r w:rsidRPr="00152B9C">
        <w:rPr>
          <w:rFonts w:cs="Calibri"/>
          <w:sz w:val="22"/>
          <w:szCs w:val="22"/>
        </w:rPr>
        <w:t>2</w:t>
      </w:r>
      <w:r w:rsidRPr="00152B9C">
        <w:rPr>
          <w:rFonts w:cs="Calibri"/>
          <w:sz w:val="22"/>
          <w:szCs w:val="22"/>
        </w:rPr>
        <w:tab/>
        <w:t xml:space="preserve">This </w:t>
      </w:r>
      <w:r w:rsidR="00AA1420" w:rsidRPr="00152B9C">
        <w:rPr>
          <w:rFonts w:cs="Calibri"/>
          <w:sz w:val="22"/>
          <w:szCs w:val="22"/>
        </w:rPr>
        <w:t>webinar</w:t>
      </w:r>
      <w:r w:rsidRPr="00152B9C">
        <w:rPr>
          <w:rFonts w:cs="Calibri"/>
          <w:sz w:val="22"/>
          <w:szCs w:val="22"/>
        </w:rPr>
        <w:t xml:space="preserve"> will be held in English only.</w:t>
      </w:r>
    </w:p>
    <w:p w14:paraId="1F241D03" w14:textId="1F9DEE1F" w:rsidR="000E5CBB" w:rsidRPr="00152B9C" w:rsidRDefault="00B25910" w:rsidP="000E5CBB">
      <w:pPr>
        <w:rPr>
          <w:rFonts w:cs="Calibri"/>
          <w:sz w:val="22"/>
          <w:szCs w:val="22"/>
        </w:rPr>
      </w:pPr>
      <w:r w:rsidRPr="00152B9C">
        <w:rPr>
          <w:rFonts w:cs="Calibri"/>
          <w:bCs/>
          <w:sz w:val="22"/>
          <w:szCs w:val="22"/>
        </w:rPr>
        <w:t>3</w:t>
      </w:r>
      <w:r w:rsidRPr="00152B9C">
        <w:rPr>
          <w:rFonts w:cs="Calibri"/>
          <w:sz w:val="22"/>
          <w:szCs w:val="22"/>
        </w:rPr>
        <w:tab/>
      </w:r>
      <w:r w:rsidR="000E5CBB" w:rsidRPr="00152B9C">
        <w:rPr>
          <w:rFonts w:cs="Calibri"/>
          <w:sz w:val="22"/>
          <w:szCs w:val="22"/>
        </w:rPr>
        <w:t>Strategic procurement practices within the smart city ecosystem need to be employed in a fair, open, transparent manner to secure digital products and services across sectors such that the benefits of digital transformation percolate to all sections of society.</w:t>
      </w:r>
    </w:p>
    <w:p w14:paraId="4779CFC9" w14:textId="422F4807" w:rsidR="000E5CBB" w:rsidRPr="00152B9C" w:rsidRDefault="000E5CBB" w:rsidP="000E5CBB">
      <w:pPr>
        <w:rPr>
          <w:rFonts w:cs="Calibri"/>
          <w:sz w:val="22"/>
          <w:szCs w:val="22"/>
        </w:rPr>
      </w:pPr>
      <w:r w:rsidRPr="00152B9C">
        <w:rPr>
          <w:rFonts w:cs="Calibri"/>
          <w:sz w:val="22"/>
          <w:szCs w:val="22"/>
        </w:rPr>
        <w:t xml:space="preserve">This webinar will elaborate on the relevant smart city procurement mechanisms alongside the key challenges. The webinar will also present the ongoing work on the U4SSC deliverable – “Procurement Guidelines for Smart Sustainable Cities”, which focuses on the public spending lifecycle for smart and sustainable cities - from planning, informing the market, evaluation and award and managing delivery of services. </w:t>
      </w:r>
    </w:p>
    <w:p w14:paraId="57B6447C" w14:textId="27253EBE" w:rsidR="00B25910" w:rsidRPr="00152B9C" w:rsidRDefault="00B25910" w:rsidP="000E5CBB">
      <w:pPr>
        <w:rPr>
          <w:rFonts w:cs="Calibri"/>
          <w:sz w:val="22"/>
          <w:szCs w:val="22"/>
        </w:rPr>
      </w:pPr>
      <w:r w:rsidRPr="00152B9C">
        <w:rPr>
          <w:rFonts w:cs="Calibri"/>
          <w:sz w:val="22"/>
          <w:szCs w:val="22"/>
        </w:rPr>
        <w:t xml:space="preserve">4 </w:t>
      </w:r>
      <w:r w:rsidRPr="00152B9C">
        <w:rPr>
          <w:rFonts w:cs="Calibri"/>
          <w:sz w:val="22"/>
          <w:szCs w:val="22"/>
        </w:rPr>
        <w:tab/>
        <w:t xml:space="preserve">Participation in the </w:t>
      </w:r>
      <w:r w:rsidR="009215FE" w:rsidRPr="00152B9C">
        <w:rPr>
          <w:rFonts w:cs="Calibri"/>
          <w:sz w:val="22"/>
          <w:szCs w:val="22"/>
        </w:rPr>
        <w:t>w</w:t>
      </w:r>
      <w:r w:rsidRPr="00152B9C">
        <w:rPr>
          <w:rFonts w:cs="Calibri"/>
          <w:sz w:val="22"/>
          <w:szCs w:val="22"/>
        </w:rPr>
        <w:t xml:space="preserve">ebinar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Pr="00152B9C">
        <w:rPr>
          <w:rFonts w:cs="Calibri"/>
          <w:sz w:val="22"/>
          <w:szCs w:val="22"/>
        </w:rPr>
        <w:t>regional</w:t>
      </w:r>
      <w:proofErr w:type="gramEnd"/>
      <w:r w:rsidRPr="00152B9C">
        <w:rPr>
          <w:rFonts w:cs="Calibri"/>
          <w:sz w:val="22"/>
          <w:szCs w:val="22"/>
        </w:rPr>
        <w:t xml:space="preserve"> and national organizations. Participation is free of charge.</w:t>
      </w:r>
    </w:p>
    <w:p w14:paraId="066E2EA7" w14:textId="5360542E" w:rsidR="00B25910" w:rsidRPr="00152B9C" w:rsidRDefault="00B25910" w:rsidP="00B25910">
      <w:pPr>
        <w:rPr>
          <w:rFonts w:cs="Calibri"/>
          <w:sz w:val="22"/>
          <w:szCs w:val="22"/>
        </w:rPr>
      </w:pPr>
      <w:r w:rsidRPr="00152B9C">
        <w:rPr>
          <w:rFonts w:cs="Calibri"/>
          <w:sz w:val="22"/>
          <w:szCs w:val="22"/>
        </w:rPr>
        <w:t>5</w:t>
      </w:r>
      <w:r w:rsidRPr="00152B9C">
        <w:rPr>
          <w:rFonts w:cs="Calibri"/>
          <w:sz w:val="22"/>
          <w:szCs w:val="22"/>
        </w:rPr>
        <w:tab/>
        <w:t xml:space="preserve">Information relating to this </w:t>
      </w:r>
      <w:r w:rsidR="009215FE" w:rsidRPr="00152B9C">
        <w:rPr>
          <w:rFonts w:cs="Calibri"/>
          <w:sz w:val="22"/>
          <w:szCs w:val="22"/>
        </w:rPr>
        <w:t>webinar</w:t>
      </w:r>
      <w:r w:rsidRPr="00152B9C">
        <w:rPr>
          <w:rFonts w:cs="Calibri"/>
          <w:sz w:val="22"/>
          <w:szCs w:val="22"/>
        </w:rPr>
        <w:t xml:space="preserve"> including the draft programme, speakers, remote connection details, registration link, etc. will be available on the event website at the following address: </w:t>
      </w:r>
      <w:hyperlink r:id="rId10" w:history="1">
        <w:r w:rsidR="000E5CBB" w:rsidRPr="00152B9C">
          <w:rPr>
            <w:rStyle w:val="Hyperlink"/>
            <w:rFonts w:cs="Calibri"/>
            <w:sz w:val="22"/>
            <w:szCs w:val="22"/>
          </w:rPr>
          <w:t>https://www.itu.int/en/ITU-T/webinars/DT4CC/20220909/Pages/default.aspx</w:t>
        </w:r>
      </w:hyperlink>
      <w:r w:rsidR="001A53FD" w:rsidRPr="00152B9C">
        <w:rPr>
          <w:rFonts w:cs="Calibri"/>
          <w:sz w:val="22"/>
          <w:szCs w:val="22"/>
        </w:rPr>
        <w:t>.</w:t>
      </w:r>
      <w:r w:rsidRPr="00152B9C">
        <w:rPr>
          <w:rFonts w:cs="Calibri"/>
          <w:sz w:val="22"/>
          <w:szCs w:val="22"/>
        </w:rPr>
        <w:t xml:space="preserve"> This website will be updated regularly as new or modified information becomes available. Participants are encouraged to check the website periodically for the latest updates. Kindly note that registration to the webinar is mandatory. </w:t>
      </w:r>
    </w:p>
    <w:p w14:paraId="4C007BD5" w14:textId="70C37C08" w:rsidR="00B25910" w:rsidRPr="00152B9C" w:rsidRDefault="00B25910" w:rsidP="00B25910">
      <w:pPr>
        <w:rPr>
          <w:rFonts w:cs="Calibri"/>
          <w:sz w:val="22"/>
          <w:szCs w:val="22"/>
        </w:rPr>
      </w:pPr>
      <w:r w:rsidRPr="00152B9C">
        <w:rPr>
          <w:rFonts w:cs="Calibri"/>
          <w:sz w:val="22"/>
          <w:szCs w:val="22"/>
        </w:rPr>
        <w:lastRenderedPageBreak/>
        <w:t>6</w:t>
      </w:r>
      <w:r w:rsidRPr="00152B9C">
        <w:rPr>
          <w:rFonts w:cs="Calibri"/>
          <w:sz w:val="22"/>
          <w:szCs w:val="22"/>
        </w:rPr>
        <w:tab/>
        <w:t xml:space="preserve">For the previous episodes in this </w:t>
      </w:r>
      <w:r w:rsidRPr="00152B9C">
        <w:rPr>
          <w:rFonts w:cs="Calibri"/>
          <w:b/>
          <w:bCs/>
          <w:sz w:val="22"/>
          <w:szCs w:val="22"/>
        </w:rPr>
        <w:t>Digital Transformation for Cities and Communities</w:t>
      </w:r>
      <w:r w:rsidRPr="00152B9C">
        <w:rPr>
          <w:rFonts w:cs="Calibri"/>
          <w:sz w:val="22"/>
          <w:szCs w:val="22"/>
        </w:rPr>
        <w:t xml:space="preserve"> webinar series, kindly view the recordings by following the respective links available on the main landing page found </w:t>
      </w:r>
      <w:hyperlink r:id="rId11" w:history="1">
        <w:r w:rsidRPr="00152B9C">
          <w:rPr>
            <w:rStyle w:val="Hyperlink"/>
            <w:rFonts w:cs="Calibri"/>
            <w:sz w:val="22"/>
            <w:szCs w:val="22"/>
          </w:rPr>
          <w:t>here</w:t>
        </w:r>
      </w:hyperlink>
      <w:r w:rsidRPr="00152B9C">
        <w:rPr>
          <w:rFonts w:cs="Calibri"/>
          <w:sz w:val="22"/>
          <w:szCs w:val="22"/>
        </w:rPr>
        <w:t>.</w:t>
      </w:r>
    </w:p>
    <w:p w14:paraId="6C7B71DE" w14:textId="156F2CF3" w:rsidR="00B25910" w:rsidRPr="00152B9C" w:rsidRDefault="00B25910" w:rsidP="005F46C3">
      <w:pPr>
        <w:spacing w:before="240"/>
        <w:rPr>
          <w:rFonts w:cs="Calibri"/>
          <w:sz w:val="22"/>
          <w:szCs w:val="22"/>
        </w:rPr>
      </w:pPr>
      <w:r w:rsidRPr="00152B9C">
        <w:rPr>
          <w:rFonts w:cs="Calibri"/>
          <w:sz w:val="22"/>
          <w:szCs w:val="22"/>
        </w:rPr>
        <w:t>Yours faithfully,</w:t>
      </w:r>
    </w:p>
    <w:p w14:paraId="56CC33F4" w14:textId="651C145B" w:rsidR="00B25910" w:rsidRPr="00152B9C" w:rsidRDefault="00DC0F9E" w:rsidP="005F46C3">
      <w:pPr>
        <w:spacing w:before="960"/>
        <w:rPr>
          <w:rFonts w:cs="Calibri"/>
          <w:sz w:val="22"/>
          <w:szCs w:val="22"/>
        </w:rPr>
      </w:pPr>
      <w:r>
        <w:rPr>
          <w:rFonts w:cs="Calibri"/>
          <w:noProof/>
          <w:sz w:val="22"/>
          <w:szCs w:val="22"/>
        </w:rPr>
        <w:drawing>
          <wp:anchor distT="0" distB="0" distL="114300" distR="114300" simplePos="0" relativeHeight="251658240" behindDoc="1" locked="0" layoutInCell="1" allowOverlap="1" wp14:anchorId="264D0E4D" wp14:editId="6258041A">
            <wp:simplePos x="0" y="0"/>
            <wp:positionH relativeFrom="column">
              <wp:posOffset>635</wp:posOffset>
            </wp:positionH>
            <wp:positionV relativeFrom="paragraph">
              <wp:posOffset>182880</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B25910" w:rsidRPr="00152B9C">
        <w:rPr>
          <w:rFonts w:cs="Calibri"/>
          <w:sz w:val="22"/>
          <w:szCs w:val="22"/>
        </w:rPr>
        <w:t>Chaesub Lee</w:t>
      </w:r>
    </w:p>
    <w:p w14:paraId="72F1FD77" w14:textId="77777777" w:rsidR="00B25910" w:rsidRPr="00152B9C" w:rsidRDefault="00B25910" w:rsidP="00B25910">
      <w:pPr>
        <w:spacing w:before="0"/>
        <w:rPr>
          <w:rFonts w:cs="Calibri"/>
          <w:sz w:val="22"/>
          <w:szCs w:val="22"/>
        </w:rPr>
      </w:pPr>
      <w:r w:rsidRPr="00152B9C">
        <w:rPr>
          <w:rFonts w:cs="Calibri"/>
          <w:sz w:val="22"/>
          <w:szCs w:val="22"/>
        </w:rPr>
        <w:t>Director of the Telecommunication</w:t>
      </w:r>
    </w:p>
    <w:p w14:paraId="705F563F" w14:textId="27682A78" w:rsidR="00C24502" w:rsidRPr="005F46C3" w:rsidRDefault="00B25910" w:rsidP="005F46C3">
      <w:pPr>
        <w:spacing w:before="0"/>
        <w:rPr>
          <w:rFonts w:cs="Calibri"/>
          <w:sz w:val="22"/>
          <w:szCs w:val="22"/>
        </w:rPr>
      </w:pPr>
      <w:r w:rsidRPr="00152B9C">
        <w:rPr>
          <w:rFonts w:cs="Calibri"/>
          <w:sz w:val="22"/>
          <w:szCs w:val="22"/>
        </w:rPr>
        <w:t>Standardization Bureau</w:t>
      </w:r>
    </w:p>
    <w:sectPr w:rsidR="00C24502" w:rsidRPr="005F46C3" w:rsidSect="00C24502">
      <w:headerReference w:type="default" r:id="rId13"/>
      <w:footerReference w:type="first" r:id="rId1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6515" w14:textId="77777777" w:rsidR="00561EFB" w:rsidRDefault="00561EFB">
      <w:r>
        <w:separator/>
      </w:r>
    </w:p>
  </w:endnote>
  <w:endnote w:type="continuationSeparator" w:id="0">
    <w:p w14:paraId="58C03BC5" w14:textId="77777777" w:rsidR="00561EFB" w:rsidRDefault="0056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E966" w14:textId="77777777" w:rsidR="00561EFB" w:rsidRDefault="00561EFB">
      <w:r>
        <w:t>____________________</w:t>
      </w:r>
    </w:p>
  </w:footnote>
  <w:footnote w:type="continuationSeparator" w:id="0">
    <w:p w14:paraId="7515F064" w14:textId="77777777" w:rsidR="00561EFB" w:rsidRDefault="0056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D5C837D" w:rsidR="00114254" w:rsidRDefault="00114254" w:rsidP="00C24502">
    <w:pPr>
      <w:pStyle w:val="Header"/>
      <w:spacing w:after="240"/>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r>
    <w:r w:rsidRPr="00350C1F">
      <w:rPr>
        <w:noProof/>
      </w:rPr>
      <w:t xml:space="preserve">TSB Circular </w:t>
    </w:r>
    <w:r w:rsidR="00EA14BD">
      <w:rPr>
        <w:noProof/>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876440">
    <w:abstractNumId w:val="9"/>
  </w:num>
  <w:num w:numId="2" w16cid:durableId="486360710">
    <w:abstractNumId w:val="7"/>
  </w:num>
  <w:num w:numId="3" w16cid:durableId="215747334">
    <w:abstractNumId w:val="6"/>
  </w:num>
  <w:num w:numId="4" w16cid:durableId="1319453473">
    <w:abstractNumId w:val="5"/>
  </w:num>
  <w:num w:numId="5" w16cid:durableId="1943564908">
    <w:abstractNumId w:val="4"/>
  </w:num>
  <w:num w:numId="6" w16cid:durableId="1875195484">
    <w:abstractNumId w:val="8"/>
  </w:num>
  <w:num w:numId="7" w16cid:durableId="840389314">
    <w:abstractNumId w:val="3"/>
  </w:num>
  <w:num w:numId="8" w16cid:durableId="1326127275">
    <w:abstractNumId w:val="2"/>
  </w:num>
  <w:num w:numId="9" w16cid:durableId="35475052">
    <w:abstractNumId w:val="1"/>
  </w:num>
  <w:num w:numId="10" w16cid:durableId="1507942915">
    <w:abstractNumId w:val="0"/>
  </w:num>
  <w:num w:numId="11" w16cid:durableId="19016338">
    <w:abstractNumId w:val="12"/>
  </w:num>
  <w:num w:numId="12" w16cid:durableId="789474587">
    <w:abstractNumId w:val="24"/>
  </w:num>
  <w:num w:numId="13" w16cid:durableId="442726040">
    <w:abstractNumId w:val="21"/>
  </w:num>
  <w:num w:numId="14" w16cid:durableId="1889536994">
    <w:abstractNumId w:val="13"/>
  </w:num>
  <w:num w:numId="15" w16cid:durableId="2124761922">
    <w:abstractNumId w:val="10"/>
  </w:num>
  <w:num w:numId="16" w16cid:durableId="153841743">
    <w:abstractNumId w:val="11"/>
  </w:num>
  <w:num w:numId="17" w16cid:durableId="1431049749">
    <w:abstractNumId w:val="16"/>
  </w:num>
  <w:num w:numId="18" w16cid:durableId="1038168344">
    <w:abstractNumId w:val="23"/>
  </w:num>
  <w:num w:numId="19" w16cid:durableId="1010835305">
    <w:abstractNumId w:val="22"/>
  </w:num>
  <w:num w:numId="20" w16cid:durableId="359092721">
    <w:abstractNumId w:val="15"/>
  </w:num>
  <w:num w:numId="21" w16cid:durableId="784924726">
    <w:abstractNumId w:val="20"/>
  </w:num>
  <w:num w:numId="22" w16cid:durableId="459539140">
    <w:abstractNumId w:val="17"/>
  </w:num>
  <w:num w:numId="23" w16cid:durableId="422267517">
    <w:abstractNumId w:val="18"/>
  </w:num>
  <w:num w:numId="24" w16cid:durableId="342322830">
    <w:abstractNumId w:val="14"/>
  </w:num>
  <w:num w:numId="25" w16cid:durableId="20794035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33AB7"/>
    <w:rsid w:val="00043834"/>
    <w:rsid w:val="00060DA5"/>
    <w:rsid w:val="00074B3E"/>
    <w:rsid w:val="000A067F"/>
    <w:rsid w:val="000B15C8"/>
    <w:rsid w:val="000D7910"/>
    <w:rsid w:val="000E5CBB"/>
    <w:rsid w:val="000F0641"/>
    <w:rsid w:val="001018B0"/>
    <w:rsid w:val="001018E1"/>
    <w:rsid w:val="00110B55"/>
    <w:rsid w:val="00112F37"/>
    <w:rsid w:val="00114254"/>
    <w:rsid w:val="00152B9C"/>
    <w:rsid w:val="00160D56"/>
    <w:rsid w:val="001A34EC"/>
    <w:rsid w:val="001A53FD"/>
    <w:rsid w:val="001B4871"/>
    <w:rsid w:val="001B6FD8"/>
    <w:rsid w:val="001C7C93"/>
    <w:rsid w:val="001D101A"/>
    <w:rsid w:val="001D516F"/>
    <w:rsid w:val="001E692B"/>
    <w:rsid w:val="00205749"/>
    <w:rsid w:val="00230030"/>
    <w:rsid w:val="00254274"/>
    <w:rsid w:val="00256361"/>
    <w:rsid w:val="00287163"/>
    <w:rsid w:val="002931E2"/>
    <w:rsid w:val="002B52D9"/>
    <w:rsid w:val="002C3404"/>
    <w:rsid w:val="002F7968"/>
    <w:rsid w:val="00316EFA"/>
    <w:rsid w:val="00327E67"/>
    <w:rsid w:val="003437E1"/>
    <w:rsid w:val="00345F16"/>
    <w:rsid w:val="00350C1F"/>
    <w:rsid w:val="00356B73"/>
    <w:rsid w:val="003746A5"/>
    <w:rsid w:val="003B0EDF"/>
    <w:rsid w:val="003B3AC7"/>
    <w:rsid w:val="003C79F3"/>
    <w:rsid w:val="003D4690"/>
    <w:rsid w:val="003E0708"/>
    <w:rsid w:val="00403B9F"/>
    <w:rsid w:val="0043177D"/>
    <w:rsid w:val="00432A54"/>
    <w:rsid w:val="00453CEA"/>
    <w:rsid w:val="00455B93"/>
    <w:rsid w:val="0046334C"/>
    <w:rsid w:val="004778EE"/>
    <w:rsid w:val="00482C4F"/>
    <w:rsid w:val="00487330"/>
    <w:rsid w:val="004A52A9"/>
    <w:rsid w:val="004D1B7D"/>
    <w:rsid w:val="004D20F7"/>
    <w:rsid w:val="004D22D2"/>
    <w:rsid w:val="0050096F"/>
    <w:rsid w:val="00503ADB"/>
    <w:rsid w:val="00514B65"/>
    <w:rsid w:val="00521A2C"/>
    <w:rsid w:val="00547D6A"/>
    <w:rsid w:val="00560C97"/>
    <w:rsid w:val="00561EFB"/>
    <w:rsid w:val="0056750D"/>
    <w:rsid w:val="00594FFE"/>
    <w:rsid w:val="005E003C"/>
    <w:rsid w:val="005E7145"/>
    <w:rsid w:val="005F3818"/>
    <w:rsid w:val="005F46C3"/>
    <w:rsid w:val="00602FBB"/>
    <w:rsid w:val="00604605"/>
    <w:rsid w:val="00620E07"/>
    <w:rsid w:val="006250F8"/>
    <w:rsid w:val="006335A4"/>
    <w:rsid w:val="0068014A"/>
    <w:rsid w:val="006B74DE"/>
    <w:rsid w:val="006D0234"/>
    <w:rsid w:val="006E04C0"/>
    <w:rsid w:val="00712E5C"/>
    <w:rsid w:val="007231B6"/>
    <w:rsid w:val="00730A58"/>
    <w:rsid w:val="0075708A"/>
    <w:rsid w:val="00764B6B"/>
    <w:rsid w:val="00765C34"/>
    <w:rsid w:val="0078477D"/>
    <w:rsid w:val="0079763E"/>
    <w:rsid w:val="007A148E"/>
    <w:rsid w:val="007A65E8"/>
    <w:rsid w:val="007C4AFD"/>
    <w:rsid w:val="007D3F9A"/>
    <w:rsid w:val="008326E9"/>
    <w:rsid w:val="00843033"/>
    <w:rsid w:val="0084321D"/>
    <w:rsid w:val="008561CB"/>
    <w:rsid w:val="008570EC"/>
    <w:rsid w:val="00863F6D"/>
    <w:rsid w:val="00872354"/>
    <w:rsid w:val="00880F4A"/>
    <w:rsid w:val="008A52F0"/>
    <w:rsid w:val="008B1D19"/>
    <w:rsid w:val="008C03F5"/>
    <w:rsid w:val="008C4331"/>
    <w:rsid w:val="008D1B7A"/>
    <w:rsid w:val="008E70CB"/>
    <w:rsid w:val="009146F7"/>
    <w:rsid w:val="009215FE"/>
    <w:rsid w:val="009229C5"/>
    <w:rsid w:val="0094780C"/>
    <w:rsid w:val="00963900"/>
    <w:rsid w:val="009747C5"/>
    <w:rsid w:val="00991FE8"/>
    <w:rsid w:val="009A1C5C"/>
    <w:rsid w:val="009B2EB5"/>
    <w:rsid w:val="009B58FE"/>
    <w:rsid w:val="009C039A"/>
    <w:rsid w:val="009F42C6"/>
    <w:rsid w:val="00A02C14"/>
    <w:rsid w:val="00A07BF4"/>
    <w:rsid w:val="00A12220"/>
    <w:rsid w:val="00A21BD6"/>
    <w:rsid w:val="00A72C30"/>
    <w:rsid w:val="00AA1420"/>
    <w:rsid w:val="00AC3255"/>
    <w:rsid w:val="00AC33EB"/>
    <w:rsid w:val="00AC5B63"/>
    <w:rsid w:val="00AD7724"/>
    <w:rsid w:val="00B01E48"/>
    <w:rsid w:val="00B04B33"/>
    <w:rsid w:val="00B128D3"/>
    <w:rsid w:val="00B2488F"/>
    <w:rsid w:val="00B25910"/>
    <w:rsid w:val="00B3794A"/>
    <w:rsid w:val="00B4669D"/>
    <w:rsid w:val="00B57FE0"/>
    <w:rsid w:val="00B61012"/>
    <w:rsid w:val="00B77587"/>
    <w:rsid w:val="00BA79DA"/>
    <w:rsid w:val="00BC7342"/>
    <w:rsid w:val="00BD0C4A"/>
    <w:rsid w:val="00C06AC4"/>
    <w:rsid w:val="00C224B3"/>
    <w:rsid w:val="00C24502"/>
    <w:rsid w:val="00C36438"/>
    <w:rsid w:val="00C60E94"/>
    <w:rsid w:val="00C640E1"/>
    <w:rsid w:val="00C73EC6"/>
    <w:rsid w:val="00C95BF6"/>
    <w:rsid w:val="00CB024A"/>
    <w:rsid w:val="00CB697A"/>
    <w:rsid w:val="00CF0C00"/>
    <w:rsid w:val="00D1744D"/>
    <w:rsid w:val="00D250AA"/>
    <w:rsid w:val="00D42E8A"/>
    <w:rsid w:val="00D62702"/>
    <w:rsid w:val="00D65EA5"/>
    <w:rsid w:val="00D75C0D"/>
    <w:rsid w:val="00D837CE"/>
    <w:rsid w:val="00DA6CC1"/>
    <w:rsid w:val="00DB686B"/>
    <w:rsid w:val="00DC0F9E"/>
    <w:rsid w:val="00DC7E54"/>
    <w:rsid w:val="00E071A8"/>
    <w:rsid w:val="00E265FA"/>
    <w:rsid w:val="00E2756D"/>
    <w:rsid w:val="00E500BB"/>
    <w:rsid w:val="00E6542F"/>
    <w:rsid w:val="00E72F9B"/>
    <w:rsid w:val="00EA017C"/>
    <w:rsid w:val="00EA14BD"/>
    <w:rsid w:val="00EA2114"/>
    <w:rsid w:val="00EC15F4"/>
    <w:rsid w:val="00EE07E9"/>
    <w:rsid w:val="00F05C4F"/>
    <w:rsid w:val="00F2168F"/>
    <w:rsid w:val="00F22314"/>
    <w:rsid w:val="00F26216"/>
    <w:rsid w:val="00F56BA0"/>
    <w:rsid w:val="00F94884"/>
    <w:rsid w:val="00FA46A0"/>
    <w:rsid w:val="00FC1C19"/>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679E0E"/>
  <w15:docId w15:val="{E68624F3-72F3-4A26-8605-C315B63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styleId="UnresolvedMention">
    <w:name w:val="Unresolved Mention"/>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dt4cc/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webinars/DT4CC/20220909/Pages/default.aspx" TargetMode="External"/><Relationship Id="rId4" Type="http://schemas.openxmlformats.org/officeDocument/2006/relationships/webSettings" Target="webSettings.xml"/><Relationship Id="rId9" Type="http://schemas.openxmlformats.org/officeDocument/2006/relationships/hyperlink" Target="https://www.itu.int/go/tsg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25</cp:revision>
  <cp:lastPrinted>2022-08-08T09:14:00Z</cp:lastPrinted>
  <dcterms:created xsi:type="dcterms:W3CDTF">2022-05-25T00:06:00Z</dcterms:created>
  <dcterms:modified xsi:type="dcterms:W3CDTF">2022-08-08T09:15:00Z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