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993"/>
        <w:gridCol w:w="3685"/>
        <w:gridCol w:w="3119"/>
        <w:gridCol w:w="1984"/>
      </w:tblGrid>
      <w:tr w:rsidR="00FA46A0" w14:paraId="427248EF" w14:textId="77777777" w:rsidTr="00275628">
        <w:trPr>
          <w:trHeight w:val="1282"/>
        </w:trPr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7DAD" w14:textId="77777777" w:rsidR="00FA46A0" w:rsidRDefault="009747C5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EC8A287" wp14:editId="020FF5C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6B052C1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5638816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882E5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275628" w14:paraId="5225F8B8" w14:textId="77777777" w:rsidTr="00AF00F3">
        <w:trPr>
          <w:cantSplit/>
          <w:trHeight w:val="923"/>
        </w:trPr>
        <w:tc>
          <w:tcPr>
            <w:tcW w:w="4678" w:type="dxa"/>
            <w:gridSpan w:val="2"/>
            <w:vAlign w:val="center"/>
          </w:tcPr>
          <w:p w14:paraId="3564C614" w14:textId="77777777" w:rsidR="00FA46A0" w:rsidRPr="00275628" w:rsidRDefault="00FA46A0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60FAB27" w14:textId="7FE2BD82" w:rsidR="00FA46A0" w:rsidRPr="00275628" w:rsidRDefault="00B61012" w:rsidP="00AF00F3">
            <w:pPr>
              <w:pStyle w:val="Tabletext"/>
              <w:spacing w:before="240" w:after="120"/>
              <w:ind w:left="-108"/>
              <w:rPr>
                <w:sz w:val="22"/>
                <w:szCs w:val="22"/>
              </w:rPr>
            </w:pPr>
            <w:r w:rsidRPr="00275628">
              <w:rPr>
                <w:sz w:val="22"/>
                <w:szCs w:val="22"/>
              </w:rPr>
              <w:t>Geneva,</w:t>
            </w:r>
            <w:r w:rsidR="00A0344E" w:rsidRPr="00275628">
              <w:rPr>
                <w:sz w:val="22"/>
                <w:szCs w:val="22"/>
              </w:rPr>
              <w:t xml:space="preserve"> </w:t>
            </w:r>
            <w:r w:rsidR="009D106A" w:rsidRPr="00275628">
              <w:rPr>
                <w:sz w:val="22"/>
                <w:szCs w:val="22"/>
              </w:rPr>
              <w:t>3</w:t>
            </w:r>
            <w:r w:rsidR="0065157F" w:rsidRPr="00275628">
              <w:rPr>
                <w:sz w:val="22"/>
                <w:szCs w:val="22"/>
              </w:rPr>
              <w:t xml:space="preserve"> </w:t>
            </w:r>
            <w:r w:rsidR="009D106A" w:rsidRPr="00275628">
              <w:rPr>
                <w:sz w:val="22"/>
                <w:szCs w:val="22"/>
              </w:rPr>
              <w:t xml:space="preserve">August </w:t>
            </w:r>
            <w:r w:rsidR="0065157F" w:rsidRPr="00275628">
              <w:rPr>
                <w:sz w:val="22"/>
                <w:szCs w:val="22"/>
              </w:rPr>
              <w:t>2022</w:t>
            </w:r>
          </w:p>
        </w:tc>
      </w:tr>
      <w:tr w:rsidR="00FA46A0" w:rsidRPr="00275628" w14:paraId="1188BE59" w14:textId="77777777" w:rsidTr="00275628">
        <w:trPr>
          <w:cantSplit/>
          <w:trHeight w:val="746"/>
        </w:trPr>
        <w:tc>
          <w:tcPr>
            <w:tcW w:w="993" w:type="dxa"/>
          </w:tcPr>
          <w:p w14:paraId="15C386EF" w14:textId="22B91343" w:rsidR="00FA46A0" w:rsidRPr="00275628" w:rsidRDefault="00B61012" w:rsidP="00AF00F3">
            <w:pPr>
              <w:pStyle w:val="Tabletext"/>
              <w:ind w:left="-110"/>
              <w:rPr>
                <w:sz w:val="22"/>
                <w:szCs w:val="22"/>
              </w:rPr>
            </w:pPr>
            <w:r w:rsidRPr="00275628">
              <w:rPr>
                <w:b/>
                <w:sz w:val="22"/>
                <w:szCs w:val="22"/>
              </w:rPr>
              <w:t>Ref</w:t>
            </w:r>
            <w:r w:rsidR="00BB5B00" w:rsidRPr="00275628">
              <w:rPr>
                <w:b/>
                <w:sz w:val="22"/>
                <w:szCs w:val="22"/>
              </w:rPr>
              <w:t>:</w:t>
            </w:r>
            <w:r w:rsidR="00987CF7" w:rsidRPr="0027562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14:paraId="091C3B5F" w14:textId="14B40CEA" w:rsidR="00FA46A0" w:rsidRPr="00275628" w:rsidRDefault="00987CF7" w:rsidP="00FC1C19">
            <w:pPr>
              <w:pStyle w:val="Tabletext"/>
              <w:rPr>
                <w:b/>
                <w:bCs/>
                <w:sz w:val="22"/>
                <w:szCs w:val="22"/>
                <w:lang w:val="pt-PT"/>
              </w:rPr>
            </w:pPr>
            <w:r w:rsidRPr="00275628">
              <w:rPr>
                <w:b/>
                <w:bCs/>
                <w:sz w:val="22"/>
                <w:szCs w:val="22"/>
                <w:lang w:val="pt-PT"/>
              </w:rPr>
              <w:t xml:space="preserve">TSB Circular </w:t>
            </w:r>
            <w:r w:rsidR="00013AB7" w:rsidRPr="00275628">
              <w:rPr>
                <w:b/>
                <w:bCs/>
                <w:sz w:val="22"/>
                <w:szCs w:val="22"/>
                <w:lang w:val="pt-PT"/>
              </w:rPr>
              <w:t>031</w:t>
            </w:r>
            <w:r w:rsidR="00912518" w:rsidRPr="00275628">
              <w:rPr>
                <w:b/>
                <w:bCs/>
                <w:sz w:val="22"/>
                <w:szCs w:val="22"/>
                <w:lang w:val="pt-PT"/>
              </w:rPr>
              <w:br/>
            </w:r>
            <w:r w:rsidR="00155716" w:rsidRPr="00275628">
              <w:rPr>
                <w:sz w:val="22"/>
                <w:szCs w:val="22"/>
                <w:lang w:val="pt-PT"/>
              </w:rPr>
              <w:t>TSB Events /</w:t>
            </w:r>
            <w:r w:rsidR="0065157F" w:rsidRPr="00275628">
              <w:rPr>
                <w:sz w:val="22"/>
                <w:szCs w:val="22"/>
              </w:rPr>
              <w:t>VM</w:t>
            </w:r>
          </w:p>
        </w:tc>
        <w:tc>
          <w:tcPr>
            <w:tcW w:w="5103" w:type="dxa"/>
            <w:gridSpan w:val="2"/>
            <w:vMerge w:val="restart"/>
          </w:tcPr>
          <w:p w14:paraId="1B1E5600" w14:textId="77777777" w:rsidR="00FF5729" w:rsidRPr="00275628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275628">
              <w:rPr>
                <w:b/>
                <w:sz w:val="22"/>
                <w:szCs w:val="22"/>
              </w:rPr>
              <w:t>To:</w:t>
            </w:r>
          </w:p>
          <w:p w14:paraId="75D5F119" w14:textId="77777777" w:rsidR="00FF5729" w:rsidRPr="00275628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275628">
              <w:rPr>
                <w:sz w:val="22"/>
                <w:szCs w:val="22"/>
              </w:rPr>
              <w:t>-</w:t>
            </w:r>
            <w:r w:rsidRPr="00275628">
              <w:rPr>
                <w:sz w:val="22"/>
                <w:szCs w:val="22"/>
              </w:rPr>
              <w:tab/>
              <w:t>Administrations of Member States of the Union</w:t>
            </w:r>
            <w:r w:rsidR="00A72C30" w:rsidRPr="00275628">
              <w:rPr>
                <w:sz w:val="22"/>
                <w:szCs w:val="22"/>
              </w:rPr>
              <w:t>;</w:t>
            </w:r>
          </w:p>
          <w:p w14:paraId="2B8F47A4" w14:textId="77777777" w:rsidR="00FF5729" w:rsidRPr="00275628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fr-CH"/>
              </w:rPr>
            </w:pPr>
            <w:r w:rsidRPr="00275628">
              <w:rPr>
                <w:sz w:val="22"/>
                <w:szCs w:val="22"/>
                <w:lang w:val="fr-CH"/>
              </w:rPr>
              <w:t>-</w:t>
            </w:r>
            <w:r w:rsidRPr="00275628">
              <w:rPr>
                <w:sz w:val="22"/>
                <w:szCs w:val="22"/>
                <w:lang w:val="fr-CH"/>
              </w:rPr>
              <w:tab/>
              <w:t>ITU-T Sector Members</w:t>
            </w:r>
            <w:r w:rsidR="00A72C30" w:rsidRPr="00275628">
              <w:rPr>
                <w:sz w:val="22"/>
                <w:szCs w:val="22"/>
                <w:lang w:val="fr-CH"/>
              </w:rPr>
              <w:t>;</w:t>
            </w:r>
          </w:p>
          <w:p w14:paraId="32BC2649" w14:textId="77777777" w:rsidR="00FF5729" w:rsidRPr="00275628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fr-CH"/>
              </w:rPr>
            </w:pPr>
            <w:r w:rsidRPr="00275628">
              <w:rPr>
                <w:sz w:val="22"/>
                <w:szCs w:val="22"/>
                <w:lang w:val="fr-CH"/>
              </w:rPr>
              <w:t>-</w:t>
            </w:r>
            <w:r w:rsidRPr="00275628">
              <w:rPr>
                <w:sz w:val="22"/>
                <w:szCs w:val="22"/>
                <w:lang w:val="fr-CH"/>
              </w:rPr>
              <w:tab/>
              <w:t>ITU-T Associates</w:t>
            </w:r>
            <w:r w:rsidR="00A72C30" w:rsidRPr="00275628">
              <w:rPr>
                <w:sz w:val="22"/>
                <w:szCs w:val="22"/>
                <w:lang w:val="fr-CH"/>
              </w:rPr>
              <w:t>;</w:t>
            </w:r>
          </w:p>
          <w:p w14:paraId="5DD5F682" w14:textId="77777777" w:rsidR="00AF00F3" w:rsidRPr="00275628" w:rsidRDefault="00FF5729" w:rsidP="00AF00F3">
            <w:pPr>
              <w:pStyle w:val="Tabletext"/>
              <w:ind w:left="283" w:hanging="391"/>
              <w:rPr>
                <w:sz w:val="22"/>
                <w:szCs w:val="22"/>
              </w:rPr>
            </w:pPr>
            <w:r w:rsidRPr="00275628">
              <w:rPr>
                <w:sz w:val="22"/>
                <w:szCs w:val="22"/>
              </w:rPr>
              <w:t>-</w:t>
            </w:r>
            <w:r w:rsidRPr="00275628">
              <w:rPr>
                <w:sz w:val="22"/>
                <w:szCs w:val="22"/>
              </w:rPr>
              <w:tab/>
              <w:t>ITU Academia</w:t>
            </w:r>
          </w:p>
          <w:p w14:paraId="231A35E6" w14:textId="43603B76" w:rsidR="00AF00F3" w:rsidRPr="00275628" w:rsidRDefault="00AF00F3" w:rsidP="00AF00F3">
            <w:pPr>
              <w:pStyle w:val="Tabletext"/>
              <w:ind w:left="283" w:hanging="391"/>
              <w:rPr>
                <w:sz w:val="22"/>
                <w:szCs w:val="22"/>
              </w:rPr>
            </w:pPr>
            <w:r w:rsidRPr="00275628">
              <w:rPr>
                <w:b/>
                <w:sz w:val="22"/>
                <w:szCs w:val="22"/>
              </w:rPr>
              <w:t>Copy to:</w:t>
            </w:r>
          </w:p>
          <w:p w14:paraId="3F92867B" w14:textId="77777777" w:rsidR="00AF00F3" w:rsidRPr="00275628" w:rsidRDefault="00AF00F3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275628">
              <w:rPr>
                <w:sz w:val="22"/>
                <w:szCs w:val="22"/>
              </w:rPr>
              <w:t>-</w:t>
            </w:r>
            <w:r w:rsidRPr="00275628">
              <w:rPr>
                <w:sz w:val="22"/>
                <w:szCs w:val="22"/>
              </w:rPr>
              <w:tab/>
              <w:t>The Chairmen and Vice-Chairmen of Study Groups;</w:t>
            </w:r>
          </w:p>
          <w:p w14:paraId="733DF2EC" w14:textId="77777777" w:rsidR="00AF00F3" w:rsidRPr="00275628" w:rsidRDefault="00AF00F3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275628">
              <w:rPr>
                <w:sz w:val="22"/>
                <w:szCs w:val="22"/>
              </w:rPr>
              <w:t>-</w:t>
            </w:r>
            <w:r w:rsidRPr="00275628">
              <w:rPr>
                <w:sz w:val="22"/>
                <w:szCs w:val="22"/>
              </w:rPr>
              <w:tab/>
              <w:t>The Director of the Telecommunication Development Bureau;</w:t>
            </w:r>
          </w:p>
          <w:p w14:paraId="2A9D4A90" w14:textId="0BEFC47F" w:rsidR="00AF00F3" w:rsidRPr="00275628" w:rsidRDefault="00AF00F3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275628">
              <w:rPr>
                <w:sz w:val="22"/>
                <w:szCs w:val="22"/>
              </w:rPr>
              <w:t>-</w:t>
            </w:r>
            <w:r w:rsidRPr="00275628">
              <w:rPr>
                <w:sz w:val="22"/>
                <w:szCs w:val="22"/>
              </w:rPr>
              <w:tab/>
              <w:t>The Director of the Radiocommunication Bureau</w:t>
            </w:r>
            <w:r w:rsidR="00CC7C8B" w:rsidRPr="00275628">
              <w:rPr>
                <w:sz w:val="22"/>
                <w:szCs w:val="22"/>
              </w:rPr>
              <w:t>;</w:t>
            </w:r>
          </w:p>
          <w:p w14:paraId="0C3A98CE" w14:textId="77777777" w:rsidR="00CF3AD8" w:rsidRDefault="00AF00F3" w:rsidP="00AF00F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275628">
              <w:rPr>
                <w:sz w:val="22"/>
                <w:szCs w:val="22"/>
              </w:rPr>
              <w:t>-</w:t>
            </w:r>
            <w:r w:rsidRPr="00275628">
              <w:rPr>
                <w:sz w:val="22"/>
                <w:szCs w:val="22"/>
              </w:rPr>
              <w:tab/>
              <w:t>The Directors of the ITU Regional Offices</w:t>
            </w:r>
          </w:p>
          <w:p w14:paraId="3508F9CA" w14:textId="77777777" w:rsidR="00275628" w:rsidRDefault="00275628" w:rsidP="00AF00F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</w:p>
          <w:p w14:paraId="771591D6" w14:textId="3F04C511" w:rsidR="00275628" w:rsidRPr="00275628" w:rsidRDefault="00275628" w:rsidP="00AF00F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</w:p>
        </w:tc>
      </w:tr>
      <w:tr w:rsidR="00155716" w:rsidRPr="00275628" w14:paraId="5FB1EB24" w14:textId="77777777" w:rsidTr="00275628">
        <w:trPr>
          <w:cantSplit/>
          <w:trHeight w:val="373"/>
        </w:trPr>
        <w:tc>
          <w:tcPr>
            <w:tcW w:w="993" w:type="dxa"/>
          </w:tcPr>
          <w:p w14:paraId="0621554E" w14:textId="3C009FBD" w:rsidR="00155716" w:rsidRPr="00275628" w:rsidRDefault="00155716" w:rsidP="00AF00F3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 w:rsidRPr="00275628">
              <w:rPr>
                <w:b/>
                <w:sz w:val="22"/>
                <w:szCs w:val="22"/>
              </w:rPr>
              <w:t>Contact</w:t>
            </w:r>
            <w:r w:rsidR="00ED6FD0" w:rsidRPr="0027562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47D24C61" w14:textId="41FB2154" w:rsidR="00510719" w:rsidRPr="00275628" w:rsidRDefault="0065157F" w:rsidP="00510719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275628">
              <w:rPr>
                <w:b/>
                <w:bCs/>
                <w:sz w:val="22"/>
                <w:szCs w:val="22"/>
              </w:rPr>
              <w:t>Vijay Mauree</w:t>
            </w:r>
          </w:p>
        </w:tc>
        <w:tc>
          <w:tcPr>
            <w:tcW w:w="5103" w:type="dxa"/>
            <w:gridSpan w:val="2"/>
            <w:vMerge/>
          </w:tcPr>
          <w:p w14:paraId="69C9042C" w14:textId="77777777" w:rsidR="00155716" w:rsidRPr="00275628" w:rsidRDefault="00155716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b/>
                <w:sz w:val="22"/>
                <w:szCs w:val="22"/>
              </w:rPr>
            </w:pPr>
          </w:p>
        </w:tc>
      </w:tr>
      <w:tr w:rsidR="00FA46A0" w:rsidRPr="00275628" w14:paraId="4B512585" w14:textId="77777777" w:rsidTr="00275628">
        <w:trPr>
          <w:cantSplit/>
          <w:trHeight w:val="221"/>
        </w:trPr>
        <w:tc>
          <w:tcPr>
            <w:tcW w:w="993" w:type="dxa"/>
          </w:tcPr>
          <w:p w14:paraId="45FB1CB2" w14:textId="77777777" w:rsidR="00FA46A0" w:rsidRPr="00275628" w:rsidRDefault="00B61012" w:rsidP="00AF00F3">
            <w:pPr>
              <w:pStyle w:val="Tabletext"/>
              <w:ind w:left="-110"/>
              <w:rPr>
                <w:sz w:val="22"/>
                <w:szCs w:val="22"/>
              </w:rPr>
            </w:pPr>
            <w:r w:rsidRPr="00275628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3685" w:type="dxa"/>
          </w:tcPr>
          <w:p w14:paraId="4D88B3A0" w14:textId="7EE5D432" w:rsidR="00FA46A0" w:rsidRPr="00275628" w:rsidRDefault="00C95BF6" w:rsidP="00C95BF6">
            <w:pPr>
              <w:pStyle w:val="Tabletext"/>
              <w:rPr>
                <w:b/>
                <w:sz w:val="22"/>
                <w:szCs w:val="22"/>
              </w:rPr>
            </w:pPr>
            <w:r w:rsidRPr="00275628">
              <w:rPr>
                <w:sz w:val="22"/>
                <w:szCs w:val="22"/>
              </w:rPr>
              <w:t xml:space="preserve">+41 22 730 </w:t>
            </w:r>
            <w:r w:rsidR="0065157F" w:rsidRPr="00275628">
              <w:rPr>
                <w:sz w:val="22"/>
                <w:szCs w:val="22"/>
              </w:rPr>
              <w:t>5591</w:t>
            </w:r>
          </w:p>
        </w:tc>
        <w:tc>
          <w:tcPr>
            <w:tcW w:w="5103" w:type="dxa"/>
            <w:gridSpan w:val="2"/>
            <w:vMerge/>
          </w:tcPr>
          <w:p w14:paraId="105FEE99" w14:textId="77777777" w:rsidR="00FA46A0" w:rsidRPr="00275628" w:rsidRDefault="00FA46A0" w:rsidP="00FF572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A46A0" w:rsidRPr="00275628" w14:paraId="0E71A02B" w14:textId="77777777" w:rsidTr="00275628">
        <w:trPr>
          <w:cantSplit/>
          <w:trHeight w:val="1686"/>
        </w:trPr>
        <w:tc>
          <w:tcPr>
            <w:tcW w:w="993" w:type="dxa"/>
          </w:tcPr>
          <w:p w14:paraId="2A8D7A4F" w14:textId="77777777" w:rsidR="00FA46A0" w:rsidRPr="00275628" w:rsidRDefault="00B61012" w:rsidP="00AF00F3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 w:rsidRPr="00275628">
              <w:rPr>
                <w:b/>
                <w:sz w:val="22"/>
                <w:szCs w:val="22"/>
              </w:rPr>
              <w:t>Fax:</w:t>
            </w:r>
          </w:p>
          <w:p w14:paraId="0319332A" w14:textId="1099F774" w:rsidR="00AF00F3" w:rsidRPr="00275628" w:rsidRDefault="00AF00F3" w:rsidP="00AF00F3">
            <w:pPr>
              <w:pStyle w:val="Tabletext"/>
              <w:ind w:left="-110"/>
              <w:rPr>
                <w:sz w:val="22"/>
                <w:szCs w:val="22"/>
              </w:rPr>
            </w:pPr>
            <w:r w:rsidRPr="00275628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685" w:type="dxa"/>
          </w:tcPr>
          <w:p w14:paraId="2CC16280" w14:textId="77777777" w:rsidR="00FA46A0" w:rsidRPr="00275628" w:rsidRDefault="00B61012">
            <w:pPr>
              <w:pStyle w:val="Tabletext"/>
              <w:rPr>
                <w:sz w:val="22"/>
                <w:szCs w:val="22"/>
              </w:rPr>
            </w:pPr>
            <w:r w:rsidRPr="00275628">
              <w:rPr>
                <w:sz w:val="22"/>
                <w:szCs w:val="22"/>
              </w:rPr>
              <w:t>+41 22 730 5853</w:t>
            </w:r>
          </w:p>
          <w:p w14:paraId="78CC8F8C" w14:textId="11ECA112" w:rsidR="00AF00F3" w:rsidRPr="00275628" w:rsidRDefault="00AF00F3">
            <w:pPr>
              <w:pStyle w:val="Tabletext"/>
              <w:rPr>
                <w:b/>
                <w:sz w:val="22"/>
                <w:szCs w:val="22"/>
              </w:rPr>
            </w:pPr>
            <w:r w:rsidRPr="00275628">
              <w:rPr>
                <w:rStyle w:val="Hyperlink"/>
                <w:sz w:val="22"/>
                <w:szCs w:val="22"/>
              </w:rPr>
              <w:t>tsbevents@itu.int</w:t>
            </w:r>
          </w:p>
        </w:tc>
        <w:tc>
          <w:tcPr>
            <w:tcW w:w="5103" w:type="dxa"/>
            <w:gridSpan w:val="2"/>
            <w:vMerge/>
          </w:tcPr>
          <w:p w14:paraId="5AABDE07" w14:textId="77777777" w:rsidR="00FA46A0" w:rsidRPr="00275628" w:rsidRDefault="00FA46A0" w:rsidP="00FF572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A46A0" w:rsidRPr="00275628" w14:paraId="669AAEA7" w14:textId="77777777" w:rsidTr="00275628">
        <w:trPr>
          <w:cantSplit/>
          <w:trHeight w:val="618"/>
        </w:trPr>
        <w:tc>
          <w:tcPr>
            <w:tcW w:w="993" w:type="dxa"/>
          </w:tcPr>
          <w:p w14:paraId="1DC5B8B0" w14:textId="77777777" w:rsidR="00FA46A0" w:rsidRPr="00275628" w:rsidRDefault="00B61012" w:rsidP="00AF00F3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 w:rsidRPr="00275628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8788" w:type="dxa"/>
            <w:gridSpan w:val="3"/>
          </w:tcPr>
          <w:p w14:paraId="454AEE09" w14:textId="7FE76D23" w:rsidR="00FA46A0" w:rsidRPr="00275628" w:rsidRDefault="00013AB7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275628">
              <w:rPr>
                <w:b/>
                <w:bCs/>
                <w:sz w:val="22"/>
                <w:szCs w:val="22"/>
              </w:rPr>
              <w:t xml:space="preserve">ITU Digital Financial Services Webinar: </w:t>
            </w:r>
            <w:r w:rsidR="00D4581A" w:rsidRPr="00275628">
              <w:rPr>
                <w:b/>
                <w:bCs/>
                <w:sz w:val="22"/>
                <w:szCs w:val="22"/>
              </w:rPr>
              <w:t>Telecom data to boost digital and financial inclusion in Africa: Policy &amp; Regulatory Challenges Ahead</w:t>
            </w:r>
            <w:r w:rsidR="0053593B" w:rsidRPr="00275628">
              <w:rPr>
                <w:b/>
                <w:bCs/>
                <w:sz w:val="22"/>
                <w:szCs w:val="22"/>
              </w:rPr>
              <w:br/>
              <w:t xml:space="preserve">(Fully </w:t>
            </w:r>
            <w:r w:rsidR="00FB6673" w:rsidRPr="00275628">
              <w:rPr>
                <w:b/>
                <w:bCs/>
                <w:sz w:val="22"/>
                <w:szCs w:val="22"/>
              </w:rPr>
              <w:t>V</w:t>
            </w:r>
            <w:r w:rsidR="0053593B" w:rsidRPr="00275628">
              <w:rPr>
                <w:b/>
                <w:bCs/>
                <w:sz w:val="22"/>
                <w:szCs w:val="22"/>
              </w:rPr>
              <w:t>irtual, 21 September 2022)</w:t>
            </w:r>
          </w:p>
        </w:tc>
      </w:tr>
      <w:tr w:rsidR="00275628" w:rsidRPr="00275628" w14:paraId="4384415C" w14:textId="77777777" w:rsidTr="000F3B69">
        <w:trPr>
          <w:cantSplit/>
          <w:trHeight w:val="618"/>
        </w:trPr>
        <w:tc>
          <w:tcPr>
            <w:tcW w:w="9781" w:type="dxa"/>
            <w:gridSpan w:val="4"/>
          </w:tcPr>
          <w:p w14:paraId="747C045E" w14:textId="77777777" w:rsidR="00275628" w:rsidRPr="00275628" w:rsidRDefault="00275628" w:rsidP="00275628">
            <w:pPr>
              <w:spacing w:before="0" w:after="120"/>
              <w:rPr>
                <w:sz w:val="22"/>
                <w:szCs w:val="22"/>
              </w:rPr>
            </w:pPr>
          </w:p>
          <w:p w14:paraId="52F1FE62" w14:textId="5CE26650" w:rsidR="00275628" w:rsidRPr="00275628" w:rsidRDefault="00275628" w:rsidP="00275628">
            <w:pPr>
              <w:spacing w:before="0" w:after="120"/>
              <w:rPr>
                <w:sz w:val="22"/>
                <w:szCs w:val="22"/>
              </w:rPr>
            </w:pPr>
            <w:r w:rsidRPr="00275628">
              <w:rPr>
                <w:sz w:val="22"/>
                <w:szCs w:val="22"/>
              </w:rPr>
              <w:t>Dear Sir/Madam,</w:t>
            </w:r>
          </w:p>
          <w:p w14:paraId="28B8D9EF" w14:textId="77777777" w:rsidR="00275628" w:rsidRPr="00275628" w:rsidRDefault="00275628" w:rsidP="00275628">
            <w:pPr>
              <w:spacing w:before="0" w:after="120"/>
              <w:rPr>
                <w:sz w:val="22"/>
                <w:szCs w:val="22"/>
              </w:rPr>
            </w:pPr>
            <w:r w:rsidRPr="00275628">
              <w:rPr>
                <w:sz w:val="22"/>
                <w:szCs w:val="22"/>
              </w:rPr>
              <w:t>1</w:t>
            </w:r>
            <w:r w:rsidRPr="00275628">
              <w:rPr>
                <w:sz w:val="22"/>
                <w:szCs w:val="22"/>
              </w:rPr>
              <w:tab/>
              <w:t>I am pleased to inform you that the International Telecommunication Union (ITU) in collaboration with the Global Voice Group (GVG) is organizing a Digital Financial Services webinar on “</w:t>
            </w:r>
            <w:r w:rsidRPr="00275628">
              <w:rPr>
                <w:b/>
                <w:bCs/>
                <w:sz w:val="22"/>
                <w:szCs w:val="22"/>
              </w:rPr>
              <w:t>Telecom data to boost digital and financial inclusion in Africa: Policy &amp; Regulatory Challenges Ahead</w:t>
            </w:r>
            <w:r w:rsidRPr="00275628">
              <w:rPr>
                <w:sz w:val="22"/>
                <w:szCs w:val="22"/>
              </w:rPr>
              <w:t xml:space="preserve">” taking place virtually on </w:t>
            </w:r>
            <w:r w:rsidRPr="00275628">
              <w:rPr>
                <w:b/>
                <w:bCs/>
                <w:sz w:val="22"/>
                <w:szCs w:val="22"/>
              </w:rPr>
              <w:t>21 September 2022 from 15h00 to 16h15 CEST/Geneva time.</w:t>
            </w:r>
            <w:r w:rsidRPr="00275628">
              <w:rPr>
                <w:sz w:val="22"/>
                <w:szCs w:val="22"/>
              </w:rPr>
              <w:t xml:space="preserve"> </w:t>
            </w:r>
          </w:p>
          <w:p w14:paraId="568D619E" w14:textId="64BB08C4" w:rsidR="00275628" w:rsidRPr="00275628" w:rsidRDefault="00275628" w:rsidP="00275628">
            <w:pPr>
              <w:spacing w:before="0" w:after="120"/>
              <w:jc w:val="both"/>
              <w:rPr>
                <w:sz w:val="22"/>
                <w:szCs w:val="22"/>
              </w:rPr>
            </w:pPr>
            <w:r w:rsidRPr="00275628">
              <w:rPr>
                <w:sz w:val="22"/>
                <w:szCs w:val="22"/>
              </w:rPr>
              <w:t>2</w:t>
            </w:r>
            <w:r w:rsidRPr="00275628">
              <w:rPr>
                <w:sz w:val="22"/>
                <w:szCs w:val="22"/>
              </w:rPr>
              <w:tab/>
              <w:t xml:space="preserve">Digital </w:t>
            </w:r>
            <w:r>
              <w:rPr>
                <w:sz w:val="22"/>
                <w:szCs w:val="22"/>
              </w:rPr>
              <w:t>F</w:t>
            </w:r>
            <w:r w:rsidRPr="00275628">
              <w:rPr>
                <w:sz w:val="22"/>
                <w:szCs w:val="22"/>
              </w:rPr>
              <w:t xml:space="preserve">inancial </w:t>
            </w:r>
            <w:r>
              <w:rPr>
                <w:sz w:val="22"/>
                <w:szCs w:val="22"/>
              </w:rPr>
              <w:t>S</w:t>
            </w:r>
            <w:r w:rsidRPr="00275628">
              <w:rPr>
                <w:sz w:val="22"/>
                <w:szCs w:val="22"/>
              </w:rPr>
              <w:t xml:space="preserve">ervices (DFS) is seen as a powerful tool to enable financial inclusion for emerging economies. However, like any other technology, there are certain risks that regulators both the telecom regulator and </w:t>
            </w:r>
            <w:r>
              <w:rPr>
                <w:sz w:val="22"/>
                <w:szCs w:val="22"/>
              </w:rPr>
              <w:t>c</w:t>
            </w:r>
            <w:r w:rsidRPr="00275628">
              <w:rPr>
                <w:sz w:val="22"/>
                <w:szCs w:val="22"/>
              </w:rPr>
              <w:t xml:space="preserve">entral </w:t>
            </w:r>
            <w:r>
              <w:rPr>
                <w:sz w:val="22"/>
                <w:szCs w:val="22"/>
              </w:rPr>
              <w:t>b</w:t>
            </w:r>
            <w:r w:rsidRPr="00275628">
              <w:rPr>
                <w:sz w:val="22"/>
                <w:szCs w:val="22"/>
              </w:rPr>
              <w:t>anks, need to work together to address, to ensure consumers are protected and their funds are safe to create trust. Risks such as anti-money laundering</w:t>
            </w:r>
            <w:r>
              <w:rPr>
                <w:sz w:val="22"/>
                <w:szCs w:val="22"/>
              </w:rPr>
              <w:t>,</w:t>
            </w:r>
            <w:r w:rsidRPr="00275628">
              <w:rPr>
                <w:sz w:val="22"/>
                <w:szCs w:val="22"/>
              </w:rPr>
              <w:t xml:space="preserve"> non-compliance</w:t>
            </w:r>
            <w:r>
              <w:rPr>
                <w:sz w:val="22"/>
                <w:szCs w:val="22"/>
              </w:rPr>
              <w:t>,</w:t>
            </w:r>
            <w:r w:rsidRPr="00275628">
              <w:rPr>
                <w:sz w:val="22"/>
                <w:szCs w:val="22"/>
              </w:rPr>
              <w:t xml:space="preserve"> and illicit money flow are some risks facing digital financial services regulators in establishing a trust environment for digital finance and financial inclusion. </w:t>
            </w:r>
          </w:p>
          <w:p w14:paraId="08E6C24B" w14:textId="362F9E81" w:rsidR="00275628" w:rsidRPr="00275628" w:rsidRDefault="00275628" w:rsidP="00275628">
            <w:pPr>
              <w:spacing w:before="0" w:after="120"/>
              <w:jc w:val="both"/>
              <w:rPr>
                <w:sz w:val="22"/>
                <w:szCs w:val="22"/>
              </w:rPr>
            </w:pPr>
            <w:r w:rsidRPr="00275628">
              <w:rPr>
                <w:sz w:val="22"/>
                <w:szCs w:val="22"/>
              </w:rPr>
              <w:t>3</w:t>
            </w:r>
            <w:r w:rsidRPr="00275628">
              <w:rPr>
                <w:sz w:val="22"/>
                <w:szCs w:val="22"/>
              </w:rPr>
              <w:tab/>
              <w:t xml:space="preserve">This session will examine emerging technology solutions such as big data and </w:t>
            </w:r>
            <w:r>
              <w:rPr>
                <w:sz w:val="22"/>
                <w:szCs w:val="22"/>
              </w:rPr>
              <w:t>a</w:t>
            </w:r>
            <w:r w:rsidRPr="00275628">
              <w:rPr>
                <w:sz w:val="22"/>
                <w:szCs w:val="22"/>
              </w:rPr>
              <w:t>rtificial</w:t>
            </w:r>
            <w:r>
              <w:rPr>
                <w:sz w:val="22"/>
                <w:szCs w:val="22"/>
              </w:rPr>
              <w:t xml:space="preserve"> i</w:t>
            </w:r>
            <w:r w:rsidRPr="00275628">
              <w:rPr>
                <w:sz w:val="22"/>
                <w:szCs w:val="22"/>
              </w:rPr>
              <w:t xml:space="preserve">ntelligence that could help regulators in establishing a trust environment for digital finance and financial inclusion and enable them to have a better information at hand on </w:t>
            </w:r>
            <w:r>
              <w:rPr>
                <w:sz w:val="22"/>
                <w:szCs w:val="22"/>
              </w:rPr>
              <w:t>D</w:t>
            </w:r>
            <w:r w:rsidRPr="00275628">
              <w:rPr>
                <w:sz w:val="22"/>
                <w:szCs w:val="22"/>
              </w:rPr>
              <w:t xml:space="preserve">igital </w:t>
            </w:r>
            <w:r>
              <w:rPr>
                <w:sz w:val="22"/>
                <w:szCs w:val="22"/>
              </w:rPr>
              <w:t>F</w:t>
            </w:r>
            <w:r w:rsidRPr="00275628">
              <w:rPr>
                <w:sz w:val="22"/>
                <w:szCs w:val="22"/>
              </w:rPr>
              <w:t xml:space="preserve">inancial </w:t>
            </w:r>
            <w:r>
              <w:rPr>
                <w:sz w:val="22"/>
                <w:szCs w:val="22"/>
              </w:rPr>
              <w:t>S</w:t>
            </w:r>
            <w:r w:rsidRPr="00275628">
              <w:rPr>
                <w:sz w:val="22"/>
                <w:szCs w:val="22"/>
              </w:rPr>
              <w:t>ervices transactions and also access to data that could be used for socio-economic development. Regulators who have adopted this solution will also share their experience and lessons learned.</w:t>
            </w:r>
          </w:p>
          <w:p w14:paraId="17B86D32" w14:textId="77777777" w:rsidR="00275628" w:rsidRPr="00275628" w:rsidRDefault="00275628" w:rsidP="00275628">
            <w:pPr>
              <w:tabs>
                <w:tab w:val="left" w:pos="900"/>
              </w:tabs>
              <w:spacing w:before="0" w:after="120"/>
              <w:rPr>
                <w:sz w:val="22"/>
                <w:szCs w:val="22"/>
              </w:rPr>
            </w:pPr>
            <w:r w:rsidRPr="00275628">
              <w:rPr>
                <w:sz w:val="22"/>
                <w:szCs w:val="22"/>
              </w:rPr>
              <w:t>4</w:t>
            </w:r>
            <w:r w:rsidRPr="00275628">
              <w:rPr>
                <w:sz w:val="22"/>
                <w:szCs w:val="22"/>
              </w:rPr>
              <w:tab/>
            </w:r>
            <w:r w:rsidRPr="00275628">
              <w:rPr>
                <w:sz w:val="22"/>
                <w:szCs w:val="22"/>
                <w:shd w:val="clear" w:color="auto" w:fill="FFFFFF" w:themeFill="background1"/>
              </w:rPr>
              <w:t>The workshop is targeted to regulators from telecommunications and financial services sectors, policymakers, digital financial services providers, mobile network operators and Fintech companies.</w:t>
            </w:r>
            <w:r w:rsidRPr="00275628">
              <w:rPr>
                <w:sz w:val="22"/>
                <w:szCs w:val="22"/>
              </w:rPr>
              <w:t xml:space="preserve"> </w:t>
            </w:r>
          </w:p>
          <w:p w14:paraId="1941E89D" w14:textId="7004B0BF" w:rsidR="00275628" w:rsidRDefault="00275628" w:rsidP="00275628">
            <w:pPr>
              <w:spacing w:before="0" w:after="120"/>
              <w:rPr>
                <w:sz w:val="22"/>
                <w:szCs w:val="22"/>
              </w:rPr>
            </w:pPr>
            <w:r w:rsidRPr="00275628">
              <w:rPr>
                <w:sz w:val="22"/>
                <w:szCs w:val="22"/>
              </w:rPr>
              <w:t>5</w:t>
            </w:r>
            <w:r w:rsidRPr="00275628">
              <w:rPr>
                <w:sz w:val="22"/>
                <w:szCs w:val="22"/>
              </w:rPr>
              <w:tab/>
              <w:t xml:space="preserve">All relevant information pertaining to the event (draft programme, speakers, remote connection details) will be made available on the event webpage here: </w:t>
            </w:r>
            <w:hyperlink r:id="rId11" w:history="1">
              <w:r w:rsidRPr="00275628">
                <w:rPr>
                  <w:rStyle w:val="Hyperlink"/>
                  <w:sz w:val="22"/>
                  <w:szCs w:val="22"/>
                </w:rPr>
                <w:t>https://www.itu.int/en/ITU-T/webinars/dfs/20220921/Pages/default.aspx</w:t>
              </w:r>
            </w:hyperlink>
            <w:r w:rsidRPr="00275628">
              <w:rPr>
                <w:sz w:val="22"/>
                <w:szCs w:val="22"/>
                <w:lang w:val="en-US"/>
              </w:rPr>
              <w:t xml:space="preserve">. </w:t>
            </w:r>
            <w:r w:rsidRPr="00275628">
              <w:rPr>
                <w:sz w:val="22"/>
                <w:szCs w:val="22"/>
              </w:rPr>
              <w:t>The event webpage will be updated regularly as more information becomes available. Participants are encouraged to check the webpage periodically for updates.</w:t>
            </w:r>
          </w:p>
          <w:p w14:paraId="7EFD810D" w14:textId="5E4CBEB1" w:rsidR="00FA5816" w:rsidRDefault="00FA5816" w:rsidP="00275628">
            <w:pPr>
              <w:spacing w:before="0" w:after="120"/>
              <w:rPr>
                <w:sz w:val="22"/>
                <w:szCs w:val="22"/>
              </w:rPr>
            </w:pPr>
          </w:p>
          <w:p w14:paraId="413C6697" w14:textId="77777777" w:rsidR="00FA5816" w:rsidRPr="00275628" w:rsidRDefault="00FA5816" w:rsidP="00275628">
            <w:pPr>
              <w:spacing w:before="0" w:after="120"/>
              <w:rPr>
                <w:sz w:val="22"/>
                <w:szCs w:val="22"/>
                <w:lang w:val="en-US"/>
              </w:rPr>
            </w:pPr>
          </w:p>
          <w:p w14:paraId="10859386" w14:textId="08A15E94" w:rsidR="00275628" w:rsidRPr="00275628" w:rsidRDefault="00275628" w:rsidP="00275628">
            <w:pPr>
              <w:tabs>
                <w:tab w:val="left" w:pos="900"/>
              </w:tabs>
              <w:spacing w:before="0" w:after="120"/>
              <w:rPr>
                <w:sz w:val="22"/>
                <w:szCs w:val="22"/>
              </w:rPr>
            </w:pPr>
            <w:r w:rsidRPr="00275628">
              <w:rPr>
                <w:sz w:val="22"/>
                <w:szCs w:val="22"/>
              </w:rPr>
              <w:t>6</w:t>
            </w:r>
            <w:r w:rsidRPr="00275628">
              <w:rPr>
                <w:sz w:val="22"/>
                <w:szCs w:val="22"/>
              </w:rPr>
              <w:tab/>
              <w:t xml:space="preserve">Registration for the event is mandatory and can be accessed here: </w:t>
            </w:r>
            <w:hyperlink r:id="rId12" w:history="1">
              <w:r w:rsidRPr="00275628">
                <w:rPr>
                  <w:rStyle w:val="Hyperlink"/>
                  <w:sz w:val="22"/>
                  <w:szCs w:val="22"/>
                </w:rPr>
                <w:t>https://www.itu.int/net/CRM/js/sr/C-00011750</w:t>
              </w:r>
            </w:hyperlink>
          </w:p>
          <w:p w14:paraId="6F792FE7" w14:textId="77777777" w:rsidR="00275628" w:rsidRPr="00275628" w:rsidRDefault="00275628" w:rsidP="00275628">
            <w:pPr>
              <w:tabs>
                <w:tab w:val="left" w:pos="900"/>
              </w:tabs>
              <w:spacing w:before="0" w:after="120"/>
              <w:rPr>
                <w:sz w:val="22"/>
                <w:szCs w:val="22"/>
              </w:rPr>
            </w:pPr>
            <w:r w:rsidRPr="00275628">
              <w:rPr>
                <w:sz w:val="22"/>
                <w:szCs w:val="22"/>
              </w:rPr>
              <w:t>7</w:t>
            </w:r>
            <w:r w:rsidRPr="00275628">
              <w:rPr>
                <w:sz w:val="22"/>
                <w:szCs w:val="22"/>
              </w:rPr>
              <w:tab/>
              <w:t>Participation is free of charge and open to all interested stakeholders including ITU Member States, Sector Members, Associates and Academic Institutions and to any individual from a country that is a member of ITU and who wishes to contribute to the work.</w:t>
            </w:r>
          </w:p>
          <w:p w14:paraId="172FA1EA" w14:textId="6967C9DE" w:rsidR="00275628" w:rsidRPr="00275628" w:rsidRDefault="00275628" w:rsidP="00275628">
            <w:pPr>
              <w:spacing w:before="0" w:after="120"/>
              <w:rPr>
                <w:sz w:val="22"/>
                <w:szCs w:val="22"/>
              </w:rPr>
            </w:pPr>
            <w:r w:rsidRPr="00275628">
              <w:rPr>
                <w:sz w:val="22"/>
                <w:szCs w:val="22"/>
              </w:rPr>
              <w:t>Yours faithfully,</w:t>
            </w:r>
          </w:p>
          <w:p w14:paraId="4DB8444E" w14:textId="1E707B3D" w:rsidR="00275628" w:rsidRPr="00275628" w:rsidRDefault="00275628" w:rsidP="00275628">
            <w:pPr>
              <w:spacing w:before="0" w:after="120"/>
              <w:rPr>
                <w:sz w:val="22"/>
                <w:szCs w:val="22"/>
              </w:rPr>
            </w:pPr>
            <w:r w:rsidRPr="0027562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5F85500B" wp14:editId="52C98AB7">
                  <wp:simplePos x="0" y="0"/>
                  <wp:positionH relativeFrom="column">
                    <wp:posOffset>36822</wp:posOffset>
                  </wp:positionH>
                  <wp:positionV relativeFrom="paragraph">
                    <wp:posOffset>80360</wp:posOffset>
                  </wp:positionV>
                  <wp:extent cx="673100" cy="284327"/>
                  <wp:effectExtent l="0" t="0" r="0" b="190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28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57DF20" w14:textId="7717CDDA" w:rsidR="00275628" w:rsidRPr="00275628" w:rsidRDefault="00275628" w:rsidP="00275628">
            <w:pPr>
              <w:spacing w:before="0" w:after="120"/>
              <w:rPr>
                <w:sz w:val="22"/>
                <w:szCs w:val="22"/>
              </w:rPr>
            </w:pPr>
          </w:p>
          <w:p w14:paraId="19633E30" w14:textId="36A7C2A1" w:rsidR="00275628" w:rsidRPr="00275628" w:rsidRDefault="00275628" w:rsidP="00275628">
            <w:pPr>
              <w:spacing w:before="0" w:after="120"/>
              <w:rPr>
                <w:sz w:val="22"/>
                <w:szCs w:val="22"/>
              </w:rPr>
            </w:pPr>
            <w:r w:rsidRPr="00275628">
              <w:rPr>
                <w:sz w:val="22"/>
                <w:szCs w:val="22"/>
              </w:rPr>
              <w:t>Chaesub Lee</w:t>
            </w:r>
            <w:r w:rsidRPr="00275628">
              <w:rPr>
                <w:sz w:val="22"/>
                <w:szCs w:val="22"/>
              </w:rPr>
              <w:br/>
              <w:t>Director of the Telecommunication</w:t>
            </w:r>
            <w:r w:rsidRPr="00275628">
              <w:rPr>
                <w:sz w:val="22"/>
                <w:szCs w:val="22"/>
              </w:rPr>
              <w:br/>
              <w:t>Standardization Bureau</w:t>
            </w:r>
          </w:p>
          <w:p w14:paraId="0F55896A" w14:textId="77777777" w:rsidR="00275628" w:rsidRPr="00275628" w:rsidRDefault="00275628" w:rsidP="00275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</w:p>
          <w:p w14:paraId="1379D244" w14:textId="77777777" w:rsidR="00275628" w:rsidRPr="00275628" w:rsidRDefault="00275628">
            <w:pPr>
              <w:pStyle w:val="Tabletext"/>
              <w:rPr>
                <w:b/>
                <w:bCs/>
                <w:sz w:val="22"/>
                <w:szCs w:val="22"/>
              </w:rPr>
            </w:pPr>
          </w:p>
        </w:tc>
      </w:tr>
    </w:tbl>
    <w:p w14:paraId="25EEE07A" w14:textId="2E24DBA0" w:rsidR="00D62702" w:rsidRPr="00275628" w:rsidRDefault="00D62702" w:rsidP="00275628">
      <w:pPr>
        <w:spacing w:after="240"/>
        <w:rPr>
          <w:sz w:val="22"/>
          <w:szCs w:val="22"/>
        </w:rPr>
      </w:pPr>
    </w:p>
    <w:sectPr w:rsidR="00D62702" w:rsidRPr="00275628" w:rsidSect="00FA46A0">
      <w:head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5A47A" w14:textId="77777777" w:rsidR="00D4567E" w:rsidRDefault="00D4567E">
      <w:r>
        <w:separator/>
      </w:r>
    </w:p>
  </w:endnote>
  <w:endnote w:type="continuationSeparator" w:id="0">
    <w:p w14:paraId="281FDCE8" w14:textId="77777777" w:rsidR="00D4567E" w:rsidRDefault="00D4567E">
      <w:r>
        <w:continuationSeparator/>
      </w:r>
    </w:p>
  </w:endnote>
  <w:endnote w:type="continuationNotice" w:id="1">
    <w:p w14:paraId="33E05FDD" w14:textId="77777777" w:rsidR="00D4567E" w:rsidRDefault="00D4567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4B9D" w14:textId="53D7A48F" w:rsidR="00FA46A0" w:rsidRPr="00854BCC" w:rsidRDefault="00854BCC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E699" w14:textId="77777777" w:rsidR="00D4567E" w:rsidRDefault="00D4567E">
      <w:r>
        <w:t>____________________</w:t>
      </w:r>
    </w:p>
  </w:footnote>
  <w:footnote w:type="continuationSeparator" w:id="0">
    <w:p w14:paraId="50DE4CC1" w14:textId="77777777" w:rsidR="00D4567E" w:rsidRDefault="00D4567E">
      <w:r>
        <w:continuationSeparator/>
      </w:r>
    </w:p>
  </w:footnote>
  <w:footnote w:type="continuationNotice" w:id="1">
    <w:p w14:paraId="7C530A0B" w14:textId="77777777" w:rsidR="00D4567E" w:rsidRDefault="00D4567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0265" w14:textId="4A82D682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013AB7">
      <w:t>031</w:t>
    </w:r>
  </w:p>
  <w:p w14:paraId="1D768AB3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F562BE"/>
    <w:multiLevelType w:val="hybridMultilevel"/>
    <w:tmpl w:val="C1323D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85CB3"/>
    <w:multiLevelType w:val="hybridMultilevel"/>
    <w:tmpl w:val="2786C542"/>
    <w:lvl w:ilvl="0" w:tplc="3E7C7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6862"/>
    <w:multiLevelType w:val="hybridMultilevel"/>
    <w:tmpl w:val="8042D336"/>
    <w:lvl w:ilvl="0" w:tplc="B85ADF4E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654AD"/>
    <w:multiLevelType w:val="hybridMultilevel"/>
    <w:tmpl w:val="3AE23818"/>
    <w:lvl w:ilvl="0" w:tplc="4D86A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62447"/>
    <w:multiLevelType w:val="hybridMultilevel"/>
    <w:tmpl w:val="CCD0C7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81650"/>
    <w:multiLevelType w:val="hybridMultilevel"/>
    <w:tmpl w:val="40B619C2"/>
    <w:lvl w:ilvl="0" w:tplc="7194B8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96ED9"/>
    <w:multiLevelType w:val="hybridMultilevel"/>
    <w:tmpl w:val="84BC89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05617"/>
    <w:multiLevelType w:val="multilevel"/>
    <w:tmpl w:val="E75E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7D389A"/>
    <w:multiLevelType w:val="hybridMultilevel"/>
    <w:tmpl w:val="5FB4F80C"/>
    <w:lvl w:ilvl="0" w:tplc="4B2E7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F448C"/>
    <w:multiLevelType w:val="hybridMultilevel"/>
    <w:tmpl w:val="0AF234D0"/>
    <w:lvl w:ilvl="0" w:tplc="2160A8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CD2AF6"/>
    <w:multiLevelType w:val="hybridMultilevel"/>
    <w:tmpl w:val="0512CD3C"/>
    <w:lvl w:ilvl="0" w:tplc="F0823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563EC"/>
    <w:multiLevelType w:val="hybridMultilevel"/>
    <w:tmpl w:val="4D2AB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C3343"/>
    <w:multiLevelType w:val="hybridMultilevel"/>
    <w:tmpl w:val="4224D8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F3DDD"/>
    <w:multiLevelType w:val="hybridMultilevel"/>
    <w:tmpl w:val="ED7C379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3930778">
    <w:abstractNumId w:val="9"/>
  </w:num>
  <w:num w:numId="2" w16cid:durableId="421682098">
    <w:abstractNumId w:val="7"/>
  </w:num>
  <w:num w:numId="3" w16cid:durableId="1554349110">
    <w:abstractNumId w:val="6"/>
  </w:num>
  <w:num w:numId="4" w16cid:durableId="1126697581">
    <w:abstractNumId w:val="5"/>
  </w:num>
  <w:num w:numId="5" w16cid:durableId="861016408">
    <w:abstractNumId w:val="4"/>
  </w:num>
  <w:num w:numId="6" w16cid:durableId="195822328">
    <w:abstractNumId w:val="8"/>
  </w:num>
  <w:num w:numId="7" w16cid:durableId="1016151970">
    <w:abstractNumId w:val="3"/>
  </w:num>
  <w:num w:numId="8" w16cid:durableId="285355534">
    <w:abstractNumId w:val="2"/>
  </w:num>
  <w:num w:numId="9" w16cid:durableId="369846150">
    <w:abstractNumId w:val="1"/>
  </w:num>
  <w:num w:numId="10" w16cid:durableId="1336835123">
    <w:abstractNumId w:val="0"/>
  </w:num>
  <w:num w:numId="11" w16cid:durableId="96407103">
    <w:abstractNumId w:val="24"/>
  </w:num>
  <w:num w:numId="12" w16cid:durableId="563641337">
    <w:abstractNumId w:val="25"/>
  </w:num>
  <w:num w:numId="13" w16cid:durableId="1201239375">
    <w:abstractNumId w:val="21"/>
  </w:num>
  <w:num w:numId="14" w16cid:durableId="1376928711">
    <w:abstractNumId w:val="14"/>
  </w:num>
  <w:num w:numId="15" w16cid:durableId="1849833103">
    <w:abstractNumId w:val="12"/>
  </w:num>
  <w:num w:numId="16" w16cid:durableId="1442189955">
    <w:abstractNumId w:val="17"/>
  </w:num>
  <w:num w:numId="17" w16cid:durableId="1154295795">
    <w:abstractNumId w:val="22"/>
  </w:num>
  <w:num w:numId="18" w16cid:durableId="1137455274">
    <w:abstractNumId w:val="11"/>
  </w:num>
  <w:num w:numId="19" w16cid:durableId="2077849260">
    <w:abstractNumId w:val="15"/>
  </w:num>
  <w:num w:numId="20" w16cid:durableId="1414663629">
    <w:abstractNumId w:val="19"/>
  </w:num>
  <w:num w:numId="21" w16cid:durableId="393354136">
    <w:abstractNumId w:val="18"/>
  </w:num>
  <w:num w:numId="22" w16cid:durableId="1103501421">
    <w:abstractNumId w:val="16"/>
  </w:num>
  <w:num w:numId="23" w16cid:durableId="839656946">
    <w:abstractNumId w:val="10"/>
  </w:num>
  <w:num w:numId="24" w16cid:durableId="1750419912">
    <w:abstractNumId w:val="13"/>
  </w:num>
  <w:num w:numId="25" w16cid:durableId="297616729">
    <w:abstractNumId w:val="23"/>
  </w:num>
  <w:num w:numId="26" w16cid:durableId="1739635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MLO0MDUwsjAxMLRQ0lEKTi0uzszPAykwNKgFAMfuwgEtAAAA"/>
  </w:docVars>
  <w:rsids>
    <w:rsidRoot w:val="00DE47F4"/>
    <w:rsid w:val="00003522"/>
    <w:rsid w:val="00013AB7"/>
    <w:rsid w:val="00014795"/>
    <w:rsid w:val="00021666"/>
    <w:rsid w:val="00022E6B"/>
    <w:rsid w:val="00023003"/>
    <w:rsid w:val="000241C0"/>
    <w:rsid w:val="00024E99"/>
    <w:rsid w:val="0004459D"/>
    <w:rsid w:val="000465E6"/>
    <w:rsid w:val="00055465"/>
    <w:rsid w:val="0006677B"/>
    <w:rsid w:val="000714AC"/>
    <w:rsid w:val="00072157"/>
    <w:rsid w:val="00083487"/>
    <w:rsid w:val="00084E16"/>
    <w:rsid w:val="00086D85"/>
    <w:rsid w:val="00094373"/>
    <w:rsid w:val="000B0A53"/>
    <w:rsid w:val="000B0FFC"/>
    <w:rsid w:val="000B15C8"/>
    <w:rsid w:val="000B5121"/>
    <w:rsid w:val="000D0306"/>
    <w:rsid w:val="000D6516"/>
    <w:rsid w:val="000E458A"/>
    <w:rsid w:val="000E5869"/>
    <w:rsid w:val="000F2200"/>
    <w:rsid w:val="00100ABA"/>
    <w:rsid w:val="001018E1"/>
    <w:rsid w:val="00102E61"/>
    <w:rsid w:val="0010511E"/>
    <w:rsid w:val="00105A02"/>
    <w:rsid w:val="00112F37"/>
    <w:rsid w:val="001177CA"/>
    <w:rsid w:val="00122B34"/>
    <w:rsid w:val="001273A1"/>
    <w:rsid w:val="0013369D"/>
    <w:rsid w:val="001355CE"/>
    <w:rsid w:val="001372D7"/>
    <w:rsid w:val="00155716"/>
    <w:rsid w:val="00155F1F"/>
    <w:rsid w:val="00183394"/>
    <w:rsid w:val="001871DE"/>
    <w:rsid w:val="00193C4D"/>
    <w:rsid w:val="00197CC3"/>
    <w:rsid w:val="001A34EC"/>
    <w:rsid w:val="001A56FA"/>
    <w:rsid w:val="001B252D"/>
    <w:rsid w:val="001B2DFC"/>
    <w:rsid w:val="001B3303"/>
    <w:rsid w:val="001B3CBE"/>
    <w:rsid w:val="001D7436"/>
    <w:rsid w:val="001E74C4"/>
    <w:rsid w:val="00207F57"/>
    <w:rsid w:val="00211A57"/>
    <w:rsid w:val="00216B4E"/>
    <w:rsid w:val="00221A36"/>
    <w:rsid w:val="00223A71"/>
    <w:rsid w:val="0023695F"/>
    <w:rsid w:val="00250DA3"/>
    <w:rsid w:val="00251684"/>
    <w:rsid w:val="002553C2"/>
    <w:rsid w:val="00260865"/>
    <w:rsid w:val="00274866"/>
    <w:rsid w:val="00275628"/>
    <w:rsid w:val="00277A90"/>
    <w:rsid w:val="002876F8"/>
    <w:rsid w:val="002A2F83"/>
    <w:rsid w:val="002B7183"/>
    <w:rsid w:val="002C1A07"/>
    <w:rsid w:val="002C3EB9"/>
    <w:rsid w:val="002C4D8A"/>
    <w:rsid w:val="002D5A26"/>
    <w:rsid w:val="002F7747"/>
    <w:rsid w:val="00301FE2"/>
    <w:rsid w:val="0030744C"/>
    <w:rsid w:val="00314BF9"/>
    <w:rsid w:val="00332A3B"/>
    <w:rsid w:val="00333B3C"/>
    <w:rsid w:val="003370AB"/>
    <w:rsid w:val="003423D1"/>
    <w:rsid w:val="00343884"/>
    <w:rsid w:val="00344AFC"/>
    <w:rsid w:val="00344C89"/>
    <w:rsid w:val="00356B73"/>
    <w:rsid w:val="00363504"/>
    <w:rsid w:val="0037437D"/>
    <w:rsid w:val="003746A5"/>
    <w:rsid w:val="00377BE2"/>
    <w:rsid w:val="00390FBD"/>
    <w:rsid w:val="00393EDC"/>
    <w:rsid w:val="003A0500"/>
    <w:rsid w:val="003B5988"/>
    <w:rsid w:val="003D2869"/>
    <w:rsid w:val="003D4690"/>
    <w:rsid w:val="003D4BB1"/>
    <w:rsid w:val="003D5BE3"/>
    <w:rsid w:val="003E26B4"/>
    <w:rsid w:val="003E4221"/>
    <w:rsid w:val="003E4D44"/>
    <w:rsid w:val="003F1B80"/>
    <w:rsid w:val="003F3A86"/>
    <w:rsid w:val="0040483B"/>
    <w:rsid w:val="00407813"/>
    <w:rsid w:val="00412353"/>
    <w:rsid w:val="00412FC0"/>
    <w:rsid w:val="00421147"/>
    <w:rsid w:val="00427C71"/>
    <w:rsid w:val="004418D2"/>
    <w:rsid w:val="00441B49"/>
    <w:rsid w:val="004450C7"/>
    <w:rsid w:val="00453CEA"/>
    <w:rsid w:val="00465D8B"/>
    <w:rsid w:val="00474451"/>
    <w:rsid w:val="00477EF3"/>
    <w:rsid w:val="00482593"/>
    <w:rsid w:val="00487330"/>
    <w:rsid w:val="00490405"/>
    <w:rsid w:val="004A1273"/>
    <w:rsid w:val="004A3B59"/>
    <w:rsid w:val="004A404D"/>
    <w:rsid w:val="004B705B"/>
    <w:rsid w:val="004C1722"/>
    <w:rsid w:val="004C2980"/>
    <w:rsid w:val="004D55E2"/>
    <w:rsid w:val="004E7D2E"/>
    <w:rsid w:val="004F7137"/>
    <w:rsid w:val="00503ADB"/>
    <w:rsid w:val="00510719"/>
    <w:rsid w:val="005135E1"/>
    <w:rsid w:val="00515CD3"/>
    <w:rsid w:val="00517FAF"/>
    <w:rsid w:val="00524E88"/>
    <w:rsid w:val="005319A3"/>
    <w:rsid w:val="0053269D"/>
    <w:rsid w:val="005342CC"/>
    <w:rsid w:val="0053593B"/>
    <w:rsid w:val="00554118"/>
    <w:rsid w:val="00570F0B"/>
    <w:rsid w:val="005712FB"/>
    <w:rsid w:val="00582028"/>
    <w:rsid w:val="005821CD"/>
    <w:rsid w:val="00586B76"/>
    <w:rsid w:val="005958AE"/>
    <w:rsid w:val="005965EB"/>
    <w:rsid w:val="005A66F8"/>
    <w:rsid w:val="005A6BF1"/>
    <w:rsid w:val="005B5411"/>
    <w:rsid w:val="005C0F4F"/>
    <w:rsid w:val="005C50C2"/>
    <w:rsid w:val="005C5D4C"/>
    <w:rsid w:val="005D3F2D"/>
    <w:rsid w:val="005E003C"/>
    <w:rsid w:val="005E647E"/>
    <w:rsid w:val="005F1948"/>
    <w:rsid w:val="005F1F90"/>
    <w:rsid w:val="005F75F9"/>
    <w:rsid w:val="00601068"/>
    <w:rsid w:val="00601ECE"/>
    <w:rsid w:val="00602EDF"/>
    <w:rsid w:val="0060776B"/>
    <w:rsid w:val="006471D7"/>
    <w:rsid w:val="0065157F"/>
    <w:rsid w:val="006520C0"/>
    <w:rsid w:val="006532AE"/>
    <w:rsid w:val="00654C5F"/>
    <w:rsid w:val="006573E8"/>
    <w:rsid w:val="00670E76"/>
    <w:rsid w:val="00670EFD"/>
    <w:rsid w:val="00675137"/>
    <w:rsid w:val="006812DC"/>
    <w:rsid w:val="00683013"/>
    <w:rsid w:val="006A1158"/>
    <w:rsid w:val="006C5306"/>
    <w:rsid w:val="006D4DEB"/>
    <w:rsid w:val="006D78BB"/>
    <w:rsid w:val="006D7B49"/>
    <w:rsid w:val="006E3B71"/>
    <w:rsid w:val="00707532"/>
    <w:rsid w:val="00707AB3"/>
    <w:rsid w:val="00717C9D"/>
    <w:rsid w:val="00730A58"/>
    <w:rsid w:val="00733954"/>
    <w:rsid w:val="007349CA"/>
    <w:rsid w:val="00740AA2"/>
    <w:rsid w:val="00745460"/>
    <w:rsid w:val="00745F45"/>
    <w:rsid w:val="0075255A"/>
    <w:rsid w:val="007553B3"/>
    <w:rsid w:val="007768BB"/>
    <w:rsid w:val="00777BD9"/>
    <w:rsid w:val="0078305C"/>
    <w:rsid w:val="00783062"/>
    <w:rsid w:val="0079763E"/>
    <w:rsid w:val="007A65E8"/>
    <w:rsid w:val="007B4CF1"/>
    <w:rsid w:val="007C01EF"/>
    <w:rsid w:val="007C080C"/>
    <w:rsid w:val="007D1B3C"/>
    <w:rsid w:val="007D2FCD"/>
    <w:rsid w:val="007D431D"/>
    <w:rsid w:val="007E1989"/>
    <w:rsid w:val="007E4C8F"/>
    <w:rsid w:val="0080286C"/>
    <w:rsid w:val="00817133"/>
    <w:rsid w:val="00820447"/>
    <w:rsid w:val="008207B1"/>
    <w:rsid w:val="00821061"/>
    <w:rsid w:val="008222BB"/>
    <w:rsid w:val="0083217E"/>
    <w:rsid w:val="008532F4"/>
    <w:rsid w:val="0085386C"/>
    <w:rsid w:val="00854BCC"/>
    <w:rsid w:val="008569FE"/>
    <w:rsid w:val="00861E12"/>
    <w:rsid w:val="00865A59"/>
    <w:rsid w:val="008813B6"/>
    <w:rsid w:val="00883608"/>
    <w:rsid w:val="008853B4"/>
    <w:rsid w:val="0088590D"/>
    <w:rsid w:val="0089440D"/>
    <w:rsid w:val="008A4370"/>
    <w:rsid w:val="008B61B9"/>
    <w:rsid w:val="008C2F09"/>
    <w:rsid w:val="008C6A0C"/>
    <w:rsid w:val="008C713C"/>
    <w:rsid w:val="008E2FCB"/>
    <w:rsid w:val="008F2ECD"/>
    <w:rsid w:val="008F355A"/>
    <w:rsid w:val="008F4A88"/>
    <w:rsid w:val="009070C8"/>
    <w:rsid w:val="00912518"/>
    <w:rsid w:val="00913903"/>
    <w:rsid w:val="00924D9C"/>
    <w:rsid w:val="009278D1"/>
    <w:rsid w:val="00935EB3"/>
    <w:rsid w:val="009441EA"/>
    <w:rsid w:val="00963900"/>
    <w:rsid w:val="00965345"/>
    <w:rsid w:val="009747C5"/>
    <w:rsid w:val="00977E56"/>
    <w:rsid w:val="009824AA"/>
    <w:rsid w:val="00987CF7"/>
    <w:rsid w:val="009968E7"/>
    <w:rsid w:val="009A06EC"/>
    <w:rsid w:val="009A2951"/>
    <w:rsid w:val="009A45F9"/>
    <w:rsid w:val="009B0137"/>
    <w:rsid w:val="009B2EB5"/>
    <w:rsid w:val="009B475B"/>
    <w:rsid w:val="009C326A"/>
    <w:rsid w:val="009C36FE"/>
    <w:rsid w:val="009D106A"/>
    <w:rsid w:val="009E1647"/>
    <w:rsid w:val="009E58E7"/>
    <w:rsid w:val="009F0E2E"/>
    <w:rsid w:val="00A01A5E"/>
    <w:rsid w:val="00A03173"/>
    <w:rsid w:val="00A0344E"/>
    <w:rsid w:val="00A21440"/>
    <w:rsid w:val="00A22490"/>
    <w:rsid w:val="00A24F16"/>
    <w:rsid w:val="00A306CC"/>
    <w:rsid w:val="00A40917"/>
    <w:rsid w:val="00A53990"/>
    <w:rsid w:val="00A6225E"/>
    <w:rsid w:val="00A65FD7"/>
    <w:rsid w:val="00A667C5"/>
    <w:rsid w:val="00A72C30"/>
    <w:rsid w:val="00A74C99"/>
    <w:rsid w:val="00A8218B"/>
    <w:rsid w:val="00A92415"/>
    <w:rsid w:val="00AA1E68"/>
    <w:rsid w:val="00AA31D1"/>
    <w:rsid w:val="00AA51D4"/>
    <w:rsid w:val="00AA5FE8"/>
    <w:rsid w:val="00AA789A"/>
    <w:rsid w:val="00AB0363"/>
    <w:rsid w:val="00AB057A"/>
    <w:rsid w:val="00AB2732"/>
    <w:rsid w:val="00AC5CF2"/>
    <w:rsid w:val="00AC6544"/>
    <w:rsid w:val="00AD0A42"/>
    <w:rsid w:val="00AD533D"/>
    <w:rsid w:val="00AF00F3"/>
    <w:rsid w:val="00AF0ED1"/>
    <w:rsid w:val="00AF1769"/>
    <w:rsid w:val="00AF57CB"/>
    <w:rsid w:val="00AF7C05"/>
    <w:rsid w:val="00B06D1B"/>
    <w:rsid w:val="00B0764A"/>
    <w:rsid w:val="00B10E04"/>
    <w:rsid w:val="00B12F13"/>
    <w:rsid w:val="00B14E9B"/>
    <w:rsid w:val="00B17106"/>
    <w:rsid w:val="00B23E3E"/>
    <w:rsid w:val="00B2488F"/>
    <w:rsid w:val="00B34053"/>
    <w:rsid w:val="00B36174"/>
    <w:rsid w:val="00B366B6"/>
    <w:rsid w:val="00B41732"/>
    <w:rsid w:val="00B43D7A"/>
    <w:rsid w:val="00B4669D"/>
    <w:rsid w:val="00B56A93"/>
    <w:rsid w:val="00B57B5B"/>
    <w:rsid w:val="00B57F62"/>
    <w:rsid w:val="00B61012"/>
    <w:rsid w:val="00B62474"/>
    <w:rsid w:val="00B71636"/>
    <w:rsid w:val="00B95128"/>
    <w:rsid w:val="00B957BB"/>
    <w:rsid w:val="00BA6FAD"/>
    <w:rsid w:val="00BB33A5"/>
    <w:rsid w:val="00BB5B00"/>
    <w:rsid w:val="00BB75DD"/>
    <w:rsid w:val="00BC5879"/>
    <w:rsid w:val="00BC69AC"/>
    <w:rsid w:val="00BE0FB1"/>
    <w:rsid w:val="00BE30C8"/>
    <w:rsid w:val="00BE5595"/>
    <w:rsid w:val="00C00A80"/>
    <w:rsid w:val="00C01703"/>
    <w:rsid w:val="00C048A3"/>
    <w:rsid w:val="00C0490B"/>
    <w:rsid w:val="00C0671F"/>
    <w:rsid w:val="00C12437"/>
    <w:rsid w:val="00C16C54"/>
    <w:rsid w:val="00C33FF6"/>
    <w:rsid w:val="00C4081D"/>
    <w:rsid w:val="00C47354"/>
    <w:rsid w:val="00C568A9"/>
    <w:rsid w:val="00C56CFB"/>
    <w:rsid w:val="00C5734A"/>
    <w:rsid w:val="00C60EE0"/>
    <w:rsid w:val="00C65201"/>
    <w:rsid w:val="00C66FE5"/>
    <w:rsid w:val="00C744CB"/>
    <w:rsid w:val="00C82979"/>
    <w:rsid w:val="00C95BF6"/>
    <w:rsid w:val="00C977AF"/>
    <w:rsid w:val="00CA0751"/>
    <w:rsid w:val="00CA0C02"/>
    <w:rsid w:val="00CB186B"/>
    <w:rsid w:val="00CB2482"/>
    <w:rsid w:val="00CB5EF9"/>
    <w:rsid w:val="00CB6545"/>
    <w:rsid w:val="00CB77BF"/>
    <w:rsid w:val="00CC7C8B"/>
    <w:rsid w:val="00CD6C27"/>
    <w:rsid w:val="00CE7DE1"/>
    <w:rsid w:val="00CF0936"/>
    <w:rsid w:val="00CF3AD8"/>
    <w:rsid w:val="00CF5B53"/>
    <w:rsid w:val="00D06C80"/>
    <w:rsid w:val="00D149B7"/>
    <w:rsid w:val="00D17A11"/>
    <w:rsid w:val="00D31D2E"/>
    <w:rsid w:val="00D3244D"/>
    <w:rsid w:val="00D4567E"/>
    <w:rsid w:val="00D4581A"/>
    <w:rsid w:val="00D45BF3"/>
    <w:rsid w:val="00D53F0A"/>
    <w:rsid w:val="00D62702"/>
    <w:rsid w:val="00D72E1B"/>
    <w:rsid w:val="00D76CFF"/>
    <w:rsid w:val="00D77600"/>
    <w:rsid w:val="00D83226"/>
    <w:rsid w:val="00D858A0"/>
    <w:rsid w:val="00D870D6"/>
    <w:rsid w:val="00D87CD1"/>
    <w:rsid w:val="00D92E30"/>
    <w:rsid w:val="00D9348F"/>
    <w:rsid w:val="00D957E5"/>
    <w:rsid w:val="00D9708D"/>
    <w:rsid w:val="00D97368"/>
    <w:rsid w:val="00DA1548"/>
    <w:rsid w:val="00DB22B0"/>
    <w:rsid w:val="00DB7FAD"/>
    <w:rsid w:val="00DD06FC"/>
    <w:rsid w:val="00DD591F"/>
    <w:rsid w:val="00DD5D2E"/>
    <w:rsid w:val="00DD76CA"/>
    <w:rsid w:val="00DE47F4"/>
    <w:rsid w:val="00DE4E23"/>
    <w:rsid w:val="00DE6467"/>
    <w:rsid w:val="00DF2536"/>
    <w:rsid w:val="00DF4823"/>
    <w:rsid w:val="00E0145C"/>
    <w:rsid w:val="00E01547"/>
    <w:rsid w:val="00E0699E"/>
    <w:rsid w:val="00E07354"/>
    <w:rsid w:val="00E13769"/>
    <w:rsid w:val="00E13DF8"/>
    <w:rsid w:val="00E34F3E"/>
    <w:rsid w:val="00E40925"/>
    <w:rsid w:val="00E42A70"/>
    <w:rsid w:val="00E43AC9"/>
    <w:rsid w:val="00E511DF"/>
    <w:rsid w:val="00E53169"/>
    <w:rsid w:val="00E6137D"/>
    <w:rsid w:val="00E721DC"/>
    <w:rsid w:val="00E90C26"/>
    <w:rsid w:val="00EA1FC4"/>
    <w:rsid w:val="00EA2114"/>
    <w:rsid w:val="00EB2418"/>
    <w:rsid w:val="00EC15F4"/>
    <w:rsid w:val="00EC7F03"/>
    <w:rsid w:val="00ED35D4"/>
    <w:rsid w:val="00ED473E"/>
    <w:rsid w:val="00ED4AA7"/>
    <w:rsid w:val="00ED6FD0"/>
    <w:rsid w:val="00F050EA"/>
    <w:rsid w:val="00F0794A"/>
    <w:rsid w:val="00F11F2D"/>
    <w:rsid w:val="00F16B03"/>
    <w:rsid w:val="00F22314"/>
    <w:rsid w:val="00F462D4"/>
    <w:rsid w:val="00F5707D"/>
    <w:rsid w:val="00F6012E"/>
    <w:rsid w:val="00F60B5C"/>
    <w:rsid w:val="00F933AD"/>
    <w:rsid w:val="00F95F9C"/>
    <w:rsid w:val="00FA46A0"/>
    <w:rsid w:val="00FA5816"/>
    <w:rsid w:val="00FA6812"/>
    <w:rsid w:val="00FB1F45"/>
    <w:rsid w:val="00FB2E5A"/>
    <w:rsid w:val="00FB6673"/>
    <w:rsid w:val="00FC1C19"/>
    <w:rsid w:val="00FC4AA2"/>
    <w:rsid w:val="00FD5B63"/>
    <w:rsid w:val="00FE135C"/>
    <w:rsid w:val="00FE2236"/>
    <w:rsid w:val="00FE23CF"/>
    <w:rsid w:val="00FE248F"/>
    <w:rsid w:val="00FE3620"/>
    <w:rsid w:val="00FE69E1"/>
    <w:rsid w:val="00FF0589"/>
    <w:rsid w:val="00FF2F2A"/>
    <w:rsid w:val="00FF5729"/>
    <w:rsid w:val="0522D123"/>
    <w:rsid w:val="09BE94B7"/>
    <w:rsid w:val="0AC1FEEA"/>
    <w:rsid w:val="0C4F56FB"/>
    <w:rsid w:val="0FC39C7F"/>
    <w:rsid w:val="1952B829"/>
    <w:rsid w:val="20BC7A3B"/>
    <w:rsid w:val="2296511F"/>
    <w:rsid w:val="2F5C7613"/>
    <w:rsid w:val="32124853"/>
    <w:rsid w:val="37E19BC5"/>
    <w:rsid w:val="38DC4F24"/>
    <w:rsid w:val="39F7B2C4"/>
    <w:rsid w:val="3A79E5ED"/>
    <w:rsid w:val="3CE9C51F"/>
    <w:rsid w:val="4170B76F"/>
    <w:rsid w:val="427421A2"/>
    <w:rsid w:val="441DD2DB"/>
    <w:rsid w:val="4998ECC5"/>
    <w:rsid w:val="4D70AE6A"/>
    <w:rsid w:val="52AE8C1A"/>
    <w:rsid w:val="63EC60C5"/>
    <w:rsid w:val="646E93EE"/>
    <w:rsid w:val="676FE8E2"/>
    <w:rsid w:val="67EA9427"/>
    <w:rsid w:val="763EBF06"/>
    <w:rsid w:val="76CF86EE"/>
    <w:rsid w:val="7F06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F8AEE"/>
  <w15:docId w15:val="{901A71D0-B2CF-47AD-B4B5-50997864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50C7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4450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 Light" w:hAnsi="Calibri Light" w:cs="Calibri Light"/>
      <w:sz w:val="20"/>
      <w:lang w:val="en-US" w:eastAsia="zh-CN"/>
    </w:rPr>
  </w:style>
  <w:style w:type="paragraph" w:styleId="ListParagraph">
    <w:name w:val="List Paragraph"/>
    <w:aliases w:val="NUMBERED PARAGRAPH,List Paragraph 1,References,ReferencesCxSpLast,lp1,List Paragraph (numbered (a)),Use Case List Paragraph,Bullets,Numbered List Paragraph,List Paragraph nowy,Liste 1,List_Paragraph,Multilevel para_II,List Paragraph1"/>
    <w:basedOn w:val="Normal"/>
    <w:link w:val="ListParagraphChar"/>
    <w:uiPriority w:val="34"/>
    <w:qFormat/>
    <w:rsid w:val="00654C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7EF3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PARAGRAPH Char,List Paragraph 1 Char,References Char,ReferencesCxSpLast Char,lp1 Char,List Paragraph (numbered (a)) Char,Use Case List Paragraph Char,Bullets Char,Numbered List Paragraph Char,List Paragraph nowy Char"/>
    <w:basedOn w:val="DefaultParagraphFont"/>
    <w:link w:val="ListParagraph"/>
    <w:uiPriority w:val="34"/>
    <w:qFormat/>
    <w:locked/>
    <w:rsid w:val="005319A3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5319A3"/>
    <w:rPr>
      <w:b/>
      <w:bCs/>
    </w:rPr>
  </w:style>
  <w:style w:type="character" w:styleId="Emphasis">
    <w:name w:val="Emphasis"/>
    <w:basedOn w:val="DefaultParagraphFont"/>
    <w:uiPriority w:val="20"/>
    <w:qFormat/>
    <w:rsid w:val="005319A3"/>
    <w:rPr>
      <w:i/>
      <w:iCs/>
    </w:rPr>
  </w:style>
  <w:style w:type="paragraph" w:customStyle="1" w:styleId="Default">
    <w:name w:val="Default"/>
    <w:rsid w:val="005319A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Revision">
    <w:name w:val="Revision"/>
    <w:hidden/>
    <w:semiHidden/>
    <w:rsid w:val="00A65FD7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net/CRM/js/sr/C-0001175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ITU-T/webinars/dfs/20220921/Pages/default.asp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8F095B670CD4F828429A88B67E508" ma:contentTypeVersion="12" ma:contentTypeDescription="Create a new document." ma:contentTypeScope="" ma:versionID="3063eda2b0f00f4943a88c466baf8f30">
  <xsd:schema xmlns:xsd="http://www.w3.org/2001/XMLSchema" xmlns:xs="http://www.w3.org/2001/XMLSchema" xmlns:p="http://schemas.microsoft.com/office/2006/metadata/properties" xmlns:ns2="4fb6e2e4-11f5-4d61-afcd-2d529d8556a8" xmlns:ns3="03da83fa-9074-4f7e-9d8a-f344c836b037" targetNamespace="http://schemas.microsoft.com/office/2006/metadata/properties" ma:root="true" ma:fieldsID="6ba5e76cf126fe2447558c136ab682d6" ns2:_="" ns3:_="">
    <xsd:import namespace="4fb6e2e4-11f5-4d61-afcd-2d529d8556a8"/>
    <xsd:import namespace="03da83fa-9074-4f7e-9d8a-f344c836b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6e2e4-11f5-4d61-afcd-2d529d855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a83fa-9074-4f7e-9d8a-f344c836b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da83fa-9074-4f7e-9d8a-f344c836b037">
      <UserInfo>
        <DisplayName>Amoah, Gifty Adjo</DisplayName>
        <AccountId>20</AccountId>
        <AccountType/>
      </UserInfo>
      <UserInfo>
        <DisplayName>Mauree, Venkatesen</DisplayName>
        <AccountId>15</AccountId>
        <AccountType/>
      </UserInfo>
      <UserInfo>
        <DisplayName>Kibuuka, Arnold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5A3E7-49C3-49A4-9C17-515B81D08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6e2e4-11f5-4d61-afcd-2d529d8556a8"/>
    <ds:schemaRef ds:uri="03da83fa-9074-4f7e-9d8a-f344c836b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F92AE-FFFB-478A-BBBE-E2F45AF7355D}">
  <ds:schemaRefs>
    <ds:schemaRef ds:uri="http://schemas.microsoft.com/office/2006/metadata/properties"/>
    <ds:schemaRef ds:uri="http://schemas.microsoft.com/office/infopath/2007/PartnerControls"/>
    <ds:schemaRef ds:uri="03da83fa-9074-4f7e-9d8a-f344c836b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12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3381</CharactersWithSpaces>
  <SharedDoc>false</SharedDoc>
  <HLinks>
    <vt:vector size="12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Maguire, Mairéad</cp:lastModifiedBy>
  <cp:revision>5</cp:revision>
  <cp:lastPrinted>2022-03-28T13:39:00Z</cp:lastPrinted>
  <dcterms:created xsi:type="dcterms:W3CDTF">2022-08-03T08:04:00Z</dcterms:created>
  <dcterms:modified xsi:type="dcterms:W3CDTF">2022-08-03T08:47:00Z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0x01010026A8F095B670CD4F828429A88B67E508</vt:lpwstr>
  </property>
</Properties>
</file>