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1317EA0D" w14:textId="77777777" w:rsidTr="00720F32">
        <w:trPr>
          <w:cantSplit/>
        </w:trPr>
        <w:tc>
          <w:tcPr>
            <w:tcW w:w="1693" w:type="dxa"/>
            <w:gridSpan w:val="2"/>
          </w:tcPr>
          <w:p w14:paraId="002028F8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856D10B" wp14:editId="159E75D4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6CD069D7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2793C58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500CB8BC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226EBA87" w14:textId="77777777" w:rsidTr="00FB35F9">
        <w:trPr>
          <w:cantSplit/>
        </w:trPr>
        <w:tc>
          <w:tcPr>
            <w:tcW w:w="5429" w:type="dxa"/>
            <w:gridSpan w:val="3"/>
          </w:tcPr>
          <w:p w14:paraId="177AC1D4" w14:textId="77777777" w:rsidR="00720F32" w:rsidRPr="00841612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5B6A91F8" w14:textId="3C6FFED2" w:rsidR="00720F32" w:rsidRPr="0055099D" w:rsidRDefault="008418C1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022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日</w:t>
            </w:r>
            <w:r w:rsidR="00720F32">
              <w:rPr>
                <w:rFonts w:hint="eastAsia"/>
                <w:lang w:eastAsia="zh-CN"/>
              </w:rPr>
              <w:t>，日内瓦</w:t>
            </w:r>
          </w:p>
        </w:tc>
      </w:tr>
      <w:tr w:rsidR="00720F32" w14:paraId="1D7B98DB" w14:textId="77777777" w:rsidTr="00CC50C4">
        <w:trPr>
          <w:cantSplit/>
        </w:trPr>
        <w:tc>
          <w:tcPr>
            <w:tcW w:w="1268" w:type="dxa"/>
          </w:tcPr>
          <w:p w14:paraId="0CF681F2" w14:textId="77777777" w:rsidR="00720F32" w:rsidRPr="008418C1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8418C1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67E3DD87" w14:textId="77777777" w:rsidR="00720F32" w:rsidRPr="008418C1" w:rsidRDefault="00720F32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b/>
                <w:bCs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2BB68239" w14:textId="2C31D54E" w:rsidR="00720F32" w:rsidRPr="008418C1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8C1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8418C1" w:rsidRPr="008418C1">
              <w:rPr>
                <w:b/>
                <w:szCs w:val="24"/>
                <w:lang w:eastAsia="zh-CN"/>
              </w:rPr>
              <w:t>35</w:t>
            </w:r>
            <w:r w:rsidRPr="008418C1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13AE9A0E" w14:textId="3D0DF368" w:rsidR="00720F32" w:rsidRPr="008418C1" w:rsidRDefault="008418C1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8C1">
              <w:rPr>
                <w:szCs w:val="24"/>
              </w:rPr>
              <w:t>SG2/RC</w:t>
            </w:r>
            <w:r w:rsidRPr="008418C1">
              <w:rPr>
                <w:rFonts w:hint="eastAsia"/>
                <w:szCs w:val="24"/>
                <w:lang w:eastAsia="zh-CN"/>
              </w:rPr>
              <w:t>、</w:t>
            </w:r>
            <w:r w:rsidRPr="008418C1">
              <w:rPr>
                <w:szCs w:val="24"/>
              </w:rPr>
              <w:t>SG3/ME</w:t>
            </w:r>
          </w:p>
        </w:tc>
        <w:tc>
          <w:tcPr>
            <w:tcW w:w="4436" w:type="dxa"/>
            <w:vMerge w:val="restart"/>
          </w:tcPr>
          <w:p w14:paraId="2C58BA4B" w14:textId="77777777" w:rsidR="00720F32" w:rsidRPr="0055099D" w:rsidRDefault="00720F32" w:rsidP="00CC50C4">
            <w:pPr>
              <w:tabs>
                <w:tab w:val="left" w:pos="4111"/>
              </w:tabs>
              <w:spacing w:before="0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14:paraId="62EF935B" w14:textId="77777777" w:rsidR="00720F32" w:rsidRDefault="00720F3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</w:t>
            </w:r>
          </w:p>
          <w:p w14:paraId="1BF4E82C" w14:textId="77777777" w:rsidR="00720F32" w:rsidRDefault="00720F32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720F32" w14:paraId="0188BE9B" w14:textId="77777777" w:rsidTr="00CC50C4">
        <w:trPr>
          <w:cantSplit/>
        </w:trPr>
        <w:tc>
          <w:tcPr>
            <w:tcW w:w="1268" w:type="dxa"/>
          </w:tcPr>
          <w:p w14:paraId="29A3DE3B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E913AA7" w14:textId="730E3EBE" w:rsidR="00720F32" w:rsidRPr="00841612" w:rsidRDefault="00720F32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 xml:space="preserve">+41 22 730 </w:t>
            </w:r>
            <w:r w:rsidR="008418C1">
              <w:rPr>
                <w:szCs w:val="24"/>
                <w:lang w:eastAsia="zh-CN"/>
              </w:rPr>
              <w:t>5415/5866</w:t>
            </w:r>
          </w:p>
        </w:tc>
        <w:tc>
          <w:tcPr>
            <w:tcW w:w="4436" w:type="dxa"/>
            <w:vMerge/>
          </w:tcPr>
          <w:p w14:paraId="7483DB80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720F32" w14:paraId="2A5BAF5E" w14:textId="77777777" w:rsidTr="00CC50C4">
        <w:trPr>
          <w:cantSplit/>
        </w:trPr>
        <w:tc>
          <w:tcPr>
            <w:tcW w:w="1268" w:type="dxa"/>
          </w:tcPr>
          <w:p w14:paraId="7604F295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36DB39C3" w14:textId="77777777" w:rsidR="00720F32" w:rsidRDefault="00720F32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1343C7FB" w14:textId="77777777" w:rsidR="00720F32" w:rsidRDefault="00720F32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</w:p>
        </w:tc>
      </w:tr>
      <w:tr w:rsidR="0063445E" w14:paraId="50B613A9" w14:textId="77777777" w:rsidTr="00CC50C4">
        <w:trPr>
          <w:cantSplit/>
        </w:trPr>
        <w:tc>
          <w:tcPr>
            <w:tcW w:w="1268" w:type="dxa"/>
          </w:tcPr>
          <w:p w14:paraId="1A63720E" w14:textId="77777777" w:rsidR="0063445E" w:rsidRPr="00720F32" w:rsidRDefault="00CC50C4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17004">
              <w:rPr>
                <w:rFonts w:ascii="Calibri" w:hAnsi="Calibri" w:hint="eastAsia"/>
                <w:b/>
                <w:lang w:eastAsia="zh-CN"/>
              </w:rPr>
              <w:t>电子邮件</w:t>
            </w:r>
            <w:r w:rsidR="0063445E" w:rsidRPr="00720F32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003E6940" w14:textId="77777777" w:rsidR="008418C1" w:rsidRPr="008418C1" w:rsidRDefault="00A44F50" w:rsidP="008418C1">
            <w:pPr>
              <w:pStyle w:val="Tabletext"/>
              <w:rPr>
                <w:rStyle w:val="Hyperlink"/>
                <w:szCs w:val="24"/>
              </w:rPr>
            </w:pPr>
            <w:hyperlink r:id="rId7" w:history="1">
              <w:r w:rsidR="008418C1" w:rsidRPr="008418C1">
                <w:rPr>
                  <w:rStyle w:val="Hyperlink"/>
                  <w:szCs w:val="24"/>
                </w:rPr>
                <w:t>tsbsg2@itu.int</w:t>
              </w:r>
            </w:hyperlink>
          </w:p>
          <w:p w14:paraId="5744B33A" w14:textId="75587617" w:rsidR="007568DA" w:rsidRPr="00841612" w:rsidRDefault="00A44F50" w:rsidP="008418C1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r w:rsidR="008418C1" w:rsidRPr="008418C1">
                <w:rPr>
                  <w:rStyle w:val="Hyperlink"/>
                  <w:szCs w:val="24"/>
                </w:rPr>
                <w:t>tsbsg3@itu.int</w:t>
              </w:r>
            </w:hyperlink>
            <w:r w:rsidR="008418C1" w:rsidRPr="008418C1">
              <w:rPr>
                <w:szCs w:val="24"/>
              </w:rPr>
              <w:t xml:space="preserve">  </w:t>
            </w:r>
          </w:p>
        </w:tc>
        <w:tc>
          <w:tcPr>
            <w:tcW w:w="4436" w:type="dxa"/>
          </w:tcPr>
          <w:p w14:paraId="0847EDE2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14:paraId="4A7DAED9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  <w:t>ITU-</w:t>
            </w:r>
            <w:proofErr w:type="gramStart"/>
            <w:r w:rsidRPr="008418C1">
              <w:rPr>
                <w:szCs w:val="24"/>
                <w:lang w:eastAsia="zh-CN"/>
              </w:rPr>
              <w:t>T</w:t>
            </w:r>
            <w:r w:rsidRPr="008418C1">
              <w:rPr>
                <w:rFonts w:hint="eastAsia"/>
                <w:szCs w:val="24"/>
                <w:lang w:eastAsia="zh-CN"/>
              </w:rPr>
              <w:t>部门成员；</w:t>
            </w:r>
            <w:proofErr w:type="gramEnd"/>
          </w:p>
          <w:p w14:paraId="52A99A11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</w:r>
            <w:proofErr w:type="gramStart"/>
            <w:r w:rsidRPr="008418C1">
              <w:rPr>
                <w:rFonts w:hint="eastAsia"/>
                <w:szCs w:val="24"/>
                <w:lang w:eastAsia="zh-CN"/>
              </w:rPr>
              <w:t>第</w:t>
            </w:r>
            <w:r w:rsidRPr="008418C1">
              <w:rPr>
                <w:rFonts w:hint="eastAsia"/>
                <w:szCs w:val="24"/>
                <w:lang w:eastAsia="zh-CN"/>
              </w:rPr>
              <w:t>2</w:t>
            </w:r>
            <w:r w:rsidRPr="008418C1">
              <w:rPr>
                <w:rFonts w:hint="eastAsia"/>
                <w:szCs w:val="24"/>
                <w:lang w:eastAsia="zh-CN"/>
              </w:rPr>
              <w:t>和第</w:t>
            </w:r>
            <w:r w:rsidRPr="008418C1">
              <w:rPr>
                <w:rFonts w:hint="eastAsia"/>
                <w:szCs w:val="24"/>
                <w:lang w:eastAsia="zh-CN"/>
              </w:rPr>
              <w:t>3</w:t>
            </w:r>
            <w:r w:rsidRPr="008418C1">
              <w:rPr>
                <w:rFonts w:hint="eastAsia"/>
                <w:szCs w:val="24"/>
                <w:lang w:eastAsia="zh-CN"/>
              </w:rPr>
              <w:t>研究组的部门准成员；</w:t>
            </w:r>
            <w:proofErr w:type="gramEnd"/>
          </w:p>
          <w:p w14:paraId="4F8852D8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</w:r>
            <w:proofErr w:type="gramStart"/>
            <w:r w:rsidRPr="008418C1">
              <w:rPr>
                <w:rFonts w:hint="eastAsia"/>
                <w:szCs w:val="24"/>
                <w:lang w:eastAsia="zh-CN"/>
              </w:rPr>
              <w:t>国际电联学术成员；</w:t>
            </w:r>
            <w:proofErr w:type="gramEnd"/>
          </w:p>
          <w:p w14:paraId="3BDF0C0D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  <w:t>ITU-</w:t>
            </w:r>
            <w:proofErr w:type="gramStart"/>
            <w:r w:rsidRPr="008418C1">
              <w:rPr>
                <w:szCs w:val="24"/>
                <w:lang w:eastAsia="zh-CN"/>
              </w:rPr>
              <w:t>T</w:t>
            </w:r>
            <w:r w:rsidRPr="008418C1">
              <w:rPr>
                <w:rFonts w:hint="eastAsia"/>
                <w:szCs w:val="24"/>
                <w:lang w:eastAsia="zh-CN"/>
              </w:rPr>
              <w:t>第</w:t>
            </w:r>
            <w:r w:rsidRPr="008418C1">
              <w:rPr>
                <w:rFonts w:hint="eastAsia"/>
                <w:szCs w:val="24"/>
                <w:lang w:eastAsia="zh-CN"/>
              </w:rPr>
              <w:t>2</w:t>
            </w:r>
            <w:r w:rsidRPr="008418C1">
              <w:rPr>
                <w:rFonts w:hint="eastAsia"/>
                <w:szCs w:val="24"/>
                <w:lang w:eastAsia="zh-CN"/>
              </w:rPr>
              <w:t>和第</w:t>
            </w:r>
            <w:r w:rsidRPr="008418C1">
              <w:rPr>
                <w:rFonts w:hint="eastAsia"/>
                <w:szCs w:val="24"/>
                <w:lang w:eastAsia="zh-CN"/>
              </w:rPr>
              <w:t>3</w:t>
            </w:r>
            <w:r w:rsidRPr="008418C1">
              <w:rPr>
                <w:rFonts w:hint="eastAsia"/>
                <w:szCs w:val="24"/>
                <w:lang w:eastAsia="zh-CN"/>
              </w:rPr>
              <w:t>研究组正副主席；</w:t>
            </w:r>
            <w:proofErr w:type="gramEnd"/>
          </w:p>
          <w:p w14:paraId="76DE118E" w14:textId="77777777" w:rsidR="008418C1" w:rsidRPr="008418C1" w:rsidRDefault="008418C1" w:rsidP="008418C1">
            <w:pPr>
              <w:pStyle w:val="Tabletext"/>
              <w:tabs>
                <w:tab w:val="clear" w:pos="794"/>
                <w:tab w:val="left" w:pos="241"/>
              </w:tabs>
              <w:ind w:left="283" w:hanging="243"/>
              <w:rPr>
                <w:szCs w:val="24"/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</w:r>
            <w:proofErr w:type="gramStart"/>
            <w:r w:rsidRPr="008418C1">
              <w:rPr>
                <w:rFonts w:hint="eastAsia"/>
                <w:szCs w:val="24"/>
                <w:lang w:eastAsia="zh-CN"/>
              </w:rPr>
              <w:t>电信发展局主任；</w:t>
            </w:r>
            <w:proofErr w:type="gramEnd"/>
          </w:p>
          <w:p w14:paraId="791FB6D5" w14:textId="405475B0" w:rsidR="0063445E" w:rsidRDefault="008418C1" w:rsidP="008418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43"/>
              <w:rPr>
                <w:lang w:eastAsia="zh-CN"/>
              </w:rPr>
            </w:pPr>
            <w:r w:rsidRPr="008418C1">
              <w:rPr>
                <w:szCs w:val="24"/>
                <w:lang w:eastAsia="zh-CN"/>
              </w:rPr>
              <w:t>-</w:t>
            </w:r>
            <w:r w:rsidRPr="008418C1">
              <w:rPr>
                <w:szCs w:val="24"/>
                <w:lang w:eastAsia="zh-CN"/>
              </w:rPr>
              <w:tab/>
            </w:r>
            <w:r w:rsidRPr="008418C1">
              <w:rPr>
                <w:rFonts w:hint="eastAsia"/>
                <w:szCs w:val="24"/>
                <w:lang w:eastAsia="zh-CN"/>
              </w:rPr>
              <w:t>无线电通信局主任</w:t>
            </w:r>
          </w:p>
        </w:tc>
      </w:tr>
      <w:tr w:rsidR="00720F32" w14:paraId="35C22BE1" w14:textId="77777777" w:rsidTr="00CC50C4">
        <w:trPr>
          <w:cantSplit/>
        </w:trPr>
        <w:tc>
          <w:tcPr>
            <w:tcW w:w="1268" w:type="dxa"/>
          </w:tcPr>
          <w:p w14:paraId="741D0971" w14:textId="77777777" w:rsidR="00720F32" w:rsidRPr="00720F32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720F32">
              <w:rPr>
                <w:rFonts w:hint="eastAsia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9002618" w14:textId="18152307" w:rsidR="00720F32" w:rsidRDefault="008418C1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sz w:val="22"/>
                <w:szCs w:val="18"/>
                <w:lang w:eastAsia="zh-CN"/>
              </w:rPr>
              <w:t>删除</w:t>
            </w:r>
            <w:r w:rsidRPr="0022198C">
              <w:rPr>
                <w:b/>
                <w:sz w:val="22"/>
                <w:szCs w:val="18"/>
              </w:rPr>
              <w:t>ITU-T D.280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E.168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E.168.1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E.174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E.755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E.775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E.776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F.850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F.851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、</w:t>
            </w:r>
            <w:r w:rsidRPr="0022198C">
              <w:rPr>
                <w:b/>
                <w:sz w:val="22"/>
                <w:szCs w:val="18"/>
              </w:rPr>
              <w:t>F.852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和</w:t>
            </w:r>
            <w:r w:rsidRPr="0022198C">
              <w:rPr>
                <w:b/>
                <w:sz w:val="22"/>
                <w:szCs w:val="18"/>
              </w:rPr>
              <w:t>F.853</w:t>
            </w:r>
            <w:r>
              <w:rPr>
                <w:rFonts w:hint="eastAsia"/>
                <w:b/>
                <w:sz w:val="22"/>
                <w:szCs w:val="18"/>
                <w:lang w:eastAsia="zh-CN"/>
              </w:rPr>
              <w:t>建议书</w:t>
            </w:r>
          </w:p>
        </w:tc>
      </w:tr>
    </w:tbl>
    <w:p w14:paraId="751A2350" w14:textId="77777777" w:rsidR="0063445E" w:rsidRDefault="0063445E" w:rsidP="0063445E">
      <w:pPr>
        <w:rPr>
          <w:lang w:eastAsia="zh-CN"/>
        </w:rPr>
      </w:pPr>
      <w:bookmarkStart w:id="1" w:name="StartTyping_E"/>
      <w:bookmarkEnd w:id="1"/>
    </w:p>
    <w:p w14:paraId="06C9A655" w14:textId="77777777" w:rsidR="0063445E" w:rsidRPr="00056CF7" w:rsidRDefault="0063445E" w:rsidP="0063445E">
      <w:pPr>
        <w:rPr>
          <w:szCs w:val="24"/>
          <w:lang w:eastAsia="zh-CN"/>
        </w:rPr>
      </w:pPr>
      <w:r w:rsidRPr="00056CF7">
        <w:rPr>
          <w:rFonts w:hint="eastAsia"/>
          <w:szCs w:val="24"/>
          <w:lang w:eastAsia="zh-CN"/>
        </w:rPr>
        <w:t>尊敬的先生</w:t>
      </w:r>
      <w:r w:rsidRPr="00056CF7">
        <w:rPr>
          <w:rFonts w:hint="eastAsia"/>
          <w:szCs w:val="24"/>
          <w:lang w:eastAsia="zh-CN"/>
        </w:rPr>
        <w:t>/</w:t>
      </w:r>
      <w:r w:rsidRPr="00056CF7">
        <w:rPr>
          <w:rFonts w:hint="eastAsia"/>
          <w:szCs w:val="24"/>
          <w:lang w:eastAsia="zh-CN"/>
        </w:rPr>
        <w:t>女士：</w:t>
      </w:r>
    </w:p>
    <w:p w14:paraId="76FE4A38" w14:textId="77777777" w:rsidR="008418C1" w:rsidRPr="00056CF7" w:rsidRDefault="008418C1" w:rsidP="008418C1">
      <w:pPr>
        <w:rPr>
          <w:szCs w:val="24"/>
          <w:lang w:eastAsia="zh-CN"/>
        </w:rPr>
      </w:pPr>
      <w:r w:rsidRPr="00056CF7">
        <w:rPr>
          <w:szCs w:val="24"/>
          <w:lang w:eastAsia="zh-CN"/>
        </w:rPr>
        <w:t>1</w:t>
      </w:r>
      <w:r w:rsidRPr="00056CF7">
        <w:rPr>
          <w:szCs w:val="24"/>
          <w:lang w:eastAsia="zh-CN"/>
        </w:rPr>
        <w:tab/>
      </w:r>
      <w:r w:rsidRPr="00056CF7">
        <w:rPr>
          <w:rFonts w:hint="eastAsia"/>
          <w:szCs w:val="24"/>
          <w:lang w:eastAsia="zh-CN"/>
        </w:rPr>
        <w:t>应出席第</w:t>
      </w:r>
      <w:r w:rsidRPr="00056CF7">
        <w:rPr>
          <w:szCs w:val="24"/>
          <w:lang w:eastAsia="zh-CN"/>
        </w:rPr>
        <w:t>2</w:t>
      </w:r>
      <w:r w:rsidRPr="00056CF7">
        <w:rPr>
          <w:rFonts w:hint="eastAsia"/>
          <w:szCs w:val="24"/>
          <w:lang w:eastAsia="zh-CN"/>
        </w:rPr>
        <w:t>研究组会议（</w:t>
      </w:r>
      <w:r w:rsidRPr="00056CF7">
        <w:rPr>
          <w:rFonts w:hint="eastAsia"/>
          <w:szCs w:val="24"/>
          <w:lang w:eastAsia="zh-CN"/>
        </w:rPr>
        <w:t>20</w:t>
      </w:r>
      <w:r w:rsidRPr="00056CF7">
        <w:rPr>
          <w:szCs w:val="24"/>
          <w:lang w:eastAsia="zh-CN"/>
        </w:rPr>
        <w:t>22</w:t>
      </w:r>
      <w:r w:rsidRPr="00056CF7">
        <w:rPr>
          <w:rFonts w:hint="eastAsia"/>
          <w:szCs w:val="24"/>
          <w:lang w:eastAsia="zh-CN"/>
        </w:rPr>
        <w:t>年</w:t>
      </w:r>
      <w:r w:rsidRPr="00056CF7">
        <w:rPr>
          <w:szCs w:val="24"/>
          <w:lang w:eastAsia="zh-CN"/>
        </w:rPr>
        <w:t>5</w:t>
      </w:r>
      <w:r w:rsidRPr="00056CF7">
        <w:rPr>
          <w:rFonts w:hint="eastAsia"/>
          <w:szCs w:val="24"/>
          <w:lang w:eastAsia="zh-CN"/>
        </w:rPr>
        <w:t>月</w:t>
      </w:r>
      <w:r w:rsidRPr="00056CF7">
        <w:rPr>
          <w:rFonts w:hint="eastAsia"/>
          <w:szCs w:val="24"/>
          <w:lang w:eastAsia="zh-CN"/>
        </w:rPr>
        <w:t>16</w:t>
      </w:r>
      <w:r w:rsidRPr="00056CF7">
        <w:rPr>
          <w:szCs w:val="24"/>
          <w:lang w:eastAsia="zh-CN"/>
        </w:rPr>
        <w:t>-20</w:t>
      </w:r>
      <w:r w:rsidRPr="00056CF7">
        <w:rPr>
          <w:rFonts w:hint="eastAsia"/>
          <w:szCs w:val="24"/>
          <w:lang w:eastAsia="zh-CN"/>
        </w:rPr>
        <w:t>日，日内瓦）和第</w:t>
      </w:r>
      <w:r w:rsidRPr="00056CF7">
        <w:rPr>
          <w:rFonts w:hint="eastAsia"/>
          <w:szCs w:val="24"/>
          <w:lang w:eastAsia="zh-CN"/>
        </w:rPr>
        <w:t>3</w:t>
      </w:r>
      <w:r w:rsidRPr="00056CF7">
        <w:rPr>
          <w:rFonts w:hint="eastAsia"/>
          <w:szCs w:val="24"/>
          <w:lang w:eastAsia="zh-CN"/>
        </w:rPr>
        <w:t>研究组会议（</w:t>
      </w:r>
      <w:r w:rsidRPr="00056CF7">
        <w:rPr>
          <w:rFonts w:hint="eastAsia"/>
          <w:szCs w:val="24"/>
          <w:lang w:eastAsia="zh-CN"/>
        </w:rPr>
        <w:t>20</w:t>
      </w:r>
      <w:r w:rsidRPr="00056CF7">
        <w:rPr>
          <w:szCs w:val="24"/>
          <w:lang w:eastAsia="zh-CN"/>
        </w:rPr>
        <w:t>22</w:t>
      </w:r>
      <w:r w:rsidRPr="00056CF7">
        <w:rPr>
          <w:rFonts w:hint="eastAsia"/>
          <w:szCs w:val="24"/>
          <w:lang w:eastAsia="zh-CN"/>
        </w:rPr>
        <w:t>年</w:t>
      </w:r>
      <w:r w:rsidRPr="00056CF7">
        <w:rPr>
          <w:szCs w:val="24"/>
          <w:lang w:eastAsia="zh-CN"/>
        </w:rPr>
        <w:t>5</w:t>
      </w:r>
      <w:r w:rsidRPr="00056CF7">
        <w:rPr>
          <w:rFonts w:hint="eastAsia"/>
          <w:szCs w:val="24"/>
          <w:lang w:eastAsia="zh-CN"/>
        </w:rPr>
        <w:t>月</w:t>
      </w:r>
      <w:r w:rsidRPr="00056CF7">
        <w:rPr>
          <w:szCs w:val="24"/>
          <w:lang w:eastAsia="zh-CN"/>
        </w:rPr>
        <w:t>23-27</w:t>
      </w:r>
      <w:r w:rsidRPr="00056CF7">
        <w:rPr>
          <w:rFonts w:hint="eastAsia"/>
          <w:szCs w:val="24"/>
          <w:lang w:eastAsia="zh-CN"/>
        </w:rPr>
        <w:t>日，日内瓦）的成员国和部门成员的请求，并根据世界电信标准化全会（</w:t>
      </w:r>
      <w:r w:rsidRPr="00056CF7">
        <w:rPr>
          <w:rFonts w:hint="eastAsia"/>
          <w:szCs w:val="24"/>
          <w:lang w:eastAsia="zh-CN"/>
        </w:rPr>
        <w:t>WTSA</w:t>
      </w:r>
      <w:r w:rsidRPr="00056CF7">
        <w:rPr>
          <w:rFonts w:hint="eastAsia"/>
          <w:szCs w:val="24"/>
          <w:lang w:eastAsia="zh-CN"/>
        </w:rPr>
        <w:t>）第</w:t>
      </w:r>
      <w:r w:rsidRPr="00056CF7">
        <w:rPr>
          <w:rFonts w:hint="eastAsia"/>
          <w:szCs w:val="24"/>
          <w:lang w:eastAsia="zh-CN"/>
        </w:rPr>
        <w:t>1</w:t>
      </w:r>
      <w:r w:rsidRPr="00056CF7">
        <w:rPr>
          <w:rFonts w:hint="eastAsia"/>
          <w:szCs w:val="24"/>
          <w:lang w:eastAsia="zh-CN"/>
        </w:rPr>
        <w:t>号决议（</w:t>
      </w:r>
      <w:r w:rsidRPr="00056CF7">
        <w:rPr>
          <w:rFonts w:hint="eastAsia"/>
          <w:szCs w:val="24"/>
          <w:lang w:eastAsia="zh-CN"/>
        </w:rPr>
        <w:t>2</w:t>
      </w:r>
      <w:r w:rsidRPr="00056CF7">
        <w:rPr>
          <w:szCs w:val="24"/>
          <w:lang w:eastAsia="zh-CN"/>
        </w:rPr>
        <w:t>022</w:t>
      </w:r>
      <w:r w:rsidRPr="00056CF7">
        <w:rPr>
          <w:rFonts w:hint="eastAsia"/>
          <w:szCs w:val="24"/>
          <w:lang w:eastAsia="zh-CN"/>
        </w:rPr>
        <w:t>年，日内瓦，修订版）第</w:t>
      </w:r>
      <w:r w:rsidRPr="00056CF7">
        <w:rPr>
          <w:rFonts w:hint="eastAsia"/>
          <w:szCs w:val="24"/>
          <w:lang w:eastAsia="zh-CN"/>
        </w:rPr>
        <w:t>9</w:t>
      </w:r>
      <w:r w:rsidRPr="00056CF7">
        <w:rPr>
          <w:rFonts w:hint="eastAsia"/>
          <w:szCs w:val="24"/>
          <w:lang w:eastAsia="zh-CN"/>
        </w:rPr>
        <w:t>节第</w:t>
      </w:r>
      <w:r w:rsidRPr="00056CF7">
        <w:rPr>
          <w:rFonts w:hint="eastAsia"/>
          <w:szCs w:val="24"/>
          <w:lang w:eastAsia="zh-CN"/>
        </w:rPr>
        <w:t>9.8.2</w:t>
      </w:r>
      <w:r w:rsidRPr="00056CF7">
        <w:rPr>
          <w:rFonts w:hint="eastAsia"/>
          <w:szCs w:val="24"/>
          <w:lang w:eastAsia="zh-CN"/>
        </w:rPr>
        <w:t>段的规定，</w:t>
      </w:r>
      <w:r w:rsidRPr="00056CF7">
        <w:rPr>
          <w:rFonts w:hint="eastAsia"/>
          <w:b/>
          <w:bCs/>
          <w:szCs w:val="24"/>
          <w:lang w:eastAsia="zh-CN"/>
        </w:rPr>
        <w:t>20</w:t>
      </w:r>
      <w:r w:rsidRPr="00056CF7">
        <w:rPr>
          <w:b/>
          <w:bCs/>
          <w:szCs w:val="24"/>
          <w:lang w:eastAsia="zh-CN"/>
        </w:rPr>
        <w:t>22</w:t>
      </w:r>
      <w:r w:rsidRPr="00056CF7">
        <w:rPr>
          <w:rFonts w:hint="eastAsia"/>
          <w:b/>
          <w:bCs/>
          <w:szCs w:val="24"/>
          <w:lang w:eastAsia="zh-CN"/>
        </w:rPr>
        <w:t>年</w:t>
      </w:r>
      <w:r w:rsidRPr="00056CF7">
        <w:rPr>
          <w:b/>
          <w:bCs/>
          <w:szCs w:val="24"/>
          <w:lang w:eastAsia="zh-CN"/>
        </w:rPr>
        <w:t>5</w:t>
      </w:r>
      <w:r w:rsidRPr="00056CF7">
        <w:rPr>
          <w:rFonts w:hint="eastAsia"/>
          <w:b/>
          <w:bCs/>
          <w:szCs w:val="24"/>
          <w:lang w:eastAsia="zh-CN"/>
        </w:rPr>
        <w:t>月</w:t>
      </w:r>
      <w:r w:rsidRPr="00056CF7">
        <w:rPr>
          <w:b/>
          <w:bCs/>
          <w:szCs w:val="24"/>
          <w:lang w:eastAsia="zh-CN"/>
        </w:rPr>
        <w:t>30</w:t>
      </w:r>
      <w:r w:rsidRPr="00056CF7">
        <w:rPr>
          <w:rFonts w:hint="eastAsia"/>
          <w:b/>
          <w:bCs/>
          <w:szCs w:val="24"/>
          <w:lang w:eastAsia="zh-CN"/>
        </w:rPr>
        <w:t>日</w:t>
      </w:r>
      <w:r w:rsidRPr="00056CF7">
        <w:rPr>
          <w:rFonts w:hint="eastAsia"/>
          <w:szCs w:val="24"/>
          <w:lang w:eastAsia="zh-CN"/>
        </w:rPr>
        <w:t>发出的</w:t>
      </w:r>
      <w:hyperlink r:id="rId9" w:history="1">
        <w:r w:rsidRPr="00056CF7">
          <w:rPr>
            <w:rStyle w:val="Hyperlink"/>
            <w:rFonts w:hint="eastAsia"/>
            <w:szCs w:val="24"/>
            <w:lang w:eastAsia="zh-CN"/>
          </w:rPr>
          <w:t>电信标准化局第</w:t>
        </w:r>
        <w:r w:rsidRPr="00056CF7">
          <w:rPr>
            <w:rStyle w:val="Hyperlink"/>
            <w:szCs w:val="24"/>
            <w:lang w:eastAsia="zh-CN"/>
          </w:rPr>
          <w:t>20</w:t>
        </w:r>
        <w:r w:rsidRPr="00056CF7">
          <w:rPr>
            <w:rStyle w:val="Hyperlink"/>
            <w:rFonts w:hint="eastAsia"/>
            <w:szCs w:val="24"/>
            <w:lang w:eastAsia="zh-CN"/>
          </w:rPr>
          <w:t>号通函</w:t>
        </w:r>
      </w:hyperlink>
      <w:r w:rsidRPr="00056CF7">
        <w:rPr>
          <w:rFonts w:hint="eastAsia"/>
          <w:szCs w:val="24"/>
          <w:lang w:eastAsia="zh-CN"/>
        </w:rPr>
        <w:t>和</w:t>
      </w:r>
      <w:hyperlink r:id="rId10" w:history="1">
        <w:r w:rsidRPr="00056CF7">
          <w:rPr>
            <w:rStyle w:val="Hyperlink"/>
            <w:rFonts w:hint="eastAsia"/>
            <w:szCs w:val="24"/>
            <w:lang w:eastAsia="zh-CN"/>
          </w:rPr>
          <w:t>电信标准局第</w:t>
        </w:r>
        <w:r w:rsidRPr="00056CF7">
          <w:rPr>
            <w:rStyle w:val="Hyperlink"/>
            <w:rFonts w:hint="eastAsia"/>
            <w:szCs w:val="24"/>
            <w:lang w:eastAsia="zh-CN"/>
          </w:rPr>
          <w:t>2</w:t>
        </w:r>
        <w:r w:rsidRPr="00056CF7">
          <w:rPr>
            <w:rStyle w:val="Hyperlink"/>
            <w:szCs w:val="24"/>
            <w:lang w:eastAsia="zh-CN"/>
          </w:rPr>
          <w:t>1</w:t>
        </w:r>
        <w:r w:rsidRPr="00056CF7">
          <w:rPr>
            <w:rStyle w:val="Hyperlink"/>
            <w:szCs w:val="24"/>
            <w:lang w:eastAsia="zh-CN"/>
          </w:rPr>
          <w:t>号通函</w:t>
        </w:r>
      </w:hyperlink>
      <w:r w:rsidRPr="00056CF7">
        <w:rPr>
          <w:rFonts w:hint="eastAsia"/>
          <w:szCs w:val="24"/>
          <w:lang w:eastAsia="zh-CN"/>
        </w:rPr>
        <w:t>将上述建议书提交删除。</w:t>
      </w:r>
    </w:p>
    <w:p w14:paraId="1472504A" w14:textId="77777777" w:rsidR="008418C1" w:rsidRPr="00056CF7" w:rsidRDefault="008418C1" w:rsidP="008418C1">
      <w:pPr>
        <w:rPr>
          <w:szCs w:val="24"/>
          <w:lang w:eastAsia="zh-CN"/>
        </w:rPr>
      </w:pPr>
      <w:r w:rsidRPr="00056CF7">
        <w:rPr>
          <w:szCs w:val="24"/>
          <w:lang w:eastAsia="zh-CN"/>
        </w:rPr>
        <w:t>2</w:t>
      </w:r>
      <w:r w:rsidRPr="00056CF7">
        <w:rPr>
          <w:szCs w:val="24"/>
          <w:lang w:eastAsia="zh-CN"/>
        </w:rPr>
        <w:tab/>
      </w:r>
      <w:r w:rsidRPr="00056CF7">
        <w:rPr>
          <w:rFonts w:hint="eastAsia"/>
          <w:szCs w:val="24"/>
          <w:lang w:eastAsia="zh-CN"/>
        </w:rPr>
        <w:t>截至</w:t>
      </w:r>
      <w:r w:rsidRPr="00056CF7">
        <w:rPr>
          <w:rFonts w:hint="eastAsia"/>
          <w:b/>
          <w:bCs/>
          <w:szCs w:val="24"/>
          <w:lang w:eastAsia="zh-CN"/>
        </w:rPr>
        <w:t>20</w:t>
      </w:r>
      <w:r w:rsidRPr="00056CF7">
        <w:rPr>
          <w:b/>
          <w:bCs/>
          <w:szCs w:val="24"/>
          <w:lang w:eastAsia="zh-CN"/>
        </w:rPr>
        <w:t>22</w:t>
      </w:r>
      <w:r w:rsidRPr="00056CF7">
        <w:rPr>
          <w:b/>
          <w:bCs/>
          <w:szCs w:val="24"/>
          <w:lang w:eastAsia="zh-CN"/>
        </w:rPr>
        <w:t>年</w:t>
      </w:r>
      <w:r w:rsidRPr="00056CF7">
        <w:rPr>
          <w:b/>
          <w:bCs/>
          <w:szCs w:val="24"/>
          <w:lang w:eastAsia="zh-CN"/>
        </w:rPr>
        <w:t>8</w:t>
      </w:r>
      <w:r w:rsidRPr="00056CF7">
        <w:rPr>
          <w:b/>
          <w:bCs/>
          <w:szCs w:val="24"/>
          <w:lang w:eastAsia="zh-CN"/>
        </w:rPr>
        <w:t>月</w:t>
      </w:r>
      <w:r w:rsidRPr="00056CF7">
        <w:rPr>
          <w:b/>
          <w:bCs/>
          <w:szCs w:val="24"/>
          <w:lang w:eastAsia="zh-CN"/>
        </w:rPr>
        <w:t>30</w:t>
      </w:r>
      <w:r w:rsidRPr="00056CF7">
        <w:rPr>
          <w:b/>
          <w:bCs/>
          <w:szCs w:val="24"/>
          <w:lang w:eastAsia="zh-CN"/>
        </w:rPr>
        <w:t>日</w:t>
      </w:r>
      <w:r w:rsidRPr="00056CF7">
        <w:rPr>
          <w:szCs w:val="24"/>
          <w:lang w:eastAsia="zh-CN"/>
        </w:rPr>
        <w:t>，</w:t>
      </w:r>
      <w:r w:rsidRPr="00056CF7">
        <w:rPr>
          <w:rFonts w:hint="eastAsia"/>
          <w:szCs w:val="24"/>
          <w:lang w:eastAsia="zh-CN"/>
        </w:rPr>
        <w:t>未收到对删除这些建议书表示反对的意见且</w:t>
      </w:r>
      <w:r w:rsidRPr="00056CF7">
        <w:rPr>
          <w:szCs w:val="24"/>
          <w:lang w:eastAsia="zh-CN"/>
        </w:rPr>
        <w:t>删除这些建议书的条件已经具备</w:t>
      </w:r>
      <w:r w:rsidRPr="00056CF7">
        <w:rPr>
          <w:rFonts w:hint="eastAsia"/>
          <w:szCs w:val="24"/>
          <w:lang w:eastAsia="zh-CN"/>
        </w:rPr>
        <w:t>。</w:t>
      </w:r>
    </w:p>
    <w:p w14:paraId="007EE9CC" w14:textId="53FBC2D6" w:rsidR="008418C1" w:rsidRPr="00056CF7" w:rsidRDefault="008418C1" w:rsidP="008418C1">
      <w:pPr>
        <w:ind w:firstLineChars="200" w:firstLine="480"/>
        <w:rPr>
          <w:szCs w:val="24"/>
        </w:rPr>
      </w:pPr>
      <w:r w:rsidRPr="00056CF7">
        <w:rPr>
          <w:rFonts w:hint="eastAsia"/>
          <w:szCs w:val="24"/>
          <w:lang w:eastAsia="zh-CN"/>
        </w:rPr>
        <w:t>据此删除</w:t>
      </w:r>
      <w:r w:rsidRPr="00056CF7">
        <w:rPr>
          <w:szCs w:val="24"/>
        </w:rPr>
        <w:t>ITU</w:t>
      </w:r>
      <w:r w:rsidRPr="00056CF7">
        <w:rPr>
          <w:szCs w:val="24"/>
        </w:rPr>
        <w:noBreakHyphen/>
        <w:t>T D.280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E.168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E.168.1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E.174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E.755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E.775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E.776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F.850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F.851</w:t>
      </w:r>
      <w:r w:rsidRPr="00056CF7">
        <w:rPr>
          <w:rFonts w:hint="eastAsia"/>
          <w:szCs w:val="24"/>
          <w:lang w:eastAsia="zh-CN"/>
        </w:rPr>
        <w:t>、</w:t>
      </w:r>
      <w:r w:rsidRPr="00056CF7">
        <w:rPr>
          <w:szCs w:val="24"/>
        </w:rPr>
        <w:t>F.852</w:t>
      </w:r>
      <w:r w:rsidRPr="00056CF7">
        <w:rPr>
          <w:rFonts w:hint="eastAsia"/>
          <w:szCs w:val="24"/>
          <w:lang w:eastAsia="zh-CN"/>
        </w:rPr>
        <w:t>和</w:t>
      </w:r>
      <w:r w:rsidRPr="00056CF7">
        <w:rPr>
          <w:szCs w:val="24"/>
        </w:rPr>
        <w:t>F.853</w:t>
      </w:r>
      <w:r w:rsidRPr="00056CF7">
        <w:rPr>
          <w:rFonts w:hint="eastAsia"/>
          <w:szCs w:val="24"/>
          <w:lang w:eastAsia="zh-CN"/>
        </w:rPr>
        <w:t>建议书。</w:t>
      </w:r>
    </w:p>
    <w:p w14:paraId="0F77B740" w14:textId="5587D868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72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14:paraId="52B8D256" w14:textId="5785FDF3" w:rsidR="00720F32" w:rsidRPr="00714A1B" w:rsidRDefault="00A44F50" w:rsidP="00353933">
      <w:pPr>
        <w:tabs>
          <w:tab w:val="left" w:pos="1418"/>
          <w:tab w:val="left" w:pos="1702"/>
          <w:tab w:val="left" w:pos="2160"/>
        </w:tabs>
        <w:spacing w:before="960" w:after="20"/>
        <w:ind w:right="91"/>
        <w:rPr>
          <w:lang w:eastAsia="zh-CN"/>
        </w:rPr>
      </w:pPr>
      <w:r>
        <w:rPr>
          <w:rFonts w:hint="eastAsia"/>
          <w:noProof/>
          <w:lang w:val="zh-CN" w:eastAsia="zh-CN"/>
        </w:rPr>
        <w:drawing>
          <wp:anchor distT="0" distB="0" distL="114300" distR="114300" simplePos="0" relativeHeight="251658240" behindDoc="1" locked="0" layoutInCell="1" allowOverlap="1" wp14:anchorId="6574BCBC" wp14:editId="206C260D">
            <wp:simplePos x="0" y="0"/>
            <wp:positionH relativeFrom="column">
              <wp:posOffset>3811</wp:posOffset>
            </wp:positionH>
            <wp:positionV relativeFrom="paragraph">
              <wp:posOffset>153035</wp:posOffset>
            </wp:positionV>
            <wp:extent cx="862080" cy="32385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470" cy="324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F32">
        <w:rPr>
          <w:rFonts w:hint="eastAsia"/>
          <w:lang w:eastAsia="zh-CN"/>
        </w:rPr>
        <w:t>电信标准化局主任</w:t>
      </w:r>
    </w:p>
    <w:p w14:paraId="1769FE8B" w14:textId="77777777" w:rsidR="00720F32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720F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EBE2" w14:textId="77777777" w:rsidR="008418C1" w:rsidRDefault="008418C1">
      <w:r>
        <w:separator/>
      </w:r>
    </w:p>
  </w:endnote>
  <w:endnote w:type="continuationSeparator" w:id="0">
    <w:p w14:paraId="26D9C1A8" w14:textId="77777777" w:rsidR="008418C1" w:rsidRDefault="0084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4B454" w14:textId="77777777" w:rsidR="00AA3151" w:rsidRDefault="00AA3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6D3C" w14:textId="28C902F8" w:rsidR="00841612" w:rsidRPr="00A44F50" w:rsidRDefault="00841612" w:rsidP="003F1CCA">
    <w:pPr>
      <w:pStyle w:val="Footer"/>
    </w:pPr>
    <w:r>
      <w:fldChar w:fldCharType="begin"/>
    </w:r>
    <w:r w:rsidRPr="00A44F50">
      <w:instrText xml:space="preserve"> FILENAME \p \* MERGEFORMAT </w:instrText>
    </w:r>
    <w:r>
      <w:fldChar w:fldCharType="separate"/>
    </w:r>
    <w:r w:rsidR="00A44F50" w:rsidRPr="00A44F50">
      <w:rPr>
        <w:noProof/>
      </w:rPr>
      <w:t>M:\OFFICE\Correspondence\Circular\Study Period 2022-2024\035 - Deletion of Recommendations ITU-T D.280, E.168, E.168.1, E.174, E.755, E.775, E.776, F.850, F.851, F.852 and F.853\035C.DOCX</w:t>
    </w:r>
    <w:r>
      <w:fldChar w:fldCharType="end"/>
    </w:r>
    <w:r w:rsidRPr="00A44F5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A44F50">
      <w:rPr>
        <w:noProof/>
        <w:lang w:val="fr-FR"/>
      </w:rPr>
      <w:t>12/09/2022</w:t>
    </w:r>
    <w:r>
      <w:rPr>
        <w:lang w:val="fr-FR"/>
      </w:rPr>
      <w:fldChar w:fldCharType="end"/>
    </w:r>
    <w:r w:rsidRPr="00A44F50">
      <w:tab/>
    </w:r>
    <w:r>
      <w:rPr>
        <w:lang w:val="fr-FR"/>
      </w:rPr>
      <w:fldChar w:fldCharType="begin"/>
    </w:r>
    <w:r>
      <w:rPr>
        <w:lang w:val="fr-FR"/>
      </w:rPr>
      <w:instrText xml:space="preserve"> DATE \@ "dd/MM/yyyy" </w:instrText>
    </w:r>
    <w:r>
      <w:rPr>
        <w:lang w:val="fr-FR"/>
      </w:rPr>
      <w:fldChar w:fldCharType="separate"/>
    </w:r>
    <w:r w:rsidR="00A44F50">
      <w:rPr>
        <w:noProof/>
        <w:lang w:val="fr-FR"/>
      </w:rPr>
      <w:t>12/09/2022</w:t>
    </w:r>
    <w:r>
      <w:rPr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453C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A1C7" w14:textId="77777777" w:rsidR="008418C1" w:rsidRDefault="008418C1">
      <w:r>
        <w:separator/>
      </w:r>
    </w:p>
  </w:footnote>
  <w:footnote w:type="continuationSeparator" w:id="0">
    <w:p w14:paraId="359D178F" w14:textId="77777777" w:rsidR="008418C1" w:rsidRDefault="0084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7645" w14:textId="77777777" w:rsidR="00AA3151" w:rsidRDefault="00AA3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E2E6" w14:textId="77777777" w:rsidR="00841612" w:rsidRPr="002D2024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0470F" w14:textId="77777777" w:rsidR="00AA3151" w:rsidRDefault="00AA3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C1"/>
    <w:rsid w:val="00027EE3"/>
    <w:rsid w:val="00056CF7"/>
    <w:rsid w:val="00081BA5"/>
    <w:rsid w:val="00090E72"/>
    <w:rsid w:val="00094C0B"/>
    <w:rsid w:val="000A2484"/>
    <w:rsid w:val="00117471"/>
    <w:rsid w:val="00124B7E"/>
    <w:rsid w:val="00160A43"/>
    <w:rsid w:val="00191798"/>
    <w:rsid w:val="001D6E70"/>
    <w:rsid w:val="00234A9B"/>
    <w:rsid w:val="00282732"/>
    <w:rsid w:val="00284869"/>
    <w:rsid w:val="002D2024"/>
    <w:rsid w:val="002E05E3"/>
    <w:rsid w:val="00303A2A"/>
    <w:rsid w:val="003064AD"/>
    <w:rsid w:val="00334A24"/>
    <w:rsid w:val="00353933"/>
    <w:rsid w:val="0035674D"/>
    <w:rsid w:val="0038630E"/>
    <w:rsid w:val="003F1CCA"/>
    <w:rsid w:val="00464015"/>
    <w:rsid w:val="00486359"/>
    <w:rsid w:val="004C241D"/>
    <w:rsid w:val="00590119"/>
    <w:rsid w:val="005C26FD"/>
    <w:rsid w:val="00624E27"/>
    <w:rsid w:val="00627AE8"/>
    <w:rsid w:val="0063445E"/>
    <w:rsid w:val="006B463C"/>
    <w:rsid w:val="006D22B1"/>
    <w:rsid w:val="006D42C6"/>
    <w:rsid w:val="00720F32"/>
    <w:rsid w:val="007568DA"/>
    <w:rsid w:val="007B645F"/>
    <w:rsid w:val="00841612"/>
    <w:rsid w:val="008418C1"/>
    <w:rsid w:val="0084436D"/>
    <w:rsid w:val="008B2BDA"/>
    <w:rsid w:val="009128F1"/>
    <w:rsid w:val="009424FC"/>
    <w:rsid w:val="00956D38"/>
    <w:rsid w:val="009727EA"/>
    <w:rsid w:val="00974486"/>
    <w:rsid w:val="009C2FF6"/>
    <w:rsid w:val="00A1090D"/>
    <w:rsid w:val="00A16AB0"/>
    <w:rsid w:val="00A44F50"/>
    <w:rsid w:val="00A55D76"/>
    <w:rsid w:val="00AA3151"/>
    <w:rsid w:val="00B01F79"/>
    <w:rsid w:val="00B56B75"/>
    <w:rsid w:val="00BB5392"/>
    <w:rsid w:val="00BC7AEE"/>
    <w:rsid w:val="00BE339D"/>
    <w:rsid w:val="00C03E87"/>
    <w:rsid w:val="00C6016A"/>
    <w:rsid w:val="00C7008A"/>
    <w:rsid w:val="00C916ED"/>
    <w:rsid w:val="00CC50C4"/>
    <w:rsid w:val="00D16F47"/>
    <w:rsid w:val="00D2501B"/>
    <w:rsid w:val="00D34F86"/>
    <w:rsid w:val="00E35907"/>
    <w:rsid w:val="00E41E39"/>
    <w:rsid w:val="00E47AFF"/>
    <w:rsid w:val="00F07A3C"/>
    <w:rsid w:val="00F346AB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DCC418"/>
  <w15:docId w15:val="{0FA93BAB-37A2-4833-ACCF-DB9A3C5E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8418C1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3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2@itu.in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T22-TSB-CIR-0021/e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T22-TSB-CIR-0020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882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Chen, meng</dc:creator>
  <cp:lastModifiedBy>Braud, Olivia</cp:lastModifiedBy>
  <cp:revision>4</cp:revision>
  <cp:lastPrinted>2022-09-12T10:01:00Z</cp:lastPrinted>
  <dcterms:created xsi:type="dcterms:W3CDTF">2022-09-02T09:05:00Z</dcterms:created>
  <dcterms:modified xsi:type="dcterms:W3CDTF">2022-09-12T10:02:00Z</dcterms:modified>
</cp:coreProperties>
</file>