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08"/>
        <w:gridCol w:w="301"/>
        <w:gridCol w:w="3023"/>
        <w:gridCol w:w="3287"/>
        <w:gridCol w:w="1920"/>
      </w:tblGrid>
      <w:tr w:rsidR="00852B82" w:rsidRPr="00A4022E" w14:paraId="4A22E771" w14:textId="77777777" w:rsidTr="00A50B5C">
        <w:trPr>
          <w:trHeight w:val="1282"/>
          <w:jc w:val="center"/>
        </w:trPr>
        <w:tc>
          <w:tcPr>
            <w:tcW w:w="73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2771" w14:textId="77777777" w:rsidR="00852B82" w:rsidRPr="00A4022E" w:rsidRDefault="00607E07" w:rsidP="00A4022E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4AC0339" wp14:editId="66048D4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F22052" w14:textId="77777777" w:rsidR="00852B82" w:rsidRPr="00F21613" w:rsidRDefault="00691DAA" w:rsidP="00A4022E">
            <w:pPr>
              <w:spacing w:before="40" w:after="40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F21613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3CED6CF" w14:textId="77777777" w:rsidR="00852B82" w:rsidRPr="00A4022E" w:rsidRDefault="00691DAA" w:rsidP="00A4022E">
            <w:pPr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F21613">
              <w:rPr>
                <w:rFonts w:asciiTheme="minorHAnsi" w:hAnsiTheme="minorHAnsi"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113A80D" w14:textId="77777777" w:rsidR="00852B82" w:rsidRPr="00A4022E" w:rsidRDefault="00852B82" w:rsidP="00A4022E">
            <w:pPr>
              <w:spacing w:before="40" w:after="40"/>
              <w:jc w:val="righ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852B82" w:rsidRPr="00A4022E" w14:paraId="30BAD583" w14:textId="77777777" w:rsidTr="00F21613">
        <w:trPr>
          <w:trHeight w:val="627"/>
          <w:jc w:val="center"/>
        </w:trPr>
        <w:tc>
          <w:tcPr>
            <w:tcW w:w="2299" w:type="pct"/>
            <w:gridSpan w:val="3"/>
            <w:vAlign w:val="center"/>
          </w:tcPr>
          <w:p w14:paraId="3815C965" w14:textId="77777777" w:rsidR="00852B82" w:rsidRPr="00A4022E" w:rsidRDefault="00852B82" w:rsidP="00A4022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pct"/>
            <w:gridSpan w:val="2"/>
            <w:vAlign w:val="center"/>
          </w:tcPr>
          <w:p w14:paraId="36DBFE62" w14:textId="0EB4738D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7A5B0F">
              <w:rPr>
                <w:rFonts w:asciiTheme="minorHAnsi" w:hAnsiTheme="minorHAnsi" w:cstheme="minorHAnsi"/>
                <w:sz w:val="22"/>
                <w:szCs w:val="22"/>
              </w:rPr>
              <w:t>9 September</w:t>
            </w:r>
            <w:r w:rsidR="00F21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6CB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216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52B82" w:rsidRPr="00A4022E" w14:paraId="79E2E6CA" w14:textId="77777777" w:rsidTr="00A50B5C">
        <w:trPr>
          <w:trHeight w:val="746"/>
          <w:jc w:val="center"/>
        </w:trPr>
        <w:tc>
          <w:tcPr>
            <w:tcW w:w="575" w:type="pct"/>
          </w:tcPr>
          <w:p w14:paraId="0A9DC940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1724" w:type="pct"/>
            <w:gridSpan w:val="2"/>
          </w:tcPr>
          <w:p w14:paraId="623E5ABD" w14:textId="52C8B061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TSB Circular </w:t>
            </w:r>
            <w:r w:rsidR="00121C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36</w:t>
            </w:r>
          </w:p>
          <w:p w14:paraId="0D2BF13C" w14:textId="77777777" w:rsidR="00852B82" w:rsidRPr="00A4022E" w:rsidRDefault="00F763C8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SG</w:t>
            </w:r>
            <w:r w:rsidR="00CB5D57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="00691DAA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/</w:t>
            </w:r>
            <w:r w:rsidR="001D0199" w:rsidRPr="00A4022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</w:t>
            </w:r>
          </w:p>
        </w:tc>
        <w:tc>
          <w:tcPr>
            <w:tcW w:w="2701" w:type="pct"/>
            <w:gridSpan w:val="2"/>
            <w:vMerge w:val="restart"/>
          </w:tcPr>
          <w:p w14:paraId="69D245D7" w14:textId="77777777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DE5B471" w14:textId="0792D086" w:rsidR="006E3FBF" w:rsidRPr="006E3FBF" w:rsidRDefault="00691DAA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E3FBF" w:rsidRPr="006E3FBF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participating in SG3RG AO; </w:t>
            </w:r>
          </w:p>
          <w:p w14:paraId="50484983" w14:textId="77777777" w:rsidR="006E3FBF" w:rsidRPr="006E3FBF" w:rsidRDefault="006E3FBF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ab/>
              <w:t>To ITU-T Sector Members participating in SG3RG-AO;</w:t>
            </w:r>
          </w:p>
          <w:p w14:paraId="0039071A" w14:textId="77777777" w:rsidR="006E3FBF" w:rsidRPr="006E3FBF" w:rsidRDefault="006E3FBF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ab/>
              <w:t>To ITU-T Associates participating in SG3RG-AO;</w:t>
            </w:r>
          </w:p>
          <w:p w14:paraId="26D22220" w14:textId="77777777" w:rsidR="006E3FBF" w:rsidRPr="006E3FBF" w:rsidRDefault="006E3FBF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To ITU Academia participating in SG3RG-AO; </w:t>
            </w:r>
          </w:p>
          <w:p w14:paraId="61890A08" w14:textId="77777777" w:rsidR="006E3FBF" w:rsidRDefault="006E3FBF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ab/>
              <w:t>To the ITU Regional Office for Asia and the Pacific, Bangkok, Thailand;</w:t>
            </w:r>
          </w:p>
          <w:p w14:paraId="42CE280A" w14:textId="1E4D810F" w:rsidR="005E080A" w:rsidRPr="00A4022E" w:rsidRDefault="006E3FBF" w:rsidP="006E3FBF">
            <w:pPr>
              <w:pStyle w:val="Tabletext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ab/>
              <w:t>To the ITU Area Office for South-East Asia, Indonesia, Jakarta, New Delhi</w:t>
            </w:r>
          </w:p>
        </w:tc>
      </w:tr>
      <w:tr w:rsidR="00852B82" w:rsidRPr="00A4022E" w14:paraId="73C83692" w14:textId="77777777" w:rsidTr="00A50B5C">
        <w:trPr>
          <w:trHeight w:val="221"/>
          <w:jc w:val="center"/>
        </w:trPr>
        <w:tc>
          <w:tcPr>
            <w:tcW w:w="575" w:type="pct"/>
          </w:tcPr>
          <w:p w14:paraId="10BCC773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1724" w:type="pct"/>
            <w:gridSpan w:val="2"/>
          </w:tcPr>
          <w:p w14:paraId="353C4831" w14:textId="77777777" w:rsidR="00852B82" w:rsidRPr="00A4022E" w:rsidRDefault="00691DAA" w:rsidP="00A4022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1D0199" w:rsidRPr="00A4022E">
              <w:rPr>
                <w:rFonts w:asciiTheme="minorHAnsi" w:hAnsiTheme="minorHAnsi" w:cstheme="minorHAnsi"/>
                <w:sz w:val="22"/>
                <w:szCs w:val="22"/>
              </w:rPr>
              <w:t>5866</w:t>
            </w:r>
          </w:p>
        </w:tc>
        <w:tc>
          <w:tcPr>
            <w:tcW w:w="2701" w:type="pct"/>
            <w:gridSpan w:val="2"/>
            <w:vMerge/>
          </w:tcPr>
          <w:p w14:paraId="64AA493B" w14:textId="77777777" w:rsidR="00852B82" w:rsidRPr="00A4022E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A4022E" w14:paraId="276EF91B" w14:textId="77777777" w:rsidTr="00A50B5C">
        <w:trPr>
          <w:trHeight w:val="2559"/>
          <w:jc w:val="center"/>
        </w:trPr>
        <w:tc>
          <w:tcPr>
            <w:tcW w:w="575" w:type="pct"/>
          </w:tcPr>
          <w:p w14:paraId="45F170C7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BD3CD6E" w14:textId="77777777" w:rsidR="005E080A" w:rsidRDefault="005E080A" w:rsidP="001D6CBF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  <w:p w14:paraId="62E26C95" w14:textId="44718420" w:rsidR="006E3FBF" w:rsidRPr="00A4022E" w:rsidRDefault="006E3FBF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Web: </w:t>
            </w:r>
          </w:p>
        </w:tc>
        <w:tc>
          <w:tcPr>
            <w:tcW w:w="1724" w:type="pct"/>
            <w:gridSpan w:val="2"/>
          </w:tcPr>
          <w:p w14:paraId="5C6DFCBD" w14:textId="16CCA2E2" w:rsidR="00852B82" w:rsidRPr="006E3FBF" w:rsidRDefault="00691DAA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E3FBF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FF689CE" w14:textId="77777777" w:rsidR="005E080A" w:rsidRPr="006E3FBF" w:rsidRDefault="004D5992" w:rsidP="00A4022E">
            <w:pPr>
              <w:pStyle w:val="Tabletex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E080A" w:rsidRPr="006E3F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tsbsg3@itu.int</w:t>
              </w:r>
            </w:hyperlink>
          </w:p>
          <w:p w14:paraId="013B1DE0" w14:textId="39F6C126" w:rsidR="006E3FBF" w:rsidRPr="006E3FBF" w:rsidRDefault="004D5992" w:rsidP="006E3FB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6E3FBF" w:rsidRPr="006E3F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https://itu.int/go/tsg03</w:t>
              </w:r>
            </w:hyperlink>
            <w:r w:rsidR="006E3FBF" w:rsidRPr="006E3F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6C7F8D" w14:textId="67CD805F" w:rsidR="006E3FBF" w:rsidRPr="006E3FBF" w:rsidRDefault="004D5992" w:rsidP="006E3FB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6E3FBF" w:rsidRPr="006E3F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https://www.itu.int/en/ITU-T/regionalgroups/sg03-ao</w:t>
              </w:r>
            </w:hyperlink>
            <w:r w:rsidR="006E3FBF" w:rsidRPr="006E3F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1" w:type="pct"/>
            <w:gridSpan w:val="2"/>
            <w:vMerge/>
          </w:tcPr>
          <w:p w14:paraId="1465FB86" w14:textId="77777777" w:rsidR="00852B82" w:rsidRPr="00A4022E" w:rsidRDefault="00852B82" w:rsidP="00A4022E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4C431D" w14:paraId="7EE6B93C" w14:textId="77777777" w:rsidTr="00A50B5C">
        <w:trPr>
          <w:trHeight w:val="618"/>
          <w:jc w:val="center"/>
        </w:trPr>
        <w:tc>
          <w:tcPr>
            <w:tcW w:w="575" w:type="pct"/>
          </w:tcPr>
          <w:p w14:paraId="2C99D0AE" w14:textId="77777777" w:rsidR="00852B82" w:rsidRPr="00A4022E" w:rsidRDefault="00691DAA" w:rsidP="001D6CBF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A4022E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4425" w:type="pct"/>
            <w:gridSpan w:val="4"/>
          </w:tcPr>
          <w:p w14:paraId="23E763A7" w14:textId="7F31D947" w:rsidR="00852B82" w:rsidRPr="004C431D" w:rsidRDefault="004C431D" w:rsidP="00A4022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C43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Questionnaire for the </w:t>
            </w:r>
            <w:r w:rsidR="007C6EDE"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4C43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ITU-T Study Group 3 Regional Group for Asia and Oceania (SG3RG-AO)</w:t>
            </w:r>
          </w:p>
        </w:tc>
      </w:tr>
    </w:tbl>
    <w:p w14:paraId="43335AC3" w14:textId="650B5D05" w:rsidR="00A4022E" w:rsidRPr="00A4022E" w:rsidRDefault="00A4022E" w:rsidP="00275949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Dear Sir/Madam,</w:t>
      </w:r>
    </w:p>
    <w:p w14:paraId="72EB6656" w14:textId="2EBF8348" w:rsidR="00B2198B" w:rsidRDefault="004C431D" w:rsidP="004C431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4C431D">
        <w:rPr>
          <w:rFonts w:asciiTheme="minorHAnsi" w:hAnsiTheme="minorHAnsi" w:cstheme="minorHAnsi"/>
          <w:sz w:val="22"/>
          <w:szCs w:val="22"/>
        </w:rPr>
        <w:t>The experts of ITU-T Study Group 3 Regional Group for Asia and Oceania (SG3RG-AO)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62B2">
        <w:rPr>
          <w:rFonts w:asciiTheme="minorHAnsi" w:hAnsiTheme="minorHAnsi" w:cstheme="minorHAnsi"/>
          <w:sz w:val="22"/>
          <w:szCs w:val="22"/>
        </w:rPr>
        <w:t xml:space="preserve">have been discussing the possible ways </w:t>
      </w:r>
      <w:r w:rsidR="004662B2" w:rsidRPr="00B2198B">
        <w:rPr>
          <w:rFonts w:asciiTheme="minorHAnsi" w:hAnsiTheme="minorHAnsi" w:cstheme="minorHAnsi"/>
          <w:sz w:val="22"/>
          <w:szCs w:val="22"/>
        </w:rPr>
        <w:t>for</w:t>
      </w:r>
      <w:r w:rsidR="004662B2">
        <w:rPr>
          <w:rFonts w:asciiTheme="minorHAnsi" w:hAnsiTheme="minorHAnsi" w:cstheme="minorHAnsi"/>
          <w:sz w:val="22"/>
          <w:szCs w:val="22"/>
        </w:rPr>
        <w:t xml:space="preserve"> the </w:t>
      </w:r>
      <w:r w:rsidR="00AC4E1B">
        <w:rPr>
          <w:rFonts w:asciiTheme="minorHAnsi" w:hAnsiTheme="minorHAnsi" w:cstheme="minorHAnsi"/>
          <w:sz w:val="22"/>
          <w:szCs w:val="22"/>
        </w:rPr>
        <w:t>group</w:t>
      </w:r>
      <w:r w:rsidR="004662B2">
        <w:rPr>
          <w:rFonts w:asciiTheme="minorHAnsi" w:hAnsiTheme="minorHAnsi" w:cstheme="minorHAnsi"/>
          <w:sz w:val="22"/>
          <w:szCs w:val="22"/>
        </w:rPr>
        <w:t xml:space="preserve"> to</w:t>
      </w:r>
      <w:r w:rsidR="00AC4E1B">
        <w:rPr>
          <w:rFonts w:asciiTheme="minorHAnsi" w:hAnsiTheme="minorHAnsi" w:cstheme="minorHAnsi"/>
          <w:sz w:val="22"/>
          <w:szCs w:val="22"/>
        </w:rPr>
        <w:t xml:space="preserve"> facilitate the active participation of its Members and </w:t>
      </w:r>
      <w:r w:rsidR="00B2198B">
        <w:rPr>
          <w:rFonts w:asciiTheme="minorHAnsi" w:hAnsiTheme="minorHAnsi" w:cstheme="minorHAnsi"/>
          <w:sz w:val="22"/>
          <w:szCs w:val="22"/>
        </w:rPr>
        <w:t>to sustain the legacy of the group</w:t>
      </w:r>
      <w:r w:rsidR="00AC4E1B">
        <w:rPr>
          <w:rFonts w:asciiTheme="minorHAnsi" w:hAnsiTheme="minorHAnsi" w:cstheme="minorHAnsi"/>
          <w:sz w:val="22"/>
          <w:szCs w:val="22"/>
        </w:rPr>
        <w:t>,</w:t>
      </w:r>
      <w:r w:rsidR="004662B2">
        <w:rPr>
          <w:rFonts w:asciiTheme="minorHAnsi" w:hAnsiTheme="minorHAnsi" w:cstheme="minorHAnsi"/>
          <w:sz w:val="22"/>
          <w:szCs w:val="22"/>
        </w:rPr>
        <w:t xml:space="preserve"> </w:t>
      </w:r>
      <w:r w:rsidR="00AC4E1B">
        <w:rPr>
          <w:rFonts w:asciiTheme="minorHAnsi" w:hAnsiTheme="minorHAnsi" w:cstheme="minorHAnsi"/>
          <w:sz w:val="22"/>
          <w:szCs w:val="22"/>
        </w:rPr>
        <w:t xml:space="preserve">with the recognition of the Regional Group being a unique body that discusses </w:t>
      </w:r>
      <w:r w:rsidR="00B2198B" w:rsidRPr="00B2198B">
        <w:rPr>
          <w:rFonts w:asciiTheme="minorHAnsi" w:hAnsiTheme="minorHAnsi" w:cstheme="minorHAnsi"/>
          <w:sz w:val="22"/>
          <w:szCs w:val="22"/>
        </w:rPr>
        <w:t>telecommunication/ICT economic and policy issues</w:t>
      </w:r>
      <w:r w:rsidR="00B2198B">
        <w:rPr>
          <w:rFonts w:asciiTheme="minorHAnsi" w:hAnsiTheme="minorHAnsi" w:cstheme="minorHAnsi"/>
          <w:sz w:val="22"/>
          <w:szCs w:val="22"/>
        </w:rPr>
        <w:t xml:space="preserve"> specific</w:t>
      </w:r>
      <w:r w:rsidR="00AC4E1B">
        <w:rPr>
          <w:rFonts w:asciiTheme="minorHAnsi" w:hAnsiTheme="minorHAnsi" w:cstheme="minorHAnsi"/>
          <w:sz w:val="22"/>
          <w:szCs w:val="22"/>
        </w:rPr>
        <w:t xml:space="preserve"> to the Asia and Oceania region. </w:t>
      </w:r>
    </w:p>
    <w:p w14:paraId="58AA9897" w14:textId="3BECC834" w:rsidR="00CA5B40" w:rsidRPr="00A4022E" w:rsidRDefault="004662B2" w:rsidP="004C431D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4662B2">
        <w:rPr>
          <w:rFonts w:asciiTheme="minorHAnsi" w:hAnsiTheme="minorHAnsi" w:cstheme="minorHAnsi"/>
          <w:sz w:val="22"/>
          <w:szCs w:val="22"/>
        </w:rPr>
        <w:t>The purpose of this TSB Circular is</w:t>
      </w:r>
      <w:r w:rsidR="00520E9C">
        <w:rPr>
          <w:rFonts w:asciiTheme="minorHAnsi" w:hAnsiTheme="minorHAnsi" w:cstheme="minorHAnsi"/>
          <w:sz w:val="22"/>
          <w:szCs w:val="22"/>
        </w:rPr>
        <w:t xml:space="preserve"> to</w:t>
      </w:r>
      <w:r w:rsidRPr="004662B2">
        <w:rPr>
          <w:rFonts w:asciiTheme="minorHAnsi" w:hAnsiTheme="minorHAnsi" w:cstheme="minorHAnsi"/>
          <w:sz w:val="22"/>
          <w:szCs w:val="22"/>
        </w:rPr>
        <w:t xml:space="preserve"> </w:t>
      </w:r>
      <w:r w:rsidR="00846862">
        <w:rPr>
          <w:rFonts w:asciiTheme="minorHAnsi" w:hAnsiTheme="minorHAnsi" w:cstheme="minorHAnsi"/>
          <w:sz w:val="22"/>
          <w:szCs w:val="22"/>
        </w:rPr>
        <w:t xml:space="preserve">offer a questionnaire </w:t>
      </w:r>
      <w:r w:rsidR="007C6EDE">
        <w:rPr>
          <w:rFonts w:asciiTheme="minorHAnsi" w:hAnsiTheme="minorHAnsi" w:cstheme="minorHAnsi"/>
          <w:sz w:val="22"/>
          <w:szCs w:val="22"/>
        </w:rPr>
        <w:t xml:space="preserve">with the objective </w:t>
      </w:r>
      <w:r w:rsidRPr="004662B2">
        <w:rPr>
          <w:rFonts w:asciiTheme="minorHAnsi" w:hAnsiTheme="minorHAnsi" w:cstheme="minorHAnsi"/>
          <w:sz w:val="22"/>
          <w:szCs w:val="22"/>
        </w:rPr>
        <w:t xml:space="preserve">to </w:t>
      </w:r>
      <w:r w:rsidRPr="004C431D">
        <w:rPr>
          <w:rFonts w:asciiTheme="minorHAnsi" w:hAnsiTheme="minorHAnsi" w:cstheme="minorHAnsi"/>
          <w:sz w:val="22"/>
          <w:szCs w:val="22"/>
        </w:rPr>
        <w:t xml:space="preserve">promote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4C431D">
        <w:rPr>
          <w:rFonts w:asciiTheme="minorHAnsi" w:hAnsiTheme="minorHAnsi" w:cstheme="minorHAnsi"/>
          <w:sz w:val="22"/>
          <w:szCs w:val="22"/>
        </w:rPr>
        <w:t xml:space="preserve">participation of the </w:t>
      </w:r>
      <w:r w:rsidR="00846862">
        <w:rPr>
          <w:rFonts w:asciiTheme="minorHAnsi" w:hAnsiTheme="minorHAnsi" w:cstheme="minorHAnsi"/>
          <w:sz w:val="22"/>
          <w:szCs w:val="22"/>
        </w:rPr>
        <w:t>member</w:t>
      </w:r>
      <w:r w:rsidR="00B52254">
        <w:rPr>
          <w:rFonts w:asciiTheme="minorHAnsi" w:hAnsiTheme="minorHAnsi" w:cstheme="minorHAnsi"/>
          <w:sz w:val="22"/>
          <w:szCs w:val="22"/>
        </w:rPr>
        <w:t>s</w:t>
      </w:r>
      <w:r w:rsidRPr="004C431D">
        <w:rPr>
          <w:rFonts w:asciiTheme="minorHAnsi" w:hAnsiTheme="minorHAnsi" w:cstheme="minorHAnsi"/>
          <w:sz w:val="22"/>
          <w:szCs w:val="22"/>
        </w:rPr>
        <w:t xml:space="preserve"> of the </w:t>
      </w:r>
      <w:r>
        <w:rPr>
          <w:rFonts w:asciiTheme="minorHAnsi" w:hAnsiTheme="minorHAnsi" w:cstheme="minorHAnsi"/>
          <w:sz w:val="22"/>
          <w:szCs w:val="22"/>
        </w:rPr>
        <w:t xml:space="preserve">ITU-T </w:t>
      </w:r>
      <w:r w:rsidRPr="004C431D">
        <w:rPr>
          <w:rFonts w:asciiTheme="minorHAnsi" w:hAnsiTheme="minorHAnsi" w:cstheme="minorHAnsi"/>
          <w:sz w:val="22"/>
          <w:szCs w:val="22"/>
        </w:rPr>
        <w:t>SG3 Regional Group for Asia and Oceania.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6EDE" w:rsidRPr="007C6EDE">
        <w:rPr>
          <w:rFonts w:asciiTheme="minorHAnsi" w:hAnsiTheme="minorHAnsi" w:cstheme="minorHAnsi"/>
          <w:sz w:val="22"/>
          <w:szCs w:val="22"/>
        </w:rPr>
        <w:t xml:space="preserve">We kindly ask you to take the time to respond to the </w:t>
      </w:r>
      <w:r w:rsidR="007C6EDE">
        <w:rPr>
          <w:rFonts w:asciiTheme="minorHAnsi" w:hAnsiTheme="minorHAnsi" w:cstheme="minorHAnsi"/>
          <w:sz w:val="22"/>
          <w:szCs w:val="22"/>
        </w:rPr>
        <w:t xml:space="preserve">online </w:t>
      </w:r>
      <w:r w:rsidR="007C6EDE" w:rsidRPr="007C6EDE">
        <w:rPr>
          <w:rFonts w:asciiTheme="minorHAnsi" w:hAnsiTheme="minorHAnsi" w:cstheme="minorHAnsi"/>
          <w:sz w:val="22"/>
          <w:szCs w:val="22"/>
        </w:rPr>
        <w:t>survey.</w:t>
      </w:r>
      <w:r w:rsidR="007C6EDE">
        <w:rPr>
          <w:rFonts w:asciiTheme="minorHAnsi" w:hAnsiTheme="minorHAnsi" w:cstheme="minorHAnsi"/>
          <w:sz w:val="22"/>
          <w:szCs w:val="22"/>
        </w:rPr>
        <w:t xml:space="preserve"> </w:t>
      </w:r>
      <w:r w:rsidRPr="004662B2">
        <w:rPr>
          <w:rFonts w:asciiTheme="minorHAnsi" w:hAnsiTheme="minorHAnsi" w:cstheme="minorHAnsi"/>
          <w:sz w:val="22"/>
          <w:szCs w:val="22"/>
        </w:rPr>
        <w:t xml:space="preserve">Responses are invited until </w:t>
      </w:r>
      <w:r w:rsidR="00CA5B40" w:rsidRPr="00642500">
        <w:rPr>
          <w:rFonts w:asciiTheme="minorHAnsi" w:hAnsiTheme="minorHAnsi" w:cstheme="minorHAnsi"/>
          <w:sz w:val="22"/>
          <w:szCs w:val="22"/>
        </w:rPr>
        <w:t>31</w:t>
      </w:r>
      <w:r w:rsidRPr="004662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December</w:t>
      </w:r>
      <w:r w:rsidRPr="004662B2">
        <w:rPr>
          <w:rFonts w:asciiTheme="minorHAnsi" w:hAnsiTheme="minorHAnsi" w:cstheme="minorHAnsi"/>
          <w:sz w:val="22"/>
          <w:szCs w:val="22"/>
        </w:rPr>
        <w:t xml:space="preserve"> 2022</w:t>
      </w:r>
      <w:r>
        <w:rPr>
          <w:rFonts w:asciiTheme="minorHAnsi" w:hAnsiTheme="minorHAnsi" w:cstheme="minorHAnsi"/>
          <w:sz w:val="22"/>
          <w:szCs w:val="22"/>
        </w:rPr>
        <w:t xml:space="preserve"> at the following link:</w:t>
      </w:r>
      <w:r w:rsidR="00642500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642500" w:rsidRPr="00D778A0">
          <w:rPr>
            <w:rStyle w:val="Hyperlink"/>
            <w:rFonts w:asciiTheme="minorHAnsi" w:hAnsiTheme="minorHAnsi" w:cstheme="minorHAnsi"/>
            <w:sz w:val="22"/>
            <w:szCs w:val="22"/>
          </w:rPr>
          <w:t>https://www.research.net/r/SG3RG-AO-2208</w:t>
        </w:r>
      </w:hyperlink>
      <w:r w:rsidR="006425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D55372" w14:textId="26ACCC98" w:rsidR="00A4022E" w:rsidRPr="00A4022E" w:rsidRDefault="00A4022E" w:rsidP="001D6CB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4022E">
        <w:rPr>
          <w:rFonts w:asciiTheme="minorHAnsi" w:hAnsiTheme="minorHAnsi" w:cstheme="minorHAnsi"/>
          <w:sz w:val="22"/>
          <w:szCs w:val="22"/>
        </w:rPr>
        <w:t>Yours faithfully,</w:t>
      </w:r>
    </w:p>
    <w:p w14:paraId="37DDD7C9" w14:textId="4E31B8F0" w:rsidR="00852B82" w:rsidRPr="00A4022E" w:rsidRDefault="004D5992" w:rsidP="001D6CBF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3B3801C" wp14:editId="45049CB9">
            <wp:simplePos x="0" y="0"/>
            <wp:positionH relativeFrom="column">
              <wp:posOffset>3810</wp:posOffset>
            </wp:positionH>
            <wp:positionV relativeFrom="paragraph">
              <wp:posOffset>177800</wp:posOffset>
            </wp:positionV>
            <wp:extent cx="608822" cy="2571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22E" w:rsidRPr="00A4022E">
        <w:rPr>
          <w:rFonts w:asciiTheme="minorHAnsi" w:hAnsiTheme="minorHAnsi" w:cstheme="minorHAnsi"/>
          <w:sz w:val="22"/>
          <w:szCs w:val="22"/>
        </w:rPr>
        <w:t>Chaesub Lee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A4022E" w:rsidRPr="00A4022E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A4022E" w:rsidSect="00A4022E">
      <w:headerReference w:type="default" r:id="rId16"/>
      <w:footerReference w:type="first" r:id="rId17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C02B" w14:textId="77777777" w:rsidR="006A6FA0" w:rsidRDefault="006A6FA0">
      <w:r>
        <w:separator/>
      </w:r>
    </w:p>
  </w:endnote>
  <w:endnote w:type="continuationSeparator" w:id="0">
    <w:p w14:paraId="0F96CB12" w14:textId="77777777" w:rsidR="006A6FA0" w:rsidRDefault="006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871" w14:textId="77777777" w:rsidR="008F14F3" w:rsidRPr="00F763C8" w:rsidRDefault="008F14F3" w:rsidP="007F32B3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9A33" w14:textId="77777777" w:rsidR="006A6FA0" w:rsidRDefault="006A6FA0">
      <w:r>
        <w:t>____________________</w:t>
      </w:r>
    </w:p>
  </w:footnote>
  <w:footnote w:type="continuationSeparator" w:id="0">
    <w:p w14:paraId="61C3534F" w14:textId="77777777" w:rsidR="006A6FA0" w:rsidRDefault="006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AB9B" w14:textId="13DF60B8" w:rsidR="008F14F3" w:rsidRDefault="008F14F3">
    <w:pPr>
      <w:pStyle w:val="Header"/>
      <w:rPr>
        <w:lang w:val="en-US"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83958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80344F">
      <w:t>2</w:t>
    </w:r>
    <w:r w:rsidR="003956ED"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97765">
    <w:abstractNumId w:val="9"/>
  </w:num>
  <w:num w:numId="2" w16cid:durableId="963848801">
    <w:abstractNumId w:val="7"/>
  </w:num>
  <w:num w:numId="3" w16cid:durableId="1365212173">
    <w:abstractNumId w:val="6"/>
  </w:num>
  <w:num w:numId="4" w16cid:durableId="1167399015">
    <w:abstractNumId w:val="5"/>
  </w:num>
  <w:num w:numId="5" w16cid:durableId="755323721">
    <w:abstractNumId w:val="4"/>
  </w:num>
  <w:num w:numId="6" w16cid:durableId="1412241787">
    <w:abstractNumId w:val="8"/>
  </w:num>
  <w:num w:numId="7" w16cid:durableId="952781292">
    <w:abstractNumId w:val="3"/>
  </w:num>
  <w:num w:numId="8" w16cid:durableId="192546001">
    <w:abstractNumId w:val="2"/>
  </w:num>
  <w:num w:numId="9" w16cid:durableId="890311039">
    <w:abstractNumId w:val="1"/>
  </w:num>
  <w:num w:numId="10" w16cid:durableId="1494832019">
    <w:abstractNumId w:val="0"/>
  </w:num>
  <w:num w:numId="11" w16cid:durableId="651493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102453">
    <w:abstractNumId w:val="10"/>
  </w:num>
  <w:num w:numId="13" w16cid:durableId="716662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00353"/>
    <w:rsid w:val="0000178E"/>
    <w:rsid w:val="00041231"/>
    <w:rsid w:val="000528FF"/>
    <w:rsid w:val="000617A9"/>
    <w:rsid w:val="0006765F"/>
    <w:rsid w:val="00067FDC"/>
    <w:rsid w:val="00076B60"/>
    <w:rsid w:val="00082293"/>
    <w:rsid w:val="00087690"/>
    <w:rsid w:val="000B731D"/>
    <w:rsid w:val="000D6D67"/>
    <w:rsid w:val="000E7066"/>
    <w:rsid w:val="00116925"/>
    <w:rsid w:val="00121C79"/>
    <w:rsid w:val="00140B8F"/>
    <w:rsid w:val="0016049B"/>
    <w:rsid w:val="00164419"/>
    <w:rsid w:val="0018039E"/>
    <w:rsid w:val="0018632F"/>
    <w:rsid w:val="001B1770"/>
    <w:rsid w:val="001D0199"/>
    <w:rsid w:val="001D5D25"/>
    <w:rsid w:val="001D6CBF"/>
    <w:rsid w:val="001E32E7"/>
    <w:rsid w:val="001E6708"/>
    <w:rsid w:val="001F3BDD"/>
    <w:rsid w:val="001F4FBE"/>
    <w:rsid w:val="00220E73"/>
    <w:rsid w:val="002414F2"/>
    <w:rsid w:val="0024415B"/>
    <w:rsid w:val="00267EE1"/>
    <w:rsid w:val="00273DE8"/>
    <w:rsid w:val="00275949"/>
    <w:rsid w:val="00277F2E"/>
    <w:rsid w:val="002902AD"/>
    <w:rsid w:val="00290976"/>
    <w:rsid w:val="00296599"/>
    <w:rsid w:val="002A4977"/>
    <w:rsid w:val="002B3E1F"/>
    <w:rsid w:val="002B7A5B"/>
    <w:rsid w:val="002E0E8B"/>
    <w:rsid w:val="002F3522"/>
    <w:rsid w:val="0032263E"/>
    <w:rsid w:val="00323ACC"/>
    <w:rsid w:val="0032750F"/>
    <w:rsid w:val="00334A43"/>
    <w:rsid w:val="00351039"/>
    <w:rsid w:val="00362B65"/>
    <w:rsid w:val="003642A4"/>
    <w:rsid w:val="003956ED"/>
    <w:rsid w:val="003C7BEF"/>
    <w:rsid w:val="003D4331"/>
    <w:rsid w:val="003E07CD"/>
    <w:rsid w:val="00417350"/>
    <w:rsid w:val="00440CB5"/>
    <w:rsid w:val="00440FA0"/>
    <w:rsid w:val="00443181"/>
    <w:rsid w:val="0045007E"/>
    <w:rsid w:val="00450779"/>
    <w:rsid w:val="004662B2"/>
    <w:rsid w:val="004929CA"/>
    <w:rsid w:val="004B1587"/>
    <w:rsid w:val="004B50B2"/>
    <w:rsid w:val="004C431D"/>
    <w:rsid w:val="004D5992"/>
    <w:rsid w:val="004F1CF0"/>
    <w:rsid w:val="00503E03"/>
    <w:rsid w:val="00520612"/>
    <w:rsid w:val="00520E9C"/>
    <w:rsid w:val="00532FFD"/>
    <w:rsid w:val="0056311C"/>
    <w:rsid w:val="00592756"/>
    <w:rsid w:val="005B1A5B"/>
    <w:rsid w:val="005D124E"/>
    <w:rsid w:val="005D297E"/>
    <w:rsid w:val="005E080A"/>
    <w:rsid w:val="005E21D1"/>
    <w:rsid w:val="00607E07"/>
    <w:rsid w:val="0062065B"/>
    <w:rsid w:val="00626967"/>
    <w:rsid w:val="00630BA3"/>
    <w:rsid w:val="00642500"/>
    <w:rsid w:val="006812CD"/>
    <w:rsid w:val="00691DAA"/>
    <w:rsid w:val="00692261"/>
    <w:rsid w:val="00692C59"/>
    <w:rsid w:val="00694BBC"/>
    <w:rsid w:val="006A016C"/>
    <w:rsid w:val="006A2FAB"/>
    <w:rsid w:val="006A6FA0"/>
    <w:rsid w:val="006B66D6"/>
    <w:rsid w:val="006D7724"/>
    <w:rsid w:val="006E3FBF"/>
    <w:rsid w:val="006E560F"/>
    <w:rsid w:val="006E7431"/>
    <w:rsid w:val="0072062B"/>
    <w:rsid w:val="00720A5D"/>
    <w:rsid w:val="007217D6"/>
    <w:rsid w:val="00733B5C"/>
    <w:rsid w:val="00763B08"/>
    <w:rsid w:val="00765253"/>
    <w:rsid w:val="00770EF1"/>
    <w:rsid w:val="007764E8"/>
    <w:rsid w:val="00780D16"/>
    <w:rsid w:val="007A0105"/>
    <w:rsid w:val="007A30E2"/>
    <w:rsid w:val="007A5B0F"/>
    <w:rsid w:val="007C2060"/>
    <w:rsid w:val="007C6EDE"/>
    <w:rsid w:val="007C7DA8"/>
    <w:rsid w:val="007D4712"/>
    <w:rsid w:val="007E701B"/>
    <w:rsid w:val="007F32B3"/>
    <w:rsid w:val="007F5154"/>
    <w:rsid w:val="008018A6"/>
    <w:rsid w:val="0080344F"/>
    <w:rsid w:val="008041EC"/>
    <w:rsid w:val="008120D9"/>
    <w:rsid w:val="00815CB7"/>
    <w:rsid w:val="00831BAA"/>
    <w:rsid w:val="0084099F"/>
    <w:rsid w:val="00846862"/>
    <w:rsid w:val="00852B82"/>
    <w:rsid w:val="0085764A"/>
    <w:rsid w:val="00860AE1"/>
    <w:rsid w:val="008A540B"/>
    <w:rsid w:val="008A779C"/>
    <w:rsid w:val="008E5C2F"/>
    <w:rsid w:val="008F1027"/>
    <w:rsid w:val="008F14F3"/>
    <w:rsid w:val="00901734"/>
    <w:rsid w:val="00912265"/>
    <w:rsid w:val="00944A88"/>
    <w:rsid w:val="0094539E"/>
    <w:rsid w:val="00964A6B"/>
    <w:rsid w:val="00985B35"/>
    <w:rsid w:val="009A1A66"/>
    <w:rsid w:val="009B72DB"/>
    <w:rsid w:val="009D4E6C"/>
    <w:rsid w:val="009F7B79"/>
    <w:rsid w:val="00A05ECF"/>
    <w:rsid w:val="00A32CE6"/>
    <w:rsid w:val="00A4022E"/>
    <w:rsid w:val="00A4376F"/>
    <w:rsid w:val="00A43CA0"/>
    <w:rsid w:val="00A47699"/>
    <w:rsid w:val="00A50B5C"/>
    <w:rsid w:val="00A520E2"/>
    <w:rsid w:val="00A627AF"/>
    <w:rsid w:val="00A91CD7"/>
    <w:rsid w:val="00AB5070"/>
    <w:rsid w:val="00AC4E1B"/>
    <w:rsid w:val="00B01C24"/>
    <w:rsid w:val="00B2198B"/>
    <w:rsid w:val="00B33034"/>
    <w:rsid w:val="00B41483"/>
    <w:rsid w:val="00B45C37"/>
    <w:rsid w:val="00B52254"/>
    <w:rsid w:val="00B64976"/>
    <w:rsid w:val="00B6629C"/>
    <w:rsid w:val="00B86BF0"/>
    <w:rsid w:val="00B94A59"/>
    <w:rsid w:val="00BA28E3"/>
    <w:rsid w:val="00BC4AC3"/>
    <w:rsid w:val="00BD152E"/>
    <w:rsid w:val="00C007D7"/>
    <w:rsid w:val="00C13D40"/>
    <w:rsid w:val="00C23D2B"/>
    <w:rsid w:val="00C50517"/>
    <w:rsid w:val="00C51F4B"/>
    <w:rsid w:val="00C55908"/>
    <w:rsid w:val="00C573ED"/>
    <w:rsid w:val="00C65B9E"/>
    <w:rsid w:val="00CA5B40"/>
    <w:rsid w:val="00CB5D57"/>
    <w:rsid w:val="00CC66BC"/>
    <w:rsid w:val="00CD2550"/>
    <w:rsid w:val="00CF3418"/>
    <w:rsid w:val="00D0465A"/>
    <w:rsid w:val="00D04B18"/>
    <w:rsid w:val="00D22D78"/>
    <w:rsid w:val="00D30674"/>
    <w:rsid w:val="00D30B64"/>
    <w:rsid w:val="00D4093A"/>
    <w:rsid w:val="00D52CCB"/>
    <w:rsid w:val="00D561D0"/>
    <w:rsid w:val="00D62CEF"/>
    <w:rsid w:val="00D7061A"/>
    <w:rsid w:val="00D7384A"/>
    <w:rsid w:val="00D9030E"/>
    <w:rsid w:val="00D92917"/>
    <w:rsid w:val="00DB770A"/>
    <w:rsid w:val="00DF664C"/>
    <w:rsid w:val="00E25E5C"/>
    <w:rsid w:val="00E26877"/>
    <w:rsid w:val="00E32F10"/>
    <w:rsid w:val="00E34764"/>
    <w:rsid w:val="00E54801"/>
    <w:rsid w:val="00E55E1F"/>
    <w:rsid w:val="00E72D24"/>
    <w:rsid w:val="00EB1C52"/>
    <w:rsid w:val="00ED76A0"/>
    <w:rsid w:val="00EE16A8"/>
    <w:rsid w:val="00EE193D"/>
    <w:rsid w:val="00EE4B26"/>
    <w:rsid w:val="00F11BC5"/>
    <w:rsid w:val="00F21613"/>
    <w:rsid w:val="00F230B7"/>
    <w:rsid w:val="00F51497"/>
    <w:rsid w:val="00F74D8C"/>
    <w:rsid w:val="00F751B3"/>
    <w:rsid w:val="00F763C8"/>
    <w:rsid w:val="00F76732"/>
    <w:rsid w:val="00F83958"/>
    <w:rsid w:val="00F96117"/>
    <w:rsid w:val="00FA606C"/>
    <w:rsid w:val="00FC56DF"/>
    <w:rsid w:val="00FC6386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E9DB2"/>
  <w15:docId w15:val="{E877DBC9-E2D6-4F6D-ABD2-923BD2D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F5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7F515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ListParagraph">
    <w:name w:val="List Paragraph"/>
    <w:basedOn w:val="Normal"/>
    <w:qFormat/>
    <w:rsid w:val="007D47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regionalgroups/sg03-a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u.int/go/tsg0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search.net/r/SG3RG-AO-220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4" ma:contentTypeDescription="Create a new document." ma:contentTypeScope="" ma:versionID="dddb4b6aeff64de663bec522fd919481">
  <xsd:schema xmlns:xsd="http://www.w3.org/2001/XMLSchema" xmlns:xs="http://www.w3.org/2001/XMLSchema" xmlns:p="http://schemas.microsoft.com/office/2006/metadata/properties" xmlns:ns2="30b1755c-ccfb-4c80-b5fd-4327625531e1" targetNamespace="http://schemas.microsoft.com/office/2006/metadata/properties" ma:root="true" ma:fieldsID="8ffb123bef318782ed008d556bd508ae" ns2:_="">
    <xsd:import namespace="30b1755c-ccfb-4c80-b5fd-43276255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82C9F-2845-4678-A361-B207C8BC1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679F0-4D47-42CC-BB77-2C707B60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AC11F-8B3D-42B4-84CA-DD9D68C67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32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1813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Braud, Olivia</cp:lastModifiedBy>
  <cp:revision>15</cp:revision>
  <cp:lastPrinted>2022-09-09T15:00:00Z</cp:lastPrinted>
  <dcterms:created xsi:type="dcterms:W3CDTF">2022-05-06T13:46:00Z</dcterms:created>
  <dcterms:modified xsi:type="dcterms:W3CDTF">2022-09-09T15:00:00Z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