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142"/>
        <w:gridCol w:w="567"/>
        <w:gridCol w:w="2551"/>
        <w:gridCol w:w="3261"/>
        <w:gridCol w:w="2126"/>
        <w:gridCol w:w="8"/>
      </w:tblGrid>
      <w:tr w:rsidR="00036F4F" w:rsidRPr="002C5699" w14:paraId="7AD76A84" w14:textId="77777777" w:rsidTr="003206CE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102D2BD" w14:textId="77777777" w:rsidR="00036F4F" w:rsidRPr="002C5699" w:rsidRDefault="00036F4F" w:rsidP="00CB781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C5699">
              <w:rPr>
                <w:noProof/>
                <w:lang w:eastAsia="ko-KR"/>
              </w:rPr>
              <w:drawing>
                <wp:inline distT="0" distB="0" distL="0" distR="0" wp14:anchorId="536D6AA7" wp14:editId="27A174DE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45B97FF" w14:textId="77777777" w:rsidR="00036F4F" w:rsidRPr="002C5699" w:rsidRDefault="00036F4F" w:rsidP="00CB781A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C569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8E2C484" w14:textId="77777777" w:rsidR="00036F4F" w:rsidRPr="002C5699" w:rsidRDefault="00036F4F" w:rsidP="00CB781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C569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C569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4E99BC3E" w14:textId="77777777" w:rsidR="00036F4F" w:rsidRPr="002C5699" w:rsidRDefault="00036F4F" w:rsidP="00CB781A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2C5699" w14:paraId="058AD6D9" w14:textId="77777777" w:rsidTr="003206CE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351E3B8C" w14:textId="77777777" w:rsidR="00036F4F" w:rsidRPr="002C5699" w:rsidRDefault="00036F4F" w:rsidP="00CB781A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551" w:type="dxa"/>
          </w:tcPr>
          <w:p w14:paraId="63DF2B6B" w14:textId="77777777" w:rsidR="00036F4F" w:rsidRPr="002C5699" w:rsidRDefault="00036F4F" w:rsidP="00CB781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395" w:type="dxa"/>
            <w:gridSpan w:val="3"/>
          </w:tcPr>
          <w:p w14:paraId="0391A59B" w14:textId="26924B42" w:rsidR="00036F4F" w:rsidRPr="002C5699" w:rsidRDefault="00036F4F" w:rsidP="00CB78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</w:pPr>
            <w:r w:rsidRPr="002C5699">
              <w:t>Genève, le</w:t>
            </w:r>
            <w:r w:rsidR="006F5C64" w:rsidRPr="002C5699">
              <w:t xml:space="preserve"> </w:t>
            </w:r>
            <w:r w:rsidR="003E5799" w:rsidRPr="002C5699">
              <w:t>5 octobre</w:t>
            </w:r>
            <w:r w:rsidR="006F5C64" w:rsidRPr="002C5699">
              <w:t xml:space="preserve"> 2022</w:t>
            </w:r>
          </w:p>
        </w:tc>
      </w:tr>
      <w:tr w:rsidR="006147CF" w:rsidRPr="002C5699" w14:paraId="2A16E11F" w14:textId="77777777" w:rsidTr="00CB781A">
        <w:trPr>
          <w:gridBefore w:val="1"/>
          <w:wBefore w:w="8" w:type="dxa"/>
          <w:cantSplit/>
          <w:trHeight w:val="340"/>
          <w:jc w:val="center"/>
        </w:trPr>
        <w:tc>
          <w:tcPr>
            <w:tcW w:w="1268" w:type="dxa"/>
          </w:tcPr>
          <w:p w14:paraId="32270548" w14:textId="040EAB7F" w:rsidR="006147CF" w:rsidRPr="002C5699" w:rsidRDefault="006147CF" w:rsidP="00CB781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2C5699">
              <w:rPr>
                <w:b/>
                <w:bCs/>
              </w:rPr>
              <w:t>Réf.:</w:t>
            </w:r>
          </w:p>
        </w:tc>
        <w:tc>
          <w:tcPr>
            <w:tcW w:w="3260" w:type="dxa"/>
            <w:gridSpan w:val="3"/>
          </w:tcPr>
          <w:p w14:paraId="5D5DE2AE" w14:textId="7BE2EF04" w:rsidR="006147CF" w:rsidRPr="002C5699" w:rsidRDefault="006147CF" w:rsidP="00CB781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2C5699">
              <w:rPr>
                <w:b/>
              </w:rPr>
              <w:t xml:space="preserve">Circulaire TSB </w:t>
            </w:r>
            <w:r w:rsidR="003E5799" w:rsidRPr="002C5699">
              <w:rPr>
                <w:b/>
              </w:rPr>
              <w:t>41</w:t>
            </w:r>
          </w:p>
        </w:tc>
        <w:tc>
          <w:tcPr>
            <w:tcW w:w="5395" w:type="dxa"/>
            <w:gridSpan w:val="3"/>
            <w:vMerge w:val="restart"/>
          </w:tcPr>
          <w:p w14:paraId="644ACA0E" w14:textId="6183E6BF" w:rsidR="006147CF" w:rsidRPr="002C5699" w:rsidRDefault="003206CE" w:rsidP="00CB781A">
            <w:pPr>
              <w:tabs>
                <w:tab w:val="clear" w:pos="794"/>
                <w:tab w:val="left" w:pos="4111"/>
              </w:tabs>
              <w:spacing w:before="0"/>
              <w:ind w:left="497" w:hanging="497"/>
              <w:rPr>
                <w:b/>
              </w:rPr>
            </w:pPr>
            <w:bookmarkStart w:id="0" w:name="Addressee_F"/>
            <w:bookmarkEnd w:id="0"/>
            <w:r w:rsidRPr="002C5699">
              <w:t>–</w:t>
            </w:r>
            <w:r w:rsidRPr="002C5699">
              <w:tab/>
              <w:t>Aux A</w:t>
            </w:r>
            <w:r w:rsidR="006147CF" w:rsidRPr="002C5699">
              <w:t>dministrations des États Membres de l</w:t>
            </w:r>
            <w:r w:rsidR="00542813" w:rsidRPr="002C5699">
              <w:t>'</w:t>
            </w:r>
            <w:r w:rsidR="006147CF" w:rsidRPr="002C5699">
              <w:t>Union</w:t>
            </w:r>
          </w:p>
          <w:p w14:paraId="2436651D" w14:textId="77777777" w:rsidR="006147CF" w:rsidRPr="002C5699" w:rsidRDefault="006147CF" w:rsidP="00CB781A">
            <w:pPr>
              <w:tabs>
                <w:tab w:val="left" w:pos="4111"/>
              </w:tabs>
              <w:spacing w:before="0"/>
            </w:pPr>
            <w:r w:rsidRPr="002C5699">
              <w:rPr>
                <w:b/>
              </w:rPr>
              <w:t>Copie</w:t>
            </w:r>
            <w:r w:rsidRPr="002C5699">
              <w:t>:</w:t>
            </w:r>
          </w:p>
          <w:p w14:paraId="55D1BDD6" w14:textId="77777777" w:rsidR="006147CF" w:rsidRPr="002C5699" w:rsidRDefault="006147CF" w:rsidP="00CB781A">
            <w:pPr>
              <w:tabs>
                <w:tab w:val="clear" w:pos="794"/>
                <w:tab w:val="left" w:pos="4111"/>
              </w:tabs>
              <w:spacing w:before="0"/>
              <w:ind w:left="497" w:hanging="497"/>
            </w:pPr>
            <w:r w:rsidRPr="002C5699">
              <w:t>–</w:t>
            </w:r>
            <w:r w:rsidRPr="002C5699">
              <w:tab/>
              <w:t>Aux Membres du Secteur UIT-T;</w:t>
            </w:r>
          </w:p>
          <w:p w14:paraId="6A6C8C56" w14:textId="31C6D0B4" w:rsidR="006147CF" w:rsidRPr="002C5699" w:rsidRDefault="006147CF" w:rsidP="00CB781A">
            <w:pPr>
              <w:tabs>
                <w:tab w:val="clear" w:pos="794"/>
                <w:tab w:val="left" w:pos="4111"/>
              </w:tabs>
              <w:spacing w:before="0"/>
              <w:ind w:left="497" w:hanging="497"/>
            </w:pPr>
            <w:r w:rsidRPr="002C5699">
              <w:t>–</w:t>
            </w:r>
            <w:r w:rsidRPr="002C5699">
              <w:tab/>
              <w:t>Aux Associés de l</w:t>
            </w:r>
            <w:r w:rsidR="00542813" w:rsidRPr="002C5699">
              <w:t>'</w:t>
            </w:r>
            <w:r w:rsidRPr="002C5699">
              <w:t>UIT-T;</w:t>
            </w:r>
          </w:p>
          <w:p w14:paraId="6150B806" w14:textId="6A6C8F70" w:rsidR="006147CF" w:rsidRPr="002C5699" w:rsidRDefault="006147CF" w:rsidP="00CB781A">
            <w:pPr>
              <w:tabs>
                <w:tab w:val="clear" w:pos="794"/>
                <w:tab w:val="left" w:pos="4111"/>
              </w:tabs>
              <w:spacing w:before="0"/>
              <w:ind w:left="497" w:hanging="497"/>
            </w:pPr>
            <w:r w:rsidRPr="002C5699">
              <w:t>–</w:t>
            </w:r>
            <w:r w:rsidRPr="002C5699">
              <w:tab/>
              <w:t>Aux établissements universitaires participant aux travaux de l</w:t>
            </w:r>
            <w:r w:rsidR="00542813" w:rsidRPr="002C5699">
              <w:t>'</w:t>
            </w:r>
            <w:r w:rsidRPr="002C5699">
              <w:t>UIT-T;</w:t>
            </w:r>
          </w:p>
          <w:p w14:paraId="70B0B6E3" w14:textId="4280998A" w:rsidR="006147CF" w:rsidRPr="002C5699" w:rsidRDefault="006147CF" w:rsidP="00CB781A">
            <w:pPr>
              <w:tabs>
                <w:tab w:val="clear" w:pos="794"/>
                <w:tab w:val="left" w:pos="4111"/>
              </w:tabs>
              <w:spacing w:before="0"/>
              <w:ind w:left="497" w:hanging="497"/>
            </w:pPr>
            <w:r w:rsidRPr="002C5699">
              <w:t>–</w:t>
            </w:r>
            <w:r w:rsidRPr="002C5699">
              <w:tab/>
              <w:t xml:space="preserve">Aux </w:t>
            </w:r>
            <w:r w:rsidR="00E704C8" w:rsidRPr="002C5699">
              <w:t xml:space="preserve">présidents </w:t>
            </w:r>
            <w:r w:rsidRPr="002C5699">
              <w:t xml:space="preserve">et </w:t>
            </w:r>
            <w:r w:rsidR="00E704C8" w:rsidRPr="002C5699">
              <w:t>vice</w:t>
            </w:r>
            <w:r w:rsidRPr="002C5699">
              <w:t>-présidents des commissions d</w:t>
            </w:r>
            <w:r w:rsidR="00542813" w:rsidRPr="002C5699">
              <w:t>'</w:t>
            </w:r>
            <w:r w:rsidRPr="002C5699">
              <w:t>études;</w:t>
            </w:r>
          </w:p>
          <w:p w14:paraId="46651435" w14:textId="1CE58E42" w:rsidR="006147CF" w:rsidRPr="002C5699" w:rsidRDefault="006147CF" w:rsidP="00CB781A">
            <w:pPr>
              <w:tabs>
                <w:tab w:val="clear" w:pos="794"/>
                <w:tab w:val="left" w:pos="4111"/>
              </w:tabs>
              <w:spacing w:before="0"/>
              <w:ind w:left="497" w:hanging="497"/>
            </w:pPr>
            <w:r w:rsidRPr="002C5699">
              <w:t>–</w:t>
            </w:r>
            <w:r w:rsidRPr="002C5699">
              <w:tab/>
              <w:t>À la Directrice du Bureau de développement des</w:t>
            </w:r>
            <w:r w:rsidR="003206CE" w:rsidRPr="002C5699">
              <w:t> </w:t>
            </w:r>
            <w:r w:rsidRPr="002C5699">
              <w:t>télécommunications;</w:t>
            </w:r>
          </w:p>
          <w:p w14:paraId="7F3B8980" w14:textId="2EC504E7" w:rsidR="006147CF" w:rsidRPr="002C5699" w:rsidRDefault="006147CF" w:rsidP="00CB781A">
            <w:pPr>
              <w:tabs>
                <w:tab w:val="left" w:pos="4111"/>
              </w:tabs>
              <w:spacing w:before="0"/>
              <w:ind w:left="497" w:hanging="497"/>
            </w:pPr>
            <w:r w:rsidRPr="002C5699">
              <w:t>–</w:t>
            </w:r>
            <w:r w:rsidRPr="002C5699">
              <w:tab/>
              <w:t>Au Directeur du Bureau des radiocommunications</w:t>
            </w:r>
          </w:p>
        </w:tc>
      </w:tr>
      <w:tr w:rsidR="006147CF" w:rsidRPr="002C5699" w14:paraId="011A5D59" w14:textId="77777777" w:rsidTr="00CB781A">
        <w:trPr>
          <w:gridBefore w:val="1"/>
          <w:wBefore w:w="8" w:type="dxa"/>
          <w:cantSplit/>
          <w:jc w:val="center"/>
        </w:trPr>
        <w:tc>
          <w:tcPr>
            <w:tcW w:w="1268" w:type="dxa"/>
          </w:tcPr>
          <w:p w14:paraId="4AC73236" w14:textId="27129540" w:rsidR="006147CF" w:rsidRPr="002C5699" w:rsidRDefault="006147CF" w:rsidP="00CB781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2C5699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3"/>
          </w:tcPr>
          <w:p w14:paraId="56DE1430" w14:textId="1BD04BB2" w:rsidR="006147CF" w:rsidRPr="002C5699" w:rsidRDefault="006147CF" w:rsidP="00CB781A">
            <w:pPr>
              <w:tabs>
                <w:tab w:val="left" w:pos="4111"/>
              </w:tabs>
              <w:spacing w:before="0"/>
              <w:ind w:left="57"/>
            </w:pPr>
            <w:r w:rsidRPr="002C5699">
              <w:t>Charlyne Restivo</w:t>
            </w:r>
          </w:p>
        </w:tc>
        <w:tc>
          <w:tcPr>
            <w:tcW w:w="5395" w:type="dxa"/>
            <w:gridSpan w:val="3"/>
            <w:vMerge/>
          </w:tcPr>
          <w:p w14:paraId="20B955B9" w14:textId="2A3C3F07" w:rsidR="006147CF" w:rsidRPr="002C5699" w:rsidRDefault="006147CF" w:rsidP="00CB781A">
            <w:pPr>
              <w:tabs>
                <w:tab w:val="left" w:pos="4111"/>
              </w:tabs>
              <w:spacing w:before="0"/>
              <w:ind w:left="497" w:hanging="497"/>
              <w:rPr>
                <w:b/>
              </w:rPr>
            </w:pPr>
          </w:p>
        </w:tc>
      </w:tr>
      <w:tr w:rsidR="006147CF" w:rsidRPr="002C5699" w14:paraId="7C79A3C5" w14:textId="77777777" w:rsidTr="00CB781A">
        <w:trPr>
          <w:gridBefore w:val="1"/>
          <w:wBefore w:w="8" w:type="dxa"/>
          <w:cantSplit/>
          <w:jc w:val="center"/>
        </w:trPr>
        <w:tc>
          <w:tcPr>
            <w:tcW w:w="1268" w:type="dxa"/>
          </w:tcPr>
          <w:p w14:paraId="6B7BC937" w14:textId="3E5BCA9B" w:rsidR="006147CF" w:rsidRPr="002C5699" w:rsidRDefault="006147CF" w:rsidP="00CB781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2C5699">
              <w:rPr>
                <w:b/>
                <w:bCs/>
              </w:rPr>
              <w:t>Tél.:</w:t>
            </w:r>
          </w:p>
        </w:tc>
        <w:tc>
          <w:tcPr>
            <w:tcW w:w="3260" w:type="dxa"/>
            <w:gridSpan w:val="3"/>
          </w:tcPr>
          <w:p w14:paraId="06E3316E" w14:textId="4A4C5BCC" w:rsidR="006147CF" w:rsidRPr="002C5699" w:rsidRDefault="006147CF" w:rsidP="00CB781A">
            <w:pPr>
              <w:tabs>
                <w:tab w:val="left" w:pos="4111"/>
              </w:tabs>
              <w:spacing w:before="0"/>
              <w:ind w:left="57"/>
            </w:pPr>
            <w:r w:rsidRPr="002C5699">
              <w:t>+41 22 730 5861</w:t>
            </w:r>
          </w:p>
        </w:tc>
        <w:tc>
          <w:tcPr>
            <w:tcW w:w="5395" w:type="dxa"/>
            <w:gridSpan w:val="3"/>
            <w:vMerge/>
          </w:tcPr>
          <w:p w14:paraId="54EBFDEF" w14:textId="51ADA84A" w:rsidR="006147CF" w:rsidRPr="002C5699" w:rsidRDefault="006147CF" w:rsidP="00CB781A">
            <w:pPr>
              <w:tabs>
                <w:tab w:val="left" w:pos="4111"/>
              </w:tabs>
              <w:spacing w:before="0"/>
              <w:ind w:left="497" w:hanging="497"/>
              <w:rPr>
                <w:b/>
              </w:rPr>
            </w:pPr>
          </w:p>
        </w:tc>
      </w:tr>
      <w:tr w:rsidR="006147CF" w:rsidRPr="002C5699" w14:paraId="091ABF8E" w14:textId="77777777" w:rsidTr="00CB781A">
        <w:trPr>
          <w:gridBefore w:val="1"/>
          <w:wBefore w:w="8" w:type="dxa"/>
          <w:cantSplit/>
          <w:jc w:val="center"/>
        </w:trPr>
        <w:tc>
          <w:tcPr>
            <w:tcW w:w="1268" w:type="dxa"/>
          </w:tcPr>
          <w:p w14:paraId="2468D941" w14:textId="3B21215D" w:rsidR="006147CF" w:rsidRPr="002C5699" w:rsidRDefault="00E704C8" w:rsidP="00CB781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2C5699">
              <w:rPr>
                <w:b/>
                <w:bCs/>
              </w:rPr>
              <w:t>Télécopie</w:t>
            </w:r>
            <w:r w:rsidR="006147CF" w:rsidRPr="002C5699">
              <w:rPr>
                <w:b/>
                <w:bCs/>
              </w:rPr>
              <w:t>:</w:t>
            </w:r>
          </w:p>
          <w:p w14:paraId="618CB69F" w14:textId="0109CBE0" w:rsidR="006147CF" w:rsidRPr="002C5699" w:rsidRDefault="00E704C8" w:rsidP="00CB781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2C5699">
              <w:rPr>
                <w:b/>
                <w:bCs/>
              </w:rPr>
              <w:t>Courriel</w:t>
            </w:r>
            <w:r w:rsidR="006147CF" w:rsidRPr="002C5699">
              <w:rPr>
                <w:b/>
                <w:bCs/>
              </w:rPr>
              <w:t>:</w:t>
            </w:r>
          </w:p>
        </w:tc>
        <w:tc>
          <w:tcPr>
            <w:tcW w:w="3260" w:type="dxa"/>
            <w:gridSpan w:val="3"/>
          </w:tcPr>
          <w:p w14:paraId="12D085B5" w14:textId="77777777" w:rsidR="006147CF" w:rsidRPr="002C5699" w:rsidRDefault="006147CF" w:rsidP="00CB781A">
            <w:pPr>
              <w:tabs>
                <w:tab w:val="left" w:pos="4111"/>
              </w:tabs>
              <w:spacing w:before="0"/>
              <w:ind w:left="57"/>
            </w:pPr>
            <w:r w:rsidRPr="002C5699">
              <w:t>+41 22 730 5853</w:t>
            </w:r>
          </w:p>
          <w:p w14:paraId="6E46EDEA" w14:textId="57543C95" w:rsidR="006147CF" w:rsidRPr="002C5699" w:rsidRDefault="00047059" w:rsidP="00CB781A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hyperlink r:id="rId12" w:history="1">
              <w:r w:rsidR="006147CF" w:rsidRPr="002C5699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5395" w:type="dxa"/>
            <w:gridSpan w:val="3"/>
            <w:vMerge/>
          </w:tcPr>
          <w:p w14:paraId="7F9EC5E4" w14:textId="7EEB5509" w:rsidR="006147CF" w:rsidRPr="002C5699" w:rsidRDefault="006147CF" w:rsidP="00CB781A">
            <w:pPr>
              <w:tabs>
                <w:tab w:val="clear" w:pos="794"/>
                <w:tab w:val="left" w:pos="4111"/>
              </w:tabs>
              <w:spacing w:before="0"/>
              <w:ind w:left="497" w:hanging="497"/>
            </w:pPr>
          </w:p>
        </w:tc>
      </w:tr>
      <w:tr w:rsidR="00517A03" w:rsidRPr="002C5699" w14:paraId="38C0B512" w14:textId="77777777" w:rsidTr="00CB781A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268" w:type="dxa"/>
          </w:tcPr>
          <w:p w14:paraId="62336AA6" w14:textId="77777777" w:rsidR="00517A03" w:rsidRPr="002C5699" w:rsidRDefault="00517A03" w:rsidP="00CB781A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2C5699">
              <w:rPr>
                <w:b/>
                <w:bCs/>
                <w:szCs w:val="22"/>
              </w:rPr>
              <w:t>Objet:</w:t>
            </w:r>
          </w:p>
        </w:tc>
        <w:tc>
          <w:tcPr>
            <w:tcW w:w="8647" w:type="dxa"/>
            <w:gridSpan w:val="5"/>
          </w:tcPr>
          <w:p w14:paraId="698F47C1" w14:textId="40AA7EDE" w:rsidR="00517A03" w:rsidRPr="002C5699" w:rsidRDefault="00423BA6" w:rsidP="00CB781A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2C5699">
              <w:rPr>
                <w:b/>
                <w:bCs/>
              </w:rPr>
              <w:t>Atelier de l</w:t>
            </w:r>
            <w:r w:rsidR="00542813" w:rsidRPr="002C5699">
              <w:rPr>
                <w:b/>
                <w:bCs/>
              </w:rPr>
              <w:t>'</w:t>
            </w:r>
            <w:r w:rsidRPr="002C5699">
              <w:rPr>
                <w:b/>
                <w:bCs/>
              </w:rPr>
              <w:t xml:space="preserve">UIT et </w:t>
            </w:r>
            <w:r w:rsidR="00E704C8" w:rsidRPr="002C5699">
              <w:rPr>
                <w:b/>
                <w:bCs/>
              </w:rPr>
              <w:t xml:space="preserve">dernière </w:t>
            </w:r>
            <w:r w:rsidRPr="002C5699">
              <w:rPr>
                <w:b/>
                <w:bCs/>
              </w:rPr>
              <w:t>réunion</w:t>
            </w:r>
            <w:r w:rsidR="00E704C8" w:rsidRPr="002C5699">
              <w:rPr>
                <w:b/>
                <w:bCs/>
              </w:rPr>
              <w:t xml:space="preserve"> (en ligne)</w:t>
            </w:r>
            <w:r w:rsidR="00CB781A" w:rsidRPr="002C5699">
              <w:rPr>
                <w:b/>
                <w:bCs/>
              </w:rPr>
              <w:t xml:space="preserve"> </w:t>
            </w:r>
            <w:r w:rsidRPr="002C5699">
              <w:rPr>
                <w:b/>
                <w:bCs/>
              </w:rPr>
              <w:t xml:space="preserve">du </w:t>
            </w:r>
            <w:r w:rsidR="006F5C64" w:rsidRPr="002C5699">
              <w:rPr>
                <w:b/>
                <w:bCs/>
              </w:rPr>
              <w:t>Groupe</w:t>
            </w:r>
            <w:r w:rsidR="00CB781A" w:rsidRPr="002C5699">
              <w:rPr>
                <w:b/>
                <w:bCs/>
              </w:rPr>
              <w:t xml:space="preserve"> </w:t>
            </w:r>
            <w:r w:rsidR="006F5C64" w:rsidRPr="002C5699">
              <w:rPr>
                <w:b/>
                <w:bCs/>
              </w:rPr>
              <w:t>FG</w:t>
            </w:r>
            <w:r w:rsidR="006147CF" w:rsidRPr="002C5699">
              <w:rPr>
                <w:b/>
                <w:bCs/>
              </w:rPr>
              <w:noBreakHyphen/>
            </w:r>
            <w:r w:rsidR="006F5C64" w:rsidRPr="002C5699">
              <w:rPr>
                <w:b/>
                <w:bCs/>
              </w:rPr>
              <w:t>AI4EE</w:t>
            </w:r>
            <w:r w:rsidR="00E704C8" w:rsidRPr="002C5699">
              <w:rPr>
                <w:b/>
                <w:bCs/>
              </w:rPr>
              <w:t xml:space="preserve"> </w:t>
            </w:r>
            <w:r w:rsidR="003206CE" w:rsidRPr="002C5699">
              <w:rPr>
                <w:b/>
                <w:bCs/>
              </w:rPr>
              <w:br/>
            </w:r>
            <w:r w:rsidR="00EE6974" w:rsidRPr="002C5699">
              <w:rPr>
                <w:b/>
                <w:bCs/>
                <w:sz w:val="22"/>
                <w:szCs w:val="22"/>
              </w:rPr>
              <w:t>Ålesund</w:t>
            </w:r>
            <w:r w:rsidR="00EE6974" w:rsidRPr="002C5699">
              <w:rPr>
                <w:b/>
                <w:bCs/>
              </w:rPr>
              <w:t xml:space="preserve"> </w:t>
            </w:r>
            <w:r w:rsidR="006F5C64" w:rsidRPr="002C5699">
              <w:rPr>
                <w:b/>
                <w:bCs/>
              </w:rPr>
              <w:t>(</w:t>
            </w:r>
            <w:r w:rsidR="00EE6974" w:rsidRPr="002C5699">
              <w:rPr>
                <w:b/>
                <w:bCs/>
              </w:rPr>
              <w:t>Norvège</w:t>
            </w:r>
            <w:r w:rsidR="006F5C64" w:rsidRPr="002C5699">
              <w:rPr>
                <w:b/>
                <w:bCs/>
              </w:rPr>
              <w:t>)</w:t>
            </w:r>
            <w:r w:rsidR="00E704C8" w:rsidRPr="002C5699">
              <w:rPr>
                <w:b/>
                <w:bCs/>
              </w:rPr>
              <w:t>,</w:t>
            </w:r>
            <w:r w:rsidR="00CB781A" w:rsidRPr="002C5699">
              <w:rPr>
                <w:b/>
                <w:bCs/>
              </w:rPr>
              <w:t xml:space="preserve"> </w:t>
            </w:r>
            <w:r w:rsidR="00070F07" w:rsidRPr="002C5699">
              <w:rPr>
                <w:b/>
                <w:bCs/>
              </w:rPr>
              <w:t xml:space="preserve">30 novembre </w:t>
            </w:r>
            <w:r w:rsidR="00CB781A" w:rsidRPr="002C5699">
              <w:rPr>
                <w:b/>
                <w:bCs/>
              </w:rPr>
              <w:t>–</w:t>
            </w:r>
            <w:r w:rsidR="00E704C8" w:rsidRPr="002C5699">
              <w:rPr>
                <w:b/>
                <w:bCs/>
              </w:rPr>
              <w:t xml:space="preserve"> </w:t>
            </w:r>
            <w:r w:rsidR="003E5799" w:rsidRPr="002C5699">
              <w:rPr>
                <w:b/>
                <w:bCs/>
              </w:rPr>
              <w:t xml:space="preserve">2 décembre </w:t>
            </w:r>
            <w:r w:rsidRPr="002C5699">
              <w:rPr>
                <w:b/>
                <w:bCs/>
              </w:rPr>
              <w:t>2022</w:t>
            </w:r>
          </w:p>
        </w:tc>
      </w:tr>
    </w:tbl>
    <w:p w14:paraId="53EF33FA" w14:textId="77777777" w:rsidR="00517A03" w:rsidRPr="002C5699" w:rsidRDefault="00517A03" w:rsidP="00CB781A">
      <w:pPr>
        <w:spacing w:before="360"/>
      </w:pPr>
      <w:bookmarkStart w:id="1" w:name="StartTyping_F"/>
      <w:bookmarkEnd w:id="1"/>
      <w:r w:rsidRPr="002C5699">
        <w:t>Madame, Monsieur,</w:t>
      </w:r>
    </w:p>
    <w:p w14:paraId="014C65C8" w14:textId="0C26C065" w:rsidR="006F5C64" w:rsidRPr="002C5699" w:rsidRDefault="006F5C64" w:rsidP="00CB781A">
      <w:pPr>
        <w:rPr>
          <w:bCs/>
        </w:rPr>
      </w:pPr>
      <w:r w:rsidRPr="002C5699">
        <w:rPr>
          <w:bCs/>
        </w:rPr>
        <w:t>1</w:t>
      </w:r>
      <w:r w:rsidRPr="002C5699">
        <w:rPr>
          <w:bCs/>
        </w:rPr>
        <w:tab/>
      </w:r>
      <w:r w:rsidR="00423BA6" w:rsidRPr="002C5699">
        <w:rPr>
          <w:bCs/>
        </w:rPr>
        <w:t>J</w:t>
      </w:r>
      <w:r w:rsidR="00542813" w:rsidRPr="002C5699">
        <w:rPr>
          <w:bCs/>
        </w:rPr>
        <w:t>'</w:t>
      </w:r>
      <w:r w:rsidR="00423BA6" w:rsidRPr="002C5699">
        <w:rPr>
          <w:bCs/>
        </w:rPr>
        <w:t>ai l</w:t>
      </w:r>
      <w:r w:rsidR="00542813" w:rsidRPr="002C5699">
        <w:rPr>
          <w:bCs/>
        </w:rPr>
        <w:t>'</w:t>
      </w:r>
      <w:r w:rsidR="00423BA6" w:rsidRPr="002C5699">
        <w:rPr>
          <w:bCs/>
        </w:rPr>
        <w:t>honneur de vous inviter à</w:t>
      </w:r>
      <w:r w:rsidR="00A15674" w:rsidRPr="002C5699">
        <w:rPr>
          <w:bCs/>
        </w:rPr>
        <w:t xml:space="preserve"> participer à </w:t>
      </w:r>
      <w:r w:rsidR="00423BA6" w:rsidRPr="002C5699">
        <w:rPr>
          <w:bCs/>
        </w:rPr>
        <w:t>l</w:t>
      </w:r>
      <w:r w:rsidR="00542813" w:rsidRPr="002C5699">
        <w:rPr>
          <w:bCs/>
        </w:rPr>
        <w:t>'</w:t>
      </w:r>
      <w:r w:rsidR="00423BA6" w:rsidRPr="002C5699">
        <w:rPr>
          <w:b/>
          <w:bCs/>
        </w:rPr>
        <w:t>Atelier de l</w:t>
      </w:r>
      <w:r w:rsidR="00542813" w:rsidRPr="002C5699">
        <w:rPr>
          <w:b/>
          <w:bCs/>
        </w:rPr>
        <w:t>'</w:t>
      </w:r>
      <w:r w:rsidR="00423BA6" w:rsidRPr="002C5699">
        <w:rPr>
          <w:b/>
          <w:bCs/>
        </w:rPr>
        <w:t xml:space="preserve">UIT sur </w:t>
      </w:r>
      <w:r w:rsidR="00423BA6" w:rsidRPr="002C5699">
        <w:rPr>
          <w:b/>
          <w:bCs/>
          <w:i/>
          <w:iCs/>
        </w:rPr>
        <w:t>l</w:t>
      </w:r>
      <w:r w:rsidR="00542813" w:rsidRPr="002C5699">
        <w:rPr>
          <w:b/>
          <w:bCs/>
          <w:i/>
          <w:iCs/>
        </w:rPr>
        <w:t>'</w:t>
      </w:r>
      <w:r w:rsidR="00423BA6" w:rsidRPr="002C5699">
        <w:rPr>
          <w:b/>
          <w:bCs/>
          <w:i/>
          <w:iCs/>
        </w:rPr>
        <w:t>efficacité environnementale</w:t>
      </w:r>
      <w:r w:rsidR="00070F07" w:rsidRPr="002C5699">
        <w:rPr>
          <w:b/>
          <w:bCs/>
          <w:i/>
          <w:iCs/>
        </w:rPr>
        <w:t xml:space="preserve"> de l</w:t>
      </w:r>
      <w:r w:rsidR="00542813" w:rsidRPr="002C5699">
        <w:rPr>
          <w:b/>
          <w:bCs/>
          <w:i/>
          <w:iCs/>
        </w:rPr>
        <w:t>'</w:t>
      </w:r>
      <w:r w:rsidR="00070F07" w:rsidRPr="002C5699">
        <w:rPr>
          <w:b/>
          <w:bCs/>
          <w:i/>
          <w:iCs/>
        </w:rPr>
        <w:t>intelligence artificielle</w:t>
      </w:r>
      <w:r w:rsidR="00423BA6" w:rsidRPr="002C5699">
        <w:rPr>
          <w:b/>
          <w:bCs/>
          <w:i/>
          <w:iCs/>
        </w:rPr>
        <w:t xml:space="preserve"> </w:t>
      </w:r>
      <w:r w:rsidR="00070F07" w:rsidRPr="002C5699">
        <w:rPr>
          <w:b/>
          <w:bCs/>
          <w:i/>
          <w:iCs/>
        </w:rPr>
        <w:t>et d</w:t>
      </w:r>
      <w:r w:rsidR="00542813" w:rsidRPr="002C5699">
        <w:rPr>
          <w:b/>
          <w:bCs/>
          <w:i/>
          <w:iCs/>
        </w:rPr>
        <w:t>'</w:t>
      </w:r>
      <w:r w:rsidR="00070F07" w:rsidRPr="002C5699">
        <w:rPr>
          <w:b/>
          <w:bCs/>
          <w:i/>
          <w:iCs/>
        </w:rPr>
        <w:t>autres</w:t>
      </w:r>
      <w:r w:rsidR="00D9325C" w:rsidRPr="002C5699">
        <w:rPr>
          <w:b/>
          <w:bCs/>
          <w:i/>
          <w:iCs/>
        </w:rPr>
        <w:t xml:space="preserve"> </w:t>
      </w:r>
      <w:r w:rsidRPr="002C5699">
        <w:rPr>
          <w:b/>
          <w:bCs/>
          <w:i/>
          <w:iCs/>
        </w:rPr>
        <w:t>technologies</w:t>
      </w:r>
      <w:r w:rsidR="00D9325C" w:rsidRPr="002C5699">
        <w:rPr>
          <w:b/>
          <w:bCs/>
          <w:i/>
          <w:iCs/>
        </w:rPr>
        <w:t xml:space="preserve"> émergentes</w:t>
      </w:r>
      <w:r w:rsidRPr="002C5699">
        <w:rPr>
          <w:b/>
          <w:bCs/>
        </w:rPr>
        <w:t xml:space="preserve">, </w:t>
      </w:r>
      <w:r w:rsidR="00D9325C" w:rsidRPr="002C5699">
        <w:rPr>
          <w:bCs/>
        </w:rPr>
        <w:t>qui aura lieu le</w:t>
      </w:r>
      <w:r w:rsidR="00BC1EA6" w:rsidRPr="002C5699">
        <w:rPr>
          <w:bCs/>
        </w:rPr>
        <w:t> </w:t>
      </w:r>
      <w:r w:rsidR="00070F07" w:rsidRPr="002C5699">
        <w:rPr>
          <w:b/>
          <w:bCs/>
        </w:rPr>
        <w:t xml:space="preserve">30 novembre </w:t>
      </w:r>
      <w:r w:rsidRPr="002C5699">
        <w:rPr>
          <w:b/>
          <w:bCs/>
        </w:rPr>
        <w:t>2022</w:t>
      </w:r>
      <w:r w:rsidR="00D9325C" w:rsidRPr="002C5699">
        <w:rPr>
          <w:b/>
          <w:bCs/>
        </w:rPr>
        <w:t>,</w:t>
      </w:r>
      <w:r w:rsidRPr="002C5699">
        <w:rPr>
          <w:b/>
          <w:bCs/>
        </w:rPr>
        <w:t xml:space="preserve"> </w:t>
      </w:r>
      <w:r w:rsidR="00D9325C" w:rsidRPr="002C5699">
        <w:rPr>
          <w:b/>
          <w:bCs/>
        </w:rPr>
        <w:t>de</w:t>
      </w:r>
      <w:r w:rsidR="006147CF" w:rsidRPr="002C5699">
        <w:rPr>
          <w:b/>
          <w:bCs/>
        </w:rPr>
        <w:t> </w:t>
      </w:r>
      <w:r w:rsidRPr="002C5699">
        <w:rPr>
          <w:b/>
          <w:bCs/>
        </w:rPr>
        <w:t>9</w:t>
      </w:r>
      <w:r w:rsidR="00DF6A00" w:rsidRPr="002C5699">
        <w:rPr>
          <w:b/>
          <w:bCs/>
        </w:rPr>
        <w:t> </w:t>
      </w:r>
      <w:r w:rsidRPr="002C5699">
        <w:rPr>
          <w:b/>
          <w:bCs/>
        </w:rPr>
        <w:t>h</w:t>
      </w:r>
      <w:r w:rsidR="00DF6A00" w:rsidRPr="002C5699">
        <w:rPr>
          <w:b/>
          <w:bCs/>
        </w:rPr>
        <w:t> </w:t>
      </w:r>
      <w:r w:rsidRPr="002C5699">
        <w:rPr>
          <w:b/>
          <w:bCs/>
        </w:rPr>
        <w:t>30</w:t>
      </w:r>
      <w:r w:rsidR="006147CF" w:rsidRPr="002C5699">
        <w:rPr>
          <w:b/>
          <w:bCs/>
        </w:rPr>
        <w:t> </w:t>
      </w:r>
      <w:r w:rsidR="00D9325C" w:rsidRPr="002C5699">
        <w:rPr>
          <w:b/>
          <w:bCs/>
        </w:rPr>
        <w:t xml:space="preserve">à </w:t>
      </w:r>
      <w:r w:rsidRPr="002C5699">
        <w:rPr>
          <w:b/>
          <w:bCs/>
        </w:rPr>
        <w:t>17</w:t>
      </w:r>
      <w:r w:rsidR="00DF6A00" w:rsidRPr="002C5699">
        <w:rPr>
          <w:b/>
          <w:bCs/>
        </w:rPr>
        <w:t xml:space="preserve"> </w:t>
      </w:r>
      <w:r w:rsidRPr="002C5699">
        <w:rPr>
          <w:b/>
          <w:bCs/>
        </w:rPr>
        <w:t>h</w:t>
      </w:r>
      <w:r w:rsidR="00E704C8" w:rsidRPr="002C5699">
        <w:rPr>
          <w:b/>
          <w:bCs/>
        </w:rPr>
        <w:t>eures</w:t>
      </w:r>
      <w:r w:rsidR="00CB781A" w:rsidRPr="002C5699">
        <w:rPr>
          <w:b/>
          <w:bCs/>
        </w:rPr>
        <w:t xml:space="preserve"> </w:t>
      </w:r>
      <w:r w:rsidRPr="002C5699">
        <w:rPr>
          <w:b/>
          <w:bCs/>
        </w:rPr>
        <w:t>(CEST)</w:t>
      </w:r>
      <w:r w:rsidRPr="002C5699">
        <w:rPr>
          <w:bCs/>
        </w:rPr>
        <w:t xml:space="preserve">, </w:t>
      </w:r>
      <w:r w:rsidR="00070F07" w:rsidRPr="002C5699">
        <w:rPr>
          <w:bCs/>
        </w:rPr>
        <w:t xml:space="preserve">au Centre de </w:t>
      </w:r>
      <w:r w:rsidR="00070F07" w:rsidRPr="002C5699">
        <w:rPr>
          <w:bCs/>
          <w:szCs w:val="24"/>
        </w:rPr>
        <w:t>compétence maritime norvégien (</w:t>
      </w:r>
      <w:r w:rsidR="00070F07" w:rsidRPr="002C5699">
        <w:rPr>
          <w:rFonts w:ascii="Calibri" w:hAnsi="Calibri" w:cs="Calibri"/>
          <w:i/>
          <w:iCs/>
          <w:szCs w:val="24"/>
        </w:rPr>
        <w:t>Norwegian Maritime Competence Center), Borgundvegen 340, 6009 Ålesund, Norvège</w:t>
      </w:r>
      <w:r w:rsidRPr="002C5699">
        <w:rPr>
          <w:bCs/>
        </w:rPr>
        <w:t xml:space="preserve">. </w:t>
      </w:r>
      <w:r w:rsidR="00D9325C" w:rsidRPr="002C5699">
        <w:rPr>
          <w:bCs/>
        </w:rPr>
        <w:t>L</w:t>
      </w:r>
      <w:r w:rsidR="00542813" w:rsidRPr="002C5699">
        <w:rPr>
          <w:bCs/>
        </w:rPr>
        <w:t>'</w:t>
      </w:r>
      <w:r w:rsidR="00D9325C" w:rsidRPr="002C5699">
        <w:rPr>
          <w:bCs/>
        </w:rPr>
        <w:t xml:space="preserve">atelier sera suivi de la </w:t>
      </w:r>
      <w:bookmarkStart w:id="2" w:name="_Hlk54009014"/>
      <w:r w:rsidR="00070F07" w:rsidRPr="002C5699">
        <w:rPr>
          <w:b/>
          <w:bCs/>
        </w:rPr>
        <w:t>sixième et dernière</w:t>
      </w:r>
      <w:r w:rsidR="00D9325C" w:rsidRPr="002C5699">
        <w:rPr>
          <w:b/>
          <w:bCs/>
        </w:rPr>
        <w:t xml:space="preserve"> réunion du Groupe</w:t>
      </w:r>
      <w:r w:rsidR="00CB5481" w:rsidRPr="002C5699">
        <w:rPr>
          <w:b/>
          <w:bCs/>
        </w:rPr>
        <w:t xml:space="preserve"> spécialisé sur l'efficacité environnementale de l'intelligence artificielle et d'autres technologies émergentes (</w:t>
      </w:r>
      <w:hyperlink r:id="rId13">
        <w:r w:rsidRPr="002C5699">
          <w:rPr>
            <w:rStyle w:val="Hyperlink"/>
            <w:b/>
            <w:bCs/>
          </w:rPr>
          <w:t>FG-AI4EE</w:t>
        </w:r>
      </w:hyperlink>
      <w:bookmarkEnd w:id="2"/>
      <w:r w:rsidR="00CB5481" w:rsidRPr="002C5699">
        <w:rPr>
          <w:b/>
          <w:bCs/>
        </w:rPr>
        <w:t>)</w:t>
      </w:r>
      <w:r w:rsidR="003E5799" w:rsidRPr="002C5699">
        <w:rPr>
          <w:bCs/>
        </w:rPr>
        <w:t>.</w:t>
      </w:r>
      <w:r w:rsidRPr="002C5699">
        <w:rPr>
          <w:b/>
          <w:bCs/>
        </w:rPr>
        <w:t xml:space="preserve"> </w:t>
      </w:r>
      <w:r w:rsidR="00D9325C" w:rsidRPr="002C5699">
        <w:rPr>
          <w:b/>
          <w:bCs/>
        </w:rPr>
        <w:t xml:space="preserve">La réunion </w:t>
      </w:r>
      <w:r w:rsidR="00A15674" w:rsidRPr="002C5699">
        <w:rPr>
          <w:b/>
          <w:bCs/>
        </w:rPr>
        <w:t xml:space="preserve">du </w:t>
      </w:r>
      <w:r w:rsidR="00D9325C" w:rsidRPr="002C5699">
        <w:rPr>
          <w:b/>
          <w:bCs/>
        </w:rPr>
        <w:t>Groupe</w:t>
      </w:r>
      <w:r w:rsidR="00CB5481" w:rsidRPr="002C5699">
        <w:rPr>
          <w:b/>
          <w:bCs/>
        </w:rPr>
        <w:t> </w:t>
      </w:r>
      <w:r w:rsidR="00A15674" w:rsidRPr="002C5699">
        <w:rPr>
          <w:b/>
          <w:bCs/>
        </w:rPr>
        <w:t>FG-AI4EE</w:t>
      </w:r>
      <w:r w:rsidRPr="002C5699">
        <w:rPr>
          <w:b/>
          <w:bCs/>
        </w:rPr>
        <w:t xml:space="preserve"> </w:t>
      </w:r>
      <w:r w:rsidR="006014C9" w:rsidRPr="002C5699">
        <w:rPr>
          <w:bCs/>
        </w:rPr>
        <w:t>se tiendra</w:t>
      </w:r>
      <w:r w:rsidR="00DB285E" w:rsidRPr="002C5699">
        <w:rPr>
          <w:bCs/>
        </w:rPr>
        <w:t xml:space="preserve"> au même </w:t>
      </w:r>
      <w:r w:rsidR="00DB285E" w:rsidRPr="002C5699">
        <w:rPr>
          <w:bCs/>
          <w:szCs w:val="24"/>
        </w:rPr>
        <w:t>endroit</w:t>
      </w:r>
      <w:r w:rsidR="006014C9" w:rsidRPr="002C5699">
        <w:rPr>
          <w:bCs/>
          <w:szCs w:val="24"/>
        </w:rPr>
        <w:t xml:space="preserve"> le</w:t>
      </w:r>
      <w:r w:rsidR="00DB285E" w:rsidRPr="002C5699">
        <w:rPr>
          <w:bCs/>
          <w:szCs w:val="24"/>
        </w:rPr>
        <w:t>s</w:t>
      </w:r>
      <w:r w:rsidR="006147CF" w:rsidRPr="002C5699">
        <w:rPr>
          <w:bCs/>
          <w:szCs w:val="24"/>
        </w:rPr>
        <w:t> </w:t>
      </w:r>
      <w:r w:rsidR="00DB285E" w:rsidRPr="002C5699">
        <w:rPr>
          <w:b/>
          <w:bCs/>
          <w:szCs w:val="24"/>
        </w:rPr>
        <w:t>1er et 2 décembre</w:t>
      </w:r>
      <w:r w:rsidR="006147CF" w:rsidRPr="002C5699">
        <w:rPr>
          <w:b/>
          <w:bCs/>
          <w:szCs w:val="24"/>
        </w:rPr>
        <w:t> </w:t>
      </w:r>
      <w:r w:rsidRPr="002C5699">
        <w:rPr>
          <w:b/>
          <w:bCs/>
          <w:szCs w:val="24"/>
        </w:rPr>
        <w:t>2022</w:t>
      </w:r>
      <w:r w:rsidRPr="002C5699">
        <w:rPr>
          <w:bCs/>
          <w:szCs w:val="24"/>
        </w:rPr>
        <w:t xml:space="preserve">. </w:t>
      </w:r>
      <w:r w:rsidR="00DB285E" w:rsidRPr="002C5699">
        <w:rPr>
          <w:bCs/>
          <w:szCs w:val="24"/>
        </w:rPr>
        <w:t xml:space="preserve">Ces réunions </w:t>
      </w:r>
      <w:r w:rsidR="00E147D6" w:rsidRPr="002C5699">
        <w:rPr>
          <w:bCs/>
        </w:rPr>
        <w:t xml:space="preserve">se dérouleront </w:t>
      </w:r>
      <w:r w:rsidR="00A15674" w:rsidRPr="002C5699">
        <w:rPr>
          <w:bCs/>
        </w:rPr>
        <w:t>en présentiel</w:t>
      </w:r>
      <w:r w:rsidR="00E147D6" w:rsidRPr="002C5699">
        <w:rPr>
          <w:bCs/>
        </w:rPr>
        <w:t xml:space="preserve"> avec </w:t>
      </w:r>
      <w:r w:rsidRPr="002C5699">
        <w:rPr>
          <w:b/>
          <w:bCs/>
        </w:rPr>
        <w:t>participation</w:t>
      </w:r>
      <w:r w:rsidR="00E147D6" w:rsidRPr="002C5699">
        <w:rPr>
          <w:b/>
          <w:bCs/>
        </w:rPr>
        <w:t xml:space="preserve"> à distance</w:t>
      </w:r>
      <w:r w:rsidR="00E147D6" w:rsidRPr="002C5699">
        <w:rPr>
          <w:bCs/>
        </w:rPr>
        <w:t>, à l</w:t>
      </w:r>
      <w:r w:rsidR="00542813" w:rsidRPr="002C5699">
        <w:rPr>
          <w:bCs/>
        </w:rPr>
        <w:t>'</w:t>
      </w:r>
      <w:r w:rsidR="00E147D6" w:rsidRPr="002C5699">
        <w:rPr>
          <w:bCs/>
        </w:rPr>
        <w:t xml:space="preserve">aimable invitation </w:t>
      </w:r>
      <w:r w:rsidR="00DB285E" w:rsidRPr="002C5699">
        <w:rPr>
          <w:bCs/>
        </w:rPr>
        <w:t>d</w:t>
      </w:r>
      <w:r w:rsidR="00542813" w:rsidRPr="002C5699">
        <w:rPr>
          <w:bCs/>
        </w:rPr>
        <w:t>'</w:t>
      </w:r>
      <w:r w:rsidR="00DB285E" w:rsidRPr="002C5699">
        <w:rPr>
          <w:rFonts w:ascii="Calibri" w:hAnsi="Calibri" w:cs="Calibri"/>
          <w:szCs w:val="24"/>
        </w:rPr>
        <w:t>AugmentCity AS, Ålesund</w:t>
      </w:r>
      <w:r w:rsidRPr="002C5699">
        <w:rPr>
          <w:bCs/>
        </w:rPr>
        <w:t xml:space="preserve">. </w:t>
      </w:r>
      <w:r w:rsidR="000421B8" w:rsidRPr="002C5699">
        <w:rPr>
          <w:bCs/>
        </w:rPr>
        <w:t xml:space="preserve">Le </w:t>
      </w:r>
      <w:r w:rsidRPr="002C5699">
        <w:rPr>
          <w:bCs/>
        </w:rPr>
        <w:t>programme</w:t>
      </w:r>
      <w:r w:rsidR="00DB285E" w:rsidRPr="002C5699">
        <w:rPr>
          <w:bCs/>
        </w:rPr>
        <w:t xml:space="preserve"> de l</w:t>
      </w:r>
      <w:r w:rsidR="00542813" w:rsidRPr="002C5699">
        <w:rPr>
          <w:bCs/>
        </w:rPr>
        <w:t>'</w:t>
      </w:r>
      <w:r w:rsidR="00DB285E" w:rsidRPr="002C5699">
        <w:rPr>
          <w:bCs/>
        </w:rPr>
        <w:t>atelier</w:t>
      </w:r>
      <w:r w:rsidR="00E808BF" w:rsidRPr="002C5699">
        <w:rPr>
          <w:bCs/>
        </w:rPr>
        <w:t xml:space="preserve">, </w:t>
      </w:r>
      <w:r w:rsidR="000A5A14" w:rsidRPr="002C5699">
        <w:rPr>
          <w:bCs/>
        </w:rPr>
        <w:t>l</w:t>
      </w:r>
      <w:r w:rsidR="00542813" w:rsidRPr="002C5699">
        <w:rPr>
          <w:bCs/>
        </w:rPr>
        <w:t>'</w:t>
      </w:r>
      <w:r w:rsidR="000A5A14" w:rsidRPr="002C5699">
        <w:rPr>
          <w:bCs/>
        </w:rPr>
        <w:t>ordre du jour</w:t>
      </w:r>
      <w:r w:rsidR="00E808BF" w:rsidRPr="002C5699">
        <w:rPr>
          <w:bCs/>
        </w:rPr>
        <w:t xml:space="preserve"> de la réunion du Groupe spécialisé</w:t>
      </w:r>
      <w:r w:rsidRPr="002C5699">
        <w:rPr>
          <w:bCs/>
        </w:rPr>
        <w:t xml:space="preserve"> </w:t>
      </w:r>
      <w:r w:rsidR="00E808BF" w:rsidRPr="002C5699">
        <w:rPr>
          <w:bCs/>
        </w:rPr>
        <w:t>ainsi qu</w:t>
      </w:r>
      <w:r w:rsidR="00542813" w:rsidRPr="002C5699">
        <w:rPr>
          <w:bCs/>
        </w:rPr>
        <w:t>'</w:t>
      </w:r>
      <w:r w:rsidR="000421B8" w:rsidRPr="002C5699">
        <w:rPr>
          <w:bCs/>
        </w:rPr>
        <w:t>un guide d</w:t>
      </w:r>
      <w:r w:rsidR="00542813" w:rsidRPr="002C5699">
        <w:rPr>
          <w:bCs/>
        </w:rPr>
        <w:t>'</w:t>
      </w:r>
      <w:r w:rsidR="000421B8" w:rsidRPr="002C5699">
        <w:rPr>
          <w:bCs/>
        </w:rPr>
        <w:t>informations pratiques</w:t>
      </w:r>
      <w:r w:rsidR="00E808BF" w:rsidRPr="002C5699">
        <w:rPr>
          <w:bCs/>
        </w:rPr>
        <w:t>,</w:t>
      </w:r>
      <w:r w:rsidRPr="002C5699">
        <w:rPr>
          <w:bCs/>
        </w:rPr>
        <w:t xml:space="preserve"> </w:t>
      </w:r>
      <w:r w:rsidR="000421B8" w:rsidRPr="002C5699">
        <w:rPr>
          <w:bCs/>
        </w:rPr>
        <w:t xml:space="preserve">seront mis à disposition en temps utile sur la page </w:t>
      </w:r>
      <w:r w:rsidR="006D36DA" w:rsidRPr="002C5699">
        <w:rPr>
          <w:bCs/>
        </w:rPr>
        <w:t>d</w:t>
      </w:r>
      <w:r w:rsidR="00542813" w:rsidRPr="002C5699">
        <w:rPr>
          <w:bCs/>
        </w:rPr>
        <w:t>'</w:t>
      </w:r>
      <w:r w:rsidR="006D36DA" w:rsidRPr="002C5699">
        <w:rPr>
          <w:bCs/>
        </w:rPr>
        <w:t>accueil</w:t>
      </w:r>
      <w:r w:rsidR="000421B8" w:rsidRPr="002C5699">
        <w:rPr>
          <w:bCs/>
        </w:rPr>
        <w:t xml:space="preserve"> du Groupe </w:t>
      </w:r>
      <w:r w:rsidRPr="002C5699">
        <w:rPr>
          <w:bCs/>
        </w:rPr>
        <w:t xml:space="preserve">FG-AI4EE </w:t>
      </w:r>
      <w:r w:rsidR="000421B8" w:rsidRPr="002C5699">
        <w:rPr>
          <w:bCs/>
        </w:rPr>
        <w:t>(</w:t>
      </w:r>
      <w:hyperlink r:id="rId14" w:anchor="/fr" w:history="1">
        <w:r w:rsidR="000421B8" w:rsidRPr="002C5699">
          <w:rPr>
            <w:rStyle w:val="Hyperlink"/>
            <w:bCs/>
          </w:rPr>
          <w:t>https://itu.int/go/fgai4ee</w:t>
        </w:r>
      </w:hyperlink>
      <w:r w:rsidR="000421B8" w:rsidRPr="002C5699">
        <w:rPr>
          <w:bCs/>
        </w:rPr>
        <w:t>)</w:t>
      </w:r>
      <w:r w:rsidRPr="002C5699">
        <w:rPr>
          <w:bCs/>
        </w:rPr>
        <w:t>.</w:t>
      </w:r>
    </w:p>
    <w:p w14:paraId="6166A0C6" w14:textId="1859EB2E" w:rsidR="002A0ECB" w:rsidRPr="002C5699" w:rsidRDefault="006F5C64" w:rsidP="00CB781A">
      <w:pPr>
        <w:rPr>
          <w:bCs/>
        </w:rPr>
      </w:pPr>
      <w:r w:rsidRPr="002C5699">
        <w:rPr>
          <w:bCs/>
        </w:rPr>
        <w:t>2</w:t>
      </w:r>
      <w:r w:rsidRPr="002C5699">
        <w:rPr>
          <w:bCs/>
        </w:rPr>
        <w:tab/>
      </w:r>
      <w:r w:rsidR="00FF4924" w:rsidRPr="002C5699">
        <w:rPr>
          <w:bCs/>
        </w:rPr>
        <w:t>L</w:t>
      </w:r>
      <w:r w:rsidR="00542813" w:rsidRPr="002C5699">
        <w:rPr>
          <w:bCs/>
        </w:rPr>
        <w:t>'</w:t>
      </w:r>
      <w:r w:rsidR="00FF4924" w:rsidRPr="002C5699">
        <w:rPr>
          <w:bCs/>
        </w:rPr>
        <w:t>atelier</w:t>
      </w:r>
      <w:r w:rsidR="00CB781A" w:rsidRPr="002C5699">
        <w:rPr>
          <w:bCs/>
        </w:rPr>
        <w:t xml:space="preserve"> </w:t>
      </w:r>
      <w:r w:rsidR="000A5A14" w:rsidRPr="002C5699">
        <w:rPr>
          <w:bCs/>
        </w:rPr>
        <w:t>aura pour objet de</w:t>
      </w:r>
      <w:r w:rsidR="004A424F" w:rsidRPr="002C5699">
        <w:rPr>
          <w:bCs/>
        </w:rPr>
        <w:t xml:space="preserve"> diffuser les</w:t>
      </w:r>
      <w:r w:rsidR="00CB781A" w:rsidRPr="002C5699">
        <w:rPr>
          <w:bCs/>
        </w:rPr>
        <w:t xml:space="preserve"> </w:t>
      </w:r>
      <w:r w:rsidR="000A5A14" w:rsidRPr="002C5699">
        <w:rPr>
          <w:bCs/>
        </w:rPr>
        <w:t xml:space="preserve">conclusions </w:t>
      </w:r>
      <w:r w:rsidR="004A424F" w:rsidRPr="002C5699">
        <w:rPr>
          <w:bCs/>
        </w:rPr>
        <w:t xml:space="preserve">du Groupe FG-AI4EE et </w:t>
      </w:r>
      <w:r w:rsidR="000A5A14" w:rsidRPr="002C5699">
        <w:rPr>
          <w:bCs/>
        </w:rPr>
        <w:t>de</w:t>
      </w:r>
      <w:r w:rsidR="00CB781A" w:rsidRPr="002C5699">
        <w:rPr>
          <w:bCs/>
        </w:rPr>
        <w:t xml:space="preserve"> </w:t>
      </w:r>
      <w:r w:rsidR="004A424F" w:rsidRPr="002C5699">
        <w:rPr>
          <w:bCs/>
        </w:rPr>
        <w:t xml:space="preserve">mettre en </w:t>
      </w:r>
      <w:r w:rsidR="000A5A14" w:rsidRPr="002C5699">
        <w:rPr>
          <w:bCs/>
        </w:rPr>
        <w:t>avant</w:t>
      </w:r>
      <w:r w:rsidR="00CB781A" w:rsidRPr="002C5699">
        <w:rPr>
          <w:bCs/>
        </w:rPr>
        <w:t xml:space="preserve"> </w:t>
      </w:r>
      <w:r w:rsidR="004A424F" w:rsidRPr="002C5699">
        <w:rPr>
          <w:bCs/>
        </w:rPr>
        <w:t>une série de recommandations et d</w:t>
      </w:r>
      <w:r w:rsidR="00542813" w:rsidRPr="002C5699">
        <w:rPr>
          <w:bCs/>
        </w:rPr>
        <w:t>'</w:t>
      </w:r>
      <w:r w:rsidR="004A424F" w:rsidRPr="002C5699">
        <w:rPr>
          <w:bCs/>
        </w:rPr>
        <w:t>approches pratiques pour améliorer l</w:t>
      </w:r>
      <w:r w:rsidR="00542813" w:rsidRPr="002C5699">
        <w:rPr>
          <w:bCs/>
        </w:rPr>
        <w:t>'</w:t>
      </w:r>
      <w:r w:rsidR="004A424F" w:rsidRPr="002C5699">
        <w:rPr>
          <w:bCs/>
        </w:rPr>
        <w:t>efficacité environnementale des technologies émergentes, dans le contexte des préoccupations croissantes liées à la crise énergétique et</w:t>
      </w:r>
      <w:r w:rsidR="00CB781A" w:rsidRPr="002C5699">
        <w:rPr>
          <w:bCs/>
        </w:rPr>
        <w:t xml:space="preserve"> </w:t>
      </w:r>
      <w:r w:rsidR="000A5A14" w:rsidRPr="002C5699">
        <w:rPr>
          <w:bCs/>
        </w:rPr>
        <w:t>de la nécessité</w:t>
      </w:r>
      <w:r w:rsidR="00CB781A" w:rsidRPr="002C5699">
        <w:rPr>
          <w:bCs/>
        </w:rPr>
        <w:t xml:space="preserve"> </w:t>
      </w:r>
      <w:r w:rsidR="004878FC" w:rsidRPr="002C5699">
        <w:rPr>
          <w:bCs/>
        </w:rPr>
        <w:t>urgent</w:t>
      </w:r>
      <w:r w:rsidR="000A5A14" w:rsidRPr="002C5699">
        <w:rPr>
          <w:bCs/>
        </w:rPr>
        <w:t>e</w:t>
      </w:r>
      <w:r w:rsidR="004A424F" w:rsidRPr="002C5699">
        <w:rPr>
          <w:bCs/>
        </w:rPr>
        <w:t xml:space="preserve"> de protéger l</w:t>
      </w:r>
      <w:r w:rsidR="00542813" w:rsidRPr="002C5699">
        <w:rPr>
          <w:bCs/>
        </w:rPr>
        <w:t>'</w:t>
      </w:r>
      <w:r w:rsidR="004A424F" w:rsidRPr="002C5699">
        <w:rPr>
          <w:bCs/>
        </w:rPr>
        <w:t>environnement et de lutter contre le</w:t>
      </w:r>
      <w:r w:rsidR="000A5A14" w:rsidRPr="002C5699">
        <w:rPr>
          <w:bCs/>
        </w:rPr>
        <w:t>s</w:t>
      </w:r>
      <w:r w:rsidR="004A424F" w:rsidRPr="002C5699">
        <w:rPr>
          <w:bCs/>
        </w:rPr>
        <w:t xml:space="preserve"> changement</w:t>
      </w:r>
      <w:r w:rsidR="000A5A14" w:rsidRPr="002C5699">
        <w:rPr>
          <w:bCs/>
        </w:rPr>
        <w:t>s</w:t>
      </w:r>
      <w:r w:rsidR="004A424F" w:rsidRPr="002C5699">
        <w:rPr>
          <w:bCs/>
        </w:rPr>
        <w:t xml:space="preserve"> climatique</w:t>
      </w:r>
      <w:r w:rsidR="000A5A14" w:rsidRPr="002C5699">
        <w:rPr>
          <w:bCs/>
        </w:rPr>
        <w:t>s</w:t>
      </w:r>
      <w:r w:rsidR="004A424F" w:rsidRPr="002C5699">
        <w:rPr>
          <w:bCs/>
        </w:rPr>
        <w:t>.</w:t>
      </w:r>
    </w:p>
    <w:p w14:paraId="5576888C" w14:textId="5502F14B" w:rsidR="00D4765C" w:rsidRPr="002C5699" w:rsidRDefault="006F5C64" w:rsidP="00CB781A">
      <w:pPr>
        <w:rPr>
          <w:bCs/>
        </w:rPr>
      </w:pPr>
      <w:r w:rsidRPr="002C5699">
        <w:rPr>
          <w:bCs/>
        </w:rPr>
        <w:t>3</w:t>
      </w:r>
      <w:r w:rsidRPr="002C5699">
        <w:rPr>
          <w:bCs/>
        </w:rPr>
        <w:tab/>
      </w:r>
      <w:r w:rsidR="004878FC" w:rsidRPr="002C5699">
        <w:rPr>
          <w:bCs/>
        </w:rPr>
        <w:t>L</w:t>
      </w:r>
      <w:r w:rsidR="00542813" w:rsidRPr="002C5699">
        <w:rPr>
          <w:bCs/>
        </w:rPr>
        <w:t>'</w:t>
      </w:r>
      <w:r w:rsidR="004878FC" w:rsidRPr="002C5699">
        <w:rPr>
          <w:bCs/>
        </w:rPr>
        <w:t>objectif de la sixième et dernière réunion du Groupe</w:t>
      </w:r>
      <w:r w:rsidR="003E5799" w:rsidRPr="002C5699">
        <w:rPr>
          <w:bCs/>
        </w:rPr>
        <w:t xml:space="preserve"> </w:t>
      </w:r>
      <w:hyperlink r:id="rId15">
        <w:r w:rsidR="004878FC" w:rsidRPr="002C5699">
          <w:rPr>
            <w:rStyle w:val="Hyperlink"/>
          </w:rPr>
          <w:t>FG-AI4EE</w:t>
        </w:r>
      </w:hyperlink>
      <w:r w:rsidR="003E5799" w:rsidRPr="002C5699">
        <w:rPr>
          <w:bCs/>
        </w:rPr>
        <w:t xml:space="preserve"> </w:t>
      </w:r>
      <w:r w:rsidR="00291F7C" w:rsidRPr="002C5699">
        <w:rPr>
          <w:bCs/>
        </w:rPr>
        <w:t>sera</w:t>
      </w:r>
      <w:r w:rsidR="004878FC" w:rsidRPr="002C5699">
        <w:rPr>
          <w:bCs/>
        </w:rPr>
        <w:t xml:space="preserve"> d</w:t>
      </w:r>
      <w:r w:rsidR="00542813" w:rsidRPr="002C5699">
        <w:rPr>
          <w:bCs/>
        </w:rPr>
        <w:t>'</w:t>
      </w:r>
      <w:r w:rsidR="004878FC" w:rsidRPr="002C5699">
        <w:rPr>
          <w:bCs/>
        </w:rPr>
        <w:t xml:space="preserve">examiner neuf projets de </w:t>
      </w:r>
      <w:r w:rsidR="00291F7C" w:rsidRPr="002C5699">
        <w:rPr>
          <w:bCs/>
        </w:rPr>
        <w:t>produits</w:t>
      </w:r>
      <w:r w:rsidR="004878FC" w:rsidRPr="002C5699">
        <w:rPr>
          <w:bCs/>
        </w:rPr>
        <w:t xml:space="preserve"> en cours</w:t>
      </w:r>
      <w:r w:rsidR="00291F7C" w:rsidRPr="002C5699">
        <w:rPr>
          <w:bCs/>
        </w:rPr>
        <w:t xml:space="preserve"> d</w:t>
      </w:r>
      <w:r w:rsidR="00542813" w:rsidRPr="002C5699">
        <w:rPr>
          <w:bCs/>
        </w:rPr>
        <w:t>'</w:t>
      </w:r>
      <w:r w:rsidR="00291F7C" w:rsidRPr="002C5699">
        <w:rPr>
          <w:bCs/>
        </w:rPr>
        <w:t>élaboration</w:t>
      </w:r>
      <w:r w:rsidR="000A5A14" w:rsidRPr="002C5699">
        <w:rPr>
          <w:bCs/>
        </w:rPr>
        <w:t>,</w:t>
      </w:r>
      <w:r w:rsidR="004878FC" w:rsidRPr="002C5699">
        <w:rPr>
          <w:bCs/>
        </w:rPr>
        <w:t xml:space="preserve"> en vue de les approuver en t</w:t>
      </w:r>
      <w:r w:rsidR="00050F3E" w:rsidRPr="002C5699">
        <w:rPr>
          <w:bCs/>
        </w:rPr>
        <w:t xml:space="preserve">ant que rapports techniques </w:t>
      </w:r>
      <w:r w:rsidR="00CE6A41" w:rsidRPr="002C5699">
        <w:rPr>
          <w:bCs/>
        </w:rPr>
        <w:t>(TR)</w:t>
      </w:r>
      <w:r w:rsidR="004878FC" w:rsidRPr="002C5699">
        <w:rPr>
          <w:bCs/>
        </w:rPr>
        <w:t xml:space="preserve"> et spécificatio</w:t>
      </w:r>
      <w:r w:rsidR="00050F3E" w:rsidRPr="002C5699">
        <w:rPr>
          <w:bCs/>
        </w:rPr>
        <w:t>ns techniques</w:t>
      </w:r>
      <w:r w:rsidR="00CE6A41" w:rsidRPr="002C5699">
        <w:rPr>
          <w:bCs/>
        </w:rPr>
        <w:t xml:space="preserve"> (TS)</w:t>
      </w:r>
      <w:r w:rsidR="004878FC" w:rsidRPr="002C5699">
        <w:rPr>
          <w:bCs/>
        </w:rPr>
        <w:t xml:space="preserve"> du </w:t>
      </w:r>
      <w:r w:rsidR="00050F3E" w:rsidRPr="002C5699">
        <w:rPr>
          <w:bCs/>
        </w:rPr>
        <w:t xml:space="preserve">Groupe </w:t>
      </w:r>
      <w:r w:rsidR="004878FC" w:rsidRPr="002C5699">
        <w:rPr>
          <w:bCs/>
        </w:rPr>
        <w:t>FG-AI4EE et de contribuer à l</w:t>
      </w:r>
      <w:r w:rsidR="00542813" w:rsidRPr="002C5699">
        <w:rPr>
          <w:bCs/>
        </w:rPr>
        <w:t>'</w:t>
      </w:r>
      <w:r w:rsidR="004878FC" w:rsidRPr="002C5699">
        <w:rPr>
          <w:bCs/>
        </w:rPr>
        <w:t>objectif général du Groupe, qui est de jeter les bases de</w:t>
      </w:r>
      <w:r w:rsidR="00050F3E" w:rsidRPr="002C5699">
        <w:rPr>
          <w:bCs/>
        </w:rPr>
        <w:t>s</w:t>
      </w:r>
      <w:r w:rsidR="004878FC" w:rsidRPr="002C5699">
        <w:rPr>
          <w:bCs/>
        </w:rPr>
        <w:t xml:space="preserve"> nouvelles activités de normalisation de l</w:t>
      </w:r>
      <w:r w:rsidR="00542813" w:rsidRPr="002C5699">
        <w:rPr>
          <w:bCs/>
        </w:rPr>
        <w:t>'</w:t>
      </w:r>
      <w:r w:rsidR="004878FC" w:rsidRPr="002C5699">
        <w:rPr>
          <w:bCs/>
        </w:rPr>
        <w:t>UIT-T dans le domaine de l</w:t>
      </w:r>
      <w:r w:rsidR="00542813" w:rsidRPr="002C5699">
        <w:rPr>
          <w:bCs/>
        </w:rPr>
        <w:t>'</w:t>
      </w:r>
      <w:r w:rsidR="004878FC" w:rsidRPr="002C5699">
        <w:rPr>
          <w:bCs/>
        </w:rPr>
        <w:t xml:space="preserve">environnement, </w:t>
      </w:r>
      <w:r w:rsidR="000A5A14" w:rsidRPr="002C5699">
        <w:rPr>
          <w:bCs/>
        </w:rPr>
        <w:t xml:space="preserve">des </w:t>
      </w:r>
      <w:r w:rsidR="004878FC" w:rsidRPr="002C5699">
        <w:rPr>
          <w:bCs/>
        </w:rPr>
        <w:t>changement</w:t>
      </w:r>
      <w:r w:rsidR="000A5A14" w:rsidRPr="002C5699">
        <w:rPr>
          <w:bCs/>
        </w:rPr>
        <w:t>s</w:t>
      </w:r>
      <w:r w:rsidR="004878FC" w:rsidRPr="002C5699">
        <w:rPr>
          <w:bCs/>
        </w:rPr>
        <w:t xml:space="preserve"> climatique</w:t>
      </w:r>
      <w:r w:rsidR="000A5A14" w:rsidRPr="002C5699">
        <w:rPr>
          <w:bCs/>
        </w:rPr>
        <w:t>s</w:t>
      </w:r>
      <w:r w:rsidR="004878FC" w:rsidRPr="002C5699">
        <w:rPr>
          <w:bCs/>
        </w:rPr>
        <w:t xml:space="preserve"> et de l</w:t>
      </w:r>
      <w:r w:rsidR="00542813" w:rsidRPr="002C5699">
        <w:rPr>
          <w:bCs/>
        </w:rPr>
        <w:t>'</w:t>
      </w:r>
      <w:r w:rsidR="004878FC" w:rsidRPr="002C5699">
        <w:rPr>
          <w:bCs/>
        </w:rPr>
        <w:t>économie circulaire. Le</w:t>
      </w:r>
      <w:r w:rsidR="00542813" w:rsidRPr="002C5699">
        <w:rPr>
          <w:bCs/>
        </w:rPr>
        <w:t> </w:t>
      </w:r>
      <w:r w:rsidR="00050F3E" w:rsidRPr="002C5699">
        <w:rPr>
          <w:bCs/>
        </w:rPr>
        <w:t>Groupe</w:t>
      </w:r>
      <w:r w:rsidR="004878FC" w:rsidRPr="002C5699">
        <w:rPr>
          <w:bCs/>
        </w:rPr>
        <w:t xml:space="preserve"> FG-AI4EE doit officiellement </w:t>
      </w:r>
      <w:r w:rsidR="00050F3E" w:rsidRPr="002C5699">
        <w:rPr>
          <w:bCs/>
        </w:rPr>
        <w:t>achever</w:t>
      </w:r>
      <w:r w:rsidR="004878FC" w:rsidRPr="002C5699">
        <w:rPr>
          <w:bCs/>
        </w:rPr>
        <w:t xml:space="preserve"> se</w:t>
      </w:r>
      <w:r w:rsidR="00050F3E" w:rsidRPr="002C5699">
        <w:rPr>
          <w:bCs/>
        </w:rPr>
        <w:t xml:space="preserve">s travaux en décembre 2022. </w:t>
      </w:r>
      <w:r w:rsidR="000A5A14" w:rsidRPr="002C5699">
        <w:rPr>
          <w:bCs/>
        </w:rPr>
        <w:t>Il</w:t>
      </w:r>
      <w:r w:rsidR="00CB781A" w:rsidRPr="002C5699">
        <w:rPr>
          <w:bCs/>
        </w:rPr>
        <w:t xml:space="preserve"> </w:t>
      </w:r>
      <w:r w:rsidR="004878FC" w:rsidRPr="002C5699">
        <w:rPr>
          <w:bCs/>
        </w:rPr>
        <w:t xml:space="preserve">a déjà publié douze </w:t>
      </w:r>
      <w:r w:rsidR="0057436F" w:rsidRPr="002C5699">
        <w:rPr>
          <w:bCs/>
        </w:rPr>
        <w:t>produits</w:t>
      </w:r>
      <w:r w:rsidR="004878FC" w:rsidRPr="002C5699">
        <w:rPr>
          <w:bCs/>
        </w:rPr>
        <w:t xml:space="preserve">, tous </w:t>
      </w:r>
      <w:hyperlink r:id="rId16" w:history="1">
        <w:r w:rsidR="0057436F" w:rsidRPr="002C5699">
          <w:rPr>
            <w:rStyle w:val="Hyperlink"/>
            <w:rFonts w:ascii="Calibri" w:hAnsi="Calibri" w:cs="Calibri"/>
            <w:szCs w:val="24"/>
          </w:rPr>
          <w:t>disponibles en ligne</w:t>
        </w:r>
      </w:hyperlink>
      <w:r w:rsidR="0057436F" w:rsidRPr="002C5699">
        <w:rPr>
          <w:rFonts w:ascii="Calibri" w:hAnsi="Calibri" w:cs="Calibri"/>
          <w:sz w:val="22"/>
          <w:szCs w:val="22"/>
        </w:rPr>
        <w:t xml:space="preserve"> </w:t>
      </w:r>
      <w:r w:rsidR="0057436F" w:rsidRPr="002C5699">
        <w:rPr>
          <w:bCs/>
        </w:rPr>
        <w:t>et téléchargeables gratuitement</w:t>
      </w:r>
      <w:r w:rsidR="004878FC" w:rsidRPr="002C5699">
        <w:rPr>
          <w:bCs/>
        </w:rPr>
        <w:t>. Les documents qui seront présentés lors de la</w:t>
      </w:r>
      <w:r w:rsidR="000A5A14" w:rsidRPr="002C5699">
        <w:rPr>
          <w:bCs/>
        </w:rPr>
        <w:t xml:space="preserve"> dernière</w:t>
      </w:r>
      <w:r w:rsidR="004878FC" w:rsidRPr="002C5699">
        <w:rPr>
          <w:bCs/>
        </w:rPr>
        <w:t xml:space="preserve"> réunion</w:t>
      </w:r>
      <w:r w:rsidR="00CB781A" w:rsidRPr="002C5699">
        <w:rPr>
          <w:bCs/>
        </w:rPr>
        <w:t xml:space="preserve"> </w:t>
      </w:r>
      <w:r w:rsidR="004878FC" w:rsidRPr="002C5699">
        <w:rPr>
          <w:bCs/>
        </w:rPr>
        <w:t>sont énumérés dans le tableau ci-dessous</w:t>
      </w:r>
      <w:r w:rsidR="003E5799" w:rsidRPr="002C5699">
        <w:rPr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180"/>
      </w:tblGrid>
      <w:tr w:rsidR="003E5799" w:rsidRPr="002C5699" w14:paraId="76ED23BD" w14:textId="77777777" w:rsidTr="003E5799">
        <w:tc>
          <w:tcPr>
            <w:tcW w:w="1838" w:type="dxa"/>
            <w:shd w:val="clear" w:color="auto" w:fill="EEECE1" w:themeFill="background2"/>
          </w:tcPr>
          <w:p w14:paraId="3D122FD0" w14:textId="76C914BC" w:rsidR="003E5799" w:rsidRPr="002C5699" w:rsidRDefault="00CE6A41" w:rsidP="00CB781A">
            <w:pPr>
              <w:pStyle w:val="TableHead"/>
              <w:rPr>
                <w:bCs/>
              </w:rPr>
            </w:pPr>
            <w:r w:rsidRPr="002C5699">
              <w:lastRenderedPageBreak/>
              <w:t>Produit</w:t>
            </w:r>
            <w:r w:rsidR="003E5799" w:rsidRPr="002C5699">
              <w:t xml:space="preserve"> #</w:t>
            </w:r>
          </w:p>
        </w:tc>
        <w:tc>
          <w:tcPr>
            <w:tcW w:w="1701" w:type="dxa"/>
            <w:shd w:val="clear" w:color="auto" w:fill="EEECE1" w:themeFill="background2"/>
          </w:tcPr>
          <w:p w14:paraId="7DC11507" w14:textId="64FBABAA" w:rsidR="003E5799" w:rsidRPr="002C5699" w:rsidRDefault="003E5799" w:rsidP="00CB781A">
            <w:pPr>
              <w:pStyle w:val="TableHead"/>
              <w:rPr>
                <w:bCs/>
              </w:rPr>
            </w:pPr>
            <w:r w:rsidRPr="002C5699">
              <w:t>Type</w:t>
            </w:r>
            <w:r w:rsidR="00CE6A41" w:rsidRPr="002C5699">
              <w:t xml:space="preserve"> de document</w:t>
            </w:r>
          </w:p>
        </w:tc>
        <w:tc>
          <w:tcPr>
            <w:tcW w:w="6180" w:type="dxa"/>
            <w:shd w:val="clear" w:color="auto" w:fill="EEECE1" w:themeFill="background2"/>
          </w:tcPr>
          <w:p w14:paraId="73509EE8" w14:textId="55B34D7E" w:rsidR="003E5799" w:rsidRPr="002C5699" w:rsidRDefault="00CE6A41" w:rsidP="00CB781A">
            <w:pPr>
              <w:pStyle w:val="TableHead"/>
              <w:rPr>
                <w:bCs/>
              </w:rPr>
            </w:pPr>
            <w:r w:rsidRPr="002C5699">
              <w:t>Intitulé</w:t>
            </w:r>
          </w:p>
        </w:tc>
      </w:tr>
      <w:tr w:rsidR="003E5799" w:rsidRPr="002C5699" w14:paraId="6E92FBD1" w14:textId="77777777" w:rsidTr="003E5799">
        <w:tc>
          <w:tcPr>
            <w:tcW w:w="1838" w:type="dxa"/>
          </w:tcPr>
          <w:p w14:paraId="0280F470" w14:textId="1EAE7FD5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D.WG1-01</w:t>
            </w:r>
          </w:p>
        </w:tc>
        <w:tc>
          <w:tcPr>
            <w:tcW w:w="1701" w:type="dxa"/>
          </w:tcPr>
          <w:p w14:paraId="282E1A05" w14:textId="276AD87C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TR</w:t>
            </w:r>
          </w:p>
        </w:tc>
        <w:tc>
          <w:tcPr>
            <w:tcW w:w="6180" w:type="dxa"/>
          </w:tcPr>
          <w:p w14:paraId="0BA9078A" w14:textId="5FE7CA82" w:rsidR="003E5799" w:rsidRPr="002C5699" w:rsidRDefault="00CE6A41" w:rsidP="00CB781A">
            <w:pPr>
              <w:pStyle w:val="TableText"/>
              <w:rPr>
                <w:bCs/>
              </w:rPr>
            </w:pPr>
            <w:r w:rsidRPr="002C5699">
              <w:t>Glossaire normalisé des termes</w:t>
            </w:r>
          </w:p>
        </w:tc>
      </w:tr>
      <w:tr w:rsidR="003E5799" w:rsidRPr="002C5699" w14:paraId="34CB6FDB" w14:textId="77777777" w:rsidTr="003E5799">
        <w:tc>
          <w:tcPr>
            <w:tcW w:w="1838" w:type="dxa"/>
          </w:tcPr>
          <w:p w14:paraId="17D37418" w14:textId="48FFD92C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D.WG1-02</w:t>
            </w:r>
          </w:p>
        </w:tc>
        <w:tc>
          <w:tcPr>
            <w:tcW w:w="1701" w:type="dxa"/>
          </w:tcPr>
          <w:p w14:paraId="2619773D" w14:textId="1A3B5BCE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TR</w:t>
            </w:r>
          </w:p>
        </w:tc>
        <w:tc>
          <w:tcPr>
            <w:tcW w:w="6180" w:type="dxa"/>
          </w:tcPr>
          <w:p w14:paraId="3A0033AE" w14:textId="09D17E4F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rPr>
                <w:bCs/>
              </w:rPr>
              <w:t>Système de notation permettant de recenser les processus opérationnels</w:t>
            </w:r>
            <w:r w:rsidR="00CB781A" w:rsidRPr="002C5699">
              <w:rPr>
                <w:bCs/>
              </w:rPr>
              <w:t xml:space="preserve"> </w:t>
            </w:r>
            <w:r w:rsidRPr="002C5699">
              <w:rPr>
                <w:bCs/>
              </w:rPr>
              <w:t>respectueux de l</w:t>
            </w:r>
            <w:r w:rsidR="00542813" w:rsidRPr="002C5699">
              <w:rPr>
                <w:bCs/>
              </w:rPr>
              <w:t>'</w:t>
            </w:r>
            <w:r w:rsidRPr="002C5699">
              <w:rPr>
                <w:bCs/>
              </w:rPr>
              <w:t>environnement et les facteurs ayant une incidence sur le comportement environnemental</w:t>
            </w:r>
          </w:p>
        </w:tc>
      </w:tr>
      <w:tr w:rsidR="003E5799" w:rsidRPr="002C5699" w14:paraId="63130B84" w14:textId="77777777" w:rsidTr="003E5799">
        <w:tc>
          <w:tcPr>
            <w:tcW w:w="1838" w:type="dxa"/>
          </w:tcPr>
          <w:p w14:paraId="7B8EEFA2" w14:textId="723DBA1C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D.WG1-05</w:t>
            </w:r>
          </w:p>
        </w:tc>
        <w:tc>
          <w:tcPr>
            <w:tcW w:w="1701" w:type="dxa"/>
          </w:tcPr>
          <w:p w14:paraId="358C1A34" w14:textId="4519C0ED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TS</w:t>
            </w:r>
          </w:p>
        </w:tc>
        <w:tc>
          <w:tcPr>
            <w:tcW w:w="6180" w:type="dxa"/>
          </w:tcPr>
          <w:p w14:paraId="5AD61C93" w14:textId="13EB14ED" w:rsidR="003E5799" w:rsidRPr="002C5699" w:rsidRDefault="00846488" w:rsidP="00CB781A">
            <w:pPr>
              <w:pStyle w:val="TableText"/>
              <w:rPr>
                <w:bCs/>
              </w:rPr>
            </w:pPr>
            <w:r w:rsidRPr="002C5699">
              <w:t>Modèles de rapports su</w:t>
            </w:r>
            <w:r w:rsidR="00655CFE" w:rsidRPr="002C5699">
              <w:t>r l</w:t>
            </w:r>
            <w:r w:rsidR="00542813" w:rsidRPr="002C5699">
              <w:t>'</w:t>
            </w:r>
            <w:r w:rsidR="00655CFE" w:rsidRPr="002C5699">
              <w:t>intelligence artificielle (</w:t>
            </w:r>
            <w:r w:rsidRPr="002C5699">
              <w:t>I</w:t>
            </w:r>
            <w:r w:rsidR="00655CFE" w:rsidRPr="002C5699">
              <w:t>A</w:t>
            </w:r>
            <w:r w:rsidRPr="002C5699">
              <w:t>), la réalité augmentée (AR) et l</w:t>
            </w:r>
            <w:r w:rsidR="00542813" w:rsidRPr="002C5699">
              <w:t>'</w:t>
            </w:r>
            <w:r w:rsidRPr="002C5699">
              <w:t>apprentissage automatique (ML)</w:t>
            </w:r>
          </w:p>
        </w:tc>
      </w:tr>
      <w:tr w:rsidR="003E5799" w:rsidRPr="002C5699" w14:paraId="2B887692" w14:textId="77777777" w:rsidTr="003E5799">
        <w:tc>
          <w:tcPr>
            <w:tcW w:w="1838" w:type="dxa"/>
          </w:tcPr>
          <w:p w14:paraId="6CADB82B" w14:textId="080B2E93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D.WG1-06</w:t>
            </w:r>
          </w:p>
        </w:tc>
        <w:tc>
          <w:tcPr>
            <w:tcW w:w="1701" w:type="dxa"/>
          </w:tcPr>
          <w:p w14:paraId="5F7F3511" w14:textId="30067526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TS</w:t>
            </w:r>
          </w:p>
        </w:tc>
        <w:tc>
          <w:tcPr>
            <w:tcW w:w="6180" w:type="dxa"/>
          </w:tcPr>
          <w:p w14:paraId="2E23B94C" w14:textId="41EDDF27" w:rsidR="003E5799" w:rsidRPr="002C5699" w:rsidRDefault="00655CFE" w:rsidP="00CB781A">
            <w:pPr>
              <w:pStyle w:val="TableText"/>
              <w:rPr>
                <w:bCs/>
              </w:rPr>
            </w:pPr>
            <w:r w:rsidRPr="002C5699">
              <w:t>Matrice de navigation neutre pour les technologies basées sur l</w:t>
            </w:r>
            <w:r w:rsidR="00542813" w:rsidRPr="002C5699">
              <w:t>'</w:t>
            </w:r>
            <w:r w:rsidRPr="002C5699">
              <w:t>IA pour les villes intelligentes et durables</w:t>
            </w:r>
          </w:p>
        </w:tc>
      </w:tr>
      <w:tr w:rsidR="003E5799" w:rsidRPr="002C5699" w14:paraId="4D3448E1" w14:textId="77777777" w:rsidTr="003E5799">
        <w:tc>
          <w:tcPr>
            <w:tcW w:w="1838" w:type="dxa"/>
          </w:tcPr>
          <w:p w14:paraId="2D399056" w14:textId="02C9120B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D.WG1-08</w:t>
            </w:r>
          </w:p>
        </w:tc>
        <w:tc>
          <w:tcPr>
            <w:tcW w:w="1701" w:type="dxa"/>
          </w:tcPr>
          <w:p w14:paraId="14631028" w14:textId="76C5DE4C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TR</w:t>
            </w:r>
          </w:p>
        </w:tc>
        <w:tc>
          <w:tcPr>
            <w:tcW w:w="6180" w:type="dxa"/>
          </w:tcPr>
          <w:p w14:paraId="376F8B00" w14:textId="647E58A3" w:rsidR="003E5799" w:rsidRPr="002C5699" w:rsidRDefault="00F94B89" w:rsidP="00CB781A">
            <w:pPr>
              <w:pStyle w:val="TableText"/>
              <w:rPr>
                <w:bCs/>
              </w:rPr>
            </w:pPr>
            <w:r w:rsidRPr="002C5699">
              <w:t>Orienter l</w:t>
            </w:r>
            <w:r w:rsidR="00542813" w:rsidRPr="002C5699">
              <w:t>'</w:t>
            </w:r>
            <w:r w:rsidRPr="002C5699">
              <w:t>IA et l</w:t>
            </w:r>
            <w:r w:rsidR="00542813" w:rsidRPr="002C5699">
              <w:t>'</w:t>
            </w:r>
            <w:r w:rsidRPr="002C5699">
              <w:t xml:space="preserve">internet des objets (IoT) vers les </w:t>
            </w:r>
            <w:r w:rsidR="003F7F2E" w:rsidRPr="002C5699">
              <w:t xml:space="preserve">Objectifs </w:t>
            </w:r>
            <w:r w:rsidRPr="002C5699">
              <w:t>de développement durable (ODD) des Nations</w:t>
            </w:r>
            <w:r w:rsidR="00CB781A" w:rsidRPr="002C5699">
              <w:t xml:space="preserve"> </w:t>
            </w:r>
            <w:r w:rsidR="003F7F2E" w:rsidRPr="002C5699">
              <w:t>Unies</w:t>
            </w:r>
          </w:p>
        </w:tc>
      </w:tr>
      <w:tr w:rsidR="003E5799" w:rsidRPr="002C5699" w14:paraId="625C25A1" w14:textId="77777777" w:rsidTr="003E5799">
        <w:tc>
          <w:tcPr>
            <w:tcW w:w="1838" w:type="dxa"/>
          </w:tcPr>
          <w:p w14:paraId="69DCBD52" w14:textId="1FEE138F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D.WG2-01</w:t>
            </w:r>
          </w:p>
        </w:tc>
        <w:tc>
          <w:tcPr>
            <w:tcW w:w="1701" w:type="dxa"/>
          </w:tcPr>
          <w:p w14:paraId="5457EDF8" w14:textId="0B71086E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TS</w:t>
            </w:r>
          </w:p>
        </w:tc>
        <w:tc>
          <w:tcPr>
            <w:tcW w:w="6180" w:type="dxa"/>
          </w:tcPr>
          <w:p w14:paraId="4C51349C" w14:textId="597C4928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rPr>
                <w:bCs/>
              </w:rPr>
              <w:t>Autoévaluation de l</w:t>
            </w:r>
            <w:r w:rsidR="00542813" w:rsidRPr="002C5699">
              <w:rPr>
                <w:bCs/>
              </w:rPr>
              <w:t>'</w:t>
            </w:r>
            <w:r w:rsidRPr="002C5699">
              <w:rPr>
                <w:bCs/>
              </w:rPr>
              <w:t>impact environnemental</w:t>
            </w:r>
          </w:p>
        </w:tc>
      </w:tr>
      <w:tr w:rsidR="003E5799" w:rsidRPr="002C5699" w14:paraId="4D5FD8B3" w14:textId="77777777" w:rsidTr="003E5799">
        <w:tc>
          <w:tcPr>
            <w:tcW w:w="1838" w:type="dxa"/>
          </w:tcPr>
          <w:p w14:paraId="041C6CFB" w14:textId="0A5D0F46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D.WG2-04</w:t>
            </w:r>
          </w:p>
        </w:tc>
        <w:tc>
          <w:tcPr>
            <w:tcW w:w="1701" w:type="dxa"/>
          </w:tcPr>
          <w:p w14:paraId="518D8457" w14:textId="2F1FA375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t>TR</w:t>
            </w:r>
          </w:p>
        </w:tc>
        <w:tc>
          <w:tcPr>
            <w:tcW w:w="6180" w:type="dxa"/>
          </w:tcPr>
          <w:p w14:paraId="3D1AEF6C" w14:textId="3BDF1042" w:rsidR="003E5799" w:rsidRPr="002C5699" w:rsidRDefault="00C52BA3" w:rsidP="00CB781A">
            <w:pPr>
              <w:pStyle w:val="TableText"/>
              <w:rPr>
                <w:bCs/>
              </w:rPr>
            </w:pPr>
            <w:r w:rsidRPr="002C5699">
              <w:rPr>
                <w:bCs/>
              </w:rPr>
              <w:t>Cas d</w:t>
            </w:r>
            <w:r w:rsidR="00542813" w:rsidRPr="002C5699">
              <w:rPr>
                <w:bCs/>
              </w:rPr>
              <w:t>'</w:t>
            </w:r>
            <w:r w:rsidRPr="002C5699">
              <w:rPr>
                <w:bCs/>
              </w:rPr>
              <w:t>utilisation efficace des technologies émergentes pour les villes intelligentes et durables</w:t>
            </w:r>
          </w:p>
        </w:tc>
      </w:tr>
      <w:tr w:rsidR="003E5799" w:rsidRPr="002C5699" w14:paraId="456D3945" w14:textId="77777777" w:rsidTr="003E5799">
        <w:tc>
          <w:tcPr>
            <w:tcW w:w="1838" w:type="dxa"/>
          </w:tcPr>
          <w:p w14:paraId="1A0B1B2F" w14:textId="475EA8B3" w:rsidR="003E5799" w:rsidRPr="002C5699" w:rsidRDefault="003E5799" w:rsidP="00CB781A">
            <w:pPr>
              <w:pStyle w:val="TableText"/>
            </w:pPr>
            <w:r w:rsidRPr="002C5699">
              <w:t>D.WG3-05</w:t>
            </w:r>
          </w:p>
        </w:tc>
        <w:tc>
          <w:tcPr>
            <w:tcW w:w="1701" w:type="dxa"/>
          </w:tcPr>
          <w:p w14:paraId="371E933F" w14:textId="157AB82B" w:rsidR="003E5799" w:rsidRPr="002C5699" w:rsidRDefault="003E5799" w:rsidP="00CB781A">
            <w:pPr>
              <w:pStyle w:val="TableText"/>
            </w:pPr>
            <w:r w:rsidRPr="002C5699">
              <w:t>TR</w:t>
            </w:r>
          </w:p>
        </w:tc>
        <w:tc>
          <w:tcPr>
            <w:tcW w:w="6180" w:type="dxa"/>
          </w:tcPr>
          <w:p w14:paraId="2B03A211" w14:textId="7173937C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rPr>
                <w:bCs/>
              </w:rPr>
              <w:t>Catalogue des bonnes pratiques pour des applications de l</w:t>
            </w:r>
            <w:r w:rsidR="00542813" w:rsidRPr="002C5699">
              <w:rPr>
                <w:bCs/>
              </w:rPr>
              <w:t>'</w:t>
            </w:r>
            <w:r w:rsidRPr="002C5699">
              <w:rPr>
                <w:bCs/>
              </w:rPr>
              <w:t>IA et des chaînes de blocs efficaces sur le plan environnemental</w:t>
            </w:r>
          </w:p>
        </w:tc>
      </w:tr>
      <w:tr w:rsidR="003E5799" w:rsidRPr="002C5699" w14:paraId="35A4BDC6" w14:textId="77777777" w:rsidTr="003E5799">
        <w:tc>
          <w:tcPr>
            <w:tcW w:w="1838" w:type="dxa"/>
          </w:tcPr>
          <w:p w14:paraId="28355E0A" w14:textId="1FF7F4A2" w:rsidR="003E5799" w:rsidRPr="002C5699" w:rsidRDefault="003E5799" w:rsidP="00CB781A">
            <w:pPr>
              <w:pStyle w:val="TableText"/>
            </w:pPr>
            <w:r w:rsidRPr="002C5699">
              <w:t>D.WG3-06</w:t>
            </w:r>
          </w:p>
        </w:tc>
        <w:tc>
          <w:tcPr>
            <w:tcW w:w="1701" w:type="dxa"/>
          </w:tcPr>
          <w:p w14:paraId="2265683F" w14:textId="0670A85F" w:rsidR="003E5799" w:rsidRPr="002C5699" w:rsidRDefault="003E5799" w:rsidP="00CB781A">
            <w:pPr>
              <w:pStyle w:val="TableText"/>
            </w:pPr>
            <w:r w:rsidRPr="002C5699">
              <w:t>TR</w:t>
            </w:r>
          </w:p>
        </w:tc>
        <w:tc>
          <w:tcPr>
            <w:tcW w:w="6180" w:type="dxa"/>
          </w:tcPr>
          <w:p w14:paraId="275CFEB9" w14:textId="02871305" w:rsidR="003E5799" w:rsidRPr="002C5699" w:rsidRDefault="003E5799" w:rsidP="00CB781A">
            <w:pPr>
              <w:pStyle w:val="TableText"/>
              <w:rPr>
                <w:bCs/>
              </w:rPr>
            </w:pPr>
            <w:r w:rsidRPr="002C5699">
              <w:rPr>
                <w:bCs/>
              </w:rPr>
              <w:t>Lignes directrices sur l</w:t>
            </w:r>
            <w:r w:rsidR="00542813" w:rsidRPr="002C5699">
              <w:rPr>
                <w:bCs/>
              </w:rPr>
              <w:t>'</w:t>
            </w:r>
            <w:r w:rsidRPr="002C5699">
              <w:rPr>
                <w:bCs/>
              </w:rPr>
              <w:t>efficacité environnementale de la 5G appliquée à la gestion intelligente de l</w:t>
            </w:r>
            <w:r w:rsidR="00542813" w:rsidRPr="002C5699">
              <w:rPr>
                <w:bCs/>
              </w:rPr>
              <w:t>'</w:t>
            </w:r>
            <w:r w:rsidRPr="002C5699">
              <w:rPr>
                <w:bCs/>
              </w:rPr>
              <w:t>eau</w:t>
            </w:r>
          </w:p>
        </w:tc>
      </w:tr>
    </w:tbl>
    <w:p w14:paraId="5FA24596" w14:textId="7D07FE93" w:rsidR="006F5C64" w:rsidRPr="002C5699" w:rsidRDefault="00C52BA3" w:rsidP="00542813">
      <w:pPr>
        <w:pStyle w:val="enumlev1"/>
        <w:tabs>
          <w:tab w:val="clear" w:pos="794"/>
          <w:tab w:val="left" w:pos="0"/>
        </w:tabs>
        <w:spacing w:before="240"/>
        <w:ind w:left="0" w:firstLine="0"/>
        <w:rPr>
          <w:b/>
          <w:bCs/>
        </w:rPr>
      </w:pPr>
      <w:r w:rsidRPr="002C5699">
        <w:rPr>
          <w:bCs/>
        </w:rPr>
        <w:t>Les contributions écrites sont encouragées afin de contribuer à</w:t>
      </w:r>
      <w:r w:rsidR="00CB781A" w:rsidRPr="002C5699">
        <w:rPr>
          <w:bCs/>
        </w:rPr>
        <w:t xml:space="preserve"> </w:t>
      </w:r>
      <w:r w:rsidR="003F7F2E" w:rsidRPr="002C5699">
        <w:rPr>
          <w:bCs/>
        </w:rPr>
        <w:t>l</w:t>
      </w:r>
      <w:r w:rsidR="00542813" w:rsidRPr="002C5699">
        <w:rPr>
          <w:bCs/>
        </w:rPr>
        <w:t>'</w:t>
      </w:r>
      <w:r w:rsidR="003F7F2E" w:rsidRPr="002C5699">
        <w:rPr>
          <w:bCs/>
        </w:rPr>
        <w:t>élaboration sous leur forme finale</w:t>
      </w:r>
      <w:r w:rsidRPr="002C5699">
        <w:rPr>
          <w:bCs/>
        </w:rPr>
        <w:t xml:space="preserve"> de ces neuf produits à</w:t>
      </w:r>
      <w:r w:rsidR="00CB781A" w:rsidRPr="002C5699">
        <w:rPr>
          <w:bCs/>
        </w:rPr>
        <w:t xml:space="preserve"> </w:t>
      </w:r>
      <w:r w:rsidR="003F7F2E" w:rsidRPr="002C5699">
        <w:rPr>
          <w:bCs/>
        </w:rPr>
        <w:t>l</w:t>
      </w:r>
      <w:r w:rsidR="00542813" w:rsidRPr="002C5699">
        <w:rPr>
          <w:bCs/>
        </w:rPr>
        <w:t>'</w:t>
      </w:r>
      <w:r w:rsidR="003F7F2E" w:rsidRPr="002C5699">
        <w:rPr>
          <w:bCs/>
        </w:rPr>
        <w:t>étude</w:t>
      </w:r>
      <w:r w:rsidRPr="002C5699">
        <w:rPr>
          <w:bCs/>
        </w:rPr>
        <w:t xml:space="preserve">. </w:t>
      </w:r>
      <w:r w:rsidR="006F5C64" w:rsidRPr="002C5699">
        <w:rPr>
          <w:bCs/>
        </w:rPr>
        <w:t>Les contributions écrites doivent être soumises au secrétariat</w:t>
      </w:r>
      <w:r w:rsidR="00AB1E60" w:rsidRPr="002C5699">
        <w:rPr>
          <w:bCs/>
        </w:rPr>
        <w:t xml:space="preserve"> de l</w:t>
      </w:r>
      <w:r w:rsidR="00542813" w:rsidRPr="002C5699">
        <w:rPr>
          <w:bCs/>
        </w:rPr>
        <w:t>'</w:t>
      </w:r>
      <w:r w:rsidR="00AB1E60" w:rsidRPr="002C5699">
        <w:rPr>
          <w:bCs/>
        </w:rPr>
        <w:t>UIT</w:t>
      </w:r>
      <w:r w:rsidR="006F5C64" w:rsidRPr="002C5699">
        <w:rPr>
          <w:bCs/>
        </w:rPr>
        <w:t xml:space="preserve"> (</w:t>
      </w:r>
      <w:hyperlink r:id="rId17" w:history="1">
        <w:r w:rsidR="006F5C64" w:rsidRPr="002C5699">
          <w:rPr>
            <w:rStyle w:val="Hyperlink"/>
            <w:bCs/>
          </w:rPr>
          <w:t>tsbfgai4ee@itu.int</w:t>
        </w:r>
      </w:hyperlink>
      <w:r w:rsidR="006F5C64" w:rsidRPr="002C5699">
        <w:rPr>
          <w:bCs/>
        </w:rPr>
        <w:t xml:space="preserve">) sous </w:t>
      </w:r>
      <w:r w:rsidR="007F7BEC" w:rsidRPr="002C5699">
        <w:rPr>
          <w:bCs/>
        </w:rPr>
        <w:t>f</w:t>
      </w:r>
      <w:r w:rsidR="006F5C64" w:rsidRPr="002C5699">
        <w:rPr>
          <w:bCs/>
        </w:rPr>
        <w:t xml:space="preserve">orme électronique. Le </w:t>
      </w:r>
      <w:hyperlink r:id="rId18" w:history="1">
        <w:r w:rsidR="006F5C64" w:rsidRPr="002C5699">
          <w:rPr>
            <w:rStyle w:val="Hyperlink"/>
            <w:bCs/>
          </w:rPr>
          <w:t>gabarit</w:t>
        </w:r>
      </w:hyperlink>
      <w:r w:rsidR="006F5C64" w:rsidRPr="002C5699">
        <w:rPr>
          <w:bCs/>
        </w:rPr>
        <w:t xml:space="preserve"> à utiliser se trouve sur la </w:t>
      </w:r>
      <w:hyperlink r:id="rId19" w:history="1">
        <w:r w:rsidR="006F5C64" w:rsidRPr="002C5699">
          <w:rPr>
            <w:rStyle w:val="Hyperlink"/>
            <w:bCs/>
          </w:rPr>
          <w:t>page d</w:t>
        </w:r>
        <w:r w:rsidR="00542813" w:rsidRPr="002C5699">
          <w:rPr>
            <w:rStyle w:val="Hyperlink"/>
            <w:bCs/>
          </w:rPr>
          <w:t>'</w:t>
        </w:r>
        <w:r w:rsidR="006F5C64" w:rsidRPr="002C5699">
          <w:rPr>
            <w:rStyle w:val="Hyperlink"/>
            <w:bCs/>
          </w:rPr>
          <w:t>accueil du Groupe FG-AI4EE</w:t>
        </w:r>
      </w:hyperlink>
      <w:r w:rsidR="006F5C64" w:rsidRPr="002C5699">
        <w:rPr>
          <w:bCs/>
        </w:rPr>
        <w:t xml:space="preserve">. </w:t>
      </w:r>
      <w:r w:rsidR="006F5C64" w:rsidRPr="002C5699">
        <w:t>La date</w:t>
      </w:r>
      <w:r w:rsidR="007F7BEC" w:rsidRPr="002C5699">
        <w:t xml:space="preserve"> </w:t>
      </w:r>
      <w:r w:rsidR="006F5C64" w:rsidRPr="002C5699">
        <w:t>limite de soumission est le</w:t>
      </w:r>
      <w:r w:rsidR="006F5C64" w:rsidRPr="002C5699">
        <w:rPr>
          <w:b/>
          <w:bCs/>
        </w:rPr>
        <w:t xml:space="preserve"> </w:t>
      </w:r>
      <w:r w:rsidR="003E5799" w:rsidRPr="002C5699">
        <w:rPr>
          <w:b/>
          <w:bCs/>
        </w:rPr>
        <w:t>18 novembre</w:t>
      </w:r>
      <w:r w:rsidR="006F5C64" w:rsidRPr="002C5699">
        <w:rPr>
          <w:b/>
          <w:bCs/>
        </w:rPr>
        <w:t xml:space="preserve"> 2022.</w:t>
      </w:r>
    </w:p>
    <w:p w14:paraId="78E29F93" w14:textId="288A9873" w:rsidR="002F4F94" w:rsidRPr="002C5699" w:rsidRDefault="00DE1F0D" w:rsidP="00CB781A">
      <w:pPr>
        <w:rPr>
          <w:bCs/>
        </w:rPr>
      </w:pPr>
      <w:r w:rsidRPr="002C5699">
        <w:rPr>
          <w:bCs/>
        </w:rPr>
        <w:t>4</w:t>
      </w:r>
      <w:r w:rsidRPr="002C5699">
        <w:rPr>
          <w:bCs/>
        </w:rPr>
        <w:tab/>
        <w:t>Les</w:t>
      </w:r>
      <w:r w:rsidR="002F4F94" w:rsidRPr="002C5699">
        <w:rPr>
          <w:bCs/>
        </w:rPr>
        <w:t xml:space="preserve"> réunion</w:t>
      </w:r>
      <w:r w:rsidRPr="002C5699">
        <w:rPr>
          <w:bCs/>
        </w:rPr>
        <w:t>s</w:t>
      </w:r>
      <w:r w:rsidR="003F7F2E" w:rsidRPr="002C5699">
        <w:rPr>
          <w:bCs/>
        </w:rPr>
        <w:t xml:space="preserve"> s</w:t>
      </w:r>
      <w:r w:rsidR="00542813" w:rsidRPr="002C5699">
        <w:rPr>
          <w:bCs/>
        </w:rPr>
        <w:t>'</w:t>
      </w:r>
      <w:r w:rsidR="003F7F2E" w:rsidRPr="002C5699">
        <w:rPr>
          <w:bCs/>
        </w:rPr>
        <w:t>ouvriront</w:t>
      </w:r>
      <w:r w:rsidRPr="002C5699">
        <w:rPr>
          <w:b/>
          <w:bCs/>
        </w:rPr>
        <w:t xml:space="preserve"> chaque jour</w:t>
      </w:r>
      <w:r w:rsidR="002F4F94" w:rsidRPr="002C5699">
        <w:rPr>
          <w:b/>
          <w:bCs/>
        </w:rPr>
        <w:t xml:space="preserve"> à 9 h 30</w:t>
      </w:r>
      <w:r w:rsidR="002F4F94" w:rsidRPr="002C5699">
        <w:rPr>
          <w:bCs/>
        </w:rPr>
        <w:t xml:space="preserve"> et l</w:t>
      </w:r>
      <w:r w:rsidR="00542813" w:rsidRPr="002C5699">
        <w:rPr>
          <w:bCs/>
        </w:rPr>
        <w:t>'</w:t>
      </w:r>
      <w:r w:rsidR="002F4F94" w:rsidRPr="002C5699">
        <w:rPr>
          <w:bCs/>
        </w:rPr>
        <w:t xml:space="preserve">enregistrement des participants débutera à </w:t>
      </w:r>
      <w:r w:rsidR="002F4F94" w:rsidRPr="002C5699">
        <w:rPr>
          <w:b/>
        </w:rPr>
        <w:t>8 h 30</w:t>
      </w:r>
      <w:r w:rsidR="002F4F94" w:rsidRPr="002C5699">
        <w:rPr>
          <w:bCs/>
        </w:rPr>
        <w:t>. Des informations pratiques concernant</w:t>
      </w:r>
      <w:r w:rsidR="00CB781A" w:rsidRPr="002C5699">
        <w:rPr>
          <w:bCs/>
        </w:rPr>
        <w:t xml:space="preserve"> </w:t>
      </w:r>
      <w:r w:rsidR="003F7F2E" w:rsidRPr="002C5699">
        <w:rPr>
          <w:bCs/>
        </w:rPr>
        <w:t xml:space="preserve">les </w:t>
      </w:r>
      <w:r w:rsidR="002F4F94" w:rsidRPr="002C5699">
        <w:rPr>
          <w:bCs/>
        </w:rPr>
        <w:t>réunion</w:t>
      </w:r>
      <w:r w:rsidR="003F7F2E" w:rsidRPr="002C5699">
        <w:rPr>
          <w:bCs/>
        </w:rPr>
        <w:t>s</w:t>
      </w:r>
      <w:r w:rsidR="002F4F94" w:rsidRPr="002C5699">
        <w:rPr>
          <w:bCs/>
        </w:rPr>
        <w:t xml:space="preserve"> sont données</w:t>
      </w:r>
      <w:r w:rsidR="00A1366E" w:rsidRPr="002C5699">
        <w:rPr>
          <w:bCs/>
        </w:rPr>
        <w:t xml:space="preserve"> </w:t>
      </w:r>
      <w:r w:rsidR="00A46A4B" w:rsidRPr="002C5699">
        <w:rPr>
          <w:bCs/>
        </w:rPr>
        <w:t xml:space="preserve">dans </w:t>
      </w:r>
      <w:r w:rsidR="002F4F94" w:rsidRPr="002C5699">
        <w:rPr>
          <w:bCs/>
        </w:rPr>
        <w:t>l</w:t>
      </w:r>
      <w:r w:rsidR="00542813" w:rsidRPr="002C5699">
        <w:rPr>
          <w:bCs/>
        </w:rPr>
        <w:t>'</w:t>
      </w:r>
      <w:r w:rsidR="002F4F94" w:rsidRPr="002C5699">
        <w:rPr>
          <w:b/>
          <w:bCs/>
        </w:rPr>
        <w:t>Annexe 1</w:t>
      </w:r>
      <w:r w:rsidR="002F4F94" w:rsidRPr="002C5699">
        <w:rPr>
          <w:bCs/>
        </w:rPr>
        <w:t xml:space="preserve">. Les discussions se dérouleront en anglais uniquement. Il sera possible de </w:t>
      </w:r>
      <w:r w:rsidR="002F4F94" w:rsidRPr="002C5699">
        <w:rPr>
          <w:b/>
          <w:bCs/>
        </w:rPr>
        <w:t>participer à distance</w:t>
      </w:r>
      <w:r w:rsidR="00CB781A" w:rsidRPr="002C5699">
        <w:rPr>
          <w:b/>
          <w:bCs/>
        </w:rPr>
        <w:t xml:space="preserve"> </w:t>
      </w:r>
      <w:r w:rsidR="003F7F2E" w:rsidRPr="002C5699">
        <w:rPr>
          <w:bCs/>
        </w:rPr>
        <w:t>aux</w:t>
      </w:r>
      <w:r w:rsidR="002F4F94" w:rsidRPr="002C5699">
        <w:rPr>
          <w:bCs/>
        </w:rPr>
        <w:t xml:space="preserve"> réunion</w:t>
      </w:r>
      <w:r w:rsidR="003F7F2E" w:rsidRPr="002C5699">
        <w:rPr>
          <w:bCs/>
        </w:rPr>
        <w:t>s</w:t>
      </w:r>
      <w:r w:rsidR="002F4F94" w:rsidRPr="002C5699">
        <w:rPr>
          <w:bCs/>
        </w:rPr>
        <w:t>; des précisions seront</w:t>
      </w:r>
      <w:r w:rsidR="00CB781A" w:rsidRPr="002C5699">
        <w:rPr>
          <w:bCs/>
        </w:rPr>
        <w:t xml:space="preserve"> </w:t>
      </w:r>
      <w:r w:rsidR="003F7F2E" w:rsidRPr="002C5699">
        <w:rPr>
          <w:bCs/>
        </w:rPr>
        <w:t xml:space="preserve">fournies </w:t>
      </w:r>
      <w:r w:rsidR="002F4F94" w:rsidRPr="002C5699">
        <w:rPr>
          <w:bCs/>
        </w:rPr>
        <w:t xml:space="preserve">sur la </w:t>
      </w:r>
      <w:hyperlink r:id="rId20" w:history="1">
        <w:r w:rsidR="002F4F94" w:rsidRPr="002C5699">
          <w:rPr>
            <w:rStyle w:val="Hyperlink"/>
            <w:bCs/>
          </w:rPr>
          <w:t>page d</w:t>
        </w:r>
        <w:r w:rsidR="00542813" w:rsidRPr="002C5699">
          <w:rPr>
            <w:rStyle w:val="Hyperlink"/>
            <w:bCs/>
          </w:rPr>
          <w:t>'</w:t>
        </w:r>
        <w:r w:rsidR="002F4F94" w:rsidRPr="002C5699">
          <w:rPr>
            <w:rStyle w:val="Hyperlink"/>
            <w:bCs/>
          </w:rPr>
          <w:t>accueil du Groupe FG-AI4EE</w:t>
        </w:r>
      </w:hyperlink>
      <w:r w:rsidR="002F4F94" w:rsidRPr="002C5699">
        <w:rPr>
          <w:bCs/>
        </w:rPr>
        <w:t>.</w:t>
      </w:r>
    </w:p>
    <w:p w14:paraId="1AA9DFC1" w14:textId="7B7D7F24" w:rsidR="00036F4F" w:rsidRPr="002C5699" w:rsidRDefault="002F4F94" w:rsidP="00CB781A">
      <w:pPr>
        <w:rPr>
          <w:bCs/>
        </w:rPr>
      </w:pPr>
      <w:r w:rsidRPr="002C5699">
        <w:rPr>
          <w:bCs/>
        </w:rPr>
        <w:t>5</w:t>
      </w:r>
      <w:r w:rsidRPr="002C5699">
        <w:rPr>
          <w:bCs/>
        </w:rPr>
        <w:tab/>
        <w:t>La participation à l</w:t>
      </w:r>
      <w:r w:rsidR="00542813" w:rsidRPr="002C5699">
        <w:rPr>
          <w:bCs/>
        </w:rPr>
        <w:t>'</w:t>
      </w:r>
      <w:r w:rsidRPr="002C5699">
        <w:rPr>
          <w:bCs/>
        </w:rPr>
        <w:t>atelier</w:t>
      </w:r>
      <w:r w:rsidR="006D36DA" w:rsidRPr="002C5699">
        <w:rPr>
          <w:bCs/>
        </w:rPr>
        <w:t xml:space="preserve"> et à la réunion </w:t>
      </w:r>
      <w:r w:rsidRPr="002C5699">
        <w:rPr>
          <w:bCs/>
        </w:rPr>
        <w:t>est gratuite et ouverte à tous les États Membres, Membres de Secteur</w:t>
      </w:r>
      <w:r w:rsidR="005C61D5" w:rsidRPr="002C5699">
        <w:rPr>
          <w:bCs/>
        </w:rPr>
        <w:t xml:space="preserve"> et</w:t>
      </w:r>
      <w:r w:rsidRPr="002C5699">
        <w:rPr>
          <w:bCs/>
        </w:rPr>
        <w:t xml:space="preserve"> Associés de l</w:t>
      </w:r>
      <w:r w:rsidR="00542813" w:rsidRPr="002C5699">
        <w:rPr>
          <w:bCs/>
        </w:rPr>
        <w:t>'</w:t>
      </w:r>
      <w:r w:rsidRPr="002C5699">
        <w:rPr>
          <w:bCs/>
        </w:rPr>
        <w:t xml:space="preserve">UIT </w:t>
      </w:r>
      <w:r w:rsidR="005C61D5" w:rsidRPr="002C5699">
        <w:rPr>
          <w:bCs/>
        </w:rPr>
        <w:t>ainsi qu</w:t>
      </w:r>
      <w:r w:rsidR="00542813" w:rsidRPr="002C5699">
        <w:rPr>
          <w:bCs/>
        </w:rPr>
        <w:t>'</w:t>
      </w:r>
      <w:r w:rsidRPr="002C5699">
        <w:rPr>
          <w:bCs/>
        </w:rPr>
        <w:t>à tous les établissements universitaires participant aux travaux de l</w:t>
      </w:r>
      <w:r w:rsidR="00542813" w:rsidRPr="002C5699">
        <w:rPr>
          <w:bCs/>
        </w:rPr>
        <w:t>'</w:t>
      </w:r>
      <w:r w:rsidRPr="002C5699">
        <w:rPr>
          <w:bCs/>
        </w:rPr>
        <w:t>UIT</w:t>
      </w:r>
      <w:r w:rsidR="005C61D5" w:rsidRPr="002C5699">
        <w:rPr>
          <w:bCs/>
        </w:rPr>
        <w:t xml:space="preserve"> et à </w:t>
      </w:r>
      <w:r w:rsidRPr="002C5699">
        <w:rPr>
          <w:bCs/>
        </w:rPr>
        <w:t>toute personne issue d</w:t>
      </w:r>
      <w:r w:rsidR="00542813" w:rsidRPr="002C5699">
        <w:rPr>
          <w:bCs/>
        </w:rPr>
        <w:t>'</w:t>
      </w:r>
      <w:r w:rsidRPr="002C5699">
        <w:rPr>
          <w:bCs/>
        </w:rPr>
        <w:t>un pays Membre de l</w:t>
      </w:r>
      <w:r w:rsidR="00542813" w:rsidRPr="002C5699">
        <w:rPr>
          <w:bCs/>
        </w:rPr>
        <w:t>'</w:t>
      </w:r>
      <w:r w:rsidRPr="002C5699">
        <w:rPr>
          <w:bCs/>
        </w:rPr>
        <w:t>UIT qui souhaite contribuer aux travaux. Il peut s</w:t>
      </w:r>
      <w:r w:rsidR="00542813" w:rsidRPr="002C5699">
        <w:rPr>
          <w:bCs/>
        </w:rPr>
        <w:t>'</w:t>
      </w:r>
      <w:r w:rsidRPr="002C5699">
        <w:rPr>
          <w:bCs/>
        </w:rPr>
        <w:t>agir de personnes qui sont aussi membres d</w:t>
      </w:r>
      <w:r w:rsidR="00542813" w:rsidRPr="002C5699">
        <w:rPr>
          <w:bCs/>
        </w:rPr>
        <w:t>'</w:t>
      </w:r>
      <w:r w:rsidRPr="002C5699">
        <w:rPr>
          <w:bCs/>
        </w:rPr>
        <w:t>organisations internationales, régionales ou nationales.</w:t>
      </w:r>
    </w:p>
    <w:p w14:paraId="43BDC24E" w14:textId="7A7D142C" w:rsidR="002F4F94" w:rsidRPr="002C5699" w:rsidRDefault="002F4F94" w:rsidP="00CB781A">
      <w:pPr>
        <w:rPr>
          <w:bCs/>
          <w:szCs w:val="24"/>
        </w:rPr>
      </w:pPr>
      <w:r w:rsidRPr="002C5699">
        <w:rPr>
          <w:bCs/>
        </w:rPr>
        <w:t>6</w:t>
      </w:r>
      <w:r w:rsidRPr="002C5699">
        <w:rPr>
          <w:bCs/>
        </w:rPr>
        <w:tab/>
        <w:t xml:space="preserve">Nous </w:t>
      </w:r>
      <w:r w:rsidR="003F7F2E" w:rsidRPr="002C5699">
        <w:rPr>
          <w:bCs/>
        </w:rPr>
        <w:t>vous</w:t>
      </w:r>
      <w:r w:rsidRPr="002C5699">
        <w:rPr>
          <w:bCs/>
        </w:rPr>
        <w:t xml:space="preserve"> rappel</w:t>
      </w:r>
      <w:r w:rsidR="003F7F2E" w:rsidRPr="002C5699">
        <w:rPr>
          <w:bCs/>
        </w:rPr>
        <w:t>ons</w:t>
      </w:r>
      <w:r w:rsidRPr="002C5699">
        <w:rPr>
          <w:bCs/>
        </w:rPr>
        <w:t xml:space="preserve"> que, pour les ressortissants de certains pays, l</w:t>
      </w:r>
      <w:r w:rsidR="00542813" w:rsidRPr="002C5699">
        <w:rPr>
          <w:bCs/>
        </w:rPr>
        <w:t>'</w:t>
      </w:r>
      <w:r w:rsidRPr="002C5699">
        <w:rPr>
          <w:bCs/>
        </w:rPr>
        <w:t>entrée et le séjour, quelle qu</w:t>
      </w:r>
      <w:r w:rsidR="00542813" w:rsidRPr="002C5699">
        <w:rPr>
          <w:bCs/>
        </w:rPr>
        <w:t>'</w:t>
      </w:r>
      <w:r w:rsidRPr="002C5699">
        <w:rPr>
          <w:bCs/>
        </w:rPr>
        <w:t xml:space="preserve">en soit la durée, sur le territoire de </w:t>
      </w:r>
      <w:r w:rsidR="00D9281B" w:rsidRPr="002C5699">
        <w:rPr>
          <w:bCs/>
        </w:rPr>
        <w:t>la Norvège</w:t>
      </w:r>
      <w:r w:rsidRPr="002C5699">
        <w:rPr>
          <w:bCs/>
        </w:rPr>
        <w:t>, sont soumis à l</w:t>
      </w:r>
      <w:r w:rsidR="00542813" w:rsidRPr="002C5699">
        <w:rPr>
          <w:bCs/>
        </w:rPr>
        <w:t>'</w:t>
      </w:r>
      <w:r w:rsidRPr="002C5699">
        <w:rPr>
          <w:bCs/>
        </w:rPr>
        <w:t>obtention d</w:t>
      </w:r>
      <w:r w:rsidR="00542813" w:rsidRPr="002C5699">
        <w:rPr>
          <w:bCs/>
        </w:rPr>
        <w:t>'</w:t>
      </w:r>
      <w:r w:rsidRPr="002C5699">
        <w:rPr>
          <w:bCs/>
        </w:rPr>
        <w:t>un visa. Si vous avez besoin d</w:t>
      </w:r>
      <w:r w:rsidR="00542813" w:rsidRPr="002C5699">
        <w:rPr>
          <w:bCs/>
        </w:rPr>
        <w:t>'</w:t>
      </w:r>
      <w:r w:rsidRPr="002C5699">
        <w:rPr>
          <w:bCs/>
        </w:rPr>
        <w:t>un visa, celui-ci doit être demandé avant la date d</w:t>
      </w:r>
      <w:r w:rsidR="00542813" w:rsidRPr="002C5699">
        <w:rPr>
          <w:bCs/>
        </w:rPr>
        <w:t>'</w:t>
      </w:r>
      <w:r w:rsidRPr="002C5699">
        <w:rPr>
          <w:bCs/>
        </w:rPr>
        <w:t xml:space="preserve">arrivée en </w:t>
      </w:r>
      <w:r w:rsidR="00D9281B" w:rsidRPr="002C5699">
        <w:rPr>
          <w:bCs/>
        </w:rPr>
        <w:t>Norvège</w:t>
      </w:r>
      <w:r w:rsidRPr="002C5699">
        <w:rPr>
          <w:bCs/>
        </w:rPr>
        <w:t xml:space="preserve"> auprès de la représentation de </w:t>
      </w:r>
      <w:r w:rsidR="00D9281B" w:rsidRPr="002C5699">
        <w:rPr>
          <w:bCs/>
        </w:rPr>
        <w:t>la Norvège</w:t>
      </w:r>
      <w:r w:rsidRPr="002C5699">
        <w:rPr>
          <w:bCs/>
        </w:rPr>
        <w:t xml:space="preserve"> (ambassade ou consulat) dans votre pays ou, à défaut, dans le </w:t>
      </w:r>
      <w:r w:rsidRPr="002C5699">
        <w:rPr>
          <w:bCs/>
          <w:szCs w:val="24"/>
        </w:rPr>
        <w:t xml:space="preserve">pays le plus proche de votre pays de départ. Les délais pouvant varier, nous vous suggérons de vous renseigner directement auprès de la représentation concernée et de </w:t>
      </w:r>
      <w:r w:rsidRPr="002C5699">
        <w:rPr>
          <w:b/>
          <w:szCs w:val="24"/>
        </w:rPr>
        <w:t>formuler votre demande au plus tôt</w:t>
      </w:r>
      <w:r w:rsidRPr="002C5699">
        <w:rPr>
          <w:bCs/>
          <w:szCs w:val="24"/>
        </w:rPr>
        <w:t>.</w:t>
      </w:r>
      <w:r w:rsidRPr="002C5699">
        <w:rPr>
          <w:szCs w:val="24"/>
        </w:rPr>
        <w:t xml:space="preserve"> </w:t>
      </w:r>
      <w:r w:rsidR="00D9281B" w:rsidRPr="002C5699">
        <w:rPr>
          <w:szCs w:val="24"/>
        </w:rPr>
        <w:t xml:space="preserve">Pour demander une </w:t>
      </w:r>
      <w:r w:rsidR="00D9281B" w:rsidRPr="002C5699">
        <w:t xml:space="preserve">lettre </w:t>
      </w:r>
      <w:r w:rsidR="003F7F2E" w:rsidRPr="002C5699">
        <w:t>d</w:t>
      </w:r>
      <w:r w:rsidR="00542813" w:rsidRPr="002C5699">
        <w:t>'</w:t>
      </w:r>
      <w:r w:rsidR="003F7F2E" w:rsidRPr="002C5699">
        <w:t>appui pour l</w:t>
      </w:r>
      <w:r w:rsidR="00542813" w:rsidRPr="002C5699">
        <w:t>'</w:t>
      </w:r>
      <w:r w:rsidR="003F7F2E" w:rsidRPr="002C5699">
        <w:t>obtention d</w:t>
      </w:r>
      <w:r w:rsidR="00542813" w:rsidRPr="002C5699">
        <w:t>'</w:t>
      </w:r>
      <w:r w:rsidR="003F7F2E" w:rsidRPr="002C5699">
        <w:t>un visa</w:t>
      </w:r>
      <w:r w:rsidR="003C7C59" w:rsidRPr="002C5699">
        <w:rPr>
          <w:szCs w:val="24"/>
        </w:rPr>
        <w:t xml:space="preserve">, </w:t>
      </w:r>
      <w:r w:rsidR="00D9281B" w:rsidRPr="002C5699">
        <w:rPr>
          <w:szCs w:val="24"/>
        </w:rPr>
        <w:t>veuillez vous assurer que vous avez d</w:t>
      </w:r>
      <w:r w:rsidR="00542813" w:rsidRPr="002C5699">
        <w:rPr>
          <w:szCs w:val="24"/>
        </w:rPr>
        <w:t>'</w:t>
      </w:r>
      <w:r w:rsidR="00D9281B" w:rsidRPr="002C5699">
        <w:rPr>
          <w:szCs w:val="24"/>
        </w:rPr>
        <w:t>abord</w:t>
      </w:r>
      <w:r w:rsidR="004D1F8E" w:rsidRPr="002C5699">
        <w:rPr>
          <w:szCs w:val="24"/>
        </w:rPr>
        <w:t xml:space="preserve"> rempli le</w:t>
      </w:r>
      <w:r w:rsidR="00CB781A" w:rsidRPr="002C5699">
        <w:rPr>
          <w:szCs w:val="24"/>
        </w:rPr>
        <w:t xml:space="preserve"> </w:t>
      </w:r>
      <w:hyperlink r:id="rId21" w:history="1">
        <w:r w:rsidR="004D1F8E" w:rsidRPr="002C5699">
          <w:rPr>
            <w:rStyle w:val="Hyperlink"/>
          </w:rPr>
          <w:t>formulaire d</w:t>
        </w:r>
        <w:r w:rsidR="00542813" w:rsidRPr="002C5699">
          <w:rPr>
            <w:rStyle w:val="Hyperlink"/>
          </w:rPr>
          <w:t>'</w:t>
        </w:r>
        <w:r w:rsidR="00D9281B" w:rsidRPr="002C5699">
          <w:rPr>
            <w:rStyle w:val="Hyperlink"/>
          </w:rPr>
          <w:t>inscription</w:t>
        </w:r>
        <w:r w:rsidR="00D9281B" w:rsidRPr="002C5699">
          <w:rPr>
            <w:rStyle w:val="Hyperlink"/>
            <w:szCs w:val="24"/>
          </w:rPr>
          <w:t xml:space="preserve"> en ligne </w:t>
        </w:r>
        <w:r w:rsidR="004D1F8E" w:rsidRPr="002C5699">
          <w:rPr>
            <w:rStyle w:val="Hyperlink"/>
            <w:szCs w:val="24"/>
          </w:rPr>
          <w:t>de</w:t>
        </w:r>
        <w:r w:rsidR="00CB781A" w:rsidRPr="002C5699">
          <w:rPr>
            <w:rStyle w:val="Hyperlink"/>
            <w:szCs w:val="24"/>
          </w:rPr>
          <w:t xml:space="preserve"> </w:t>
        </w:r>
        <w:r w:rsidR="00D9281B" w:rsidRPr="002C5699">
          <w:rPr>
            <w:rStyle w:val="Hyperlink"/>
            <w:szCs w:val="24"/>
          </w:rPr>
          <w:t>l</w:t>
        </w:r>
        <w:r w:rsidR="00542813" w:rsidRPr="002C5699">
          <w:rPr>
            <w:rStyle w:val="Hyperlink"/>
            <w:szCs w:val="24"/>
          </w:rPr>
          <w:t>'</w:t>
        </w:r>
        <w:r w:rsidR="00D9281B" w:rsidRPr="002C5699">
          <w:rPr>
            <w:rStyle w:val="Hyperlink"/>
            <w:szCs w:val="24"/>
          </w:rPr>
          <w:t>UIT</w:t>
        </w:r>
      </w:hyperlink>
      <w:r w:rsidR="00D9281B" w:rsidRPr="002C5699">
        <w:rPr>
          <w:szCs w:val="24"/>
        </w:rPr>
        <w:t xml:space="preserve"> avant de</w:t>
      </w:r>
      <w:r w:rsidR="00CB781A" w:rsidRPr="002C5699">
        <w:rPr>
          <w:szCs w:val="24"/>
        </w:rPr>
        <w:t xml:space="preserve"> </w:t>
      </w:r>
      <w:r w:rsidR="004D1F8E" w:rsidRPr="002C5699">
        <w:rPr>
          <w:szCs w:val="24"/>
        </w:rPr>
        <w:t xml:space="preserve">prendre contact avec la </w:t>
      </w:r>
      <w:r w:rsidR="0027685F" w:rsidRPr="002C5699">
        <w:rPr>
          <w:szCs w:val="24"/>
        </w:rPr>
        <w:t>coordonnatrice du pays</w:t>
      </w:r>
      <w:r w:rsidR="00D9281B" w:rsidRPr="002C5699">
        <w:rPr>
          <w:szCs w:val="24"/>
        </w:rPr>
        <w:t xml:space="preserve"> hôte, Mme Camilla Perander, à l</w:t>
      </w:r>
      <w:r w:rsidR="00542813" w:rsidRPr="002C5699">
        <w:rPr>
          <w:szCs w:val="24"/>
        </w:rPr>
        <w:t>'</w:t>
      </w:r>
      <w:r w:rsidR="00D9281B" w:rsidRPr="002C5699">
        <w:rPr>
          <w:szCs w:val="24"/>
        </w:rPr>
        <w:t>adresse</w:t>
      </w:r>
      <w:r w:rsidR="00CB781A" w:rsidRPr="002C5699">
        <w:rPr>
          <w:szCs w:val="24"/>
        </w:rPr>
        <w:t xml:space="preserve"> </w:t>
      </w:r>
      <w:hyperlink r:id="rId22" w:history="1">
        <w:r w:rsidR="0027685F" w:rsidRPr="002C5699">
          <w:rPr>
            <w:rStyle w:val="Hyperlink"/>
            <w:rFonts w:ascii="Calibri" w:hAnsi="Calibri" w:cs="Calibri"/>
            <w:szCs w:val="24"/>
          </w:rPr>
          <w:t>camilla@osc.no</w:t>
        </w:r>
      </w:hyperlink>
      <w:r w:rsidR="00D9281B" w:rsidRPr="002C5699">
        <w:rPr>
          <w:szCs w:val="24"/>
        </w:rPr>
        <w:t>, au plus tard le</w:t>
      </w:r>
      <w:r w:rsidR="003C7C59" w:rsidRPr="002C5699">
        <w:rPr>
          <w:szCs w:val="24"/>
        </w:rPr>
        <w:t> </w:t>
      </w:r>
      <w:r w:rsidR="00D9281B" w:rsidRPr="002C5699">
        <w:rPr>
          <w:szCs w:val="24"/>
        </w:rPr>
        <w:t>18 novembre 2022.</w:t>
      </w:r>
    </w:p>
    <w:p w14:paraId="4B74C9AA" w14:textId="1C8BDE32" w:rsidR="006F5C64" w:rsidRPr="002C5699" w:rsidRDefault="002F4F94" w:rsidP="00CB781A">
      <w:pPr>
        <w:rPr>
          <w:bCs/>
        </w:rPr>
      </w:pPr>
      <w:r w:rsidRPr="002C5699">
        <w:rPr>
          <w:bCs/>
        </w:rPr>
        <w:t xml:space="preserve">Vous trouverez sur </w:t>
      </w:r>
      <w:r w:rsidR="00B20016" w:rsidRPr="002C5699">
        <w:rPr>
          <w:bCs/>
        </w:rPr>
        <w:t xml:space="preserve">la </w:t>
      </w:r>
      <w:hyperlink r:id="rId23" w:history="1">
        <w:r w:rsidR="0011655C" w:rsidRPr="002C5699">
          <w:rPr>
            <w:rStyle w:val="Hyperlink"/>
            <w:bCs/>
          </w:rPr>
          <w:t>page d</w:t>
        </w:r>
        <w:r w:rsidR="00542813" w:rsidRPr="002C5699">
          <w:rPr>
            <w:rStyle w:val="Hyperlink"/>
            <w:bCs/>
          </w:rPr>
          <w:t>'</w:t>
        </w:r>
        <w:r w:rsidR="0011655C" w:rsidRPr="002C5699">
          <w:rPr>
            <w:rStyle w:val="Hyperlink"/>
            <w:bCs/>
          </w:rPr>
          <w:t>accueil du Groupe FG-AI4EE</w:t>
        </w:r>
      </w:hyperlink>
      <w:r w:rsidRPr="002C5699">
        <w:rPr>
          <w:bCs/>
        </w:rPr>
        <w:t xml:space="preserve">, dans le </w:t>
      </w:r>
      <w:r w:rsidR="00B20016" w:rsidRPr="002C5699">
        <w:rPr>
          <w:bCs/>
        </w:rPr>
        <w:t xml:space="preserve">guide </w:t>
      </w:r>
      <w:r w:rsidRPr="002C5699">
        <w:rPr>
          <w:bCs/>
        </w:rPr>
        <w:t>d</w:t>
      </w:r>
      <w:r w:rsidR="00542813" w:rsidRPr="002C5699">
        <w:rPr>
          <w:bCs/>
        </w:rPr>
        <w:t>'</w:t>
      </w:r>
      <w:r w:rsidRPr="002C5699">
        <w:rPr>
          <w:bCs/>
        </w:rPr>
        <w:t>informations pratiques, des renseignements supplémentaires et les documents nécessaires pour le traitement des demandes de visas, le cas échéant.</w:t>
      </w:r>
    </w:p>
    <w:p w14:paraId="7344BE86" w14:textId="49D1DAC9" w:rsidR="003E5799" w:rsidRPr="002C5699" w:rsidRDefault="002F4F94" w:rsidP="00CB781A">
      <w:pPr>
        <w:rPr>
          <w:bCs/>
        </w:rPr>
      </w:pPr>
      <w:r w:rsidRPr="002C5699">
        <w:rPr>
          <w:bCs/>
        </w:rPr>
        <w:lastRenderedPageBreak/>
        <w:t>7</w:t>
      </w:r>
      <w:r w:rsidRPr="002C5699">
        <w:rPr>
          <w:bCs/>
        </w:rPr>
        <w:tab/>
        <w:t>Pour permettre à l</w:t>
      </w:r>
      <w:r w:rsidR="00542813" w:rsidRPr="002C5699">
        <w:rPr>
          <w:bCs/>
        </w:rPr>
        <w:t>'</w:t>
      </w:r>
      <w:r w:rsidRPr="002C5699">
        <w:rPr>
          <w:bCs/>
        </w:rPr>
        <w:t xml:space="preserve">organisme hôte de prévoir la logistique nécessaire, il est demandé aux participants de </w:t>
      </w:r>
      <w:r w:rsidRPr="002C5699">
        <w:rPr>
          <w:b/>
          <w:bCs/>
        </w:rPr>
        <w:t>s</w:t>
      </w:r>
      <w:r w:rsidR="00542813" w:rsidRPr="002C5699">
        <w:rPr>
          <w:b/>
          <w:bCs/>
        </w:rPr>
        <w:t>'</w:t>
      </w:r>
      <w:r w:rsidRPr="002C5699">
        <w:rPr>
          <w:b/>
          <w:bCs/>
        </w:rPr>
        <w:t>inscrire en ligne</w:t>
      </w:r>
      <w:r w:rsidRPr="002C5699">
        <w:rPr>
          <w:bCs/>
        </w:rPr>
        <w:t xml:space="preserve"> via la </w:t>
      </w:r>
      <w:hyperlink r:id="rId24" w:history="1">
        <w:r w:rsidRPr="002C5699">
          <w:rPr>
            <w:rStyle w:val="Hyperlink"/>
            <w:bCs/>
          </w:rPr>
          <w:t>page d</w:t>
        </w:r>
        <w:r w:rsidR="00542813" w:rsidRPr="002C5699">
          <w:rPr>
            <w:rStyle w:val="Hyperlink"/>
            <w:bCs/>
          </w:rPr>
          <w:t>'</w:t>
        </w:r>
        <w:r w:rsidRPr="002C5699">
          <w:rPr>
            <w:rStyle w:val="Hyperlink"/>
            <w:bCs/>
          </w:rPr>
          <w:t>accueil du Groupe FG-AI4EE</w:t>
        </w:r>
      </w:hyperlink>
      <w:r w:rsidRPr="002C5699">
        <w:rPr>
          <w:bCs/>
        </w:rPr>
        <w:t xml:space="preserve"> </w:t>
      </w:r>
      <w:r w:rsidR="00BB5339" w:rsidRPr="002C5699">
        <w:rPr>
          <w:bCs/>
        </w:rPr>
        <w:t>(un compte utilisateur</w:t>
      </w:r>
      <w:r w:rsidR="003C7C59" w:rsidRPr="002C5699">
        <w:rPr>
          <w:bCs/>
        </w:rPr>
        <w:t> </w:t>
      </w:r>
      <w:r w:rsidR="00BB5339" w:rsidRPr="002C5699">
        <w:rPr>
          <w:bCs/>
        </w:rPr>
        <w:t xml:space="preserve">UIT gratuit est nécessaire). Les personnes participant à la réunion à distance sont priées de cocher la </w:t>
      </w:r>
      <w:r w:rsidR="00BB5339" w:rsidRPr="002C5699">
        <w:rPr>
          <w:b/>
          <w:bCs/>
        </w:rPr>
        <w:t xml:space="preserve">case </w:t>
      </w:r>
      <w:r w:rsidR="00542813" w:rsidRPr="002C5699">
        <w:rPr>
          <w:b/>
          <w:bCs/>
        </w:rPr>
        <w:t>''</w:t>
      </w:r>
      <w:r w:rsidR="00BB5339" w:rsidRPr="002C5699">
        <w:rPr>
          <w:b/>
          <w:bCs/>
        </w:rPr>
        <w:t>Participation à distance</w:t>
      </w:r>
      <w:r w:rsidR="00542813" w:rsidRPr="002C5699">
        <w:rPr>
          <w:b/>
          <w:bCs/>
        </w:rPr>
        <w:t>''</w:t>
      </w:r>
      <w:r w:rsidR="00BB5339" w:rsidRPr="002C5699">
        <w:rPr>
          <w:bCs/>
        </w:rPr>
        <w:t xml:space="preserve">. Les personnes participant à la réunion en présentiel </w:t>
      </w:r>
      <w:r w:rsidR="00BB5339" w:rsidRPr="002C5699">
        <w:rPr>
          <w:b/>
          <w:bCs/>
        </w:rPr>
        <w:t>sont priées d</w:t>
      </w:r>
      <w:r w:rsidR="00542813" w:rsidRPr="002C5699">
        <w:rPr>
          <w:b/>
          <w:bCs/>
        </w:rPr>
        <w:t>'</w:t>
      </w:r>
      <w:r w:rsidR="00BB5339" w:rsidRPr="002C5699">
        <w:rPr>
          <w:b/>
          <w:bCs/>
        </w:rPr>
        <w:t>informer</w:t>
      </w:r>
      <w:r w:rsidR="004D1F8E" w:rsidRPr="002C5699">
        <w:rPr>
          <w:b/>
          <w:bCs/>
        </w:rPr>
        <w:t xml:space="preserve"> en conséquence</w:t>
      </w:r>
      <w:r w:rsidR="00CB781A" w:rsidRPr="002C5699">
        <w:rPr>
          <w:b/>
          <w:bCs/>
        </w:rPr>
        <w:t xml:space="preserve"> </w:t>
      </w:r>
      <w:r w:rsidR="00BB5339" w:rsidRPr="002C5699">
        <w:rPr>
          <w:b/>
          <w:bCs/>
        </w:rPr>
        <w:t xml:space="preserve">le </w:t>
      </w:r>
      <w:r w:rsidR="004D1F8E" w:rsidRPr="002C5699">
        <w:rPr>
          <w:b/>
          <w:bCs/>
        </w:rPr>
        <w:t xml:space="preserve">secrétariat </w:t>
      </w:r>
      <w:r w:rsidR="00BB5339" w:rsidRPr="002C5699">
        <w:rPr>
          <w:b/>
          <w:bCs/>
        </w:rPr>
        <w:t>de l</w:t>
      </w:r>
      <w:r w:rsidR="00542813" w:rsidRPr="002C5699">
        <w:rPr>
          <w:b/>
          <w:bCs/>
        </w:rPr>
        <w:t>'</w:t>
      </w:r>
      <w:r w:rsidR="00BB5339" w:rsidRPr="002C5699">
        <w:rPr>
          <w:b/>
          <w:bCs/>
        </w:rPr>
        <w:t>UIT à l</w:t>
      </w:r>
      <w:r w:rsidR="00542813" w:rsidRPr="002C5699">
        <w:rPr>
          <w:b/>
          <w:bCs/>
        </w:rPr>
        <w:t>'</w:t>
      </w:r>
      <w:r w:rsidR="00BB5339" w:rsidRPr="002C5699">
        <w:rPr>
          <w:b/>
          <w:bCs/>
        </w:rPr>
        <w:t>adresse</w:t>
      </w:r>
      <w:r w:rsidR="00CB781A" w:rsidRPr="002C5699">
        <w:rPr>
          <w:b/>
          <w:bCs/>
        </w:rPr>
        <w:t xml:space="preserve"> </w:t>
      </w:r>
      <w:hyperlink r:id="rId25" w:history="1">
        <w:r w:rsidR="00281DFE" w:rsidRPr="002C5699">
          <w:rPr>
            <w:rStyle w:val="Hyperlink"/>
            <w:rFonts w:ascii="Calibri" w:hAnsi="Calibri" w:cs="Calibri"/>
            <w:b/>
            <w:bCs/>
            <w:szCs w:val="24"/>
          </w:rPr>
          <w:t>tsbfgai4ee@itu.int</w:t>
        </w:r>
      </w:hyperlink>
      <w:r w:rsidR="00CB781A" w:rsidRPr="002C5699">
        <w:rPr>
          <w:rStyle w:val="Hyperlink"/>
          <w:rFonts w:ascii="Calibri" w:hAnsi="Calibri" w:cs="Calibri"/>
          <w:b/>
          <w:bCs/>
          <w:szCs w:val="24"/>
        </w:rPr>
        <w:t xml:space="preserve"> </w:t>
      </w:r>
      <w:r w:rsidR="004D1F8E" w:rsidRPr="002C5699">
        <w:rPr>
          <w:bCs/>
        </w:rPr>
        <w:t>une fois</w:t>
      </w:r>
      <w:r w:rsidR="00CB781A" w:rsidRPr="002C5699">
        <w:rPr>
          <w:bCs/>
        </w:rPr>
        <w:t xml:space="preserve"> </w:t>
      </w:r>
      <w:r w:rsidR="004D1F8E" w:rsidRPr="002C5699">
        <w:rPr>
          <w:bCs/>
        </w:rPr>
        <w:t>leur inscription terminée</w:t>
      </w:r>
      <w:r w:rsidR="00CB781A" w:rsidRPr="002C5699">
        <w:rPr>
          <w:bCs/>
        </w:rPr>
        <w:t xml:space="preserve"> </w:t>
      </w:r>
      <w:r w:rsidR="00BB5339" w:rsidRPr="002C5699">
        <w:rPr>
          <w:bCs/>
        </w:rPr>
        <w:t>.</w:t>
      </w:r>
      <w:r w:rsidRPr="002C5699">
        <w:rPr>
          <w:bCs/>
        </w:rPr>
        <w:t xml:space="preserve"> Le nombre de places</w:t>
      </w:r>
      <w:r w:rsidR="00CB781A" w:rsidRPr="002C5699">
        <w:rPr>
          <w:bCs/>
        </w:rPr>
        <w:t xml:space="preserve"> </w:t>
      </w:r>
      <w:r w:rsidR="004D1F8E" w:rsidRPr="002C5699">
        <w:rPr>
          <w:bCs/>
        </w:rPr>
        <w:t xml:space="preserve">étant </w:t>
      </w:r>
      <w:r w:rsidRPr="002C5699">
        <w:rPr>
          <w:bCs/>
        </w:rPr>
        <w:t>limité</w:t>
      </w:r>
      <w:r w:rsidR="004D1F8E" w:rsidRPr="002C5699">
        <w:rPr>
          <w:bCs/>
        </w:rPr>
        <w:t>,</w:t>
      </w:r>
      <w:r w:rsidR="00CB781A" w:rsidRPr="002C5699">
        <w:rPr>
          <w:bCs/>
        </w:rPr>
        <w:t xml:space="preserve"> </w:t>
      </w:r>
      <w:r w:rsidRPr="002C5699">
        <w:rPr>
          <w:bCs/>
        </w:rPr>
        <w:t>les inscriptions seront traitées dans l</w:t>
      </w:r>
      <w:r w:rsidR="00542813" w:rsidRPr="002C5699">
        <w:rPr>
          <w:bCs/>
        </w:rPr>
        <w:t>'</w:t>
      </w:r>
      <w:r w:rsidRPr="002C5699">
        <w:rPr>
          <w:bCs/>
        </w:rPr>
        <w:t xml:space="preserve">ordre des demandes. </w:t>
      </w:r>
      <w:r w:rsidRPr="002C5699">
        <w:rPr>
          <w:b/>
        </w:rPr>
        <w:t>L</w:t>
      </w:r>
      <w:r w:rsidR="00542813" w:rsidRPr="002C5699">
        <w:rPr>
          <w:b/>
        </w:rPr>
        <w:t>'</w:t>
      </w:r>
      <w:r w:rsidRPr="002C5699">
        <w:rPr>
          <w:b/>
        </w:rPr>
        <w:t>inscription est obligatoire</w:t>
      </w:r>
      <w:r w:rsidR="004D1F8E" w:rsidRPr="002C5699">
        <w:rPr>
          <w:bCs/>
        </w:rPr>
        <w:t>, tant</w:t>
      </w:r>
      <w:r w:rsidRPr="002C5699">
        <w:rPr>
          <w:bCs/>
        </w:rPr>
        <w:t xml:space="preserve"> pour la participation à distance</w:t>
      </w:r>
      <w:r w:rsidR="00CB781A" w:rsidRPr="002C5699">
        <w:rPr>
          <w:bCs/>
        </w:rPr>
        <w:t xml:space="preserve"> </w:t>
      </w:r>
      <w:r w:rsidR="004D1F8E" w:rsidRPr="002C5699">
        <w:rPr>
          <w:bCs/>
        </w:rPr>
        <w:t xml:space="preserve">que </w:t>
      </w:r>
      <w:r w:rsidR="00BB5339" w:rsidRPr="002C5699">
        <w:rPr>
          <w:bCs/>
        </w:rPr>
        <w:t>pour la participation sur place, et</w:t>
      </w:r>
      <w:r w:rsidRPr="002C5699">
        <w:rPr>
          <w:bCs/>
        </w:rPr>
        <w:t xml:space="preserve"> se fait exclusivement en ligne.</w:t>
      </w:r>
    </w:p>
    <w:p w14:paraId="429EDF01" w14:textId="3D5D0BFC" w:rsidR="002F4F94" w:rsidRPr="002C5699" w:rsidRDefault="002F4F94" w:rsidP="00CB781A">
      <w:pPr>
        <w:pStyle w:val="headingb"/>
        <w:spacing w:after="120"/>
      </w:pPr>
      <w:r w:rsidRPr="002C5699">
        <w:t>Principale échéance: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44"/>
      </w:tblGrid>
      <w:tr w:rsidR="002F4F94" w:rsidRPr="002C5699" w14:paraId="095B8E4D" w14:textId="77777777" w:rsidTr="00F07A42">
        <w:tc>
          <w:tcPr>
            <w:tcW w:w="1980" w:type="dxa"/>
            <w:shd w:val="clear" w:color="auto" w:fill="auto"/>
            <w:vAlign w:val="center"/>
          </w:tcPr>
          <w:p w14:paraId="63DE04D9" w14:textId="3178A9B4" w:rsidR="002F4F94" w:rsidRPr="002C5699" w:rsidRDefault="00F07A42" w:rsidP="00CB781A">
            <w:pPr>
              <w:pStyle w:val="TableText"/>
              <w:spacing w:before="0" w:after="0"/>
            </w:pPr>
            <w:r w:rsidRPr="002C5699">
              <w:t>18 novembre</w:t>
            </w:r>
            <w:r w:rsidR="002F4F94" w:rsidRPr="002C5699">
              <w:t xml:space="preserve"> 2022</w:t>
            </w:r>
          </w:p>
        </w:tc>
        <w:tc>
          <w:tcPr>
            <w:tcW w:w="7744" w:type="dxa"/>
            <w:shd w:val="clear" w:color="auto" w:fill="auto"/>
            <w:vAlign w:val="center"/>
          </w:tcPr>
          <w:p w14:paraId="078C4814" w14:textId="5B229BE3" w:rsidR="00281DFE" w:rsidRPr="002C5699" w:rsidRDefault="002F4F94" w:rsidP="00CB781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  <w:ind w:left="313" w:hanging="313"/>
            </w:pPr>
            <w:r w:rsidRPr="002C5699">
              <w:t>–</w:t>
            </w:r>
            <w:r w:rsidRPr="002C5699">
              <w:tab/>
            </w:r>
            <w:r w:rsidR="00281DFE" w:rsidRPr="002C5699">
              <w:t>Prière de s</w:t>
            </w:r>
            <w:r w:rsidR="00542813" w:rsidRPr="002C5699">
              <w:t>'</w:t>
            </w:r>
            <w:r w:rsidR="00281DFE" w:rsidRPr="002C5699">
              <w:t xml:space="preserve">inscrire en ligne via la </w:t>
            </w:r>
            <w:hyperlink r:id="rId26" w:history="1">
              <w:r w:rsidR="00281DFE" w:rsidRPr="002C5699">
                <w:rPr>
                  <w:rStyle w:val="Hyperlink"/>
                  <w:bCs/>
                </w:rPr>
                <w:t>page d</w:t>
              </w:r>
              <w:r w:rsidR="00542813" w:rsidRPr="002C5699">
                <w:rPr>
                  <w:rStyle w:val="Hyperlink"/>
                  <w:bCs/>
                </w:rPr>
                <w:t>'</w:t>
              </w:r>
              <w:r w:rsidR="00281DFE" w:rsidRPr="002C5699">
                <w:rPr>
                  <w:rStyle w:val="Hyperlink"/>
                  <w:bCs/>
                </w:rPr>
                <w:t>accueil du Groupe FG-AI4EE</w:t>
              </w:r>
            </w:hyperlink>
            <w:r w:rsidR="00281DFE" w:rsidRPr="002C5699">
              <w:t xml:space="preserve"> et </w:t>
            </w:r>
            <w:r w:rsidR="00281DFE" w:rsidRPr="002C5699">
              <w:rPr>
                <w:bCs/>
              </w:rPr>
              <w:t>d</w:t>
            </w:r>
            <w:r w:rsidR="00542813" w:rsidRPr="002C5699">
              <w:rPr>
                <w:bCs/>
              </w:rPr>
              <w:t>'</w:t>
            </w:r>
            <w:r w:rsidR="00281DFE" w:rsidRPr="002C5699">
              <w:rPr>
                <w:bCs/>
              </w:rPr>
              <w:t xml:space="preserve">informer le </w:t>
            </w:r>
            <w:r w:rsidR="004D1F8E" w:rsidRPr="002C5699">
              <w:rPr>
                <w:bCs/>
              </w:rPr>
              <w:t xml:space="preserve">secrétariat </w:t>
            </w:r>
            <w:r w:rsidR="00281DFE" w:rsidRPr="002C5699">
              <w:rPr>
                <w:bCs/>
              </w:rPr>
              <w:t>de l</w:t>
            </w:r>
            <w:r w:rsidR="00542813" w:rsidRPr="002C5699">
              <w:rPr>
                <w:bCs/>
              </w:rPr>
              <w:t>'</w:t>
            </w:r>
            <w:r w:rsidR="00281DFE" w:rsidRPr="002C5699">
              <w:rPr>
                <w:bCs/>
              </w:rPr>
              <w:t>UIT à l</w:t>
            </w:r>
            <w:r w:rsidR="00542813" w:rsidRPr="002C5699">
              <w:rPr>
                <w:bCs/>
              </w:rPr>
              <w:t>'</w:t>
            </w:r>
            <w:r w:rsidR="00281DFE" w:rsidRPr="002C5699">
              <w:rPr>
                <w:bCs/>
              </w:rPr>
              <w:t>adresse</w:t>
            </w:r>
            <w:r w:rsidR="00CB781A" w:rsidRPr="002C5699">
              <w:rPr>
                <w:bCs/>
              </w:rPr>
              <w:t xml:space="preserve"> </w:t>
            </w:r>
            <w:hyperlink r:id="rId27" w:history="1">
              <w:r w:rsidR="00281DFE" w:rsidRPr="002C5699">
                <w:rPr>
                  <w:rStyle w:val="Hyperlink"/>
                </w:rPr>
                <w:t>tsbfgai4ee@itu.int</w:t>
              </w:r>
            </w:hyperlink>
            <w:r w:rsidR="00281DFE" w:rsidRPr="002C5699">
              <w:t xml:space="preserve"> en cas de participation en présentiel.</w:t>
            </w:r>
          </w:p>
          <w:p w14:paraId="33A64D03" w14:textId="4107965F" w:rsidR="002F4F94" w:rsidRPr="002C5699" w:rsidRDefault="00281DFE" w:rsidP="00CB781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  <w:ind w:left="313" w:hanging="313"/>
            </w:pPr>
            <w:r w:rsidRPr="002C5699">
              <w:t>–</w:t>
            </w:r>
            <w:r w:rsidR="00ED36A3" w:rsidRPr="002C5699">
              <w:tab/>
            </w:r>
            <w:r w:rsidR="002F4F94" w:rsidRPr="002C5699">
              <w:t>Soumission des demandes de lettres pou</w:t>
            </w:r>
            <w:r w:rsidR="006A12B4" w:rsidRPr="002C5699">
              <w:t>r faciliter l</w:t>
            </w:r>
            <w:r w:rsidR="00542813" w:rsidRPr="002C5699">
              <w:t>'</w:t>
            </w:r>
            <w:r w:rsidR="006A12B4" w:rsidRPr="002C5699">
              <w:t>obtention du visa</w:t>
            </w:r>
          </w:p>
          <w:p w14:paraId="576CF0B7" w14:textId="5B20915A" w:rsidR="002F4F94" w:rsidRPr="002C5699" w:rsidRDefault="002F4F94" w:rsidP="00CB781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0" w:after="80"/>
              <w:ind w:left="313" w:hanging="313"/>
            </w:pPr>
            <w:r w:rsidRPr="002C5699">
              <w:t>–</w:t>
            </w:r>
            <w:r w:rsidRPr="002C5699">
              <w:tab/>
            </w:r>
            <w:r w:rsidR="00C979EE" w:rsidRPr="002C5699">
              <w:t>Soum</w:t>
            </w:r>
            <w:r w:rsidR="004A27AA" w:rsidRPr="002C5699">
              <w:t>ission</w:t>
            </w:r>
            <w:r w:rsidR="00C979EE" w:rsidRPr="002C5699">
              <w:t xml:space="preserve"> des c</w:t>
            </w:r>
            <w:r w:rsidRPr="002C5699">
              <w:t xml:space="preserve">ontributions </w:t>
            </w:r>
            <w:r w:rsidR="00C979EE" w:rsidRPr="002C5699">
              <w:t>écrites par courrie</w:t>
            </w:r>
            <w:r w:rsidR="0011655C" w:rsidRPr="002C5699">
              <w:t>r électronique</w:t>
            </w:r>
            <w:r w:rsidR="00281DFE" w:rsidRPr="002C5699">
              <w:t xml:space="preserve"> au secrétariat de l</w:t>
            </w:r>
            <w:r w:rsidR="00542813" w:rsidRPr="002C5699">
              <w:t>'</w:t>
            </w:r>
            <w:r w:rsidR="00281DFE" w:rsidRPr="002C5699">
              <w:t>UIT</w:t>
            </w:r>
            <w:r w:rsidR="00C979EE" w:rsidRPr="002C5699">
              <w:t xml:space="preserve"> à </w:t>
            </w:r>
            <w:r w:rsidR="0011655C" w:rsidRPr="002C5699">
              <w:t>l</w:t>
            </w:r>
            <w:r w:rsidR="00542813" w:rsidRPr="002C5699">
              <w:t>'</w:t>
            </w:r>
            <w:r w:rsidR="0011655C" w:rsidRPr="002C5699">
              <w:t xml:space="preserve">adresse </w:t>
            </w:r>
            <w:hyperlink r:id="rId28" w:history="1">
              <w:r w:rsidR="0011655C" w:rsidRPr="002C5699">
                <w:rPr>
                  <w:rStyle w:val="Hyperlink"/>
                  <w:bCs/>
                </w:rPr>
                <w:t>tsbfgai4ee@itu.int</w:t>
              </w:r>
            </w:hyperlink>
            <w:r w:rsidRPr="002C5699">
              <w:t xml:space="preserve"> </w:t>
            </w:r>
            <w:r w:rsidR="004A27AA" w:rsidRPr="002C5699">
              <w:t>à l</w:t>
            </w:r>
            <w:r w:rsidR="00542813" w:rsidRPr="002C5699">
              <w:t>'</w:t>
            </w:r>
            <w:r w:rsidR="004A27AA" w:rsidRPr="002C5699">
              <w:t xml:space="preserve">aide du </w:t>
            </w:r>
            <w:hyperlink r:id="rId29" w:history="1">
              <w:r w:rsidR="004A27AA" w:rsidRPr="002C5699">
                <w:rPr>
                  <w:rStyle w:val="Hyperlink"/>
                  <w:bCs/>
                </w:rPr>
                <w:t>gaba</w:t>
              </w:r>
              <w:r w:rsidR="004A27AA" w:rsidRPr="002C5699">
                <w:rPr>
                  <w:rStyle w:val="Hyperlink"/>
                </w:rPr>
                <w:t>rit</w:t>
              </w:r>
            </w:hyperlink>
          </w:p>
        </w:tc>
      </w:tr>
    </w:tbl>
    <w:p w14:paraId="6F7C590D" w14:textId="77777777" w:rsidR="002F4F94" w:rsidRPr="002C5699" w:rsidRDefault="002F4F94" w:rsidP="00CB781A">
      <w:pPr>
        <w:spacing w:before="240"/>
        <w:rPr>
          <w:bCs/>
        </w:rPr>
      </w:pPr>
      <w:r w:rsidRPr="002C5699">
        <w:rPr>
          <w:bCs/>
        </w:rPr>
        <w:t>Je vous souhaite une réunion constructive et agréable.</w:t>
      </w:r>
    </w:p>
    <w:p w14:paraId="1C774FCE" w14:textId="58024D4A" w:rsidR="00036F4F" w:rsidRPr="00B333E1" w:rsidRDefault="00517A03" w:rsidP="00B333E1">
      <w:r w:rsidRPr="002C5699">
        <w:t>Veuillez agréer, Madame, Monsieur, l</w:t>
      </w:r>
      <w:r w:rsidR="00542813" w:rsidRPr="002C5699">
        <w:t>'</w:t>
      </w:r>
      <w:r w:rsidRPr="002C5699">
        <w:t>assurance de ma considération</w:t>
      </w:r>
      <w:r w:rsidR="0011655C" w:rsidRPr="002C5699">
        <w:t xml:space="preserve"> distinguée</w:t>
      </w:r>
      <w:r w:rsidRPr="002C5699">
        <w:t>.</w:t>
      </w:r>
    </w:p>
    <w:p w14:paraId="283D5187" w14:textId="6B5BEC58" w:rsidR="00517A03" w:rsidRPr="002C5699" w:rsidRDefault="00047059" w:rsidP="00B333E1">
      <w:pPr>
        <w:spacing w:before="960"/>
        <w:ind w:right="-284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E862BA" wp14:editId="3C9FE30A">
            <wp:simplePos x="0" y="0"/>
            <wp:positionH relativeFrom="column">
              <wp:posOffset>635</wp:posOffset>
            </wp:positionH>
            <wp:positionV relativeFrom="paragraph">
              <wp:posOffset>83820</wp:posOffset>
            </wp:positionV>
            <wp:extent cx="520699" cy="39052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01" cy="39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2C5699">
        <w:t>Chaesub Lee</w:t>
      </w:r>
      <w:r w:rsidR="00036F4F" w:rsidRPr="002C5699">
        <w:br/>
        <w:t xml:space="preserve">Directeur du Bureau de la normalisation </w:t>
      </w:r>
      <w:r w:rsidR="00036F4F" w:rsidRPr="002C5699">
        <w:br/>
        <w:t>des télécommunications</w:t>
      </w:r>
    </w:p>
    <w:p w14:paraId="608FBD6F" w14:textId="4D879145" w:rsidR="002F4F94" w:rsidRPr="002C5699" w:rsidRDefault="002F4F94" w:rsidP="00CB781A">
      <w:pPr>
        <w:spacing w:before="360"/>
        <w:ind w:right="-284"/>
        <w:rPr>
          <w:bCs/>
        </w:rPr>
      </w:pPr>
      <w:r w:rsidRPr="002C5699">
        <w:rPr>
          <w:bCs/>
        </w:rPr>
        <w:br w:type="page"/>
      </w:r>
    </w:p>
    <w:p w14:paraId="07FEEE85" w14:textId="720C9510" w:rsidR="002F4F94" w:rsidRPr="002C5699" w:rsidRDefault="002F4F94" w:rsidP="00CB5481">
      <w:pPr>
        <w:pStyle w:val="AnnexTitle"/>
      </w:pPr>
      <w:r w:rsidRPr="002C5699">
        <w:lastRenderedPageBreak/>
        <w:t xml:space="preserve">ANNEXE </w:t>
      </w:r>
      <w:r w:rsidR="00C96661" w:rsidRPr="002C5699">
        <w:t>1</w:t>
      </w:r>
      <w:r w:rsidRPr="002C5699">
        <w:br/>
      </w:r>
      <w:r w:rsidRPr="002C5699">
        <w:br/>
        <w:t>Informations pratiques concernant la réunion pour les participants</w:t>
      </w:r>
    </w:p>
    <w:p w14:paraId="5A11152B" w14:textId="77777777" w:rsidR="002F4F94" w:rsidRPr="002C5699" w:rsidRDefault="002F4F94" w:rsidP="00CB5481">
      <w:pPr>
        <w:pStyle w:val="AnnexTitle"/>
      </w:pPr>
      <w:r w:rsidRPr="002C5699">
        <w:t>MÉTHODES DE TRAVAIL ET INSTALLATIONS</w:t>
      </w:r>
    </w:p>
    <w:p w14:paraId="5C65FCF1" w14:textId="0963DD90" w:rsidR="002F4F94" w:rsidRPr="002C5699" w:rsidRDefault="002F4F94" w:rsidP="00CB781A">
      <w:pPr>
        <w:spacing w:before="360"/>
        <w:ind w:right="-284"/>
        <w:rPr>
          <w:b/>
          <w:bCs/>
        </w:rPr>
      </w:pPr>
      <w:r w:rsidRPr="002C5699">
        <w:rPr>
          <w:b/>
          <w:bCs/>
        </w:rPr>
        <w:t>SOUMISSION DES DOCUMENTS ET ACCÈS</w:t>
      </w:r>
      <w:r w:rsidRPr="002C5699">
        <w:rPr>
          <w:bCs/>
        </w:rPr>
        <w:t>: La réunion se déroulera sans document</w:t>
      </w:r>
      <w:r w:rsidR="00ED36A3" w:rsidRPr="002C5699">
        <w:rPr>
          <w:bCs/>
        </w:rPr>
        <w:t xml:space="preserve"> </w:t>
      </w:r>
      <w:r w:rsidRPr="002C5699">
        <w:rPr>
          <w:bCs/>
        </w:rPr>
        <w:t>papier. Des contributions écrites à la réunion du Groupe spécialisé sont souhaitées. Elles doivent être envoyées par courrier électronique à l</w:t>
      </w:r>
      <w:r w:rsidR="00542813" w:rsidRPr="002C5699">
        <w:rPr>
          <w:bCs/>
        </w:rPr>
        <w:t>'</w:t>
      </w:r>
      <w:r w:rsidRPr="002C5699">
        <w:rPr>
          <w:bCs/>
        </w:rPr>
        <w:t xml:space="preserve">adresse </w:t>
      </w:r>
      <w:hyperlink r:id="rId31" w:history="1">
        <w:r w:rsidRPr="002C5699">
          <w:rPr>
            <w:rStyle w:val="Hyperlink"/>
            <w:bCs/>
          </w:rPr>
          <w:t>tsbfgai4ee@itu.int</w:t>
        </w:r>
      </w:hyperlink>
      <w:r w:rsidRPr="002C5699">
        <w:rPr>
          <w:bCs/>
        </w:rPr>
        <w:t xml:space="preserve"> au plus tard</w:t>
      </w:r>
      <w:r w:rsidR="00ED36A3" w:rsidRPr="002C5699">
        <w:rPr>
          <w:bCs/>
        </w:rPr>
        <w:t xml:space="preserve"> </w:t>
      </w:r>
      <w:r w:rsidRPr="002C5699">
        <w:rPr>
          <w:bCs/>
        </w:rPr>
        <w:t>le</w:t>
      </w:r>
      <w:r w:rsidR="00ED36A3" w:rsidRPr="002C5699">
        <w:rPr>
          <w:b/>
          <w:bCs/>
        </w:rPr>
        <w:t xml:space="preserve"> </w:t>
      </w:r>
      <w:r w:rsidR="00F07A42" w:rsidRPr="002C5699">
        <w:rPr>
          <w:b/>
          <w:bCs/>
        </w:rPr>
        <w:t>18 novembre</w:t>
      </w:r>
      <w:r w:rsidR="00C96661" w:rsidRPr="002C5699">
        <w:rPr>
          <w:b/>
          <w:bCs/>
        </w:rPr>
        <w:t xml:space="preserve"> 2022</w:t>
      </w:r>
      <w:r w:rsidRPr="002C5699">
        <w:rPr>
          <w:bCs/>
        </w:rPr>
        <w:t xml:space="preserve">. Le </w:t>
      </w:r>
      <w:hyperlink r:id="rId32" w:history="1">
        <w:r w:rsidRPr="002C5699">
          <w:rPr>
            <w:rStyle w:val="Hyperlink"/>
            <w:bCs/>
          </w:rPr>
          <w:t>gabarit</w:t>
        </w:r>
      </w:hyperlink>
      <w:r w:rsidRPr="002C5699">
        <w:rPr>
          <w:bCs/>
        </w:rPr>
        <w:t xml:space="preserve"> pour les documents se trouve sur la </w:t>
      </w:r>
      <w:hyperlink r:id="rId33" w:anchor="/fr" w:history="1">
        <w:r w:rsidRPr="002C5699">
          <w:rPr>
            <w:rStyle w:val="Hyperlink"/>
            <w:bCs/>
          </w:rPr>
          <w:t>page d</w:t>
        </w:r>
        <w:r w:rsidR="00542813" w:rsidRPr="002C5699">
          <w:rPr>
            <w:rStyle w:val="Hyperlink"/>
            <w:bCs/>
          </w:rPr>
          <w:t>'</w:t>
        </w:r>
        <w:r w:rsidRPr="002C5699">
          <w:rPr>
            <w:rStyle w:val="Hyperlink"/>
            <w:bCs/>
          </w:rPr>
          <w:t>accueil du Groupe FG-AI4EE</w:t>
        </w:r>
      </w:hyperlink>
      <w:r w:rsidRPr="002C5699">
        <w:rPr>
          <w:bCs/>
        </w:rPr>
        <w:t xml:space="preserve">. Tous les documents de travail et tous les documents finals seront accessibles depuis le </w:t>
      </w:r>
      <w:hyperlink r:id="rId34" w:history="1">
        <w:r w:rsidRPr="002C5699">
          <w:rPr>
            <w:rStyle w:val="Hyperlink"/>
            <w:bCs/>
          </w:rPr>
          <w:t xml:space="preserve">site </w:t>
        </w:r>
        <w:r w:rsidR="005B41FF" w:rsidRPr="002C5699">
          <w:rPr>
            <w:rStyle w:val="Hyperlink"/>
            <w:bCs/>
          </w:rPr>
          <w:t>SharePoint</w:t>
        </w:r>
        <w:r w:rsidRPr="002C5699">
          <w:rPr>
            <w:rStyle w:val="Hyperlink"/>
            <w:bCs/>
          </w:rPr>
          <w:t xml:space="preserve"> du Groupe FG-AI4EE</w:t>
        </w:r>
      </w:hyperlink>
      <w:r w:rsidRPr="002C5699">
        <w:rPr>
          <w:bCs/>
        </w:rPr>
        <w:t xml:space="preserve"> (un </w:t>
      </w:r>
      <w:hyperlink r:id="rId35" w:history="1">
        <w:r w:rsidRPr="002C5699">
          <w:rPr>
            <w:rStyle w:val="Hyperlink"/>
            <w:bCs/>
          </w:rPr>
          <w:t>compte utilisateur UIT</w:t>
        </w:r>
      </w:hyperlink>
      <w:r w:rsidRPr="002C5699">
        <w:rPr>
          <w:bCs/>
        </w:rPr>
        <w:t xml:space="preserve"> gratuit est nécessaire).</w:t>
      </w:r>
    </w:p>
    <w:p w14:paraId="4FA5A016" w14:textId="77777777" w:rsidR="002F4F94" w:rsidRPr="002C5699" w:rsidRDefault="002F4F94" w:rsidP="00CB781A">
      <w:pPr>
        <w:ind w:right="-284"/>
        <w:rPr>
          <w:bCs/>
        </w:rPr>
      </w:pPr>
      <w:r w:rsidRPr="002C5699">
        <w:rPr>
          <w:bCs/>
        </w:rPr>
        <w:t xml:space="preserve">Des équipements de </w:t>
      </w:r>
      <w:r w:rsidRPr="002C5699">
        <w:rPr>
          <w:b/>
          <w:bCs/>
        </w:rPr>
        <w:t xml:space="preserve">RÉSEAU LOCAL SANS FIL </w:t>
      </w:r>
      <w:r w:rsidRPr="002C5699">
        <w:rPr>
          <w:bCs/>
        </w:rPr>
        <w:t>seront mis à disposition sur le lieu de la réunion.</w:t>
      </w:r>
    </w:p>
    <w:p w14:paraId="1FFB5378" w14:textId="475F0A3A" w:rsidR="002F4F94" w:rsidRPr="002C5699" w:rsidRDefault="002F4F94" w:rsidP="00CB5481">
      <w:pPr>
        <w:spacing w:before="240"/>
        <w:ind w:right="-284"/>
        <w:jc w:val="center"/>
        <w:rPr>
          <w:b/>
          <w:bCs/>
        </w:rPr>
      </w:pPr>
      <w:r w:rsidRPr="002C5699">
        <w:rPr>
          <w:b/>
          <w:bCs/>
        </w:rPr>
        <w:t>INSCRIPTION</w:t>
      </w:r>
    </w:p>
    <w:p w14:paraId="07BDF684" w14:textId="58D73575" w:rsidR="002F4F94" w:rsidRPr="002C5699" w:rsidRDefault="002F4F94" w:rsidP="00CB5481">
      <w:pPr>
        <w:spacing w:before="240"/>
        <w:ind w:right="-284"/>
        <w:rPr>
          <w:bCs/>
        </w:rPr>
      </w:pPr>
      <w:r w:rsidRPr="002C5699">
        <w:rPr>
          <w:b/>
          <w:bCs/>
        </w:rPr>
        <w:t>INSCRIPTION</w:t>
      </w:r>
      <w:r w:rsidRPr="002C5699">
        <w:rPr>
          <w:bCs/>
        </w:rPr>
        <w:t>:</w:t>
      </w:r>
      <w:r w:rsidRPr="002C5699">
        <w:t xml:space="preserve"> </w:t>
      </w:r>
      <w:r w:rsidRPr="002C5699">
        <w:rPr>
          <w:bCs/>
        </w:rPr>
        <w:t>L</w:t>
      </w:r>
      <w:r w:rsidR="00542813" w:rsidRPr="002C5699">
        <w:rPr>
          <w:bCs/>
        </w:rPr>
        <w:t>'</w:t>
      </w:r>
      <w:r w:rsidRPr="002C5699">
        <w:rPr>
          <w:bCs/>
        </w:rPr>
        <w:t>inscription</w:t>
      </w:r>
      <w:r w:rsidR="00A1366E" w:rsidRPr="002C5699">
        <w:rPr>
          <w:bCs/>
        </w:rPr>
        <w:t xml:space="preserve"> </w:t>
      </w:r>
      <w:r w:rsidRPr="002C5699">
        <w:rPr>
          <w:bCs/>
        </w:rPr>
        <w:t>pour la participation sur place ou la participation</w:t>
      </w:r>
      <w:r w:rsidR="00ED36A3" w:rsidRPr="002C5699">
        <w:rPr>
          <w:bCs/>
        </w:rPr>
        <w:t xml:space="preserve"> </w:t>
      </w:r>
      <w:r w:rsidRPr="002C5699">
        <w:rPr>
          <w:bCs/>
        </w:rPr>
        <w:t xml:space="preserve">à distance doit se faire via la </w:t>
      </w:r>
      <w:hyperlink r:id="rId36" w:anchor="/fr" w:history="1">
        <w:r w:rsidRPr="002C5699">
          <w:rPr>
            <w:rStyle w:val="Hyperlink"/>
            <w:bCs/>
          </w:rPr>
          <w:t>page d</w:t>
        </w:r>
        <w:r w:rsidR="00542813" w:rsidRPr="002C5699">
          <w:rPr>
            <w:rStyle w:val="Hyperlink"/>
            <w:bCs/>
          </w:rPr>
          <w:t>'</w:t>
        </w:r>
        <w:r w:rsidRPr="002C5699">
          <w:rPr>
            <w:rStyle w:val="Hyperlink"/>
            <w:bCs/>
          </w:rPr>
          <w:t>accueil du Groupe FG-AI4EE</w:t>
        </w:r>
      </w:hyperlink>
      <w:r w:rsidR="00A1366E" w:rsidRPr="002C5699">
        <w:rPr>
          <w:bCs/>
        </w:rPr>
        <w:t xml:space="preserve"> </w:t>
      </w:r>
      <w:r w:rsidRPr="002C5699">
        <w:rPr>
          <w:b/>
          <w:bCs/>
        </w:rPr>
        <w:t>au plus tard le </w:t>
      </w:r>
      <w:r w:rsidR="00F07A42" w:rsidRPr="002C5699">
        <w:rPr>
          <w:b/>
          <w:bCs/>
        </w:rPr>
        <w:t>18 novembre</w:t>
      </w:r>
      <w:r w:rsidRPr="002C5699">
        <w:rPr>
          <w:b/>
          <w:bCs/>
        </w:rPr>
        <w:t> 20</w:t>
      </w:r>
      <w:r w:rsidR="00C96661" w:rsidRPr="002C5699">
        <w:rPr>
          <w:b/>
          <w:bCs/>
        </w:rPr>
        <w:t>22</w:t>
      </w:r>
      <w:r w:rsidR="00281DFE" w:rsidRPr="002C5699">
        <w:rPr>
          <w:b/>
          <w:bCs/>
        </w:rPr>
        <w:t xml:space="preserve"> (date limite indicative)</w:t>
      </w:r>
      <w:r w:rsidRPr="002C5699">
        <w:rPr>
          <w:bCs/>
        </w:rPr>
        <w:t>.</w:t>
      </w:r>
    </w:p>
    <w:p w14:paraId="532AB9F8" w14:textId="77777777" w:rsidR="00CB5481" w:rsidRPr="002C5699" w:rsidRDefault="00CB5481" w:rsidP="00CB5481">
      <w:pPr>
        <w:spacing w:before="240"/>
        <w:ind w:right="-284"/>
        <w:rPr>
          <w:bCs/>
        </w:rPr>
      </w:pPr>
    </w:p>
    <w:p w14:paraId="332D2E3F" w14:textId="77777777" w:rsidR="00EC321A" w:rsidRPr="002C5699" w:rsidRDefault="00EC321A" w:rsidP="00CB781A">
      <w:pPr>
        <w:jc w:val="center"/>
      </w:pPr>
      <w:r w:rsidRPr="002C5699">
        <w:t>______________</w:t>
      </w:r>
    </w:p>
    <w:sectPr w:rsidR="00EC321A" w:rsidRPr="002C5699" w:rsidSect="00CB781A">
      <w:headerReference w:type="default" r:id="rId37"/>
      <w:footerReference w:type="first" r:id="rId38"/>
      <w:pgSz w:w="11907" w:h="16840" w:code="9"/>
      <w:pgMar w:top="1134" w:right="1089" w:bottom="1134" w:left="1089" w:header="567" w:footer="51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AA6B" w14:textId="77777777" w:rsidR="00674151" w:rsidRDefault="00674151">
      <w:r>
        <w:separator/>
      </w:r>
    </w:p>
  </w:endnote>
  <w:endnote w:type="continuationSeparator" w:id="0">
    <w:p w14:paraId="106E7F61" w14:textId="77777777" w:rsidR="00674151" w:rsidRDefault="0067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0CE9" w14:textId="2E3F9F08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441B" w14:textId="77777777" w:rsidR="00674151" w:rsidRDefault="00674151">
      <w:r>
        <w:t>____________________</w:t>
      </w:r>
    </w:p>
  </w:footnote>
  <w:footnote w:type="continuationSeparator" w:id="0">
    <w:p w14:paraId="48CCE994" w14:textId="77777777" w:rsidR="00674151" w:rsidRDefault="0067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6"/>
      </w:rPr>
      <w:id w:val="5264481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314D83" w14:textId="3AD9D91B" w:rsidR="002F4F94" w:rsidRDefault="00EC321A" w:rsidP="00697BC1">
        <w:pPr>
          <w:pStyle w:val="Header"/>
          <w:rPr>
            <w:noProof/>
            <w:sz w:val="18"/>
            <w:szCs w:val="16"/>
          </w:rPr>
        </w:pPr>
        <w:r>
          <w:rPr>
            <w:sz w:val="18"/>
            <w:szCs w:val="16"/>
          </w:rPr>
          <w:t xml:space="preserve">-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281DFE">
          <w:rPr>
            <w:noProof/>
            <w:sz w:val="18"/>
            <w:szCs w:val="16"/>
          </w:rPr>
          <w:t>7</w:t>
        </w:r>
        <w:r w:rsidR="00697BC1" w:rsidRPr="00697BC1">
          <w:rPr>
            <w:noProof/>
            <w:sz w:val="18"/>
            <w:szCs w:val="16"/>
          </w:rPr>
          <w:fldChar w:fldCharType="end"/>
        </w:r>
        <w:r>
          <w:rPr>
            <w:noProof/>
            <w:sz w:val="18"/>
            <w:szCs w:val="16"/>
          </w:rPr>
          <w:t xml:space="preserve"> -</w:t>
        </w:r>
      </w:p>
      <w:p w14:paraId="6C01BAD2" w14:textId="649B36DF" w:rsidR="00697BC1" w:rsidRPr="002F4F94" w:rsidRDefault="002F4F94" w:rsidP="002F4F94">
        <w:pPr>
          <w:spacing w:before="0"/>
          <w:jc w:val="center"/>
          <w:rPr>
            <w:sz w:val="18"/>
            <w:lang w:val="en-US"/>
          </w:rPr>
        </w:pPr>
        <w:r>
          <w:rPr>
            <w:noProof/>
            <w:sz w:val="18"/>
            <w:lang w:val="en-GB"/>
          </w:rPr>
          <w:t xml:space="preserve">Circulaire TSB </w:t>
        </w:r>
        <w:r w:rsidR="003E5799">
          <w:rPr>
            <w:noProof/>
            <w:sz w:val="18"/>
            <w:lang w:val="en-GB"/>
          </w:rPr>
          <w:t>41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31103D4"/>
    <w:multiLevelType w:val="hybridMultilevel"/>
    <w:tmpl w:val="3138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764698">
    <w:abstractNumId w:val="1"/>
  </w:num>
  <w:num w:numId="2" w16cid:durableId="1019967857">
    <w:abstractNumId w:val="4"/>
  </w:num>
  <w:num w:numId="3" w16cid:durableId="123819895">
    <w:abstractNumId w:val="3"/>
  </w:num>
  <w:num w:numId="4" w16cid:durableId="733159890">
    <w:abstractNumId w:val="0"/>
  </w:num>
  <w:num w:numId="5" w16cid:durableId="604045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11"/>
    <w:rsid w:val="000039EE"/>
    <w:rsid w:val="00005622"/>
    <w:rsid w:val="00014E1B"/>
    <w:rsid w:val="0002519E"/>
    <w:rsid w:val="00035B43"/>
    <w:rsid w:val="00036F4F"/>
    <w:rsid w:val="000421B8"/>
    <w:rsid w:val="00044118"/>
    <w:rsid w:val="00047059"/>
    <w:rsid w:val="00050F3E"/>
    <w:rsid w:val="00070F07"/>
    <w:rsid w:val="0007125A"/>
    <w:rsid w:val="000758B3"/>
    <w:rsid w:val="00085F5A"/>
    <w:rsid w:val="000A5A14"/>
    <w:rsid w:val="000B0D96"/>
    <w:rsid w:val="000B59D8"/>
    <w:rsid w:val="000C1F6B"/>
    <w:rsid w:val="000C25CC"/>
    <w:rsid w:val="000C56BE"/>
    <w:rsid w:val="000F638F"/>
    <w:rsid w:val="001026FD"/>
    <w:rsid w:val="001077FD"/>
    <w:rsid w:val="00115DD7"/>
    <w:rsid w:val="0011655C"/>
    <w:rsid w:val="00154E47"/>
    <w:rsid w:val="00167472"/>
    <w:rsid w:val="00167F92"/>
    <w:rsid w:val="00173738"/>
    <w:rsid w:val="0019342D"/>
    <w:rsid w:val="001B79A3"/>
    <w:rsid w:val="002152A3"/>
    <w:rsid w:val="0027685F"/>
    <w:rsid w:val="00281DFE"/>
    <w:rsid w:val="00291F7C"/>
    <w:rsid w:val="002A0ECB"/>
    <w:rsid w:val="002C5699"/>
    <w:rsid w:val="002E395D"/>
    <w:rsid w:val="002F4F94"/>
    <w:rsid w:val="003131F0"/>
    <w:rsid w:val="00315C7A"/>
    <w:rsid w:val="003206CE"/>
    <w:rsid w:val="00333A80"/>
    <w:rsid w:val="00340402"/>
    <w:rsid w:val="00341117"/>
    <w:rsid w:val="0034535E"/>
    <w:rsid w:val="00364E95"/>
    <w:rsid w:val="00372875"/>
    <w:rsid w:val="003B1AC6"/>
    <w:rsid w:val="003B1E80"/>
    <w:rsid w:val="003B2DDA"/>
    <w:rsid w:val="003B66E8"/>
    <w:rsid w:val="003C2E7F"/>
    <w:rsid w:val="003C6DE9"/>
    <w:rsid w:val="003C7C59"/>
    <w:rsid w:val="003E5799"/>
    <w:rsid w:val="003E66AD"/>
    <w:rsid w:val="003F7F2E"/>
    <w:rsid w:val="004033F1"/>
    <w:rsid w:val="00414B0C"/>
    <w:rsid w:val="00420B45"/>
    <w:rsid w:val="00423BA6"/>
    <w:rsid w:val="00423C21"/>
    <w:rsid w:val="004257AC"/>
    <w:rsid w:val="0043711B"/>
    <w:rsid w:val="00440E88"/>
    <w:rsid w:val="0045112A"/>
    <w:rsid w:val="004878FC"/>
    <w:rsid w:val="004977C9"/>
    <w:rsid w:val="004A27AA"/>
    <w:rsid w:val="004A424F"/>
    <w:rsid w:val="004B3591"/>
    <w:rsid w:val="004B732E"/>
    <w:rsid w:val="004D1F8E"/>
    <w:rsid w:val="004D3925"/>
    <w:rsid w:val="004D51F4"/>
    <w:rsid w:val="004D64E0"/>
    <w:rsid w:val="005120A2"/>
    <w:rsid w:val="0051210D"/>
    <w:rsid w:val="005136D2"/>
    <w:rsid w:val="00517A03"/>
    <w:rsid w:val="00542813"/>
    <w:rsid w:val="00551F18"/>
    <w:rsid w:val="0057436F"/>
    <w:rsid w:val="005A0F79"/>
    <w:rsid w:val="005A3DD9"/>
    <w:rsid w:val="005B1DFC"/>
    <w:rsid w:val="005B41FF"/>
    <w:rsid w:val="005B6D7B"/>
    <w:rsid w:val="005C30F4"/>
    <w:rsid w:val="005C61D5"/>
    <w:rsid w:val="005F6327"/>
    <w:rsid w:val="006014C9"/>
    <w:rsid w:val="00601682"/>
    <w:rsid w:val="00603470"/>
    <w:rsid w:val="006147CF"/>
    <w:rsid w:val="00625E79"/>
    <w:rsid w:val="006333F7"/>
    <w:rsid w:val="00641131"/>
    <w:rsid w:val="006427A1"/>
    <w:rsid w:val="00644741"/>
    <w:rsid w:val="00655CFE"/>
    <w:rsid w:val="00674151"/>
    <w:rsid w:val="00675416"/>
    <w:rsid w:val="00697BC1"/>
    <w:rsid w:val="006A12B4"/>
    <w:rsid w:val="006A6FFE"/>
    <w:rsid w:val="006B11EC"/>
    <w:rsid w:val="006B29CF"/>
    <w:rsid w:val="006C5A91"/>
    <w:rsid w:val="006D36DA"/>
    <w:rsid w:val="006F35C0"/>
    <w:rsid w:val="006F5C64"/>
    <w:rsid w:val="007020D6"/>
    <w:rsid w:val="00716BBC"/>
    <w:rsid w:val="007173E9"/>
    <w:rsid w:val="007321BC"/>
    <w:rsid w:val="00746C8C"/>
    <w:rsid w:val="00760063"/>
    <w:rsid w:val="00772A70"/>
    <w:rsid w:val="00775E4B"/>
    <w:rsid w:val="00785D3E"/>
    <w:rsid w:val="00791616"/>
    <w:rsid w:val="0079553B"/>
    <w:rsid w:val="00795679"/>
    <w:rsid w:val="007A40FE"/>
    <w:rsid w:val="007C5EEB"/>
    <w:rsid w:val="007E3A88"/>
    <w:rsid w:val="007F7BEC"/>
    <w:rsid w:val="00810105"/>
    <w:rsid w:val="00811578"/>
    <w:rsid w:val="008157E0"/>
    <w:rsid w:val="00846488"/>
    <w:rsid w:val="00850477"/>
    <w:rsid w:val="00854E1D"/>
    <w:rsid w:val="00887FA6"/>
    <w:rsid w:val="008C4397"/>
    <w:rsid w:val="008C465A"/>
    <w:rsid w:val="008F2C9B"/>
    <w:rsid w:val="00910AA6"/>
    <w:rsid w:val="00923CD6"/>
    <w:rsid w:val="00927766"/>
    <w:rsid w:val="00935AA8"/>
    <w:rsid w:val="00953BD5"/>
    <w:rsid w:val="009610C0"/>
    <w:rsid w:val="00962EDB"/>
    <w:rsid w:val="00971C9A"/>
    <w:rsid w:val="00972C9C"/>
    <w:rsid w:val="009873FF"/>
    <w:rsid w:val="009D1444"/>
    <w:rsid w:val="009D51FA"/>
    <w:rsid w:val="009F1E23"/>
    <w:rsid w:val="00A00998"/>
    <w:rsid w:val="00A121B4"/>
    <w:rsid w:val="00A12A66"/>
    <w:rsid w:val="00A1366E"/>
    <w:rsid w:val="00A15179"/>
    <w:rsid w:val="00A15674"/>
    <w:rsid w:val="00A210F6"/>
    <w:rsid w:val="00A46A4B"/>
    <w:rsid w:val="00A51537"/>
    <w:rsid w:val="00A5280F"/>
    <w:rsid w:val="00A5645A"/>
    <w:rsid w:val="00A60FC1"/>
    <w:rsid w:val="00A63B4C"/>
    <w:rsid w:val="00A87DCE"/>
    <w:rsid w:val="00A97C37"/>
    <w:rsid w:val="00AA131B"/>
    <w:rsid w:val="00AA2772"/>
    <w:rsid w:val="00AB1E60"/>
    <w:rsid w:val="00AC37B5"/>
    <w:rsid w:val="00AC57B0"/>
    <w:rsid w:val="00AC583E"/>
    <w:rsid w:val="00AD752F"/>
    <w:rsid w:val="00AF08A4"/>
    <w:rsid w:val="00B20016"/>
    <w:rsid w:val="00B26FA8"/>
    <w:rsid w:val="00B27B41"/>
    <w:rsid w:val="00B333E1"/>
    <w:rsid w:val="00B42659"/>
    <w:rsid w:val="00B45CB1"/>
    <w:rsid w:val="00B8573E"/>
    <w:rsid w:val="00B85F6B"/>
    <w:rsid w:val="00BA5679"/>
    <w:rsid w:val="00BB24C0"/>
    <w:rsid w:val="00BB5339"/>
    <w:rsid w:val="00BC1EA6"/>
    <w:rsid w:val="00BD6ECF"/>
    <w:rsid w:val="00C16A4C"/>
    <w:rsid w:val="00C26F2E"/>
    <w:rsid w:val="00C302E3"/>
    <w:rsid w:val="00C3296B"/>
    <w:rsid w:val="00C41511"/>
    <w:rsid w:val="00C45376"/>
    <w:rsid w:val="00C47BCB"/>
    <w:rsid w:val="00C52BA3"/>
    <w:rsid w:val="00C9028F"/>
    <w:rsid w:val="00C96661"/>
    <w:rsid w:val="00C979EE"/>
    <w:rsid w:val="00CA0416"/>
    <w:rsid w:val="00CB1125"/>
    <w:rsid w:val="00CB4F7C"/>
    <w:rsid w:val="00CB5481"/>
    <w:rsid w:val="00CB781A"/>
    <w:rsid w:val="00CC1E13"/>
    <w:rsid w:val="00CD042E"/>
    <w:rsid w:val="00CD33F9"/>
    <w:rsid w:val="00CE6A41"/>
    <w:rsid w:val="00CF2560"/>
    <w:rsid w:val="00CF5B46"/>
    <w:rsid w:val="00D4323A"/>
    <w:rsid w:val="00D46B68"/>
    <w:rsid w:val="00D4765C"/>
    <w:rsid w:val="00D542A5"/>
    <w:rsid w:val="00D73152"/>
    <w:rsid w:val="00D9281B"/>
    <w:rsid w:val="00D9325C"/>
    <w:rsid w:val="00D93B15"/>
    <w:rsid w:val="00DB285E"/>
    <w:rsid w:val="00DC3D47"/>
    <w:rsid w:val="00DD77DA"/>
    <w:rsid w:val="00DE1F0D"/>
    <w:rsid w:val="00DF155B"/>
    <w:rsid w:val="00DF6A00"/>
    <w:rsid w:val="00E01591"/>
    <w:rsid w:val="00E06C61"/>
    <w:rsid w:val="00E13DB3"/>
    <w:rsid w:val="00E147D6"/>
    <w:rsid w:val="00E2408B"/>
    <w:rsid w:val="00E32EE1"/>
    <w:rsid w:val="00E348C3"/>
    <w:rsid w:val="00E62CEA"/>
    <w:rsid w:val="00E704C8"/>
    <w:rsid w:val="00E72AE1"/>
    <w:rsid w:val="00E808BF"/>
    <w:rsid w:val="00EC321A"/>
    <w:rsid w:val="00ED36A3"/>
    <w:rsid w:val="00ED6A7A"/>
    <w:rsid w:val="00EE4C36"/>
    <w:rsid w:val="00EE6974"/>
    <w:rsid w:val="00F07A42"/>
    <w:rsid w:val="00F346CE"/>
    <w:rsid w:val="00F34F98"/>
    <w:rsid w:val="00F40540"/>
    <w:rsid w:val="00F62FF6"/>
    <w:rsid w:val="00F67402"/>
    <w:rsid w:val="00F766A2"/>
    <w:rsid w:val="00F9451D"/>
    <w:rsid w:val="00F94B89"/>
    <w:rsid w:val="00FE77E2"/>
    <w:rsid w:val="00FF492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2B453B"/>
  <w15:docId w15:val="{69D5D0D5-5A5B-43F6-BD58-6143622D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超级链接,超?级链,Style 58,超????,하이퍼링크2,超链接1"/>
    <w:uiPriority w:val="99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6661"/>
    <w:rPr>
      <w:color w:val="800080" w:themeColor="followedHyperlink"/>
      <w:u w:val="single"/>
    </w:rPr>
  </w:style>
  <w:style w:type="character" w:customStyle="1" w:styleId="bri1">
    <w:name w:val="bri1"/>
    <w:basedOn w:val="DefaultParagraphFont"/>
    <w:rsid w:val="00A15674"/>
    <w:rPr>
      <w:b/>
      <w:bCs/>
      <w:color w:val="B10739"/>
    </w:rPr>
  </w:style>
  <w:style w:type="paragraph" w:customStyle="1" w:styleId="Reasons">
    <w:name w:val="Reasons"/>
    <w:basedOn w:val="Normal"/>
    <w:qFormat/>
    <w:rsid w:val="00EC32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3E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04C8"/>
    <w:rPr>
      <w:rFonts w:asciiTheme="minorHAnsi" w:hAnsiTheme="minorHAns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fgai4ee" TargetMode="External"/><Relationship Id="rId18" Type="http://schemas.openxmlformats.org/officeDocument/2006/relationships/hyperlink" Target="https://www.itu.int/en/ITU-T/focusgroups/ai4ee/Documents/FG-AI4EE-I-Contribution_template-May2022.docx" TargetMode="External"/><Relationship Id="rId26" Type="http://schemas.openxmlformats.org/officeDocument/2006/relationships/hyperlink" Target="https://itu.int/go/fgai4e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net4/CRM/xreg/web/Registration.aspx?Event=C-00011903" TargetMode="External"/><Relationship Id="rId34" Type="http://schemas.openxmlformats.org/officeDocument/2006/relationships/hyperlink" Target="https://extranet.itu.int/sites/itu-t/focusgroups/ai4ee/SitePages/Home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fgai4ee@itu.int" TargetMode="External"/><Relationship Id="rId17" Type="http://schemas.openxmlformats.org/officeDocument/2006/relationships/hyperlink" Target="mailto:tsbfgai4ee@itu.int" TargetMode="External"/><Relationship Id="rId25" Type="http://schemas.openxmlformats.org/officeDocument/2006/relationships/hyperlink" Target="mailto:tsbfgai4ee@itu.int" TargetMode="External"/><Relationship Id="rId33" Type="http://schemas.openxmlformats.org/officeDocument/2006/relationships/hyperlink" Target="https://www.itu.int/en/ITU-T/focusgroups/ai4ee/Pages/default.aspx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T-FG-AI4EE/fr" TargetMode="External"/><Relationship Id="rId20" Type="http://schemas.openxmlformats.org/officeDocument/2006/relationships/hyperlink" Target="https://itu.int/go/fgai4ee" TargetMode="External"/><Relationship Id="rId29" Type="http://schemas.openxmlformats.org/officeDocument/2006/relationships/hyperlink" Target="https://www.itu.int/en/ITU-T/focusgroups/ai4ee/Documents/FG-AI4EE-I-Contribution_template-May202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tu.int/go/fgai4ee" TargetMode="External"/><Relationship Id="rId32" Type="http://schemas.openxmlformats.org/officeDocument/2006/relationships/hyperlink" Target="https://www.itu.int/en/ITU-T/focusgroups/ai4ee/Documents/FG-AI4EE-I-template-virtual-meeting-May2022.doc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tu.int/go/fgai4ee" TargetMode="External"/><Relationship Id="rId23" Type="http://schemas.openxmlformats.org/officeDocument/2006/relationships/hyperlink" Target="https://itu.int/go/fgai4ee" TargetMode="External"/><Relationship Id="rId28" Type="http://schemas.openxmlformats.org/officeDocument/2006/relationships/hyperlink" Target="mailto:tsbfgai4ee@itu.int" TargetMode="External"/><Relationship Id="rId36" Type="http://schemas.openxmlformats.org/officeDocument/2006/relationships/hyperlink" Target="https://www.itu.int/en/ITU-T/focusgroups/ai4ee/Page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tu.int/go/fgai4ee" TargetMode="External"/><Relationship Id="rId31" Type="http://schemas.openxmlformats.org/officeDocument/2006/relationships/hyperlink" Target="mailto:tsbfgai4ee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ai4ee/Pages/default.aspx" TargetMode="External"/><Relationship Id="rId22" Type="http://schemas.openxmlformats.org/officeDocument/2006/relationships/hyperlink" Target="mailto:camilla@osc.no" TargetMode="External"/><Relationship Id="rId27" Type="http://schemas.openxmlformats.org/officeDocument/2006/relationships/hyperlink" Target="mailto:tsbfgai4ee@itu.int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www.itu.int/en/ties-services/Pages/default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996254A5A6D4C9059A06F8D72E170" ma:contentTypeVersion="11" ma:contentTypeDescription="Create a new document." ma:contentTypeScope="" ma:versionID="2b967f8d4690da250ab6fc2410ea45e5">
  <xsd:schema xmlns:xsd="http://www.w3.org/2001/XMLSchema" xmlns:xs="http://www.w3.org/2001/XMLSchema" xmlns:p="http://schemas.microsoft.com/office/2006/metadata/properties" xmlns:ns3="cde127ba-15d2-402e-8afc-a5a07d9b03ab" xmlns:ns4="4e9b5bb1-3060-4b05-a643-97ebcf69486d" targetNamespace="http://schemas.microsoft.com/office/2006/metadata/properties" ma:root="true" ma:fieldsID="4645424098a35a72fd0c7aed59b7a8d5" ns3:_="" ns4:_="">
    <xsd:import namespace="cde127ba-15d2-402e-8afc-a5a07d9b03ab"/>
    <xsd:import namespace="4e9b5bb1-3060-4b05-a643-97ebcf6948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27ba-15d2-402e-8afc-a5a07d9b03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5bb1-3060-4b05-a643-97ebcf69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784AB-1B70-41A6-82F6-25451D2BC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549F5-4029-460B-BDF0-0BB72F25F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ED088B-876D-46A3-9143-6A99F2654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6EAA3F-E9D1-43D5-87A9-2BAE4B07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127ba-15d2-402e-8afc-a5a07d9b03ab"/>
    <ds:schemaRef ds:uri="4e9b5bb1-3060-4b05-a643-97ebcf69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83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UNION INTERNATIONALE DES TÉLÉCOMMUNICATIONS</vt:lpstr>
    </vt:vector>
  </TitlesOfParts>
  <Company>ITU</Company>
  <LinksUpToDate>false</LinksUpToDate>
  <CharactersWithSpaces>10141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2022-10-21T08:00:00Z</cp:lastPrinted>
  <dcterms:created xsi:type="dcterms:W3CDTF">2022-10-17T08:12:00Z</dcterms:created>
  <dcterms:modified xsi:type="dcterms:W3CDTF">2022-10-21T08:01:00Z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0x01010057C996254A5A6D4C9059A06F8D72E170</vt:lpwstr>
  </property>
</Properties>
</file>