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Look w:val="0000" w:firstRow="0" w:lastRow="0" w:firstColumn="0" w:lastColumn="0" w:noHBand="0" w:noVBand="0"/>
      </w:tblPr>
      <w:tblGrid>
        <w:gridCol w:w="1276"/>
        <w:gridCol w:w="3544"/>
        <w:gridCol w:w="2977"/>
        <w:gridCol w:w="1984"/>
      </w:tblGrid>
      <w:tr w:rsidR="00852B82" w:rsidRPr="00D7384A" w14:paraId="13E39A66" w14:textId="77777777" w:rsidTr="004B50B2">
        <w:trPr>
          <w:trHeight w:val="1282"/>
          <w:jc w:val="center"/>
        </w:trPr>
        <w:tc>
          <w:tcPr>
            <w:tcW w:w="1276" w:type="dxa"/>
            <w:shd w:val="clear" w:color="auto" w:fill="auto"/>
            <w:tcMar>
              <w:left w:w="0" w:type="dxa"/>
              <w:right w:w="0" w:type="dxa"/>
            </w:tcMar>
            <w:vAlign w:val="center"/>
          </w:tcPr>
          <w:p w14:paraId="35E86636" w14:textId="77777777" w:rsidR="00852B82" w:rsidRPr="00D7384A" w:rsidRDefault="00607E07" w:rsidP="002A4977">
            <w:pPr>
              <w:pStyle w:val="Tabletext"/>
              <w:jc w:val="center"/>
            </w:pPr>
            <w:r>
              <w:rPr>
                <w:noProof/>
                <w:lang w:eastAsia="en-GB"/>
              </w:rPr>
              <w:drawing>
                <wp:inline distT="0" distB="0" distL="0" distR="0" wp14:anchorId="06306522" wp14:editId="09A47A6F">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2FA5FD0F" w14:textId="77777777" w:rsidR="00852B82" w:rsidRPr="00D7384A" w:rsidRDefault="00691DAA" w:rsidP="002A4977">
            <w:pPr>
              <w:spacing w:before="0"/>
              <w:rPr>
                <w:rFonts w:cs="Times New Roman Bold"/>
                <w:b/>
                <w:bCs/>
                <w:smallCaps/>
                <w:sz w:val="26"/>
                <w:szCs w:val="26"/>
              </w:rPr>
            </w:pPr>
            <w:r w:rsidRPr="00D7384A">
              <w:rPr>
                <w:rFonts w:cs="Times New Roman Bold"/>
                <w:b/>
                <w:bCs/>
                <w:smallCaps/>
                <w:sz w:val="36"/>
                <w:szCs w:val="36"/>
              </w:rPr>
              <w:t>International telecommunication union</w:t>
            </w:r>
          </w:p>
          <w:p w14:paraId="0DEA0151" w14:textId="77777777" w:rsidR="00852B82" w:rsidRPr="00D7384A" w:rsidRDefault="00691DAA" w:rsidP="002A4977">
            <w:pPr>
              <w:spacing w:before="0"/>
              <w:rPr>
                <w:rFonts w:ascii="Verdana" w:hAnsi="Verdana"/>
                <w:color w:val="FFFFFF"/>
                <w:sz w:val="26"/>
                <w:szCs w:val="26"/>
              </w:rPr>
            </w:pPr>
            <w:r w:rsidRPr="00D7384A">
              <w:rPr>
                <w:rFonts w:cs="Times New Roman Bold"/>
                <w:b/>
                <w:bCs/>
                <w:iCs/>
                <w:smallCaps/>
                <w:sz w:val="28"/>
                <w:szCs w:val="28"/>
              </w:rPr>
              <w:t>Telecommunication Standardization Bureau</w:t>
            </w:r>
          </w:p>
        </w:tc>
        <w:tc>
          <w:tcPr>
            <w:tcW w:w="1984" w:type="dxa"/>
            <w:shd w:val="clear" w:color="auto" w:fill="auto"/>
            <w:vAlign w:val="center"/>
          </w:tcPr>
          <w:p w14:paraId="6541443C" w14:textId="77777777" w:rsidR="00852B82" w:rsidRPr="00D7384A" w:rsidRDefault="00852B82" w:rsidP="002A4977">
            <w:pPr>
              <w:spacing w:before="0"/>
              <w:jc w:val="right"/>
              <w:rPr>
                <w:rFonts w:ascii="Verdana" w:hAnsi="Verdana"/>
                <w:color w:val="FFFFFF"/>
                <w:sz w:val="26"/>
                <w:szCs w:val="26"/>
              </w:rPr>
            </w:pPr>
          </w:p>
        </w:tc>
      </w:tr>
      <w:tr w:rsidR="00852B82" w:rsidRPr="008C682F" w14:paraId="43C905BB" w14:textId="77777777" w:rsidTr="006E0B19">
        <w:trPr>
          <w:trHeight w:val="80"/>
          <w:jc w:val="center"/>
        </w:trPr>
        <w:tc>
          <w:tcPr>
            <w:tcW w:w="4820" w:type="dxa"/>
            <w:gridSpan w:val="2"/>
            <w:vAlign w:val="center"/>
          </w:tcPr>
          <w:p w14:paraId="1DA70469" w14:textId="77777777" w:rsidR="00852B82" w:rsidRPr="008C682F" w:rsidRDefault="00852B82" w:rsidP="001F3BDD">
            <w:pPr>
              <w:pStyle w:val="Tabletext"/>
              <w:spacing w:after="60"/>
              <w:jc w:val="right"/>
              <w:rPr>
                <w:sz w:val="22"/>
                <w:szCs w:val="22"/>
              </w:rPr>
            </w:pPr>
          </w:p>
        </w:tc>
        <w:tc>
          <w:tcPr>
            <w:tcW w:w="4961" w:type="dxa"/>
            <w:gridSpan w:val="2"/>
            <w:vAlign w:val="center"/>
          </w:tcPr>
          <w:p w14:paraId="2B610351" w14:textId="7E681D60" w:rsidR="00852B82" w:rsidRPr="008C682F" w:rsidRDefault="006E0B19" w:rsidP="00067FDC">
            <w:pPr>
              <w:pStyle w:val="Tabletext"/>
              <w:spacing w:before="120" w:after="60"/>
              <w:rPr>
                <w:sz w:val="22"/>
                <w:szCs w:val="22"/>
              </w:rPr>
            </w:pPr>
            <w:r w:rsidRPr="00F021C5">
              <w:rPr>
                <w:sz w:val="22"/>
                <w:szCs w:val="22"/>
              </w:rPr>
              <w:t xml:space="preserve">Geneva, </w:t>
            </w:r>
            <w:r w:rsidR="00A46EB0" w:rsidRPr="00F021C5">
              <w:rPr>
                <w:sz w:val="22"/>
                <w:szCs w:val="22"/>
              </w:rPr>
              <w:t>28</w:t>
            </w:r>
            <w:r w:rsidR="009661EF" w:rsidRPr="00F021C5">
              <w:rPr>
                <w:sz w:val="22"/>
                <w:szCs w:val="22"/>
              </w:rPr>
              <w:t xml:space="preserve"> September</w:t>
            </w:r>
            <w:r w:rsidR="00DC2A5E" w:rsidRPr="00F021C5">
              <w:rPr>
                <w:sz w:val="22"/>
                <w:szCs w:val="22"/>
              </w:rPr>
              <w:t xml:space="preserve"> </w:t>
            </w:r>
            <w:r w:rsidRPr="00F021C5">
              <w:rPr>
                <w:sz w:val="22"/>
                <w:szCs w:val="22"/>
              </w:rPr>
              <w:t>202</w:t>
            </w:r>
            <w:r w:rsidR="00DC2A5E" w:rsidRPr="00F021C5">
              <w:rPr>
                <w:sz w:val="22"/>
                <w:szCs w:val="22"/>
              </w:rPr>
              <w:t>2</w:t>
            </w:r>
          </w:p>
        </w:tc>
      </w:tr>
      <w:tr w:rsidR="006E0B19" w:rsidRPr="008C682F" w14:paraId="1C87A4ED" w14:textId="77777777" w:rsidTr="009C0CA1">
        <w:trPr>
          <w:trHeight w:val="746"/>
          <w:jc w:val="center"/>
        </w:trPr>
        <w:tc>
          <w:tcPr>
            <w:tcW w:w="1276" w:type="dxa"/>
          </w:tcPr>
          <w:p w14:paraId="11ED9F78" w14:textId="77777777" w:rsidR="006E0B19" w:rsidRPr="008C682F" w:rsidRDefault="006E0B19" w:rsidP="008C682F">
            <w:pPr>
              <w:pStyle w:val="Tabletext"/>
              <w:ind w:left="-110"/>
              <w:rPr>
                <w:sz w:val="22"/>
                <w:szCs w:val="22"/>
              </w:rPr>
            </w:pPr>
            <w:r w:rsidRPr="008C682F">
              <w:rPr>
                <w:b/>
                <w:sz w:val="22"/>
                <w:szCs w:val="22"/>
              </w:rPr>
              <w:t>Ref:</w:t>
            </w:r>
          </w:p>
        </w:tc>
        <w:tc>
          <w:tcPr>
            <w:tcW w:w="3544" w:type="dxa"/>
          </w:tcPr>
          <w:p w14:paraId="105A3A4B" w14:textId="43F71C82" w:rsidR="006E0B19" w:rsidRPr="008C682F" w:rsidRDefault="006E0B19" w:rsidP="008C682F">
            <w:pPr>
              <w:pStyle w:val="Tabletext"/>
              <w:ind w:left="-106"/>
              <w:rPr>
                <w:b/>
                <w:bCs/>
                <w:sz w:val="22"/>
                <w:szCs w:val="22"/>
              </w:rPr>
            </w:pPr>
            <w:r w:rsidRPr="008C682F">
              <w:rPr>
                <w:b/>
                <w:bCs/>
                <w:sz w:val="22"/>
                <w:szCs w:val="22"/>
              </w:rPr>
              <w:t xml:space="preserve">TSB Circular </w:t>
            </w:r>
            <w:r w:rsidR="00FE6BA3">
              <w:rPr>
                <w:b/>
                <w:bCs/>
                <w:sz w:val="22"/>
                <w:szCs w:val="22"/>
              </w:rPr>
              <w:t>42</w:t>
            </w:r>
          </w:p>
          <w:p w14:paraId="2526F998" w14:textId="707B0138" w:rsidR="006E0B19" w:rsidRPr="008C682F" w:rsidRDefault="006E0B19" w:rsidP="008C682F">
            <w:pPr>
              <w:pStyle w:val="Tabletext"/>
              <w:ind w:left="-106"/>
              <w:rPr>
                <w:sz w:val="22"/>
                <w:szCs w:val="22"/>
              </w:rPr>
            </w:pPr>
            <w:r w:rsidRPr="008C682F">
              <w:rPr>
                <w:sz w:val="22"/>
                <w:szCs w:val="22"/>
              </w:rPr>
              <w:t>SG17/XY</w:t>
            </w:r>
          </w:p>
        </w:tc>
        <w:tc>
          <w:tcPr>
            <w:tcW w:w="4961" w:type="dxa"/>
            <w:gridSpan w:val="2"/>
            <w:vMerge w:val="restart"/>
          </w:tcPr>
          <w:p w14:paraId="634200A0" w14:textId="77777777" w:rsidR="006E0B19" w:rsidRPr="008C682F" w:rsidRDefault="006E0B19" w:rsidP="006E0B19">
            <w:pPr>
              <w:pStyle w:val="Tabletext"/>
              <w:rPr>
                <w:sz w:val="22"/>
                <w:szCs w:val="22"/>
              </w:rPr>
            </w:pPr>
            <w:r w:rsidRPr="008C682F">
              <w:rPr>
                <w:b/>
                <w:sz w:val="22"/>
                <w:szCs w:val="22"/>
              </w:rPr>
              <w:t>To:</w:t>
            </w:r>
          </w:p>
          <w:p w14:paraId="5DCA1969" w14:textId="77777777" w:rsidR="006E0B19" w:rsidRDefault="006E0B19" w:rsidP="006E0B19">
            <w:pPr>
              <w:pStyle w:val="Tabletext"/>
              <w:ind w:left="283" w:hanging="283"/>
              <w:rPr>
                <w:sz w:val="22"/>
                <w:szCs w:val="22"/>
              </w:rPr>
            </w:pPr>
            <w:r w:rsidRPr="008C682F">
              <w:rPr>
                <w:sz w:val="22"/>
                <w:szCs w:val="22"/>
              </w:rPr>
              <w:t>-</w:t>
            </w:r>
            <w:r w:rsidRPr="008C682F">
              <w:rPr>
                <w:sz w:val="22"/>
                <w:szCs w:val="22"/>
              </w:rPr>
              <w:tab/>
              <w:t>Administrations of Member States of the Union</w:t>
            </w:r>
          </w:p>
          <w:p w14:paraId="2D3DC057" w14:textId="77777777" w:rsidR="008C682F" w:rsidRPr="008C682F" w:rsidRDefault="008C682F" w:rsidP="008C682F">
            <w:pPr>
              <w:pStyle w:val="Tabletext"/>
              <w:rPr>
                <w:sz w:val="22"/>
                <w:szCs w:val="22"/>
              </w:rPr>
            </w:pPr>
            <w:r w:rsidRPr="008C682F">
              <w:rPr>
                <w:b/>
                <w:sz w:val="22"/>
                <w:szCs w:val="22"/>
              </w:rPr>
              <w:t>Copy to:</w:t>
            </w:r>
          </w:p>
          <w:p w14:paraId="3508925D" w14:textId="77777777" w:rsidR="008C682F" w:rsidRPr="008C682F" w:rsidRDefault="008C682F" w:rsidP="008C682F">
            <w:pPr>
              <w:tabs>
                <w:tab w:val="clear" w:pos="794"/>
                <w:tab w:val="clear" w:pos="1191"/>
                <w:tab w:val="clear" w:pos="1588"/>
                <w:tab w:val="clear" w:pos="1985"/>
              </w:tabs>
              <w:spacing w:before="40" w:after="40"/>
              <w:ind w:left="283" w:hanging="391"/>
              <w:rPr>
                <w:sz w:val="22"/>
                <w:szCs w:val="22"/>
              </w:rPr>
            </w:pPr>
            <w:r w:rsidRPr="008C682F">
              <w:rPr>
                <w:sz w:val="22"/>
                <w:szCs w:val="22"/>
              </w:rPr>
              <w:t>-</w:t>
            </w:r>
            <w:r w:rsidRPr="008C682F">
              <w:rPr>
                <w:sz w:val="22"/>
                <w:szCs w:val="22"/>
              </w:rPr>
              <w:tab/>
              <w:t xml:space="preserve">ITU-T Sector </w:t>
            </w:r>
            <w:proofErr w:type="gramStart"/>
            <w:r w:rsidRPr="008C682F">
              <w:rPr>
                <w:sz w:val="22"/>
                <w:szCs w:val="22"/>
              </w:rPr>
              <w:t>Members;</w:t>
            </w:r>
            <w:proofErr w:type="gramEnd"/>
          </w:p>
          <w:p w14:paraId="24E3BB93" w14:textId="77777777" w:rsidR="008C682F" w:rsidRPr="008C682F" w:rsidRDefault="008C682F" w:rsidP="008C682F">
            <w:pPr>
              <w:tabs>
                <w:tab w:val="clear" w:pos="794"/>
                <w:tab w:val="clear" w:pos="1191"/>
                <w:tab w:val="clear" w:pos="1588"/>
                <w:tab w:val="clear" w:pos="1985"/>
              </w:tabs>
              <w:spacing w:before="40" w:after="40"/>
              <w:ind w:left="283" w:hanging="391"/>
              <w:rPr>
                <w:sz w:val="22"/>
                <w:szCs w:val="22"/>
                <w:lang w:val="en-US"/>
              </w:rPr>
            </w:pPr>
            <w:r w:rsidRPr="008C682F">
              <w:rPr>
                <w:sz w:val="22"/>
                <w:szCs w:val="22"/>
                <w:lang w:val="en-US"/>
              </w:rPr>
              <w:t>-</w:t>
            </w:r>
            <w:r w:rsidRPr="008C682F">
              <w:rPr>
                <w:sz w:val="22"/>
                <w:szCs w:val="22"/>
                <w:lang w:val="en-US"/>
              </w:rPr>
              <w:tab/>
              <w:t xml:space="preserve">ITU-T Associates of Study Group </w:t>
            </w:r>
            <w:proofErr w:type="gramStart"/>
            <w:r w:rsidRPr="008C682F">
              <w:rPr>
                <w:sz w:val="22"/>
                <w:szCs w:val="22"/>
                <w:lang w:val="en-US"/>
              </w:rPr>
              <w:t>17;</w:t>
            </w:r>
            <w:proofErr w:type="gramEnd"/>
          </w:p>
          <w:p w14:paraId="4F9FBC4F" w14:textId="77777777" w:rsidR="008C682F" w:rsidRPr="008C682F" w:rsidRDefault="008C682F" w:rsidP="008C682F">
            <w:pPr>
              <w:pStyle w:val="Tabletext"/>
              <w:ind w:left="283" w:hanging="391"/>
              <w:rPr>
                <w:sz w:val="22"/>
                <w:szCs w:val="22"/>
              </w:rPr>
            </w:pPr>
            <w:r w:rsidRPr="008C682F">
              <w:rPr>
                <w:sz w:val="22"/>
                <w:szCs w:val="22"/>
              </w:rPr>
              <w:t>-</w:t>
            </w:r>
            <w:r w:rsidRPr="008C682F">
              <w:rPr>
                <w:sz w:val="22"/>
                <w:szCs w:val="22"/>
              </w:rPr>
              <w:tab/>
              <w:t>ITU Academia</w:t>
            </w:r>
          </w:p>
          <w:p w14:paraId="3E080E99" w14:textId="77777777" w:rsidR="008C682F" w:rsidRPr="008C682F" w:rsidRDefault="008C682F" w:rsidP="008C682F">
            <w:pPr>
              <w:pStyle w:val="Tabletext"/>
              <w:tabs>
                <w:tab w:val="clear" w:pos="284"/>
                <w:tab w:val="clear" w:pos="567"/>
              </w:tabs>
              <w:ind w:left="283" w:hanging="388"/>
              <w:rPr>
                <w:sz w:val="22"/>
                <w:szCs w:val="22"/>
              </w:rPr>
            </w:pPr>
            <w:r w:rsidRPr="008C682F">
              <w:rPr>
                <w:sz w:val="22"/>
                <w:szCs w:val="22"/>
              </w:rPr>
              <w:t>-</w:t>
            </w:r>
            <w:r w:rsidRPr="008C682F">
              <w:rPr>
                <w:sz w:val="22"/>
                <w:szCs w:val="22"/>
              </w:rPr>
              <w:tab/>
              <w:t xml:space="preserve">The Chairman and Vice-Chairmen of ITU-T Study Group </w:t>
            </w:r>
            <w:proofErr w:type="gramStart"/>
            <w:r w:rsidRPr="008C682F">
              <w:rPr>
                <w:sz w:val="22"/>
                <w:szCs w:val="22"/>
              </w:rPr>
              <w:t>17;</w:t>
            </w:r>
            <w:proofErr w:type="gramEnd"/>
          </w:p>
          <w:p w14:paraId="5624CCA3" w14:textId="77777777" w:rsidR="008C682F" w:rsidRPr="008C682F" w:rsidRDefault="008C682F" w:rsidP="008C682F">
            <w:pPr>
              <w:pStyle w:val="Tabletext"/>
              <w:tabs>
                <w:tab w:val="clear" w:pos="284"/>
                <w:tab w:val="clear" w:pos="567"/>
              </w:tabs>
              <w:ind w:left="283" w:hanging="388"/>
              <w:rPr>
                <w:sz w:val="22"/>
                <w:szCs w:val="22"/>
              </w:rPr>
            </w:pPr>
            <w:r w:rsidRPr="008C682F">
              <w:rPr>
                <w:sz w:val="22"/>
                <w:szCs w:val="22"/>
              </w:rPr>
              <w:t>-</w:t>
            </w:r>
            <w:r w:rsidRPr="008C682F">
              <w:rPr>
                <w:sz w:val="22"/>
                <w:szCs w:val="22"/>
              </w:rPr>
              <w:tab/>
              <w:t xml:space="preserve">The Director of the Telecommunication Development </w:t>
            </w:r>
            <w:proofErr w:type="gramStart"/>
            <w:r w:rsidRPr="008C682F">
              <w:rPr>
                <w:sz w:val="22"/>
                <w:szCs w:val="22"/>
              </w:rPr>
              <w:t>Bureau;</w:t>
            </w:r>
            <w:proofErr w:type="gramEnd"/>
          </w:p>
          <w:p w14:paraId="761EF41B" w14:textId="5CCB66E0" w:rsidR="008C682F" w:rsidRPr="008C682F" w:rsidRDefault="008C682F" w:rsidP="008C682F">
            <w:pPr>
              <w:pStyle w:val="Tabletext"/>
              <w:ind w:left="283" w:hanging="283"/>
              <w:rPr>
                <w:sz w:val="22"/>
                <w:szCs w:val="22"/>
              </w:rPr>
            </w:pPr>
            <w:r w:rsidRPr="008C682F">
              <w:rPr>
                <w:sz w:val="22"/>
                <w:szCs w:val="22"/>
              </w:rPr>
              <w:t>-</w:t>
            </w:r>
            <w:r w:rsidRPr="008C682F">
              <w:rPr>
                <w:sz w:val="22"/>
                <w:szCs w:val="22"/>
              </w:rPr>
              <w:tab/>
              <w:t>The Director of the Radiocommunication Bureau</w:t>
            </w:r>
          </w:p>
        </w:tc>
      </w:tr>
      <w:tr w:rsidR="006E0B19" w:rsidRPr="008C682F" w14:paraId="7B1C03BC" w14:textId="77777777" w:rsidTr="009C0CA1">
        <w:trPr>
          <w:trHeight w:val="221"/>
          <w:jc w:val="center"/>
        </w:trPr>
        <w:tc>
          <w:tcPr>
            <w:tcW w:w="1276" w:type="dxa"/>
          </w:tcPr>
          <w:p w14:paraId="1ACEC7FB" w14:textId="77777777" w:rsidR="006E0B19" w:rsidRPr="008C682F" w:rsidRDefault="006E0B19" w:rsidP="008C682F">
            <w:pPr>
              <w:pStyle w:val="Tabletext"/>
              <w:ind w:left="-110"/>
              <w:rPr>
                <w:sz w:val="22"/>
                <w:szCs w:val="22"/>
              </w:rPr>
            </w:pPr>
            <w:r w:rsidRPr="008C682F">
              <w:rPr>
                <w:b/>
                <w:sz w:val="22"/>
                <w:szCs w:val="22"/>
              </w:rPr>
              <w:t>Tel:</w:t>
            </w:r>
          </w:p>
        </w:tc>
        <w:tc>
          <w:tcPr>
            <w:tcW w:w="3544" w:type="dxa"/>
          </w:tcPr>
          <w:p w14:paraId="09DA9E49" w14:textId="7EF2FF76" w:rsidR="006E0B19" w:rsidRPr="008C682F" w:rsidRDefault="006E0B19" w:rsidP="008C682F">
            <w:pPr>
              <w:pStyle w:val="Tabletext"/>
              <w:ind w:left="-106"/>
              <w:rPr>
                <w:b/>
                <w:sz w:val="22"/>
                <w:szCs w:val="22"/>
              </w:rPr>
            </w:pPr>
            <w:r w:rsidRPr="008C682F">
              <w:rPr>
                <w:sz w:val="22"/>
                <w:szCs w:val="22"/>
                <w:lang w:val="en-US"/>
              </w:rPr>
              <w:t>+41 22 730 6206</w:t>
            </w:r>
          </w:p>
        </w:tc>
        <w:tc>
          <w:tcPr>
            <w:tcW w:w="4961" w:type="dxa"/>
            <w:gridSpan w:val="2"/>
            <w:vMerge/>
          </w:tcPr>
          <w:p w14:paraId="22F70F8B" w14:textId="77777777" w:rsidR="006E0B19" w:rsidRPr="008C682F" w:rsidRDefault="006E0B19" w:rsidP="006E0B19">
            <w:pPr>
              <w:pStyle w:val="Tabletext"/>
              <w:ind w:left="142" w:hanging="142"/>
              <w:rPr>
                <w:sz w:val="22"/>
                <w:szCs w:val="22"/>
              </w:rPr>
            </w:pPr>
          </w:p>
        </w:tc>
      </w:tr>
      <w:tr w:rsidR="006E0B19" w:rsidRPr="008C682F" w14:paraId="0D921AEC" w14:textId="77777777" w:rsidTr="009C0CA1">
        <w:trPr>
          <w:trHeight w:val="2344"/>
          <w:jc w:val="center"/>
        </w:trPr>
        <w:tc>
          <w:tcPr>
            <w:tcW w:w="1276" w:type="dxa"/>
          </w:tcPr>
          <w:p w14:paraId="73BABD7D" w14:textId="77777777" w:rsidR="006E0B19" w:rsidRDefault="006E0B19" w:rsidP="008C682F">
            <w:pPr>
              <w:pStyle w:val="Tabletext"/>
              <w:ind w:left="-110"/>
              <w:rPr>
                <w:b/>
                <w:sz w:val="22"/>
                <w:szCs w:val="22"/>
              </w:rPr>
            </w:pPr>
            <w:r w:rsidRPr="008C682F">
              <w:rPr>
                <w:b/>
                <w:sz w:val="22"/>
                <w:szCs w:val="22"/>
              </w:rPr>
              <w:t>Fax:</w:t>
            </w:r>
          </w:p>
          <w:p w14:paraId="7CC844FF" w14:textId="740B3BC3" w:rsidR="008C682F" w:rsidRPr="008C682F" w:rsidRDefault="008C682F" w:rsidP="008C682F">
            <w:pPr>
              <w:pStyle w:val="Tabletext"/>
              <w:ind w:left="-110"/>
              <w:rPr>
                <w:sz w:val="22"/>
                <w:szCs w:val="22"/>
              </w:rPr>
            </w:pPr>
            <w:r w:rsidRPr="008C682F">
              <w:rPr>
                <w:b/>
                <w:sz w:val="22"/>
                <w:szCs w:val="22"/>
              </w:rPr>
              <w:t>E-mail:</w:t>
            </w:r>
          </w:p>
        </w:tc>
        <w:tc>
          <w:tcPr>
            <w:tcW w:w="3544" w:type="dxa"/>
          </w:tcPr>
          <w:p w14:paraId="1608A65B" w14:textId="77777777" w:rsidR="006E0B19" w:rsidRDefault="006E0B19" w:rsidP="008C682F">
            <w:pPr>
              <w:pStyle w:val="Tabletext"/>
              <w:ind w:left="-106"/>
              <w:rPr>
                <w:sz w:val="22"/>
                <w:szCs w:val="22"/>
              </w:rPr>
            </w:pPr>
            <w:r w:rsidRPr="008C682F">
              <w:rPr>
                <w:sz w:val="22"/>
                <w:szCs w:val="22"/>
              </w:rPr>
              <w:t>+41 22 730 5853</w:t>
            </w:r>
          </w:p>
          <w:p w14:paraId="2A0BD4A9" w14:textId="5585003A" w:rsidR="008C682F" w:rsidRPr="008C682F" w:rsidRDefault="00240413" w:rsidP="008C682F">
            <w:pPr>
              <w:pStyle w:val="Tabletext"/>
              <w:ind w:left="-106"/>
              <w:rPr>
                <w:sz w:val="22"/>
                <w:szCs w:val="22"/>
              </w:rPr>
            </w:pPr>
            <w:hyperlink r:id="rId8" w:history="1">
              <w:r w:rsidR="008C682F" w:rsidRPr="008C682F">
                <w:rPr>
                  <w:rStyle w:val="Hyperlink"/>
                  <w:sz w:val="22"/>
                  <w:szCs w:val="22"/>
                </w:rPr>
                <w:t>tsbsg17@itu.int</w:t>
              </w:r>
            </w:hyperlink>
          </w:p>
        </w:tc>
        <w:tc>
          <w:tcPr>
            <w:tcW w:w="4961" w:type="dxa"/>
            <w:gridSpan w:val="2"/>
            <w:vMerge/>
          </w:tcPr>
          <w:p w14:paraId="22EA3223" w14:textId="77777777" w:rsidR="006E0B19" w:rsidRPr="008C682F" w:rsidRDefault="006E0B19" w:rsidP="006E0B19">
            <w:pPr>
              <w:pStyle w:val="Tabletext"/>
              <w:ind w:left="142" w:hanging="142"/>
              <w:rPr>
                <w:sz w:val="22"/>
                <w:szCs w:val="22"/>
              </w:rPr>
            </w:pPr>
          </w:p>
        </w:tc>
      </w:tr>
      <w:tr w:rsidR="00852B82" w:rsidRPr="008C682F" w14:paraId="466A2A59" w14:textId="77777777" w:rsidTr="009C0CA1">
        <w:trPr>
          <w:trHeight w:val="618"/>
          <w:jc w:val="center"/>
        </w:trPr>
        <w:tc>
          <w:tcPr>
            <w:tcW w:w="1276" w:type="dxa"/>
          </w:tcPr>
          <w:p w14:paraId="24BB4B6A" w14:textId="11900333" w:rsidR="00852B82" w:rsidRPr="008C682F" w:rsidRDefault="00691DAA" w:rsidP="008C682F">
            <w:pPr>
              <w:pStyle w:val="Tabletext"/>
              <w:ind w:left="-110"/>
              <w:rPr>
                <w:sz w:val="22"/>
                <w:szCs w:val="22"/>
              </w:rPr>
            </w:pPr>
            <w:r w:rsidRPr="008C682F">
              <w:rPr>
                <w:b/>
                <w:sz w:val="22"/>
                <w:szCs w:val="22"/>
              </w:rPr>
              <w:t>Subject:</w:t>
            </w:r>
          </w:p>
        </w:tc>
        <w:tc>
          <w:tcPr>
            <w:tcW w:w="8505" w:type="dxa"/>
            <w:gridSpan w:val="3"/>
          </w:tcPr>
          <w:p w14:paraId="4048DD9A" w14:textId="396EF262" w:rsidR="00852B82" w:rsidRPr="008C682F" w:rsidRDefault="0072062B" w:rsidP="008C682F">
            <w:pPr>
              <w:pStyle w:val="Tabletext"/>
              <w:ind w:left="-106"/>
              <w:rPr>
                <w:sz w:val="22"/>
                <w:szCs w:val="22"/>
              </w:rPr>
            </w:pPr>
            <w:bookmarkStart w:id="0" w:name="_Hlk115258431"/>
            <w:r w:rsidRPr="008C682F">
              <w:rPr>
                <w:b/>
                <w:sz w:val="22"/>
                <w:szCs w:val="22"/>
              </w:rPr>
              <w:t>Member State c</w:t>
            </w:r>
            <w:r w:rsidR="00C007D7" w:rsidRPr="008C682F">
              <w:rPr>
                <w:b/>
                <w:sz w:val="22"/>
                <w:szCs w:val="22"/>
              </w:rPr>
              <w:t xml:space="preserve">onsultation on </w:t>
            </w:r>
            <w:r w:rsidR="0016049B" w:rsidRPr="008C682F">
              <w:rPr>
                <w:b/>
                <w:sz w:val="22"/>
                <w:szCs w:val="22"/>
              </w:rPr>
              <w:t xml:space="preserve">Determined </w:t>
            </w:r>
            <w:r w:rsidR="00D62CEF" w:rsidRPr="008C682F">
              <w:rPr>
                <w:b/>
                <w:sz w:val="22"/>
                <w:szCs w:val="22"/>
              </w:rPr>
              <w:t>draft</w:t>
            </w:r>
            <w:r w:rsidR="00212725" w:rsidRPr="008C682F">
              <w:rPr>
                <w:b/>
                <w:sz w:val="22"/>
                <w:szCs w:val="22"/>
              </w:rPr>
              <w:t xml:space="preserve"> new </w:t>
            </w:r>
            <w:r w:rsidR="004C55F3" w:rsidRPr="008C682F">
              <w:rPr>
                <w:b/>
                <w:sz w:val="22"/>
                <w:szCs w:val="22"/>
              </w:rPr>
              <w:t>R</w:t>
            </w:r>
            <w:r w:rsidR="00212725" w:rsidRPr="008C682F">
              <w:rPr>
                <w:b/>
                <w:sz w:val="22"/>
                <w:szCs w:val="22"/>
              </w:rPr>
              <w:t>ecommendations</w:t>
            </w:r>
            <w:r w:rsidR="00D62CEF" w:rsidRPr="008C682F">
              <w:rPr>
                <w:b/>
                <w:sz w:val="22"/>
                <w:szCs w:val="22"/>
              </w:rPr>
              <w:t xml:space="preserve"> </w:t>
            </w:r>
            <w:bookmarkStart w:id="1" w:name="_Hlk113369711"/>
            <w:r w:rsidR="00860AE1" w:rsidRPr="008C682F">
              <w:rPr>
                <w:b/>
                <w:sz w:val="22"/>
                <w:szCs w:val="22"/>
              </w:rPr>
              <w:t>ITU-T</w:t>
            </w:r>
            <w:r w:rsidR="00E32F10" w:rsidRPr="008C682F">
              <w:rPr>
                <w:b/>
                <w:sz w:val="22"/>
                <w:szCs w:val="22"/>
              </w:rPr>
              <w:t xml:space="preserve"> </w:t>
            </w:r>
            <w:r w:rsidR="00DC2A5E">
              <w:rPr>
                <w:b/>
                <w:sz w:val="22"/>
                <w:szCs w:val="22"/>
              </w:rPr>
              <w:t>X.135</w:t>
            </w:r>
            <w:r w:rsidR="009C0CA1">
              <w:rPr>
                <w:b/>
                <w:sz w:val="22"/>
                <w:szCs w:val="22"/>
              </w:rPr>
              <w:t>3</w:t>
            </w:r>
            <w:r w:rsidR="00DC2A5E">
              <w:rPr>
                <w:b/>
                <w:sz w:val="22"/>
                <w:szCs w:val="22"/>
              </w:rPr>
              <w:t xml:space="preserve"> (</w:t>
            </w:r>
            <w:proofErr w:type="spellStart"/>
            <w:r w:rsidR="00DC2A5E">
              <w:rPr>
                <w:b/>
                <w:sz w:val="22"/>
                <w:szCs w:val="22"/>
              </w:rPr>
              <w:t>X.</w:t>
            </w:r>
            <w:r w:rsidR="009C0CA1">
              <w:rPr>
                <w:b/>
                <w:sz w:val="22"/>
                <w:szCs w:val="22"/>
              </w:rPr>
              <w:t>ztd-iot</w:t>
            </w:r>
            <w:proofErr w:type="spellEnd"/>
            <w:r w:rsidR="00DC2A5E">
              <w:rPr>
                <w:b/>
                <w:sz w:val="22"/>
                <w:szCs w:val="22"/>
              </w:rPr>
              <w:t xml:space="preserve">), </w:t>
            </w:r>
            <w:r w:rsidR="004C55F3" w:rsidRPr="008C682F">
              <w:rPr>
                <w:b/>
                <w:sz w:val="22"/>
                <w:szCs w:val="22"/>
              </w:rPr>
              <w:t>X.1</w:t>
            </w:r>
            <w:r w:rsidR="009C0CA1">
              <w:rPr>
                <w:b/>
                <w:sz w:val="22"/>
                <w:szCs w:val="22"/>
              </w:rPr>
              <w:t>380</w:t>
            </w:r>
            <w:r w:rsidR="004C55F3" w:rsidRPr="008C682F">
              <w:rPr>
                <w:b/>
                <w:sz w:val="22"/>
                <w:szCs w:val="22"/>
              </w:rPr>
              <w:t xml:space="preserve"> (</w:t>
            </w:r>
            <w:proofErr w:type="spellStart"/>
            <w:r w:rsidR="004C55F3" w:rsidRPr="008C682F">
              <w:rPr>
                <w:b/>
                <w:sz w:val="22"/>
                <w:szCs w:val="22"/>
              </w:rPr>
              <w:t>X.</w:t>
            </w:r>
            <w:r w:rsidR="009C0CA1">
              <w:rPr>
                <w:b/>
                <w:sz w:val="22"/>
                <w:szCs w:val="22"/>
              </w:rPr>
              <w:t>ed</w:t>
            </w:r>
            <w:r w:rsidR="00BD7D82">
              <w:rPr>
                <w:b/>
                <w:sz w:val="22"/>
                <w:szCs w:val="22"/>
              </w:rPr>
              <w:t>r</w:t>
            </w:r>
            <w:proofErr w:type="spellEnd"/>
            <w:r w:rsidR="009C0CA1">
              <w:rPr>
                <w:b/>
                <w:sz w:val="22"/>
                <w:szCs w:val="22"/>
              </w:rPr>
              <w:t>-sec</w:t>
            </w:r>
            <w:r w:rsidR="004C55F3" w:rsidRPr="008C682F">
              <w:rPr>
                <w:b/>
                <w:sz w:val="22"/>
                <w:szCs w:val="22"/>
              </w:rPr>
              <w:t>)</w:t>
            </w:r>
            <w:r w:rsidR="00AC33F3">
              <w:rPr>
                <w:b/>
                <w:sz w:val="22"/>
                <w:szCs w:val="22"/>
              </w:rPr>
              <w:t>,</w:t>
            </w:r>
            <w:r w:rsidR="004C55F3" w:rsidRPr="008C682F">
              <w:rPr>
                <w:b/>
                <w:sz w:val="22"/>
                <w:szCs w:val="22"/>
              </w:rPr>
              <w:t xml:space="preserve"> X.1</w:t>
            </w:r>
            <w:r w:rsidR="009C0CA1">
              <w:rPr>
                <w:b/>
                <w:sz w:val="22"/>
                <w:szCs w:val="22"/>
              </w:rPr>
              <w:t>381</w:t>
            </w:r>
            <w:r w:rsidR="004C55F3" w:rsidRPr="008C682F">
              <w:rPr>
                <w:b/>
                <w:sz w:val="22"/>
                <w:szCs w:val="22"/>
              </w:rPr>
              <w:t xml:space="preserve"> (</w:t>
            </w:r>
            <w:proofErr w:type="spellStart"/>
            <w:r w:rsidR="004C55F3" w:rsidRPr="008C682F">
              <w:rPr>
                <w:b/>
                <w:sz w:val="22"/>
                <w:szCs w:val="22"/>
              </w:rPr>
              <w:t>X.</w:t>
            </w:r>
            <w:r w:rsidR="009C0CA1">
              <w:rPr>
                <w:b/>
                <w:sz w:val="22"/>
                <w:szCs w:val="22"/>
              </w:rPr>
              <w:t>eivn</w:t>
            </w:r>
            <w:proofErr w:type="spellEnd"/>
            <w:r w:rsidR="009C0CA1">
              <w:rPr>
                <w:b/>
                <w:sz w:val="22"/>
                <w:szCs w:val="22"/>
              </w:rPr>
              <w:t>-sec</w:t>
            </w:r>
            <w:r w:rsidR="004C55F3" w:rsidRPr="008C682F">
              <w:rPr>
                <w:b/>
                <w:sz w:val="22"/>
                <w:szCs w:val="22"/>
              </w:rPr>
              <w:t>)</w:t>
            </w:r>
            <w:r w:rsidR="009C0CA1">
              <w:rPr>
                <w:b/>
                <w:sz w:val="22"/>
                <w:szCs w:val="22"/>
              </w:rPr>
              <w:t>, X.1382 (</w:t>
            </w:r>
            <w:proofErr w:type="spellStart"/>
            <w:r w:rsidR="009C0CA1">
              <w:rPr>
                <w:b/>
                <w:sz w:val="22"/>
                <w:szCs w:val="22"/>
              </w:rPr>
              <w:t>X.fstsicv</w:t>
            </w:r>
            <w:proofErr w:type="spellEnd"/>
            <w:r w:rsidR="009C0CA1">
              <w:rPr>
                <w:b/>
                <w:sz w:val="22"/>
                <w:szCs w:val="22"/>
              </w:rPr>
              <w:t>), X1383 (</w:t>
            </w:r>
            <w:proofErr w:type="spellStart"/>
            <w:r w:rsidR="009C0CA1">
              <w:rPr>
                <w:b/>
                <w:sz w:val="22"/>
                <w:szCs w:val="22"/>
              </w:rPr>
              <w:t>X.srcd</w:t>
            </w:r>
            <w:proofErr w:type="spellEnd"/>
            <w:r w:rsidR="009C0CA1">
              <w:rPr>
                <w:b/>
                <w:sz w:val="22"/>
                <w:szCs w:val="22"/>
              </w:rPr>
              <w:t>), X.1410 (</w:t>
            </w:r>
            <w:r w:rsidR="006206C7">
              <w:rPr>
                <w:b/>
                <w:sz w:val="22"/>
                <w:szCs w:val="22"/>
              </w:rPr>
              <w:t>X.sa-</w:t>
            </w:r>
            <w:proofErr w:type="spellStart"/>
            <w:r w:rsidR="006206C7">
              <w:rPr>
                <w:b/>
                <w:sz w:val="22"/>
                <w:szCs w:val="22"/>
              </w:rPr>
              <w:t>dsm</w:t>
            </w:r>
            <w:proofErr w:type="spellEnd"/>
            <w:r w:rsidR="009C0CA1">
              <w:rPr>
                <w:b/>
                <w:sz w:val="22"/>
                <w:szCs w:val="22"/>
              </w:rPr>
              <w:t>), X.1411 (</w:t>
            </w:r>
            <w:proofErr w:type="spellStart"/>
            <w:r w:rsidR="006206C7">
              <w:rPr>
                <w:b/>
                <w:sz w:val="22"/>
                <w:szCs w:val="22"/>
              </w:rPr>
              <w:t>X.BaaS</w:t>
            </w:r>
            <w:proofErr w:type="spellEnd"/>
            <w:r w:rsidR="006206C7">
              <w:rPr>
                <w:b/>
                <w:sz w:val="22"/>
                <w:szCs w:val="22"/>
              </w:rPr>
              <w:t>-sec</w:t>
            </w:r>
            <w:r w:rsidR="009C0CA1">
              <w:rPr>
                <w:b/>
                <w:sz w:val="22"/>
                <w:szCs w:val="22"/>
              </w:rPr>
              <w:t>),</w:t>
            </w:r>
            <w:r w:rsidR="006206C7">
              <w:rPr>
                <w:b/>
                <w:sz w:val="22"/>
                <w:szCs w:val="22"/>
              </w:rPr>
              <w:t xml:space="preserve"> X.1454 (</w:t>
            </w:r>
            <w:proofErr w:type="spellStart"/>
            <w:r w:rsidR="006206C7">
              <w:rPr>
                <w:b/>
                <w:sz w:val="22"/>
                <w:szCs w:val="22"/>
              </w:rPr>
              <w:t>X.sles</w:t>
            </w:r>
            <w:proofErr w:type="spellEnd"/>
            <w:r w:rsidR="006206C7">
              <w:rPr>
                <w:b/>
                <w:sz w:val="22"/>
                <w:szCs w:val="22"/>
              </w:rPr>
              <w:t>),</w:t>
            </w:r>
            <w:r w:rsidR="009C0CA1">
              <w:rPr>
                <w:b/>
                <w:sz w:val="22"/>
                <w:szCs w:val="22"/>
              </w:rPr>
              <w:t xml:space="preserve"> X.1644 (</w:t>
            </w:r>
            <w:proofErr w:type="spellStart"/>
            <w:r w:rsidR="009C0CA1">
              <w:rPr>
                <w:b/>
                <w:sz w:val="22"/>
                <w:szCs w:val="22"/>
              </w:rPr>
              <w:t>X.sgdc</w:t>
            </w:r>
            <w:proofErr w:type="spellEnd"/>
            <w:r w:rsidR="009C0CA1">
              <w:rPr>
                <w:b/>
                <w:sz w:val="22"/>
                <w:szCs w:val="22"/>
              </w:rPr>
              <w:t xml:space="preserve">), X.1815 (X.5Gsec-ecs), </w:t>
            </w:r>
            <w:r w:rsidR="00AC33F3">
              <w:rPr>
                <w:b/>
                <w:sz w:val="22"/>
                <w:szCs w:val="22"/>
              </w:rPr>
              <w:t xml:space="preserve">and </w:t>
            </w:r>
            <w:r w:rsidR="009C0CA1">
              <w:rPr>
                <w:b/>
                <w:sz w:val="22"/>
                <w:szCs w:val="22"/>
              </w:rPr>
              <w:t xml:space="preserve">X.1816 (X.5Gsec-ssl), </w:t>
            </w:r>
            <w:bookmarkEnd w:id="1"/>
            <w:r w:rsidR="0006765F" w:rsidRPr="008C682F">
              <w:rPr>
                <w:b/>
                <w:sz w:val="22"/>
                <w:szCs w:val="22"/>
              </w:rPr>
              <w:t>for approval</w:t>
            </w:r>
            <w:r w:rsidR="00691DAA" w:rsidRPr="008C682F">
              <w:rPr>
                <w:b/>
                <w:sz w:val="22"/>
                <w:szCs w:val="22"/>
              </w:rPr>
              <w:t xml:space="preserve"> </w:t>
            </w:r>
            <w:r w:rsidR="00C007D7" w:rsidRPr="008C682F">
              <w:rPr>
                <w:b/>
                <w:sz w:val="22"/>
                <w:szCs w:val="22"/>
              </w:rPr>
              <w:t xml:space="preserve">at </w:t>
            </w:r>
            <w:r w:rsidR="0016049B" w:rsidRPr="008C682F">
              <w:rPr>
                <w:b/>
                <w:sz w:val="22"/>
                <w:szCs w:val="22"/>
              </w:rPr>
              <w:t>the</w:t>
            </w:r>
            <w:r w:rsidR="00C007D7" w:rsidRPr="008C682F">
              <w:rPr>
                <w:b/>
                <w:sz w:val="22"/>
                <w:szCs w:val="22"/>
              </w:rPr>
              <w:t xml:space="preserve"> </w:t>
            </w:r>
            <w:r w:rsidR="004C55F3" w:rsidRPr="008C682F">
              <w:rPr>
                <w:b/>
                <w:sz w:val="22"/>
                <w:szCs w:val="22"/>
              </w:rPr>
              <w:t xml:space="preserve">plenary </w:t>
            </w:r>
            <w:r w:rsidR="00C007D7" w:rsidRPr="008C682F">
              <w:rPr>
                <w:b/>
                <w:sz w:val="22"/>
                <w:szCs w:val="22"/>
              </w:rPr>
              <w:t xml:space="preserve">meeting of ITU-T Study Group </w:t>
            </w:r>
            <w:r w:rsidR="003F775D" w:rsidRPr="008C682F">
              <w:rPr>
                <w:b/>
                <w:sz w:val="22"/>
                <w:szCs w:val="22"/>
              </w:rPr>
              <w:t>17</w:t>
            </w:r>
            <w:r w:rsidR="00C007D7" w:rsidRPr="008C682F">
              <w:rPr>
                <w:b/>
                <w:sz w:val="22"/>
                <w:szCs w:val="22"/>
              </w:rPr>
              <w:t xml:space="preserve"> </w:t>
            </w:r>
            <w:r w:rsidR="009C0B8F" w:rsidRPr="008C682F">
              <w:rPr>
                <w:b/>
                <w:sz w:val="22"/>
                <w:szCs w:val="22"/>
              </w:rPr>
              <w:t>(</w:t>
            </w:r>
            <w:r w:rsidR="00AC33F3">
              <w:rPr>
                <w:b/>
                <w:sz w:val="22"/>
                <w:szCs w:val="22"/>
              </w:rPr>
              <w:t xml:space="preserve">Geneva, </w:t>
            </w:r>
            <w:r w:rsidR="00AC33F3" w:rsidRPr="00AC33F3">
              <w:rPr>
                <w:b/>
                <w:sz w:val="22"/>
                <w:szCs w:val="22"/>
              </w:rPr>
              <w:t>21 February – 3 March 2023</w:t>
            </w:r>
            <w:r w:rsidR="009C0B8F" w:rsidRPr="008C682F">
              <w:rPr>
                <w:b/>
                <w:sz w:val="22"/>
                <w:szCs w:val="22"/>
              </w:rPr>
              <w:t>)</w:t>
            </w:r>
            <w:bookmarkEnd w:id="0"/>
          </w:p>
        </w:tc>
      </w:tr>
    </w:tbl>
    <w:p w14:paraId="71E76428" w14:textId="3EBFD720" w:rsidR="00852B82" w:rsidRPr="008C682F" w:rsidRDefault="00691DAA" w:rsidP="00733A9C">
      <w:pPr>
        <w:spacing w:before="80"/>
        <w:rPr>
          <w:sz w:val="22"/>
          <w:szCs w:val="22"/>
        </w:rPr>
      </w:pPr>
      <w:r w:rsidRPr="008C682F">
        <w:rPr>
          <w:sz w:val="22"/>
          <w:szCs w:val="22"/>
        </w:rPr>
        <w:t>Dear Sir/Madam,</w:t>
      </w:r>
    </w:p>
    <w:p w14:paraId="54FA4BD7" w14:textId="40BB6CD7" w:rsidR="00E32F10" w:rsidRPr="008C682F" w:rsidRDefault="00691DAA" w:rsidP="00733A9C">
      <w:pPr>
        <w:spacing w:before="80"/>
        <w:rPr>
          <w:sz w:val="22"/>
          <w:szCs w:val="22"/>
        </w:rPr>
      </w:pPr>
      <w:r w:rsidRPr="008C682F">
        <w:rPr>
          <w:bCs/>
          <w:sz w:val="22"/>
          <w:szCs w:val="22"/>
        </w:rPr>
        <w:t>1</w:t>
      </w:r>
      <w:r w:rsidRPr="008C682F">
        <w:rPr>
          <w:sz w:val="22"/>
          <w:szCs w:val="22"/>
        </w:rPr>
        <w:tab/>
      </w:r>
      <w:r w:rsidR="00C007D7" w:rsidRPr="008C682F">
        <w:rPr>
          <w:sz w:val="22"/>
          <w:szCs w:val="22"/>
        </w:rPr>
        <w:t xml:space="preserve">ITU-T Study </w:t>
      </w:r>
      <w:r w:rsidR="003F775D" w:rsidRPr="008C682F">
        <w:rPr>
          <w:sz w:val="22"/>
          <w:szCs w:val="22"/>
        </w:rPr>
        <w:t xml:space="preserve">Group 17 (Security) </w:t>
      </w:r>
      <w:r w:rsidRPr="008C682F">
        <w:rPr>
          <w:sz w:val="22"/>
          <w:szCs w:val="22"/>
        </w:rPr>
        <w:t>intends to apply the</w:t>
      </w:r>
      <w:r w:rsidR="0016049B" w:rsidRPr="008C682F">
        <w:rPr>
          <w:sz w:val="22"/>
          <w:szCs w:val="22"/>
        </w:rPr>
        <w:t xml:space="preserve"> Traditional Approval P</w:t>
      </w:r>
      <w:r w:rsidRPr="008C682F">
        <w:rPr>
          <w:sz w:val="22"/>
          <w:szCs w:val="22"/>
        </w:rPr>
        <w:t xml:space="preserve">rocedure </w:t>
      </w:r>
      <w:r w:rsidR="0006765F" w:rsidRPr="008C682F">
        <w:rPr>
          <w:sz w:val="22"/>
          <w:szCs w:val="22"/>
        </w:rPr>
        <w:t xml:space="preserve">as </w:t>
      </w:r>
      <w:r w:rsidRPr="008C682F">
        <w:rPr>
          <w:sz w:val="22"/>
          <w:szCs w:val="22"/>
        </w:rPr>
        <w:t xml:space="preserve">described in </w:t>
      </w:r>
      <w:r w:rsidR="00B45C37" w:rsidRPr="008C682F">
        <w:rPr>
          <w:sz w:val="22"/>
          <w:szCs w:val="22"/>
        </w:rPr>
        <w:t>Section</w:t>
      </w:r>
      <w:r w:rsidR="00C51F4B" w:rsidRPr="008C682F">
        <w:rPr>
          <w:sz w:val="22"/>
          <w:szCs w:val="22"/>
        </w:rPr>
        <w:t xml:space="preserve"> 9 of WTSA </w:t>
      </w:r>
      <w:r w:rsidRPr="008C682F">
        <w:rPr>
          <w:sz w:val="22"/>
          <w:szCs w:val="22"/>
        </w:rPr>
        <w:t>Resolution 1 (</w:t>
      </w:r>
      <w:r w:rsidR="00A4376F" w:rsidRPr="008C682F">
        <w:rPr>
          <w:sz w:val="22"/>
          <w:szCs w:val="22"/>
        </w:rPr>
        <w:t xml:space="preserve">Rev. </w:t>
      </w:r>
      <w:r w:rsidR="002F03A2">
        <w:rPr>
          <w:sz w:val="22"/>
          <w:szCs w:val="22"/>
        </w:rPr>
        <w:t>Geneva</w:t>
      </w:r>
      <w:r w:rsidRPr="008C682F">
        <w:rPr>
          <w:sz w:val="22"/>
          <w:szCs w:val="22"/>
        </w:rPr>
        <w:t>, 20</w:t>
      </w:r>
      <w:r w:rsidR="002F03A2">
        <w:rPr>
          <w:sz w:val="22"/>
          <w:szCs w:val="22"/>
        </w:rPr>
        <w:t>22</w:t>
      </w:r>
      <w:r w:rsidRPr="008C682F">
        <w:rPr>
          <w:sz w:val="22"/>
          <w:szCs w:val="22"/>
        </w:rPr>
        <w:t>) for the approval of the above-mentioned draft Recommendations</w:t>
      </w:r>
      <w:r w:rsidR="00C007D7" w:rsidRPr="008C682F">
        <w:rPr>
          <w:sz w:val="22"/>
          <w:szCs w:val="22"/>
        </w:rPr>
        <w:t xml:space="preserve"> at its next meeting in </w:t>
      </w:r>
      <w:r w:rsidR="002F03A2" w:rsidRPr="002F03A2">
        <w:rPr>
          <w:sz w:val="22"/>
          <w:szCs w:val="22"/>
        </w:rPr>
        <w:t xml:space="preserve">Geneva, </w:t>
      </w:r>
      <w:r w:rsidR="00447CD5">
        <w:rPr>
          <w:sz w:val="22"/>
          <w:szCs w:val="22"/>
        </w:rPr>
        <w:t>21 February – 3 March 2023</w:t>
      </w:r>
      <w:r w:rsidR="00733B5C" w:rsidRPr="008C682F">
        <w:rPr>
          <w:sz w:val="22"/>
          <w:szCs w:val="22"/>
        </w:rPr>
        <w:t xml:space="preserve">. The agenda and all relevant information concerning the ITU-T Study Group </w:t>
      </w:r>
      <w:r w:rsidR="00074D44" w:rsidRPr="008C682F">
        <w:rPr>
          <w:sz w:val="22"/>
          <w:szCs w:val="22"/>
        </w:rPr>
        <w:t>17</w:t>
      </w:r>
      <w:r w:rsidR="00733B5C" w:rsidRPr="008C682F">
        <w:rPr>
          <w:sz w:val="22"/>
          <w:szCs w:val="22"/>
        </w:rPr>
        <w:t xml:space="preserve"> meeting will be available in Collective letter </w:t>
      </w:r>
      <w:hyperlink r:id="rId9" w:history="1">
        <w:r w:rsidR="009661EF">
          <w:rPr>
            <w:rStyle w:val="Hyperlink"/>
            <w:rFonts w:asciiTheme="minorHAnsi" w:hAnsiTheme="minorHAnsi" w:cstheme="minorHAnsi"/>
            <w:sz w:val="22"/>
            <w:szCs w:val="22"/>
          </w:rPr>
          <w:t>3</w:t>
        </w:r>
        <w:r w:rsidR="002F03A2">
          <w:rPr>
            <w:rStyle w:val="Hyperlink"/>
            <w:rFonts w:asciiTheme="minorHAnsi" w:hAnsiTheme="minorHAnsi" w:cstheme="minorHAnsi"/>
            <w:sz w:val="22"/>
            <w:szCs w:val="22"/>
          </w:rPr>
          <w:t>/17</w:t>
        </w:r>
      </w:hyperlink>
      <w:r w:rsidR="00733B5C" w:rsidRPr="008C682F">
        <w:rPr>
          <w:sz w:val="22"/>
          <w:szCs w:val="22"/>
        </w:rPr>
        <w:t>.</w:t>
      </w:r>
    </w:p>
    <w:p w14:paraId="213C53F2" w14:textId="2E1D8721" w:rsidR="007C7DA8" w:rsidRPr="008C682F" w:rsidRDefault="007C7DA8" w:rsidP="00733A9C">
      <w:pPr>
        <w:spacing w:before="80"/>
        <w:rPr>
          <w:sz w:val="22"/>
          <w:szCs w:val="22"/>
        </w:rPr>
      </w:pPr>
      <w:r w:rsidRPr="008C682F">
        <w:rPr>
          <w:bCs/>
          <w:sz w:val="22"/>
          <w:szCs w:val="22"/>
        </w:rPr>
        <w:t>2</w:t>
      </w:r>
      <w:r w:rsidRPr="008C682F">
        <w:rPr>
          <w:sz w:val="22"/>
          <w:szCs w:val="22"/>
        </w:rPr>
        <w:tab/>
        <w:t xml:space="preserve">The titles, summaries and locations of the draft ITU-T Recommendations proposed for approval </w:t>
      </w:r>
      <w:r w:rsidR="00C51F4B" w:rsidRPr="008C682F">
        <w:rPr>
          <w:sz w:val="22"/>
          <w:szCs w:val="22"/>
        </w:rPr>
        <w:t>can</w:t>
      </w:r>
      <w:r w:rsidRPr="008C682F">
        <w:rPr>
          <w:sz w:val="22"/>
          <w:szCs w:val="22"/>
        </w:rPr>
        <w:t xml:space="preserve"> be found in </w:t>
      </w:r>
      <w:r w:rsidRPr="008C682F">
        <w:rPr>
          <w:b/>
          <w:bCs/>
          <w:sz w:val="22"/>
          <w:szCs w:val="22"/>
        </w:rPr>
        <w:t>Annex 1</w:t>
      </w:r>
      <w:r w:rsidRPr="008C682F">
        <w:rPr>
          <w:sz w:val="22"/>
          <w:szCs w:val="22"/>
        </w:rPr>
        <w:t>.</w:t>
      </w:r>
    </w:p>
    <w:p w14:paraId="15DE3623" w14:textId="228577F9" w:rsidR="00447CD5" w:rsidRDefault="008450C6" w:rsidP="00733A9C">
      <w:pPr>
        <w:spacing w:before="80"/>
        <w:rPr>
          <w:sz w:val="22"/>
          <w:szCs w:val="22"/>
        </w:rPr>
      </w:pPr>
      <w:r w:rsidRPr="008C682F">
        <w:rPr>
          <w:sz w:val="22"/>
          <w:szCs w:val="22"/>
        </w:rPr>
        <w:t xml:space="preserve">TSB NOTE 1 - </w:t>
      </w:r>
      <w:r w:rsidR="00447CD5" w:rsidRPr="00447CD5">
        <w:rPr>
          <w:sz w:val="22"/>
          <w:szCs w:val="22"/>
        </w:rPr>
        <w:t>Except draft X.1</w:t>
      </w:r>
      <w:r w:rsidR="00447CD5">
        <w:rPr>
          <w:sz w:val="22"/>
          <w:szCs w:val="22"/>
        </w:rPr>
        <w:t>3</w:t>
      </w:r>
      <w:r w:rsidR="00A60E8A">
        <w:rPr>
          <w:sz w:val="22"/>
          <w:szCs w:val="22"/>
        </w:rPr>
        <w:t>8</w:t>
      </w:r>
      <w:r w:rsidR="00447CD5">
        <w:rPr>
          <w:sz w:val="22"/>
          <w:szCs w:val="22"/>
        </w:rPr>
        <w:t>2</w:t>
      </w:r>
      <w:r w:rsidR="00447CD5" w:rsidRPr="00447CD5">
        <w:rPr>
          <w:sz w:val="22"/>
          <w:szCs w:val="22"/>
        </w:rPr>
        <w:t xml:space="preserve"> (</w:t>
      </w:r>
      <w:proofErr w:type="spellStart"/>
      <w:proofErr w:type="gramStart"/>
      <w:r w:rsidR="00447CD5" w:rsidRPr="00447CD5">
        <w:rPr>
          <w:sz w:val="22"/>
          <w:szCs w:val="22"/>
        </w:rPr>
        <w:t>X.</w:t>
      </w:r>
      <w:r w:rsidR="005D7B6A">
        <w:rPr>
          <w:sz w:val="22"/>
          <w:szCs w:val="22"/>
        </w:rPr>
        <w:t>f</w:t>
      </w:r>
      <w:r w:rsidR="00447CD5">
        <w:rPr>
          <w:sz w:val="22"/>
          <w:szCs w:val="22"/>
        </w:rPr>
        <w:t>stsicv</w:t>
      </w:r>
      <w:proofErr w:type="spellEnd"/>
      <w:proofErr w:type="gramEnd"/>
      <w:r w:rsidR="00447CD5" w:rsidRPr="00447CD5">
        <w:rPr>
          <w:sz w:val="22"/>
          <w:szCs w:val="22"/>
        </w:rPr>
        <w:t>),</w:t>
      </w:r>
      <w:r w:rsidR="00447CD5">
        <w:rPr>
          <w:sz w:val="22"/>
          <w:szCs w:val="22"/>
        </w:rPr>
        <w:t>X.1815 (</w:t>
      </w:r>
      <w:r w:rsidR="00E735C9">
        <w:rPr>
          <w:sz w:val="22"/>
          <w:szCs w:val="22"/>
        </w:rPr>
        <w:t>X.</w:t>
      </w:r>
      <w:r w:rsidR="00447CD5">
        <w:rPr>
          <w:sz w:val="22"/>
          <w:szCs w:val="22"/>
        </w:rPr>
        <w:t>5Gsec-ecs), and X.1816 (X.5Gsec-ssl),</w:t>
      </w:r>
      <w:r w:rsidR="00447CD5" w:rsidRPr="00447CD5">
        <w:rPr>
          <w:sz w:val="22"/>
          <w:szCs w:val="22"/>
        </w:rPr>
        <w:t xml:space="preserve"> no ITU-T A.5 justification document has been prepared for other determined draft texts.</w:t>
      </w:r>
    </w:p>
    <w:p w14:paraId="1600B36F" w14:textId="7D473091" w:rsidR="008450C6" w:rsidRPr="008C682F" w:rsidRDefault="008450C6" w:rsidP="00733A9C">
      <w:pPr>
        <w:spacing w:before="80"/>
        <w:rPr>
          <w:sz w:val="22"/>
          <w:szCs w:val="22"/>
        </w:rPr>
      </w:pPr>
      <w:r w:rsidRPr="008C682F">
        <w:rPr>
          <w:sz w:val="22"/>
          <w:szCs w:val="22"/>
        </w:rPr>
        <w:t xml:space="preserve">TSB NOTE 2 – As of the date of this Circular, no IPR statement had been received by TSB regarding any of these draft texts. For up-to-date information, members are invited to consult the IPR database at </w:t>
      </w:r>
      <w:hyperlink r:id="rId10" w:history="1">
        <w:r w:rsidRPr="008C682F">
          <w:rPr>
            <w:rStyle w:val="Hyperlink"/>
            <w:sz w:val="22"/>
            <w:szCs w:val="22"/>
          </w:rPr>
          <w:t>www.itu.int/ipr/</w:t>
        </w:r>
      </w:hyperlink>
      <w:r w:rsidRPr="008C682F">
        <w:rPr>
          <w:sz w:val="22"/>
          <w:szCs w:val="22"/>
        </w:rPr>
        <w:t>.</w:t>
      </w:r>
    </w:p>
    <w:p w14:paraId="226D206A" w14:textId="59E43AE7" w:rsidR="00A43CA0" w:rsidRPr="008C682F" w:rsidRDefault="007C7DA8" w:rsidP="00733A9C">
      <w:pPr>
        <w:spacing w:before="80"/>
        <w:rPr>
          <w:sz w:val="22"/>
          <w:szCs w:val="22"/>
        </w:rPr>
      </w:pPr>
      <w:r w:rsidRPr="008C682F">
        <w:rPr>
          <w:bCs/>
          <w:sz w:val="22"/>
          <w:szCs w:val="22"/>
        </w:rPr>
        <w:t>3</w:t>
      </w:r>
      <w:r w:rsidR="00691DAA" w:rsidRPr="008C682F">
        <w:rPr>
          <w:sz w:val="22"/>
          <w:szCs w:val="22"/>
        </w:rPr>
        <w:tab/>
      </w:r>
      <w:proofErr w:type="gramStart"/>
      <w:r w:rsidR="00B233EC" w:rsidRPr="008C682F">
        <w:rPr>
          <w:rFonts w:asciiTheme="minorHAnsi" w:hAnsiTheme="minorHAnsi" w:cstheme="minorHAnsi"/>
          <w:sz w:val="22"/>
          <w:szCs w:val="22"/>
        </w:rPr>
        <w:t>This Circular initiates</w:t>
      </w:r>
      <w:proofErr w:type="gramEnd"/>
      <w:r w:rsidR="00B233EC" w:rsidRPr="008C682F">
        <w:rPr>
          <w:rFonts w:asciiTheme="minorHAnsi" w:hAnsiTheme="minorHAnsi" w:cstheme="minorHAnsi"/>
          <w:sz w:val="22"/>
          <w:szCs w:val="22"/>
        </w:rPr>
        <w:t xml:space="preserve"> the formal consultation with ITU Member States on whether these texts may be considered for approval at the upcoming meeting, in accordance with clause 9.4 of Resolution 1. Member States are kindly requested to complete and return the form in </w:t>
      </w:r>
      <w:r w:rsidR="00B233EC" w:rsidRPr="008C682F">
        <w:rPr>
          <w:rFonts w:asciiTheme="minorHAnsi" w:hAnsiTheme="minorHAnsi" w:cstheme="minorHAnsi"/>
          <w:b/>
          <w:bCs/>
          <w:sz w:val="22"/>
          <w:szCs w:val="22"/>
        </w:rPr>
        <w:t>Annex 2</w:t>
      </w:r>
      <w:r w:rsidR="00B233EC" w:rsidRPr="008C682F">
        <w:rPr>
          <w:rFonts w:asciiTheme="minorHAnsi" w:hAnsiTheme="minorHAnsi" w:cstheme="minorHAnsi"/>
          <w:sz w:val="22"/>
          <w:szCs w:val="22"/>
        </w:rPr>
        <w:t xml:space="preserve"> by 2359 hours UTC on </w:t>
      </w:r>
      <w:r w:rsidR="00733A9C">
        <w:rPr>
          <w:rFonts w:asciiTheme="minorHAnsi" w:hAnsiTheme="minorHAnsi" w:cstheme="minorHAnsi"/>
          <w:b/>
          <w:bCs/>
          <w:sz w:val="22"/>
          <w:szCs w:val="22"/>
        </w:rPr>
        <w:t>9 February</w:t>
      </w:r>
      <w:r w:rsidR="00B233EC" w:rsidRPr="008C682F">
        <w:rPr>
          <w:rFonts w:asciiTheme="minorHAnsi" w:hAnsiTheme="minorHAnsi" w:cstheme="minorHAnsi"/>
          <w:b/>
          <w:bCs/>
          <w:sz w:val="22"/>
          <w:szCs w:val="22"/>
        </w:rPr>
        <w:t xml:space="preserve"> 202</w:t>
      </w:r>
      <w:r w:rsidR="00733A9C">
        <w:rPr>
          <w:rFonts w:asciiTheme="minorHAnsi" w:hAnsiTheme="minorHAnsi" w:cstheme="minorHAnsi"/>
          <w:b/>
          <w:bCs/>
          <w:sz w:val="22"/>
          <w:szCs w:val="22"/>
        </w:rPr>
        <w:t>3.</w:t>
      </w:r>
    </w:p>
    <w:p w14:paraId="46006D00" w14:textId="17F52695" w:rsidR="00B233EC" w:rsidRPr="008C682F" w:rsidRDefault="006A2FAB" w:rsidP="00733A9C">
      <w:pPr>
        <w:keepNext/>
        <w:keepLines/>
        <w:spacing w:before="80"/>
        <w:rPr>
          <w:sz w:val="22"/>
          <w:szCs w:val="22"/>
        </w:rPr>
      </w:pPr>
      <w:r w:rsidRPr="008C682F">
        <w:rPr>
          <w:bCs/>
          <w:sz w:val="22"/>
          <w:szCs w:val="22"/>
        </w:rPr>
        <w:t>4</w:t>
      </w:r>
      <w:r w:rsidR="007C7DA8" w:rsidRPr="008C682F">
        <w:rPr>
          <w:sz w:val="22"/>
          <w:szCs w:val="22"/>
        </w:rPr>
        <w:tab/>
        <w:t xml:space="preserve">If 70% or more of the replies </w:t>
      </w:r>
      <w:r w:rsidR="00F751B3" w:rsidRPr="008C682F">
        <w:rPr>
          <w:sz w:val="22"/>
          <w:szCs w:val="22"/>
        </w:rPr>
        <w:t xml:space="preserve">from Member States </w:t>
      </w:r>
      <w:r w:rsidR="007C7DA8" w:rsidRPr="008C682F">
        <w:rPr>
          <w:sz w:val="22"/>
          <w:szCs w:val="22"/>
        </w:rPr>
        <w:t>support consideration for approva</w:t>
      </w:r>
      <w:r w:rsidR="00C51F4B" w:rsidRPr="008C682F">
        <w:rPr>
          <w:sz w:val="22"/>
          <w:szCs w:val="22"/>
        </w:rPr>
        <w:t>l</w:t>
      </w:r>
      <w:r w:rsidR="007C7DA8" w:rsidRPr="008C682F">
        <w:rPr>
          <w:sz w:val="22"/>
          <w:szCs w:val="22"/>
        </w:rPr>
        <w:t>, one Plenary session will be devote</w:t>
      </w:r>
      <w:r w:rsidR="003E07CD" w:rsidRPr="008C682F">
        <w:rPr>
          <w:sz w:val="22"/>
          <w:szCs w:val="22"/>
        </w:rPr>
        <w:t xml:space="preserve">d </w:t>
      </w:r>
      <w:r w:rsidR="007C7DA8" w:rsidRPr="008C682F">
        <w:rPr>
          <w:sz w:val="22"/>
          <w:szCs w:val="22"/>
        </w:rPr>
        <w:t xml:space="preserve">to </w:t>
      </w:r>
      <w:proofErr w:type="gramStart"/>
      <w:r w:rsidR="007C7DA8" w:rsidRPr="008C682F">
        <w:rPr>
          <w:sz w:val="22"/>
          <w:szCs w:val="22"/>
        </w:rPr>
        <w:t>apply</w:t>
      </w:r>
      <w:proofErr w:type="gramEnd"/>
      <w:r w:rsidR="007C7DA8" w:rsidRPr="008C682F">
        <w:rPr>
          <w:sz w:val="22"/>
          <w:szCs w:val="22"/>
        </w:rPr>
        <w:t xml:space="preserve"> the approval procedure.</w:t>
      </w:r>
      <w:r w:rsidR="00E54801" w:rsidRPr="008C682F">
        <w:rPr>
          <w:sz w:val="22"/>
          <w:szCs w:val="22"/>
        </w:rPr>
        <w:t xml:space="preserve"> Member States that do not assign authority to proceed should inform the Director of TSB of the reasons for this opinion and indicate the possible changes that would enable the work to progress.</w:t>
      </w:r>
    </w:p>
    <w:p w14:paraId="57856907" w14:textId="11735D41" w:rsidR="00852B82" w:rsidRPr="008C682F" w:rsidRDefault="00691DAA" w:rsidP="00733A9C">
      <w:pPr>
        <w:keepNext/>
        <w:keepLines/>
        <w:spacing w:before="80"/>
        <w:rPr>
          <w:sz w:val="22"/>
          <w:szCs w:val="22"/>
        </w:rPr>
      </w:pPr>
      <w:r w:rsidRPr="008C682F">
        <w:rPr>
          <w:sz w:val="22"/>
          <w:szCs w:val="22"/>
        </w:rPr>
        <w:t>Yours faithfully,</w:t>
      </w:r>
    </w:p>
    <w:p w14:paraId="341B114D" w14:textId="11CD42C9" w:rsidR="00852B82" w:rsidRPr="008C682F" w:rsidRDefault="007277BD" w:rsidP="008C682F">
      <w:pPr>
        <w:spacing w:before="920"/>
        <w:rPr>
          <w:sz w:val="22"/>
          <w:szCs w:val="22"/>
        </w:rPr>
      </w:pPr>
      <w:r>
        <w:rPr>
          <w:noProof/>
          <w:sz w:val="22"/>
          <w:szCs w:val="22"/>
        </w:rPr>
        <w:drawing>
          <wp:anchor distT="0" distB="0" distL="114300" distR="114300" simplePos="0" relativeHeight="251659264" behindDoc="1" locked="0" layoutInCell="1" allowOverlap="1" wp14:anchorId="6D630AAC" wp14:editId="3F56AECF">
            <wp:simplePos x="0" y="0"/>
            <wp:positionH relativeFrom="column">
              <wp:posOffset>0</wp:posOffset>
            </wp:positionH>
            <wp:positionV relativeFrom="paragraph">
              <wp:posOffset>133350</wp:posOffset>
            </wp:positionV>
            <wp:extent cx="729084" cy="307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729084" cy="307975"/>
                    </a:xfrm>
                    <a:prstGeom prst="rect">
                      <a:avLst/>
                    </a:prstGeom>
                  </pic:spPr>
                </pic:pic>
              </a:graphicData>
            </a:graphic>
            <wp14:sizeRelH relativeFrom="margin">
              <wp14:pctWidth>0</wp14:pctWidth>
            </wp14:sizeRelH>
            <wp14:sizeRelV relativeFrom="margin">
              <wp14:pctHeight>0</wp14:pctHeight>
            </wp14:sizeRelV>
          </wp:anchor>
        </w:drawing>
      </w:r>
      <w:r w:rsidR="00691DAA" w:rsidRPr="008C682F">
        <w:rPr>
          <w:sz w:val="22"/>
          <w:szCs w:val="22"/>
        </w:rPr>
        <w:t>Chaesub Lee</w:t>
      </w:r>
      <w:r w:rsidR="00691DAA" w:rsidRPr="008C682F">
        <w:rPr>
          <w:sz w:val="22"/>
          <w:szCs w:val="22"/>
        </w:rPr>
        <w:br/>
        <w:t>Director of the Telecommunication</w:t>
      </w:r>
      <w:r w:rsidR="00691DAA" w:rsidRPr="008C682F">
        <w:rPr>
          <w:sz w:val="22"/>
          <w:szCs w:val="22"/>
        </w:rPr>
        <w:br/>
        <w:t>Standardization Bureau</w:t>
      </w:r>
    </w:p>
    <w:p w14:paraId="0D73960F" w14:textId="77777777" w:rsidR="00852B82" w:rsidRPr="008C682F" w:rsidRDefault="00691DAA" w:rsidP="00067FDC">
      <w:pPr>
        <w:rPr>
          <w:sz w:val="22"/>
          <w:szCs w:val="22"/>
        </w:rPr>
      </w:pPr>
      <w:r w:rsidRPr="008C682F">
        <w:rPr>
          <w:b/>
          <w:sz w:val="22"/>
          <w:szCs w:val="22"/>
        </w:rPr>
        <w:t>Annex</w:t>
      </w:r>
      <w:r w:rsidR="00F96117" w:rsidRPr="008C682F">
        <w:rPr>
          <w:b/>
          <w:sz w:val="22"/>
          <w:szCs w:val="22"/>
        </w:rPr>
        <w:t>es</w:t>
      </w:r>
      <w:r w:rsidRPr="008C682F">
        <w:rPr>
          <w:b/>
          <w:sz w:val="22"/>
          <w:szCs w:val="22"/>
        </w:rPr>
        <w:t xml:space="preserve">: </w:t>
      </w:r>
      <w:r w:rsidR="00F96117" w:rsidRPr="008C682F">
        <w:rPr>
          <w:bCs/>
          <w:sz w:val="22"/>
          <w:szCs w:val="22"/>
        </w:rPr>
        <w:t>2</w:t>
      </w:r>
      <w:r w:rsidRPr="008C682F">
        <w:rPr>
          <w:sz w:val="22"/>
          <w:szCs w:val="22"/>
        </w:rPr>
        <w:br w:type="page"/>
      </w:r>
    </w:p>
    <w:p w14:paraId="2650842F" w14:textId="77777777" w:rsidR="00852B82" w:rsidRPr="00D7384A" w:rsidRDefault="00C13D40" w:rsidP="007C7DA8">
      <w:pPr>
        <w:pStyle w:val="Annextitle"/>
      </w:pPr>
      <w:r>
        <w:lastRenderedPageBreak/>
        <w:t>Annex 1</w:t>
      </w:r>
    </w:p>
    <w:p w14:paraId="79EBC488" w14:textId="087BAFD3" w:rsidR="00852B82" w:rsidRPr="00D7384A" w:rsidRDefault="00691DAA" w:rsidP="00A279F9">
      <w:pPr>
        <w:pStyle w:val="Annextitle"/>
        <w:spacing w:before="120"/>
      </w:pPr>
      <w:r w:rsidRPr="00D7384A">
        <w:t>Summary and location</w:t>
      </w:r>
      <w:r w:rsidR="0006765F" w:rsidRPr="00D7384A">
        <w:t xml:space="preserve"> of Determined </w:t>
      </w:r>
      <w:r w:rsidR="002F03A2">
        <w:t xml:space="preserve">draft </w:t>
      </w:r>
      <w:r w:rsidR="008450C6" w:rsidRPr="008450C6">
        <w:t xml:space="preserve">new Recommendations </w:t>
      </w:r>
      <w:r w:rsidR="002F03A2">
        <w:br/>
      </w:r>
      <w:r w:rsidR="006206C7" w:rsidRPr="006206C7">
        <w:t>ITU-T X.1353 (</w:t>
      </w:r>
      <w:proofErr w:type="spellStart"/>
      <w:r w:rsidR="006206C7" w:rsidRPr="006206C7">
        <w:t>X.ztd-iot</w:t>
      </w:r>
      <w:proofErr w:type="spellEnd"/>
      <w:r w:rsidR="006206C7" w:rsidRPr="006206C7">
        <w:t>), X.1380 (</w:t>
      </w:r>
      <w:proofErr w:type="spellStart"/>
      <w:r w:rsidR="006206C7" w:rsidRPr="006206C7">
        <w:t>X.e</w:t>
      </w:r>
      <w:r w:rsidR="00240413">
        <w:t>dr</w:t>
      </w:r>
      <w:proofErr w:type="spellEnd"/>
      <w:r w:rsidR="006206C7" w:rsidRPr="006206C7">
        <w:t>-sec)</w:t>
      </w:r>
      <w:r w:rsidR="00D559B2">
        <w:t>,</w:t>
      </w:r>
      <w:r w:rsidR="006206C7" w:rsidRPr="006206C7">
        <w:t xml:space="preserve"> X.1381 (</w:t>
      </w:r>
      <w:proofErr w:type="spellStart"/>
      <w:r w:rsidR="006206C7" w:rsidRPr="006206C7">
        <w:t>X.eivn</w:t>
      </w:r>
      <w:proofErr w:type="spellEnd"/>
      <w:r w:rsidR="006206C7" w:rsidRPr="006206C7">
        <w:t>-sec), X.1382 (</w:t>
      </w:r>
      <w:proofErr w:type="spellStart"/>
      <w:r w:rsidR="006206C7" w:rsidRPr="006206C7">
        <w:t>X.fstsicv</w:t>
      </w:r>
      <w:proofErr w:type="spellEnd"/>
      <w:r w:rsidR="006206C7" w:rsidRPr="006206C7">
        <w:t>), X1383 (</w:t>
      </w:r>
      <w:proofErr w:type="spellStart"/>
      <w:r w:rsidR="006206C7" w:rsidRPr="006206C7">
        <w:t>X.srcd</w:t>
      </w:r>
      <w:proofErr w:type="spellEnd"/>
      <w:r w:rsidR="006206C7" w:rsidRPr="006206C7">
        <w:t>), X.1410 (X.sa-</w:t>
      </w:r>
      <w:proofErr w:type="spellStart"/>
      <w:r w:rsidR="006206C7" w:rsidRPr="006206C7">
        <w:t>dsm</w:t>
      </w:r>
      <w:proofErr w:type="spellEnd"/>
      <w:r w:rsidR="006206C7" w:rsidRPr="006206C7">
        <w:t>), X.1411 (</w:t>
      </w:r>
      <w:proofErr w:type="spellStart"/>
      <w:r w:rsidR="006206C7" w:rsidRPr="006206C7">
        <w:t>X.BaaS</w:t>
      </w:r>
      <w:proofErr w:type="spellEnd"/>
      <w:r w:rsidR="006206C7" w:rsidRPr="006206C7">
        <w:t>-sec), X.1454 (</w:t>
      </w:r>
      <w:proofErr w:type="spellStart"/>
      <w:r w:rsidR="006206C7" w:rsidRPr="006206C7">
        <w:t>X.sles</w:t>
      </w:r>
      <w:proofErr w:type="spellEnd"/>
      <w:r w:rsidR="006206C7" w:rsidRPr="006206C7">
        <w:t>), X.1644 (</w:t>
      </w:r>
      <w:proofErr w:type="spellStart"/>
      <w:r w:rsidR="006206C7" w:rsidRPr="006206C7">
        <w:t>X.sgdc</w:t>
      </w:r>
      <w:proofErr w:type="spellEnd"/>
      <w:r w:rsidR="006206C7" w:rsidRPr="006206C7">
        <w:t xml:space="preserve">), X.1815 (X.5Gsec-ecs), </w:t>
      </w:r>
      <w:r w:rsidR="00D559B2">
        <w:t xml:space="preserve">and </w:t>
      </w:r>
      <w:r w:rsidR="006206C7" w:rsidRPr="006206C7">
        <w:t>X.1816 (X.5Gsec-ssl)</w:t>
      </w:r>
    </w:p>
    <w:p w14:paraId="64DF7DDB" w14:textId="31D4B9B3" w:rsidR="00852B82" w:rsidRPr="008450C6" w:rsidRDefault="007C7DA8" w:rsidP="00A858B4">
      <w:pPr>
        <w:pStyle w:val="Heading1"/>
        <w:numPr>
          <w:ilvl w:val="0"/>
          <w:numId w:val="18"/>
        </w:numPr>
      </w:pPr>
      <w:r w:rsidRPr="00A858B4">
        <w:t xml:space="preserve">Draft </w:t>
      </w:r>
      <w:r w:rsidR="008450C6" w:rsidRPr="00A858B4">
        <w:t xml:space="preserve">new Recommendation ITU-T </w:t>
      </w:r>
      <w:r w:rsidR="00D96D5C" w:rsidRPr="00D96D5C">
        <w:t>X.135</w:t>
      </w:r>
      <w:r w:rsidR="00733A9C">
        <w:t>3</w:t>
      </w:r>
      <w:r w:rsidR="00D96D5C" w:rsidRPr="00D96D5C">
        <w:t xml:space="preserve"> (</w:t>
      </w:r>
      <w:proofErr w:type="spellStart"/>
      <w:r w:rsidR="00D96D5C" w:rsidRPr="00D96D5C">
        <w:t>X.</w:t>
      </w:r>
      <w:r w:rsidR="00733A9C">
        <w:t>ztd-iot</w:t>
      </w:r>
      <w:proofErr w:type="spellEnd"/>
      <w:r w:rsidR="00D96D5C" w:rsidRPr="00D96D5C">
        <w:t xml:space="preserve">) </w:t>
      </w:r>
      <w:r w:rsidR="00087690" w:rsidRPr="008450C6">
        <w:t>[</w:t>
      </w:r>
      <w:hyperlink r:id="rId12" w:history="1">
        <w:r w:rsidR="00CA05C9" w:rsidRPr="00CA05C9">
          <w:rPr>
            <w:rStyle w:val="Hyperlink"/>
            <w:bCs/>
          </w:rPr>
          <w:t>R</w:t>
        </w:r>
        <w:r w:rsidR="00733A9C">
          <w:rPr>
            <w:rStyle w:val="Hyperlink"/>
            <w:bCs/>
          </w:rPr>
          <w:t>18</w:t>
        </w:r>
      </w:hyperlink>
      <w:r w:rsidR="00087690" w:rsidRPr="008450C6">
        <w:t>]</w:t>
      </w:r>
    </w:p>
    <w:p w14:paraId="6CEC1C7D" w14:textId="2A195574" w:rsidR="007C7DA8" w:rsidRPr="00A279F9" w:rsidRDefault="00622A3E" w:rsidP="00622A3E">
      <w:pPr>
        <w:rPr>
          <w:sz w:val="22"/>
          <w:szCs w:val="22"/>
          <w:highlight w:val="yellow"/>
        </w:rPr>
      </w:pPr>
      <w:r w:rsidRPr="00622A3E">
        <w:rPr>
          <w:sz w:val="22"/>
          <w:szCs w:val="22"/>
        </w:rPr>
        <w:t>Security methodology for zero-touch deployment in massive IoT based on blockchain</w:t>
      </w:r>
    </w:p>
    <w:p w14:paraId="390DD0C3" w14:textId="77777777" w:rsidR="00852B82" w:rsidRPr="00A279F9" w:rsidRDefault="00691DAA">
      <w:pPr>
        <w:pStyle w:val="Heading2"/>
        <w:rPr>
          <w:sz w:val="22"/>
          <w:szCs w:val="22"/>
        </w:rPr>
      </w:pPr>
      <w:r w:rsidRPr="00A279F9">
        <w:rPr>
          <w:sz w:val="22"/>
          <w:szCs w:val="22"/>
        </w:rPr>
        <w:t>Summary</w:t>
      </w:r>
    </w:p>
    <w:p w14:paraId="34E24B20" w14:textId="77777777" w:rsidR="00BD7D82" w:rsidRPr="00BD7D82" w:rsidRDefault="00BD7D82" w:rsidP="00BD7D82">
      <w:pPr>
        <w:rPr>
          <w:sz w:val="22"/>
          <w:szCs w:val="22"/>
        </w:rPr>
      </w:pPr>
      <w:r w:rsidRPr="00BD7D82">
        <w:rPr>
          <w:sz w:val="22"/>
          <w:szCs w:val="22"/>
        </w:rPr>
        <w:t>Massive Internet of Things (</w:t>
      </w:r>
      <w:proofErr w:type="spellStart"/>
      <w:r w:rsidRPr="00BD7D82">
        <w:rPr>
          <w:sz w:val="22"/>
          <w:szCs w:val="22"/>
        </w:rPr>
        <w:t>mIoT</w:t>
      </w:r>
      <w:proofErr w:type="spellEnd"/>
      <w:r w:rsidRPr="00BD7D82">
        <w:rPr>
          <w:sz w:val="22"/>
          <w:szCs w:val="22"/>
        </w:rPr>
        <w:t xml:space="preserve">) is a significant application of future communication networks. With diverse use cases anticipated in </w:t>
      </w:r>
      <w:proofErr w:type="spellStart"/>
      <w:r w:rsidRPr="00BD7D82">
        <w:rPr>
          <w:sz w:val="22"/>
          <w:szCs w:val="22"/>
        </w:rPr>
        <w:t>mIoT</w:t>
      </w:r>
      <w:proofErr w:type="spellEnd"/>
      <w:r w:rsidRPr="00BD7D82">
        <w:rPr>
          <w:sz w:val="22"/>
          <w:szCs w:val="22"/>
        </w:rPr>
        <w:t xml:space="preserve">, it is difficult for manufacturers to pre-install their manufactured IoT devices with mobile-operator-specific and/or service-specific information (e.g., identities and keys), since manufacturers may not know where their devices will eventually be deployed and activated. The current approach relies on customers’ manual configuration which is acceptable for small-scale IoT applications. However, for </w:t>
      </w:r>
      <w:proofErr w:type="spellStart"/>
      <w:r w:rsidRPr="00BD7D82">
        <w:rPr>
          <w:sz w:val="22"/>
          <w:szCs w:val="22"/>
        </w:rPr>
        <w:t>mIoT</w:t>
      </w:r>
      <w:proofErr w:type="spellEnd"/>
      <w:r w:rsidRPr="00BD7D82">
        <w:rPr>
          <w:sz w:val="22"/>
          <w:szCs w:val="22"/>
        </w:rPr>
        <w:t xml:space="preserve"> devices, the </w:t>
      </w:r>
      <w:proofErr w:type="gramStart"/>
      <w:r w:rsidRPr="00BD7D82">
        <w:rPr>
          <w:sz w:val="22"/>
          <w:szCs w:val="22"/>
        </w:rPr>
        <w:t>aforementioned approach</w:t>
      </w:r>
      <w:proofErr w:type="gramEnd"/>
      <w:r w:rsidRPr="00BD7D82">
        <w:rPr>
          <w:sz w:val="22"/>
          <w:szCs w:val="22"/>
        </w:rPr>
        <w:t xml:space="preserve"> is unacceptable due to the fact that manual configuration is time consuming, cost-ineffective and cumbersome. Thus, automatic credential provisioning without user involvement, known as "zero-touch" is needed for </w:t>
      </w:r>
      <w:proofErr w:type="spellStart"/>
      <w:r w:rsidRPr="00BD7D82">
        <w:rPr>
          <w:sz w:val="22"/>
          <w:szCs w:val="22"/>
        </w:rPr>
        <w:t>mIoT</w:t>
      </w:r>
      <w:proofErr w:type="spellEnd"/>
      <w:r w:rsidRPr="00BD7D82">
        <w:rPr>
          <w:sz w:val="22"/>
          <w:szCs w:val="22"/>
        </w:rPr>
        <w:t xml:space="preserve">. </w:t>
      </w:r>
    </w:p>
    <w:p w14:paraId="6868E8A8" w14:textId="77777777" w:rsidR="00BD7D82" w:rsidRPr="00BD7D82" w:rsidRDefault="00BD7D82" w:rsidP="00BD7D82">
      <w:pPr>
        <w:rPr>
          <w:sz w:val="22"/>
          <w:szCs w:val="22"/>
        </w:rPr>
      </w:pPr>
      <w:r w:rsidRPr="00BD7D82">
        <w:rPr>
          <w:sz w:val="22"/>
          <w:szCs w:val="22"/>
        </w:rPr>
        <w:t xml:space="preserve">This Recommendation provides a security methodology for designing a decentralized identity management system to support the zero-touch deployment of future </w:t>
      </w:r>
      <w:proofErr w:type="spellStart"/>
      <w:r w:rsidRPr="00BD7D82">
        <w:rPr>
          <w:sz w:val="22"/>
          <w:szCs w:val="22"/>
        </w:rPr>
        <w:t>mIoT</w:t>
      </w:r>
      <w:proofErr w:type="spellEnd"/>
      <w:r w:rsidRPr="00BD7D82">
        <w:rPr>
          <w:sz w:val="22"/>
          <w:szCs w:val="22"/>
        </w:rPr>
        <w:t xml:space="preserve">. Zero-touch deployment will enable IoT devices to automatically find their mobile network operator and their service provider, automatically obtain credentials from them and automatically connect to the network and the service. This will greatly facilitate the future deployment of </w:t>
      </w:r>
      <w:proofErr w:type="spellStart"/>
      <w:r w:rsidRPr="00BD7D82">
        <w:rPr>
          <w:sz w:val="22"/>
          <w:szCs w:val="22"/>
        </w:rPr>
        <w:t>mIoT</w:t>
      </w:r>
      <w:proofErr w:type="spellEnd"/>
      <w:r w:rsidRPr="00BD7D82">
        <w:rPr>
          <w:sz w:val="22"/>
          <w:szCs w:val="22"/>
        </w:rPr>
        <w:t xml:space="preserve"> devices for verticals. The content of this Recommendation covers the security architecture, the security </w:t>
      </w:r>
      <w:proofErr w:type="gramStart"/>
      <w:r w:rsidRPr="00BD7D82">
        <w:rPr>
          <w:sz w:val="22"/>
          <w:szCs w:val="22"/>
        </w:rPr>
        <w:t>considerations</w:t>
      </w:r>
      <w:proofErr w:type="gramEnd"/>
      <w:r w:rsidRPr="00BD7D82">
        <w:rPr>
          <w:sz w:val="22"/>
          <w:szCs w:val="22"/>
        </w:rPr>
        <w:t xml:space="preserve"> and the related security procedures (such as device attestations, authentication, and credential provisioning) which are needed for building such a zero-touch </w:t>
      </w:r>
      <w:proofErr w:type="spellStart"/>
      <w:r w:rsidRPr="00BD7D82">
        <w:rPr>
          <w:sz w:val="22"/>
          <w:szCs w:val="22"/>
        </w:rPr>
        <w:t>mIoT</w:t>
      </w:r>
      <w:proofErr w:type="spellEnd"/>
      <w:r w:rsidRPr="00BD7D82">
        <w:rPr>
          <w:sz w:val="22"/>
          <w:szCs w:val="22"/>
        </w:rPr>
        <w:t xml:space="preserve"> deployment platform.</w:t>
      </w:r>
    </w:p>
    <w:p w14:paraId="2841416A" w14:textId="6690CDB8" w:rsidR="008450C6" w:rsidRPr="008450C6" w:rsidRDefault="008450C6" w:rsidP="00A858B4">
      <w:pPr>
        <w:pStyle w:val="Heading1"/>
        <w:numPr>
          <w:ilvl w:val="0"/>
          <w:numId w:val="18"/>
        </w:numPr>
        <w:ind w:left="0" w:firstLine="0"/>
      </w:pPr>
      <w:r w:rsidRPr="00A858B4">
        <w:t xml:space="preserve">Draft new Recommendation </w:t>
      </w:r>
      <w:r w:rsidR="00CA05C9" w:rsidRPr="00CA05C9">
        <w:t>X.1</w:t>
      </w:r>
      <w:r w:rsidR="00622A3E">
        <w:t>380</w:t>
      </w:r>
      <w:r w:rsidR="00CA05C9" w:rsidRPr="00CA05C9">
        <w:t xml:space="preserve"> (</w:t>
      </w:r>
      <w:proofErr w:type="spellStart"/>
      <w:r w:rsidR="00CA05C9" w:rsidRPr="00CA05C9">
        <w:t>X.</w:t>
      </w:r>
      <w:r w:rsidR="00622A3E">
        <w:t>edr</w:t>
      </w:r>
      <w:proofErr w:type="spellEnd"/>
      <w:r w:rsidR="00622A3E">
        <w:t>-sec</w:t>
      </w:r>
      <w:r w:rsidR="00CA05C9" w:rsidRPr="00CA05C9">
        <w:t xml:space="preserve">) </w:t>
      </w:r>
      <w:r w:rsidRPr="008450C6">
        <w:t>[</w:t>
      </w:r>
      <w:hyperlink r:id="rId13" w:history="1">
        <w:r w:rsidR="00CA05C9" w:rsidRPr="00CA05C9">
          <w:rPr>
            <w:rStyle w:val="Hyperlink"/>
          </w:rPr>
          <w:t>R</w:t>
        </w:r>
        <w:r w:rsidR="005F7B5D">
          <w:rPr>
            <w:rStyle w:val="Hyperlink"/>
          </w:rPr>
          <w:t>22</w:t>
        </w:r>
      </w:hyperlink>
      <w:r w:rsidRPr="008450C6">
        <w:t>]</w:t>
      </w:r>
    </w:p>
    <w:p w14:paraId="5834F0F2" w14:textId="2850AC77" w:rsidR="008450C6" w:rsidRPr="00C96C59" w:rsidRDefault="005F7B5D" w:rsidP="005F7B5D">
      <w:pPr>
        <w:rPr>
          <w:sz w:val="22"/>
          <w:szCs w:val="22"/>
        </w:rPr>
      </w:pPr>
      <w:r w:rsidRPr="00C96C59">
        <w:rPr>
          <w:sz w:val="22"/>
          <w:szCs w:val="22"/>
          <w:lang w:val="en-US"/>
        </w:rPr>
        <w:t>Security guidelines for cloud-based data recorders in automotive environments</w:t>
      </w:r>
    </w:p>
    <w:p w14:paraId="4D151693" w14:textId="77777777" w:rsidR="008450C6" w:rsidRPr="00A279F9" w:rsidRDefault="008450C6" w:rsidP="008450C6">
      <w:pPr>
        <w:pStyle w:val="Heading2"/>
        <w:rPr>
          <w:sz w:val="22"/>
          <w:szCs w:val="22"/>
        </w:rPr>
      </w:pPr>
      <w:r w:rsidRPr="00A279F9">
        <w:rPr>
          <w:sz w:val="22"/>
          <w:szCs w:val="22"/>
        </w:rPr>
        <w:t>Summary</w:t>
      </w:r>
    </w:p>
    <w:p w14:paraId="2501B814" w14:textId="77777777" w:rsidR="00BD7D82" w:rsidRPr="00BD7D82" w:rsidRDefault="00BD7D82" w:rsidP="00BD7D82">
      <w:pPr>
        <w:rPr>
          <w:sz w:val="22"/>
          <w:szCs w:val="22"/>
        </w:rPr>
      </w:pPr>
      <w:r w:rsidRPr="00BD7D82">
        <w:rPr>
          <w:sz w:val="22"/>
          <w:szCs w:val="22"/>
        </w:rPr>
        <w:t xml:space="preserve">Event data recorders (EDRs) are one of the most important components installed in automotive road vehicles to record vehicle status, vehicle movements and user inputs during crashes. By </w:t>
      </w:r>
      <w:proofErr w:type="spellStart"/>
      <w:r w:rsidRPr="00BD7D82">
        <w:rPr>
          <w:sz w:val="22"/>
          <w:szCs w:val="22"/>
        </w:rPr>
        <w:t>analyzing</w:t>
      </w:r>
      <w:proofErr w:type="spellEnd"/>
      <w:r w:rsidRPr="00BD7D82">
        <w:rPr>
          <w:sz w:val="22"/>
          <w:szCs w:val="22"/>
        </w:rPr>
        <w:t xml:space="preserve"> the event data, the cause of a crash can be understood and eventually, used to improve safety in automotive environments. </w:t>
      </w:r>
      <w:r w:rsidRPr="00BD7D82">
        <w:rPr>
          <w:sz w:val="22"/>
          <w:szCs w:val="22"/>
          <w:lang w:val="en-US"/>
        </w:rPr>
        <w:t>A data storage system for automated driving is also an important component to record data that will give a clear picture of the interactions between the driver and the automated driving system.</w:t>
      </w:r>
      <w:r w:rsidRPr="00BD7D82">
        <w:rPr>
          <w:sz w:val="22"/>
          <w:szCs w:val="22"/>
        </w:rPr>
        <w:t xml:space="preserve"> Conventional event data recorders, however, record and manage the whole data locally and in this way, the data could come under threat of loss and destruction. </w:t>
      </w:r>
    </w:p>
    <w:p w14:paraId="4DFFA8DD" w14:textId="77777777" w:rsidR="00BD7D82" w:rsidRPr="00BD7D82" w:rsidRDefault="00BD7D82" w:rsidP="00BD7D82">
      <w:pPr>
        <w:rPr>
          <w:sz w:val="22"/>
          <w:szCs w:val="22"/>
        </w:rPr>
      </w:pPr>
      <w:r w:rsidRPr="00BD7D82">
        <w:rPr>
          <w:sz w:val="22"/>
          <w:szCs w:val="22"/>
        </w:rPr>
        <w:t xml:space="preserve">Cloud computing is being considered as an enabler of network access to a scalable and elastic pool of shareable physical or virtual resources with self-service provisioning and administration on-demand. Industries such as the aviation industry are already attempting to apply cloud services to event data recording systems to increase safety in the aviation environment. According to the current trend of connectivity among vehicles, EDRs </w:t>
      </w:r>
      <w:r w:rsidRPr="00BD7D82">
        <w:rPr>
          <w:sz w:val="22"/>
          <w:szCs w:val="22"/>
          <w:lang w:val="en-US"/>
        </w:rPr>
        <w:t xml:space="preserve">and the data storage systems for automated driving </w:t>
      </w:r>
      <w:r w:rsidRPr="00BD7D82">
        <w:rPr>
          <w:sz w:val="22"/>
          <w:szCs w:val="22"/>
        </w:rPr>
        <w:t>will be implemented to increase their overall safety. However, they have various vulnerabilities in the process of collecting, transferring, storing, managing, and using the recorded data according to the distinctive characteristics of the automotive environment. Therefore, it is necessary to study these vulnerabilities, security requirements, and use cases for cloud-based data recorders in automotive environments.</w:t>
      </w:r>
    </w:p>
    <w:p w14:paraId="38D3F803" w14:textId="173CB285" w:rsidR="008450C6" w:rsidRPr="00006B04" w:rsidRDefault="00BD7D82" w:rsidP="005F7B5D">
      <w:r w:rsidRPr="00BD7D82">
        <w:rPr>
          <w:sz w:val="22"/>
          <w:szCs w:val="22"/>
        </w:rPr>
        <w:t>This Recommendation provides security guidelines for cloud-based data recorders in automotive environments. It describes threats, vulnerabilities, security requirements, and use cases for cloud-based data recorders in automotive environments.</w:t>
      </w:r>
    </w:p>
    <w:p w14:paraId="0C2E918E" w14:textId="312C4AE4" w:rsidR="008450C6" w:rsidRPr="00183B93" w:rsidRDefault="008450C6" w:rsidP="00E65EB2">
      <w:pPr>
        <w:pStyle w:val="Heading1"/>
        <w:keepNext w:val="0"/>
        <w:keepLines w:val="0"/>
        <w:numPr>
          <w:ilvl w:val="0"/>
          <w:numId w:val="18"/>
        </w:numPr>
      </w:pPr>
      <w:r w:rsidRPr="00183B93">
        <w:lastRenderedPageBreak/>
        <w:t xml:space="preserve">Draft </w:t>
      </w:r>
      <w:r w:rsidR="00CA05C9" w:rsidRPr="00CA05C9">
        <w:t>new Recommendation X.1</w:t>
      </w:r>
      <w:r w:rsidR="00AF6072">
        <w:t>381</w:t>
      </w:r>
      <w:r w:rsidR="00CA05C9" w:rsidRPr="00CA05C9">
        <w:t xml:space="preserve"> (</w:t>
      </w:r>
      <w:proofErr w:type="spellStart"/>
      <w:proofErr w:type="gramStart"/>
      <w:r w:rsidR="00CA05C9" w:rsidRPr="00CA05C9">
        <w:t>X.</w:t>
      </w:r>
      <w:r w:rsidR="00AF6072">
        <w:t>eivn</w:t>
      </w:r>
      <w:proofErr w:type="spellEnd"/>
      <w:proofErr w:type="gramEnd"/>
      <w:r w:rsidR="00AF6072">
        <w:t>-sec</w:t>
      </w:r>
      <w:r w:rsidR="00CA05C9" w:rsidRPr="00CA05C9">
        <w:t xml:space="preserve">) </w:t>
      </w:r>
      <w:r w:rsidRPr="00183B93">
        <w:t>[</w:t>
      </w:r>
      <w:hyperlink r:id="rId14" w:history="1">
        <w:r w:rsidR="00CA05C9" w:rsidRPr="00CA05C9">
          <w:rPr>
            <w:rStyle w:val="Hyperlink"/>
          </w:rPr>
          <w:t>R</w:t>
        </w:r>
        <w:r w:rsidR="00AF6072">
          <w:rPr>
            <w:rStyle w:val="Hyperlink"/>
          </w:rPr>
          <w:t>23</w:t>
        </w:r>
      </w:hyperlink>
      <w:r w:rsidRPr="00183B93">
        <w:t>]</w:t>
      </w:r>
    </w:p>
    <w:p w14:paraId="6512CB00" w14:textId="49F44BFE" w:rsidR="00183B93" w:rsidRPr="00E65EB2" w:rsidRDefault="00AF6072" w:rsidP="00AF6072">
      <w:pPr>
        <w:rPr>
          <w:sz w:val="22"/>
          <w:szCs w:val="22"/>
        </w:rPr>
      </w:pPr>
      <w:bookmarkStart w:id="2" w:name="_Hlk113457282"/>
      <w:r w:rsidRPr="00AF6072">
        <w:rPr>
          <w:sz w:val="22"/>
          <w:szCs w:val="22"/>
          <w:lang w:val="en-US"/>
        </w:rPr>
        <w:t>Security guidelines for Ethernet-based in-vehicle networks</w:t>
      </w:r>
    </w:p>
    <w:p w14:paraId="01F59676" w14:textId="23AD41AB" w:rsidR="008450C6" w:rsidRPr="00E65EB2" w:rsidRDefault="008450C6" w:rsidP="00E65EB2">
      <w:pPr>
        <w:pStyle w:val="Heading2"/>
        <w:keepNext w:val="0"/>
        <w:keepLines w:val="0"/>
        <w:rPr>
          <w:sz w:val="22"/>
          <w:szCs w:val="22"/>
        </w:rPr>
      </w:pPr>
      <w:r w:rsidRPr="00E65EB2">
        <w:rPr>
          <w:sz w:val="22"/>
          <w:szCs w:val="22"/>
        </w:rPr>
        <w:t>Summary</w:t>
      </w:r>
    </w:p>
    <w:bookmarkEnd w:id="2"/>
    <w:p w14:paraId="28BB7C7A" w14:textId="77777777" w:rsidR="009B629F" w:rsidRPr="00C96C59" w:rsidRDefault="009B629F" w:rsidP="009B629F">
      <w:pPr>
        <w:rPr>
          <w:sz w:val="22"/>
          <w:szCs w:val="22"/>
          <w:lang w:val="en-US"/>
        </w:rPr>
      </w:pPr>
      <w:r w:rsidRPr="00C96C59">
        <w:rPr>
          <w:sz w:val="22"/>
          <w:szCs w:val="22"/>
          <w:lang w:val="en-US"/>
        </w:rPr>
        <w:t xml:space="preserve">This Recommendation provides security guidelines for Ethernet-based in-vehicle networks (IVNs). The current trend in electrical and electronic (E/E) architecture is to integrate the Ethernet with legacy IVNs such as the controller area network (CAN), local interconnect network (LIN), media-oriented systems transport (MOST) and </w:t>
      </w:r>
      <w:proofErr w:type="spellStart"/>
      <w:r w:rsidRPr="00C96C59">
        <w:rPr>
          <w:sz w:val="22"/>
          <w:szCs w:val="22"/>
          <w:lang w:val="en-US"/>
        </w:rPr>
        <w:t>FlexRay</w:t>
      </w:r>
      <w:proofErr w:type="spellEnd"/>
      <w:r w:rsidRPr="00C96C59">
        <w:rPr>
          <w:sz w:val="22"/>
          <w:szCs w:val="22"/>
          <w:lang w:val="en-US"/>
        </w:rPr>
        <w:t>. In the past, the Ethernet was considered only as a connection between vehicles with external environments. Standard protocols that enable Internet protocol-based connections over the Ethernet (e.g., diagnostic communication over Internet protocol or universal measurement and calibration protocol) have been used to enable communications between the external environment and vehicles. These use cases generally do not need to meet stringent real-time constraints. However, in-vehicle applications using Ethernet communication require characteristics that include high time sensitivity and reliability.</w:t>
      </w:r>
    </w:p>
    <w:p w14:paraId="3BA315E2" w14:textId="77777777" w:rsidR="009B629F" w:rsidRPr="00C96C59" w:rsidRDefault="009B629F" w:rsidP="009B629F">
      <w:pPr>
        <w:rPr>
          <w:sz w:val="22"/>
          <w:szCs w:val="22"/>
          <w:lang w:val="en-US"/>
        </w:rPr>
      </w:pPr>
      <w:r w:rsidRPr="00C96C59">
        <w:rPr>
          <w:sz w:val="22"/>
          <w:szCs w:val="22"/>
          <w:lang w:val="en-US"/>
        </w:rPr>
        <w:t xml:space="preserve">Current developments in in-vehicle </w:t>
      </w:r>
      <w:r w:rsidRPr="00C96C59">
        <w:rPr>
          <w:sz w:val="22"/>
          <w:szCs w:val="22"/>
        </w:rPr>
        <w:t>communication</w:t>
      </w:r>
      <w:r w:rsidRPr="00C96C59">
        <w:rPr>
          <w:sz w:val="22"/>
          <w:szCs w:val="22"/>
          <w:lang w:val="en-US"/>
        </w:rPr>
        <w:t xml:space="preserve"> technologies require increased bandwidth in the network. Compared to the Ethernet, legacy IVNs are insufficient to meet the bandwidth requirements of current in-vehicle applications. Therefore, now and in the future, Ethernet-based IVNs are a major part of E/E architecture.</w:t>
      </w:r>
    </w:p>
    <w:p w14:paraId="7A8B5677" w14:textId="77777777" w:rsidR="009B629F" w:rsidRPr="00C96C59" w:rsidRDefault="009B629F" w:rsidP="009B629F">
      <w:pPr>
        <w:rPr>
          <w:sz w:val="22"/>
          <w:szCs w:val="22"/>
          <w:lang w:val="en-US"/>
        </w:rPr>
      </w:pPr>
      <w:r w:rsidRPr="00C96C59">
        <w:rPr>
          <w:sz w:val="22"/>
          <w:szCs w:val="22"/>
          <w:lang w:val="en-US"/>
        </w:rPr>
        <w:t xml:space="preserve">However, countermeasures known from </w:t>
      </w:r>
      <w:r w:rsidRPr="00C96C59">
        <w:rPr>
          <w:sz w:val="22"/>
          <w:szCs w:val="22"/>
        </w:rPr>
        <w:t>common</w:t>
      </w:r>
      <w:r w:rsidRPr="00C96C59">
        <w:rPr>
          <w:sz w:val="22"/>
          <w:szCs w:val="22"/>
          <w:lang w:val="en-US"/>
        </w:rPr>
        <w:t xml:space="preserve"> computer networks cannot be suitable for an automotive application because they were not designed </w:t>
      </w:r>
      <w:proofErr w:type="gramStart"/>
      <w:r w:rsidRPr="00C96C59">
        <w:rPr>
          <w:sz w:val="22"/>
          <w:szCs w:val="22"/>
          <w:lang w:val="en-US"/>
        </w:rPr>
        <w:t>with regard to</w:t>
      </w:r>
      <w:proofErr w:type="gramEnd"/>
      <w:r w:rsidRPr="00C96C59">
        <w:rPr>
          <w:sz w:val="22"/>
          <w:szCs w:val="22"/>
          <w:lang w:val="en-US"/>
        </w:rPr>
        <w:t xml:space="preserve"> automotive requirements and capabilities.</w:t>
      </w:r>
    </w:p>
    <w:p w14:paraId="0F46E2FC" w14:textId="24106679" w:rsidR="00AF6072" w:rsidRPr="00C96C59" w:rsidRDefault="009B629F" w:rsidP="009B629F">
      <w:pPr>
        <w:rPr>
          <w:sz w:val="22"/>
          <w:szCs w:val="22"/>
        </w:rPr>
      </w:pPr>
      <w:r w:rsidRPr="00C96C59">
        <w:rPr>
          <w:sz w:val="22"/>
          <w:szCs w:val="22"/>
          <w:lang w:val="en-US"/>
        </w:rPr>
        <w:t>To address this demand, this Recommendation provides security guidelines for automotive Ethernet technology. This Recommendation includes a reference model of automotive Ethernet and analysis of threat and vulnerability for Ethernet-based IVNs. In addition, this Recommendation provides security requirements and use cases of Ethernet-based IVNs.</w:t>
      </w:r>
    </w:p>
    <w:p w14:paraId="72439512" w14:textId="3D081D1D" w:rsidR="00AF6072" w:rsidRDefault="00AF6072" w:rsidP="00AF6072">
      <w:pPr>
        <w:pStyle w:val="Heading1"/>
        <w:keepNext w:val="0"/>
        <w:keepLines w:val="0"/>
        <w:numPr>
          <w:ilvl w:val="0"/>
          <w:numId w:val="18"/>
        </w:numPr>
      </w:pPr>
      <w:r w:rsidRPr="00183B93">
        <w:t xml:space="preserve">Draft </w:t>
      </w:r>
      <w:r w:rsidRPr="00CA05C9">
        <w:t>new Recommendation X.1</w:t>
      </w:r>
      <w:r>
        <w:t>382</w:t>
      </w:r>
      <w:r w:rsidRPr="00CA05C9">
        <w:t xml:space="preserve"> (</w:t>
      </w:r>
      <w:proofErr w:type="spellStart"/>
      <w:proofErr w:type="gramStart"/>
      <w:r w:rsidRPr="00CA05C9">
        <w:t>X.</w:t>
      </w:r>
      <w:r>
        <w:t>fstsicv</w:t>
      </w:r>
      <w:proofErr w:type="spellEnd"/>
      <w:proofErr w:type="gramEnd"/>
      <w:r w:rsidRPr="00CA05C9">
        <w:t xml:space="preserve">) </w:t>
      </w:r>
      <w:r w:rsidRPr="00183B93">
        <w:t>[</w:t>
      </w:r>
      <w:hyperlink r:id="rId15" w:history="1">
        <w:r w:rsidRPr="00CA05C9">
          <w:rPr>
            <w:rStyle w:val="Hyperlink"/>
          </w:rPr>
          <w:t>R</w:t>
        </w:r>
        <w:r>
          <w:rPr>
            <w:rStyle w:val="Hyperlink"/>
          </w:rPr>
          <w:t>24</w:t>
        </w:r>
      </w:hyperlink>
      <w:r w:rsidRPr="00183B93">
        <w:t>]</w:t>
      </w:r>
    </w:p>
    <w:p w14:paraId="2229C27A" w14:textId="782C9EE0" w:rsidR="00AF6072" w:rsidRPr="00C96C59" w:rsidRDefault="00AF6072" w:rsidP="00AF6072">
      <w:pPr>
        <w:rPr>
          <w:sz w:val="22"/>
          <w:szCs w:val="22"/>
        </w:rPr>
      </w:pPr>
      <w:r w:rsidRPr="00C96C59">
        <w:rPr>
          <w:sz w:val="22"/>
          <w:szCs w:val="22"/>
          <w:lang w:val="en-US"/>
        </w:rPr>
        <w:t>Guidelines for sharing security threat information on connected vehicles</w:t>
      </w:r>
    </w:p>
    <w:p w14:paraId="371682AF" w14:textId="77777777" w:rsidR="00AF6072" w:rsidRPr="00E65EB2" w:rsidRDefault="00AF6072" w:rsidP="00AF6072">
      <w:pPr>
        <w:pStyle w:val="Heading2"/>
        <w:keepNext w:val="0"/>
        <w:keepLines w:val="0"/>
        <w:rPr>
          <w:sz w:val="22"/>
          <w:szCs w:val="22"/>
        </w:rPr>
      </w:pPr>
      <w:r w:rsidRPr="00E65EB2">
        <w:rPr>
          <w:sz w:val="22"/>
          <w:szCs w:val="22"/>
        </w:rPr>
        <w:t>Summary</w:t>
      </w:r>
    </w:p>
    <w:p w14:paraId="1EC03BF9" w14:textId="77777777" w:rsidR="00C54BBC" w:rsidRPr="00C96C59" w:rsidRDefault="00C54BBC" w:rsidP="00C54BBC">
      <w:pPr>
        <w:rPr>
          <w:rFonts w:eastAsia="SimSun"/>
          <w:sz w:val="22"/>
          <w:szCs w:val="22"/>
          <w:lang w:val="en-US"/>
        </w:rPr>
      </w:pPr>
      <w:r w:rsidRPr="00C96C59">
        <w:rPr>
          <w:rFonts w:eastAsia="SimSun"/>
          <w:sz w:val="22"/>
          <w:szCs w:val="22"/>
          <w:lang w:val="en-US"/>
        </w:rPr>
        <w:t>Connected vehicles are facing increasingly prominent network security issues along with their rapid development. Security threat information of connected vehicles, which plays an integral role in securing connected vehicles, is any information that can help an organization identify, assess, monitor, and respond to a connected vehicle. Organizations that share threat information for connected vehicles can improve their own security postures and those of other organizations.</w:t>
      </w:r>
    </w:p>
    <w:p w14:paraId="4FC97DDF" w14:textId="77777777" w:rsidR="00C54BBC" w:rsidRPr="00C96C59" w:rsidRDefault="00C54BBC" w:rsidP="00C54BBC">
      <w:pPr>
        <w:rPr>
          <w:rFonts w:eastAsia="SimSun"/>
          <w:sz w:val="22"/>
          <w:szCs w:val="22"/>
          <w:lang w:val="en-US"/>
        </w:rPr>
      </w:pPr>
      <w:r w:rsidRPr="00C96C59">
        <w:rPr>
          <w:rFonts w:eastAsia="SimSun"/>
          <w:sz w:val="22"/>
          <w:szCs w:val="22"/>
          <w:lang w:val="en-US"/>
        </w:rPr>
        <w:t xml:space="preserve">This Recommendation provides guidance on the principles, rules, methodology and procedures of sharing security information for connected vehicles. It also provides a brief description of the different scopes, </w:t>
      </w:r>
      <w:proofErr w:type="gramStart"/>
      <w:r w:rsidRPr="00C96C59">
        <w:rPr>
          <w:rFonts w:eastAsia="SimSun"/>
          <w:sz w:val="22"/>
          <w:szCs w:val="22"/>
          <w:lang w:val="en-US"/>
        </w:rPr>
        <w:t>roles</w:t>
      </w:r>
      <w:proofErr w:type="gramEnd"/>
      <w:r w:rsidRPr="00C96C59">
        <w:rPr>
          <w:rFonts w:eastAsia="SimSun"/>
          <w:sz w:val="22"/>
          <w:szCs w:val="22"/>
          <w:lang w:val="en-US"/>
        </w:rPr>
        <w:t xml:space="preserve"> and effectiveness of the various organizations while they engage in the lifecycle of security threat information sharing. </w:t>
      </w:r>
    </w:p>
    <w:p w14:paraId="7B51B6CD" w14:textId="4A1C515A" w:rsidR="00AF6072" w:rsidRPr="00C96C59" w:rsidRDefault="00C54BBC" w:rsidP="00C54BBC">
      <w:pPr>
        <w:rPr>
          <w:rFonts w:eastAsia="SimSun"/>
          <w:sz w:val="22"/>
          <w:szCs w:val="22"/>
          <w:lang w:val="en-US"/>
        </w:rPr>
      </w:pPr>
      <w:r w:rsidRPr="00C96C59">
        <w:rPr>
          <w:rFonts w:eastAsia="SimSun"/>
          <w:sz w:val="22"/>
          <w:szCs w:val="22"/>
          <w:lang w:val="en-US"/>
        </w:rPr>
        <w:t>This Recommendation is intended to help organizations stay in touch with the connected vehicles sharing community and to contribute threat information which would support the practices of connected vehicles safety protection. Overall, this Recommendation aims to enhance security threat information sharing and mitigate the potential impact of cybersecurity attacks on connected vehicles.</w:t>
      </w:r>
    </w:p>
    <w:p w14:paraId="3B69CB41" w14:textId="5C7D0C98" w:rsidR="00A60E8A" w:rsidRPr="00C96C59" w:rsidRDefault="00A60E8A" w:rsidP="00C54BBC">
      <w:pPr>
        <w:rPr>
          <w:rFonts w:asciiTheme="minorHAnsi" w:hAnsiTheme="minorHAnsi" w:cstheme="minorHAnsi"/>
          <w:sz w:val="22"/>
          <w:szCs w:val="22"/>
        </w:rPr>
      </w:pPr>
      <w:r w:rsidRPr="00C96C59">
        <w:rPr>
          <w:rFonts w:asciiTheme="minorHAnsi" w:hAnsiTheme="minorHAnsi" w:cstheme="minorHAnsi"/>
          <w:sz w:val="22"/>
          <w:szCs w:val="22"/>
        </w:rPr>
        <w:t>This determined draft text includes normative references that require an ITU-T A.5 justification, which can be found in SG17-</w:t>
      </w:r>
      <w:hyperlink r:id="rId16" w:history="1">
        <w:r w:rsidRPr="00C96C59">
          <w:rPr>
            <w:rStyle w:val="Hyperlink"/>
            <w:rFonts w:asciiTheme="minorHAnsi" w:hAnsiTheme="minorHAnsi" w:cstheme="minorHAnsi"/>
            <w:sz w:val="22"/>
            <w:szCs w:val="22"/>
            <w:lang w:val="en-US"/>
          </w:rPr>
          <w:t>TD510</w:t>
        </w:r>
      </w:hyperlink>
      <w:r w:rsidRPr="00C96C59">
        <w:rPr>
          <w:rFonts w:asciiTheme="minorHAnsi" w:hAnsiTheme="minorHAnsi" w:cstheme="minorHAnsi"/>
          <w:sz w:val="22"/>
          <w:szCs w:val="22"/>
        </w:rPr>
        <w:t>.</w:t>
      </w:r>
    </w:p>
    <w:p w14:paraId="25BAB732" w14:textId="6742957C" w:rsidR="00AF6072" w:rsidRDefault="00AF6072" w:rsidP="00AF6072">
      <w:pPr>
        <w:pStyle w:val="Heading1"/>
        <w:numPr>
          <w:ilvl w:val="0"/>
          <w:numId w:val="18"/>
        </w:numPr>
      </w:pPr>
      <w:r w:rsidRPr="00183B93">
        <w:lastRenderedPageBreak/>
        <w:t xml:space="preserve">Draft </w:t>
      </w:r>
      <w:r w:rsidRPr="00CA05C9">
        <w:t>new Recommendation X.1</w:t>
      </w:r>
      <w:r>
        <w:t>383</w:t>
      </w:r>
      <w:r w:rsidRPr="00CA05C9">
        <w:t xml:space="preserve"> (</w:t>
      </w:r>
      <w:proofErr w:type="spellStart"/>
      <w:proofErr w:type="gramStart"/>
      <w:r w:rsidRPr="00CA05C9">
        <w:t>X.</w:t>
      </w:r>
      <w:r>
        <w:t>srcd</w:t>
      </w:r>
      <w:proofErr w:type="spellEnd"/>
      <w:proofErr w:type="gramEnd"/>
      <w:r w:rsidRPr="00CA05C9">
        <w:t xml:space="preserve">) </w:t>
      </w:r>
      <w:r w:rsidRPr="00183B93">
        <w:t>[</w:t>
      </w:r>
      <w:hyperlink r:id="rId17" w:history="1">
        <w:r w:rsidRPr="00CA05C9">
          <w:rPr>
            <w:rStyle w:val="Hyperlink"/>
          </w:rPr>
          <w:t>R</w:t>
        </w:r>
        <w:r>
          <w:rPr>
            <w:rStyle w:val="Hyperlink"/>
          </w:rPr>
          <w:t>25</w:t>
        </w:r>
      </w:hyperlink>
      <w:r w:rsidRPr="00183B93">
        <w:t>]</w:t>
      </w:r>
    </w:p>
    <w:p w14:paraId="42BD7920" w14:textId="7999A6A6" w:rsidR="00AF6072" w:rsidRPr="00C96C59" w:rsidRDefault="00AF6072" w:rsidP="00AF6072">
      <w:pPr>
        <w:keepNext/>
        <w:keepLines/>
        <w:rPr>
          <w:sz w:val="22"/>
          <w:szCs w:val="22"/>
        </w:rPr>
      </w:pPr>
      <w:r w:rsidRPr="00C96C59">
        <w:rPr>
          <w:sz w:val="22"/>
          <w:szCs w:val="22"/>
        </w:rPr>
        <w:t>Security requirements for categorized data in vehicle-to-everything (V2X) communication</w:t>
      </w:r>
    </w:p>
    <w:p w14:paraId="79DCA853" w14:textId="77777777" w:rsidR="00AF6072" w:rsidRPr="00E65EB2" w:rsidRDefault="00AF6072" w:rsidP="00AF6072">
      <w:pPr>
        <w:pStyle w:val="Heading2"/>
        <w:rPr>
          <w:sz w:val="22"/>
          <w:szCs w:val="22"/>
        </w:rPr>
      </w:pPr>
      <w:r w:rsidRPr="00E65EB2">
        <w:rPr>
          <w:sz w:val="22"/>
          <w:szCs w:val="22"/>
        </w:rPr>
        <w:t>Summary</w:t>
      </w:r>
    </w:p>
    <w:p w14:paraId="0D3BA970" w14:textId="77777777" w:rsidR="0062162D" w:rsidRPr="00C96C59" w:rsidRDefault="0062162D" w:rsidP="0062162D">
      <w:pPr>
        <w:keepNext/>
        <w:keepLines/>
        <w:rPr>
          <w:sz w:val="22"/>
          <w:szCs w:val="22"/>
        </w:rPr>
      </w:pPr>
      <w:r w:rsidRPr="00C96C59">
        <w:rPr>
          <w:sz w:val="22"/>
          <w:szCs w:val="22"/>
        </w:rPr>
        <w:t xml:space="preserve">Data security is one of the most important considerations for vehicle-to-everything (V2X) communication. However, in a resource constrained environment such as in-vehicle communication, data protection consumes a lot of resources since cryptographic functions are required. </w:t>
      </w:r>
    </w:p>
    <w:p w14:paraId="75463421" w14:textId="44DFDE17" w:rsidR="00AF6072" w:rsidRPr="00C96C59" w:rsidRDefault="0062162D" w:rsidP="0062162D">
      <w:pPr>
        <w:keepNext/>
        <w:keepLines/>
        <w:rPr>
          <w:sz w:val="22"/>
          <w:szCs w:val="22"/>
        </w:rPr>
      </w:pPr>
      <w:r w:rsidRPr="00C96C59">
        <w:rPr>
          <w:sz w:val="22"/>
          <w:szCs w:val="22"/>
        </w:rPr>
        <w:t>This Recommendation categorizes the data used in V2X communication into several types such as object attribute data, vehicle status data, environmental perception data, vehicle control data, application service data and user personal data, and assigns three security levels for the categorized data types. Based on these categorized data types and assigned data security levels, this Recommendation provides security requirements for categorized data in V2X communication.</w:t>
      </w:r>
    </w:p>
    <w:p w14:paraId="0712C31F" w14:textId="15EEB31E" w:rsidR="00AF6072" w:rsidRDefault="00AF6072" w:rsidP="00AF6072">
      <w:pPr>
        <w:pStyle w:val="Heading1"/>
        <w:keepNext w:val="0"/>
        <w:keepLines w:val="0"/>
        <w:numPr>
          <w:ilvl w:val="0"/>
          <w:numId w:val="18"/>
        </w:numPr>
      </w:pPr>
      <w:r w:rsidRPr="00183B93">
        <w:t xml:space="preserve">Draft </w:t>
      </w:r>
      <w:r w:rsidRPr="00CA05C9">
        <w:t>new Recommendation X.1</w:t>
      </w:r>
      <w:r>
        <w:t>410</w:t>
      </w:r>
      <w:r w:rsidRPr="00CA05C9">
        <w:t xml:space="preserve"> (X.</w:t>
      </w:r>
      <w:r>
        <w:t>sa-</w:t>
      </w:r>
      <w:proofErr w:type="spellStart"/>
      <w:r>
        <w:t>dsm</w:t>
      </w:r>
      <w:proofErr w:type="spellEnd"/>
      <w:r w:rsidRPr="00CA05C9">
        <w:t xml:space="preserve">) </w:t>
      </w:r>
      <w:r w:rsidRPr="00183B93">
        <w:t>[</w:t>
      </w:r>
      <w:hyperlink r:id="rId18" w:history="1">
        <w:r w:rsidRPr="00CA05C9">
          <w:rPr>
            <w:rStyle w:val="Hyperlink"/>
          </w:rPr>
          <w:t>R</w:t>
        </w:r>
        <w:r>
          <w:rPr>
            <w:rStyle w:val="Hyperlink"/>
          </w:rPr>
          <w:t>26</w:t>
        </w:r>
      </w:hyperlink>
      <w:r w:rsidRPr="00183B93">
        <w:t>]</w:t>
      </w:r>
    </w:p>
    <w:p w14:paraId="367783E7" w14:textId="745AB18F" w:rsidR="00AF6072" w:rsidRPr="00E65EB2" w:rsidRDefault="00AF6072" w:rsidP="00AF6072">
      <w:pPr>
        <w:rPr>
          <w:sz w:val="22"/>
          <w:szCs w:val="22"/>
        </w:rPr>
      </w:pPr>
      <w:r w:rsidRPr="00AF6072">
        <w:rPr>
          <w:sz w:val="22"/>
          <w:szCs w:val="22"/>
        </w:rPr>
        <w:t>Security architecture for data-sharing management based on distributed ledger technology</w:t>
      </w:r>
    </w:p>
    <w:p w14:paraId="220C1581" w14:textId="77777777" w:rsidR="00AF6072" w:rsidRPr="00E65EB2" w:rsidRDefault="00AF6072" w:rsidP="00AF6072">
      <w:pPr>
        <w:pStyle w:val="Heading2"/>
        <w:keepNext w:val="0"/>
        <w:keepLines w:val="0"/>
        <w:rPr>
          <w:sz w:val="22"/>
          <w:szCs w:val="22"/>
        </w:rPr>
      </w:pPr>
      <w:r w:rsidRPr="00E65EB2">
        <w:rPr>
          <w:sz w:val="22"/>
          <w:szCs w:val="22"/>
        </w:rPr>
        <w:t>Summary</w:t>
      </w:r>
    </w:p>
    <w:p w14:paraId="738774A9" w14:textId="7E02AFA3" w:rsidR="00C16B9B" w:rsidRPr="00C96C59" w:rsidRDefault="00C16B9B" w:rsidP="00C16B9B">
      <w:pPr>
        <w:rPr>
          <w:sz w:val="22"/>
          <w:szCs w:val="22"/>
          <w:lang w:eastAsia="zh-CN"/>
        </w:rPr>
      </w:pPr>
      <w:r w:rsidRPr="00C96C59">
        <w:rPr>
          <w:sz w:val="22"/>
          <w:szCs w:val="22"/>
          <w:lang w:eastAsia="zh-CN"/>
        </w:rPr>
        <w:t>Distributed ledger technologies (DLTs) provide innovative solutions that are transforming industries and changing the way governments, institutions, and businesses operate. Their decentralization and tamper-proof features enable DLTs to provide a solution for securely replicating, sharing, and synchronizing data across a distributed computer network</w:t>
      </w:r>
      <w:r w:rsidR="00A73EC7" w:rsidRPr="00C96C59">
        <w:rPr>
          <w:sz w:val="22"/>
          <w:szCs w:val="22"/>
          <w:lang w:eastAsia="zh-CN"/>
        </w:rPr>
        <w:t>.</w:t>
      </w:r>
      <w:r w:rsidRPr="00C96C59">
        <w:rPr>
          <w:sz w:val="22"/>
          <w:szCs w:val="22"/>
          <w:lang w:eastAsia="zh-CN"/>
        </w:rPr>
        <w:t xml:space="preserve"> Current approaches for sharing business data and personally identifiable information (PII) data with companies and digital platforms have led to privacy vulnerabilities from hacks or poor data management. Adopting DLT or blockchain in data-sharing management allows individuals or companies to maintain more direct control over their own confidential information. In the DLT-based solution, only non-PII data, e.g., hashed data values, is stored in the on-chain while the PII data about a data owner is stored in the off-chain. A DLT-based solution provides a way that improves the traceability, </w:t>
      </w:r>
      <w:proofErr w:type="gramStart"/>
      <w:r w:rsidRPr="00C96C59">
        <w:rPr>
          <w:sz w:val="22"/>
          <w:szCs w:val="22"/>
          <w:lang w:eastAsia="zh-CN"/>
        </w:rPr>
        <w:t>verifiability</w:t>
      </w:r>
      <w:proofErr w:type="gramEnd"/>
      <w:r w:rsidRPr="00C96C59">
        <w:rPr>
          <w:sz w:val="22"/>
          <w:szCs w:val="22"/>
          <w:lang w:eastAsia="zh-CN"/>
        </w:rPr>
        <w:t xml:space="preserve"> and changeability of status of data. </w:t>
      </w:r>
    </w:p>
    <w:p w14:paraId="124BFF8C" w14:textId="2E9359B4" w:rsidR="00AF6072" w:rsidRPr="00C96C59" w:rsidRDefault="00C16B9B" w:rsidP="00C16B9B">
      <w:pPr>
        <w:rPr>
          <w:sz w:val="22"/>
          <w:szCs w:val="22"/>
        </w:rPr>
      </w:pPr>
      <w:r w:rsidRPr="00C96C59">
        <w:rPr>
          <w:sz w:val="22"/>
          <w:szCs w:val="22"/>
          <w:lang w:eastAsia="zh-CN"/>
        </w:rPr>
        <w:t>This Recommendation specifies a security architecture of data-sharing management based on distributed ledger technologies (DLTs). Based on this architecture, this Recommendation specifies the interfaces between the functional entities and the procedures of data-sharing management based on DLT.</w:t>
      </w:r>
    </w:p>
    <w:p w14:paraId="75D43A73" w14:textId="181CEC23" w:rsidR="00AF6072" w:rsidRDefault="00AF6072" w:rsidP="00AF6072">
      <w:pPr>
        <w:pStyle w:val="Heading1"/>
        <w:keepNext w:val="0"/>
        <w:keepLines w:val="0"/>
        <w:numPr>
          <w:ilvl w:val="0"/>
          <w:numId w:val="18"/>
        </w:numPr>
      </w:pPr>
      <w:r w:rsidRPr="00183B93">
        <w:t xml:space="preserve">Draft </w:t>
      </w:r>
      <w:r w:rsidRPr="00CA05C9">
        <w:t>new Recommendation X.1</w:t>
      </w:r>
      <w:r>
        <w:t>411</w:t>
      </w:r>
      <w:r w:rsidRPr="00CA05C9">
        <w:t xml:space="preserve"> (</w:t>
      </w:r>
      <w:proofErr w:type="spellStart"/>
      <w:proofErr w:type="gramStart"/>
      <w:r w:rsidRPr="00CA05C9">
        <w:t>X.</w:t>
      </w:r>
      <w:r>
        <w:t>BaaS</w:t>
      </w:r>
      <w:proofErr w:type="spellEnd"/>
      <w:proofErr w:type="gramEnd"/>
      <w:r>
        <w:t>-sec</w:t>
      </w:r>
      <w:r w:rsidRPr="00CA05C9">
        <w:t xml:space="preserve">) </w:t>
      </w:r>
      <w:r w:rsidRPr="00183B93">
        <w:t>[</w:t>
      </w:r>
      <w:hyperlink r:id="rId19" w:history="1">
        <w:r w:rsidRPr="00CA05C9">
          <w:rPr>
            <w:rStyle w:val="Hyperlink"/>
          </w:rPr>
          <w:t>R</w:t>
        </w:r>
        <w:r>
          <w:rPr>
            <w:rStyle w:val="Hyperlink"/>
          </w:rPr>
          <w:t>20</w:t>
        </w:r>
      </w:hyperlink>
      <w:r w:rsidRPr="00183B93">
        <w:t>]</w:t>
      </w:r>
    </w:p>
    <w:p w14:paraId="74B76DB9" w14:textId="7577E8F0" w:rsidR="00AF6072" w:rsidRPr="00E65EB2" w:rsidRDefault="00AF6072" w:rsidP="00AF6072">
      <w:pPr>
        <w:rPr>
          <w:sz w:val="22"/>
          <w:szCs w:val="22"/>
        </w:rPr>
      </w:pPr>
      <w:r w:rsidRPr="00AF6072">
        <w:rPr>
          <w:sz w:val="22"/>
          <w:szCs w:val="22"/>
        </w:rPr>
        <w:t>Guideline on blockchain as a service (BaaS) security</w:t>
      </w:r>
    </w:p>
    <w:p w14:paraId="3BF93A48" w14:textId="77777777" w:rsidR="00AF6072" w:rsidRPr="00E65EB2" w:rsidRDefault="00AF6072" w:rsidP="00AF6072">
      <w:pPr>
        <w:pStyle w:val="Heading2"/>
        <w:keepNext w:val="0"/>
        <w:keepLines w:val="0"/>
        <w:rPr>
          <w:sz w:val="22"/>
          <w:szCs w:val="22"/>
        </w:rPr>
      </w:pPr>
      <w:r w:rsidRPr="00E65EB2">
        <w:rPr>
          <w:sz w:val="22"/>
          <w:szCs w:val="22"/>
        </w:rPr>
        <w:t>Summary</w:t>
      </w:r>
    </w:p>
    <w:p w14:paraId="1EBE32C6" w14:textId="77777777" w:rsidR="007D73C0" w:rsidRPr="00C96C59" w:rsidRDefault="007D73C0" w:rsidP="007D73C0">
      <w:pPr>
        <w:rPr>
          <w:sz w:val="22"/>
          <w:szCs w:val="22"/>
          <w:lang w:eastAsia="zh-CN"/>
        </w:rPr>
      </w:pPr>
      <w:r w:rsidRPr="00C96C59">
        <w:rPr>
          <w:sz w:val="22"/>
          <w:szCs w:val="22"/>
          <w:lang w:eastAsia="zh-CN"/>
        </w:rPr>
        <w:t xml:space="preserve">Blockchain as a service (BaaS) has become mainstream in blockchain development due to its promising capabilities and the extensive support it has received from the industry, especially top cloud providers. BaaS provides the fundamental service and resources for blockchain </w:t>
      </w:r>
      <w:proofErr w:type="gramStart"/>
      <w:r w:rsidRPr="00C96C59">
        <w:rPr>
          <w:sz w:val="22"/>
          <w:szCs w:val="22"/>
          <w:lang w:eastAsia="zh-CN"/>
        </w:rPr>
        <w:t>applications,</w:t>
      </w:r>
      <w:proofErr w:type="gramEnd"/>
      <w:r w:rsidRPr="00C96C59">
        <w:rPr>
          <w:sz w:val="22"/>
          <w:szCs w:val="22"/>
          <w:lang w:eastAsia="zh-CN"/>
        </w:rPr>
        <w:t xml:space="preserve"> however, it faces security challenges arising from both blockchain core technologies and cloud platforms. Guidance on Baas security is thus of great importance and a necessity. </w:t>
      </w:r>
    </w:p>
    <w:p w14:paraId="22706626" w14:textId="01AEA8F4" w:rsidR="00AF6072" w:rsidRPr="00C96C59" w:rsidRDefault="007D73C0" w:rsidP="007D73C0">
      <w:pPr>
        <w:jc w:val="both"/>
        <w:rPr>
          <w:color w:val="000000"/>
          <w:sz w:val="22"/>
          <w:szCs w:val="22"/>
        </w:rPr>
      </w:pPr>
      <w:r w:rsidRPr="00C96C59">
        <w:rPr>
          <w:sz w:val="22"/>
          <w:szCs w:val="22"/>
          <w:lang w:eastAsia="zh-CN"/>
        </w:rPr>
        <w:t xml:space="preserve">This Recommendation provides generic security guidelines for blockchain as a service (BaaS). The security threats and vulnerabilities of BaaS are first analysed and then the security measures of BaaS are provided. The Recommendation also addresses security requirements and provides guidelines for all the activities in the construction, </w:t>
      </w:r>
      <w:proofErr w:type="gramStart"/>
      <w:r w:rsidRPr="00C96C59">
        <w:rPr>
          <w:sz w:val="22"/>
          <w:szCs w:val="22"/>
          <w:lang w:eastAsia="zh-CN"/>
        </w:rPr>
        <w:t>operation</w:t>
      </w:r>
      <w:proofErr w:type="gramEnd"/>
      <w:r w:rsidRPr="00C96C59">
        <w:rPr>
          <w:sz w:val="22"/>
          <w:szCs w:val="22"/>
          <w:lang w:eastAsia="zh-CN"/>
        </w:rPr>
        <w:t xml:space="preserve"> and use of BaaS.</w:t>
      </w:r>
      <w:r w:rsidR="00AF6072" w:rsidRPr="00C96C59">
        <w:rPr>
          <w:color w:val="000000"/>
          <w:sz w:val="22"/>
          <w:szCs w:val="22"/>
        </w:rPr>
        <w:t xml:space="preserve"> </w:t>
      </w:r>
    </w:p>
    <w:p w14:paraId="69D344D6" w14:textId="719EB2C1" w:rsidR="00AF6072" w:rsidRDefault="00AF6072" w:rsidP="00C96C59">
      <w:pPr>
        <w:pStyle w:val="Heading1"/>
        <w:numPr>
          <w:ilvl w:val="0"/>
          <w:numId w:val="18"/>
        </w:numPr>
      </w:pPr>
      <w:r w:rsidRPr="00183B93">
        <w:lastRenderedPageBreak/>
        <w:t xml:space="preserve">Draft </w:t>
      </w:r>
      <w:r w:rsidRPr="00CA05C9">
        <w:t>new Recommendation X.1</w:t>
      </w:r>
      <w:r w:rsidR="00B84049">
        <w:t>454</w:t>
      </w:r>
      <w:r w:rsidRPr="00CA05C9">
        <w:t xml:space="preserve"> (</w:t>
      </w:r>
      <w:proofErr w:type="spellStart"/>
      <w:proofErr w:type="gramStart"/>
      <w:r w:rsidRPr="00CA05C9">
        <w:t>X.</w:t>
      </w:r>
      <w:r w:rsidR="00B84049">
        <w:t>sles</w:t>
      </w:r>
      <w:proofErr w:type="spellEnd"/>
      <w:proofErr w:type="gramEnd"/>
      <w:r w:rsidRPr="00CA05C9">
        <w:t xml:space="preserve">) </w:t>
      </w:r>
      <w:r w:rsidRPr="00183B93">
        <w:t>[</w:t>
      </w:r>
      <w:hyperlink r:id="rId20" w:history="1">
        <w:r w:rsidRPr="00CA05C9">
          <w:rPr>
            <w:rStyle w:val="Hyperlink"/>
          </w:rPr>
          <w:t>R</w:t>
        </w:r>
        <w:r w:rsidR="00B84049">
          <w:rPr>
            <w:rStyle w:val="Hyperlink"/>
          </w:rPr>
          <w:t>19</w:t>
        </w:r>
      </w:hyperlink>
      <w:r w:rsidRPr="00183B93">
        <w:t>]</w:t>
      </w:r>
    </w:p>
    <w:p w14:paraId="2579B0C1" w14:textId="4C34F6E2" w:rsidR="00AF6072" w:rsidRPr="00E65EB2" w:rsidRDefault="00B84049" w:rsidP="00C96C59">
      <w:pPr>
        <w:keepNext/>
        <w:keepLines/>
        <w:rPr>
          <w:sz w:val="22"/>
          <w:szCs w:val="22"/>
        </w:rPr>
      </w:pPr>
      <w:r w:rsidRPr="00B84049">
        <w:rPr>
          <w:sz w:val="22"/>
          <w:szCs w:val="22"/>
        </w:rPr>
        <w:t>Security measures for location e</w:t>
      </w:r>
      <w:r w:rsidRPr="00B84049">
        <w:rPr>
          <w:rFonts w:hint="eastAsia"/>
          <w:sz w:val="22"/>
          <w:szCs w:val="22"/>
        </w:rPr>
        <w:t>nabled</w:t>
      </w:r>
      <w:r w:rsidRPr="00B84049">
        <w:rPr>
          <w:sz w:val="22"/>
          <w:szCs w:val="22"/>
        </w:rPr>
        <w:t xml:space="preserve"> smart office services</w:t>
      </w:r>
    </w:p>
    <w:p w14:paraId="487EB0C8" w14:textId="77777777" w:rsidR="00AF6072" w:rsidRPr="00E65EB2" w:rsidRDefault="00AF6072" w:rsidP="00C96C59">
      <w:pPr>
        <w:pStyle w:val="Heading2"/>
        <w:rPr>
          <w:sz w:val="22"/>
          <w:szCs w:val="22"/>
        </w:rPr>
      </w:pPr>
      <w:r w:rsidRPr="00E65EB2">
        <w:rPr>
          <w:sz w:val="22"/>
          <w:szCs w:val="22"/>
        </w:rPr>
        <w:t>Summary</w:t>
      </w:r>
    </w:p>
    <w:p w14:paraId="7ED9DF1A" w14:textId="77777777" w:rsidR="004B5840" w:rsidRPr="00C96C59" w:rsidRDefault="004B5840" w:rsidP="00C96C59">
      <w:pPr>
        <w:keepNext/>
        <w:keepLines/>
        <w:rPr>
          <w:sz w:val="22"/>
          <w:szCs w:val="22"/>
          <w:lang w:val="en-US" w:eastAsia="ko-KR"/>
        </w:rPr>
      </w:pPr>
      <w:r w:rsidRPr="00C96C59">
        <w:rPr>
          <w:sz w:val="22"/>
          <w:szCs w:val="22"/>
          <w:lang w:val="en-US" w:eastAsia="ko-KR"/>
        </w:rPr>
        <w:t xml:space="preserve">The smart office services combining multiple smart applications aim to improve the quality of official businesses and enhance efficiency management. Since information and communication technologies (ICTs) serve as the basis for technologies in smart office services, the telecommunication operator plays an important role among the stakeholders in smart office services. </w:t>
      </w:r>
    </w:p>
    <w:p w14:paraId="0750E8E0" w14:textId="77777777" w:rsidR="004B5840" w:rsidRPr="00C96C59" w:rsidRDefault="004B5840" w:rsidP="004B5840">
      <w:pPr>
        <w:rPr>
          <w:sz w:val="22"/>
          <w:szCs w:val="22"/>
          <w:lang w:val="en-US" w:eastAsia="ko-KR"/>
        </w:rPr>
      </w:pPr>
      <w:r w:rsidRPr="00C96C59">
        <w:rPr>
          <w:sz w:val="22"/>
          <w:szCs w:val="22"/>
          <w:lang w:val="en-US" w:eastAsia="ko-KR"/>
        </w:rPr>
        <w:t>Typical smart office services include smart parking, smart driving, smart retail shop, smart office, smart meeting room management, smart water, smart energy consumption management, etc. Among these typical smart office services, the location data provided by the operator is one of the key elements in most smart office service implementations.</w:t>
      </w:r>
    </w:p>
    <w:p w14:paraId="460299BD" w14:textId="77777777" w:rsidR="004B5840" w:rsidRPr="00C96C59" w:rsidRDefault="004B5840" w:rsidP="004B5840">
      <w:pPr>
        <w:rPr>
          <w:sz w:val="22"/>
          <w:szCs w:val="22"/>
          <w:lang w:val="en-US" w:eastAsia="ko-KR"/>
        </w:rPr>
      </w:pPr>
      <w:proofErr w:type="gramStart"/>
      <w:r w:rsidRPr="00C96C59">
        <w:rPr>
          <w:sz w:val="22"/>
          <w:szCs w:val="22"/>
          <w:lang w:val="en-US" w:eastAsia="ko-KR"/>
        </w:rPr>
        <w:t>In order to</w:t>
      </w:r>
      <w:proofErr w:type="gramEnd"/>
      <w:r w:rsidRPr="00C96C59">
        <w:rPr>
          <w:sz w:val="22"/>
          <w:szCs w:val="22"/>
          <w:lang w:val="en-US" w:eastAsia="ko-KR"/>
        </w:rPr>
        <w:t xml:space="preserve"> ensure the security of location enabled smart office services, security threats and relevant security requirements specific to location enabled services need to be analyzed and the overall security measures established.</w:t>
      </w:r>
    </w:p>
    <w:p w14:paraId="5AD53845" w14:textId="6CD0C29F" w:rsidR="00AF6072" w:rsidRPr="00C96C59" w:rsidRDefault="004B5840" w:rsidP="004B5840">
      <w:pPr>
        <w:rPr>
          <w:sz w:val="22"/>
          <w:szCs w:val="22"/>
          <w:lang w:val="en-US"/>
        </w:rPr>
      </w:pPr>
      <w:r w:rsidRPr="00C96C59">
        <w:rPr>
          <w:sz w:val="22"/>
          <w:szCs w:val="22"/>
          <w:lang w:val="en-US" w:eastAsia="ko-KR"/>
        </w:rPr>
        <w:t xml:space="preserve">This Recommendation analyzes the typical application scenarios of location enabled smart office services, specifies their security threats and </w:t>
      </w:r>
      <w:proofErr w:type="gramStart"/>
      <w:r w:rsidRPr="00C96C59">
        <w:rPr>
          <w:sz w:val="22"/>
          <w:szCs w:val="22"/>
          <w:lang w:val="en-US" w:eastAsia="ko-KR"/>
        </w:rPr>
        <w:t>requirements</w:t>
      </w:r>
      <w:proofErr w:type="gramEnd"/>
      <w:r w:rsidRPr="00C96C59">
        <w:rPr>
          <w:sz w:val="22"/>
          <w:szCs w:val="22"/>
          <w:lang w:val="en-US" w:eastAsia="ko-KR"/>
        </w:rPr>
        <w:t xml:space="preserve"> and establishes security measures for the operator and key stakeholders in a smart office to safeguard location enabled services.</w:t>
      </w:r>
    </w:p>
    <w:p w14:paraId="6904B7B5" w14:textId="67F64A5B" w:rsidR="00AF6072" w:rsidRDefault="00AF6072" w:rsidP="00AF6072">
      <w:pPr>
        <w:pStyle w:val="Heading1"/>
        <w:keepNext w:val="0"/>
        <w:keepLines w:val="0"/>
        <w:numPr>
          <w:ilvl w:val="0"/>
          <w:numId w:val="18"/>
        </w:numPr>
      </w:pPr>
      <w:r w:rsidRPr="00183B93">
        <w:t xml:space="preserve">Draft </w:t>
      </w:r>
      <w:r w:rsidRPr="00CA05C9">
        <w:t>new Recommendation X.1</w:t>
      </w:r>
      <w:r w:rsidR="00B70E0E">
        <w:t>644</w:t>
      </w:r>
      <w:r w:rsidRPr="00CA05C9">
        <w:t xml:space="preserve"> (</w:t>
      </w:r>
      <w:proofErr w:type="spellStart"/>
      <w:proofErr w:type="gramStart"/>
      <w:r w:rsidRPr="00CA05C9">
        <w:t>X.</w:t>
      </w:r>
      <w:r w:rsidR="00B70E0E">
        <w:t>sgdc</w:t>
      </w:r>
      <w:proofErr w:type="spellEnd"/>
      <w:proofErr w:type="gramEnd"/>
      <w:r w:rsidRPr="00CA05C9">
        <w:t xml:space="preserve">) </w:t>
      </w:r>
      <w:r w:rsidRPr="00183B93">
        <w:t>[</w:t>
      </w:r>
      <w:hyperlink r:id="rId21" w:history="1">
        <w:r w:rsidRPr="00CA05C9">
          <w:rPr>
            <w:rStyle w:val="Hyperlink"/>
          </w:rPr>
          <w:t>R</w:t>
        </w:r>
        <w:r>
          <w:rPr>
            <w:rStyle w:val="Hyperlink"/>
          </w:rPr>
          <w:t>2</w:t>
        </w:r>
        <w:r w:rsidR="00B70E0E">
          <w:rPr>
            <w:rStyle w:val="Hyperlink"/>
          </w:rPr>
          <w:t>1</w:t>
        </w:r>
      </w:hyperlink>
      <w:r w:rsidRPr="00183B93">
        <w:t>]</w:t>
      </w:r>
    </w:p>
    <w:p w14:paraId="5087E35A" w14:textId="5CB85C5D" w:rsidR="00AF6072" w:rsidRPr="00E65EB2" w:rsidRDefault="00B70E0E" w:rsidP="00B70E0E">
      <w:pPr>
        <w:rPr>
          <w:sz w:val="22"/>
          <w:szCs w:val="22"/>
        </w:rPr>
      </w:pPr>
      <w:r w:rsidRPr="00B70E0E">
        <w:rPr>
          <w:sz w:val="22"/>
          <w:szCs w:val="22"/>
        </w:rPr>
        <w:t>Security Guidelines for distributed cloud</w:t>
      </w:r>
    </w:p>
    <w:p w14:paraId="0829CC1D" w14:textId="77777777" w:rsidR="00AF6072" w:rsidRPr="00E65EB2" w:rsidRDefault="00AF6072" w:rsidP="00AF6072">
      <w:pPr>
        <w:pStyle w:val="Heading2"/>
        <w:keepNext w:val="0"/>
        <w:keepLines w:val="0"/>
        <w:rPr>
          <w:sz w:val="22"/>
          <w:szCs w:val="22"/>
        </w:rPr>
      </w:pPr>
      <w:r w:rsidRPr="00E65EB2">
        <w:rPr>
          <w:sz w:val="22"/>
          <w:szCs w:val="22"/>
        </w:rPr>
        <w:t>Summary</w:t>
      </w:r>
    </w:p>
    <w:p w14:paraId="1B43FBA5" w14:textId="3F8B9C3A" w:rsidR="00AF6072" w:rsidRPr="00C96C59" w:rsidRDefault="00F1356E" w:rsidP="00B70E0E">
      <w:pPr>
        <w:rPr>
          <w:sz w:val="22"/>
          <w:szCs w:val="22"/>
        </w:rPr>
      </w:pPr>
      <w:r w:rsidRPr="00C96C59">
        <w:rPr>
          <w:sz w:val="22"/>
          <w:szCs w:val="22"/>
          <w:lang w:val="en-US"/>
        </w:rPr>
        <w:t xml:space="preserve">This Recommendation analyses security threats and challenges on distributed cloud and proposes security guidelines against threats to distributed cloud, which includes the security guidelines for core cloud, regional </w:t>
      </w:r>
      <w:proofErr w:type="gramStart"/>
      <w:r w:rsidRPr="00C96C59">
        <w:rPr>
          <w:sz w:val="22"/>
          <w:szCs w:val="22"/>
          <w:lang w:val="en-US"/>
        </w:rPr>
        <w:t>cloud</w:t>
      </w:r>
      <w:proofErr w:type="gramEnd"/>
      <w:r w:rsidRPr="00C96C59">
        <w:rPr>
          <w:sz w:val="22"/>
          <w:szCs w:val="22"/>
          <w:lang w:val="en-US"/>
        </w:rPr>
        <w:t xml:space="preserve"> and edge cloud.</w:t>
      </w:r>
    </w:p>
    <w:p w14:paraId="75087F28" w14:textId="189E3E5C" w:rsidR="00AF6072" w:rsidRDefault="00AF6072" w:rsidP="00AF6072">
      <w:pPr>
        <w:pStyle w:val="Heading1"/>
        <w:keepNext w:val="0"/>
        <w:keepLines w:val="0"/>
        <w:numPr>
          <w:ilvl w:val="0"/>
          <w:numId w:val="18"/>
        </w:numPr>
      </w:pPr>
      <w:r w:rsidRPr="00183B93">
        <w:t xml:space="preserve">Draft </w:t>
      </w:r>
      <w:r w:rsidRPr="00CA05C9">
        <w:t>new Recommendation X.1</w:t>
      </w:r>
      <w:r w:rsidR="000279B8">
        <w:t>815</w:t>
      </w:r>
      <w:r w:rsidRPr="00CA05C9">
        <w:t xml:space="preserve"> (X.</w:t>
      </w:r>
      <w:r w:rsidR="000279B8">
        <w:t>5Gsec-ecs</w:t>
      </w:r>
      <w:r w:rsidRPr="00CA05C9">
        <w:t xml:space="preserve">) </w:t>
      </w:r>
      <w:r w:rsidRPr="00183B93">
        <w:t>[</w:t>
      </w:r>
      <w:hyperlink r:id="rId22" w:history="1">
        <w:r w:rsidRPr="00CA05C9">
          <w:rPr>
            <w:rStyle w:val="Hyperlink"/>
          </w:rPr>
          <w:t>R</w:t>
        </w:r>
        <w:r w:rsidR="000279B8">
          <w:rPr>
            <w:rStyle w:val="Hyperlink"/>
          </w:rPr>
          <w:t>16</w:t>
        </w:r>
      </w:hyperlink>
      <w:r w:rsidRPr="00183B93">
        <w:t>]</w:t>
      </w:r>
    </w:p>
    <w:p w14:paraId="53371522" w14:textId="2422F2EF" w:rsidR="00AF6072" w:rsidRPr="00E65EB2" w:rsidRDefault="000279B8" w:rsidP="000279B8">
      <w:pPr>
        <w:rPr>
          <w:sz w:val="22"/>
          <w:szCs w:val="22"/>
        </w:rPr>
      </w:pPr>
      <w:bookmarkStart w:id="3" w:name="_Hlk112937072"/>
      <w:r w:rsidRPr="000279B8">
        <w:rPr>
          <w:sz w:val="22"/>
          <w:szCs w:val="22"/>
          <w:lang w:val="en-US"/>
        </w:rPr>
        <w:t>Security guidelines and requirements for IMT-2020 edge computing services</w:t>
      </w:r>
      <w:bookmarkEnd w:id="3"/>
    </w:p>
    <w:p w14:paraId="0332AA92" w14:textId="77777777" w:rsidR="00AF6072" w:rsidRPr="00E65EB2" w:rsidRDefault="00AF6072" w:rsidP="00AF6072">
      <w:pPr>
        <w:pStyle w:val="Heading2"/>
        <w:keepNext w:val="0"/>
        <w:keepLines w:val="0"/>
        <w:rPr>
          <w:sz w:val="22"/>
          <w:szCs w:val="22"/>
        </w:rPr>
      </w:pPr>
      <w:r w:rsidRPr="00E65EB2">
        <w:rPr>
          <w:sz w:val="22"/>
          <w:szCs w:val="22"/>
        </w:rPr>
        <w:t>Summary</w:t>
      </w:r>
    </w:p>
    <w:p w14:paraId="29ADFB40" w14:textId="77777777" w:rsidR="004D2D3D" w:rsidRPr="00C96C59" w:rsidRDefault="004D2D3D" w:rsidP="00F1356E">
      <w:pPr>
        <w:rPr>
          <w:rFonts w:asciiTheme="minorHAnsi" w:hAnsiTheme="minorHAnsi" w:cstheme="minorHAnsi"/>
          <w:sz w:val="22"/>
          <w:szCs w:val="22"/>
        </w:rPr>
      </w:pPr>
      <w:r w:rsidRPr="00C96C59">
        <w:rPr>
          <w:rFonts w:asciiTheme="minorHAnsi" w:hAnsiTheme="minorHAnsi" w:cstheme="minorHAnsi"/>
          <w:sz w:val="22"/>
          <w:szCs w:val="22"/>
        </w:rPr>
        <w:t>The IMT-2020 network will enable a variety of services, including enhanced mobile broadband (</w:t>
      </w:r>
      <w:proofErr w:type="spellStart"/>
      <w:r w:rsidRPr="00C96C59">
        <w:rPr>
          <w:rFonts w:asciiTheme="minorHAnsi" w:hAnsiTheme="minorHAnsi" w:cstheme="minorHAnsi"/>
          <w:sz w:val="22"/>
          <w:szCs w:val="22"/>
        </w:rPr>
        <w:t>eMBB</w:t>
      </w:r>
      <w:proofErr w:type="spellEnd"/>
      <w:r w:rsidRPr="00C96C59">
        <w:rPr>
          <w:rFonts w:asciiTheme="minorHAnsi" w:hAnsiTheme="minorHAnsi" w:cstheme="minorHAnsi"/>
          <w:sz w:val="22"/>
          <w:szCs w:val="22"/>
        </w:rPr>
        <w:t>) services, massive machine type communications (</w:t>
      </w:r>
      <w:proofErr w:type="spellStart"/>
      <w:r w:rsidRPr="00C96C59">
        <w:rPr>
          <w:rFonts w:asciiTheme="minorHAnsi" w:hAnsiTheme="minorHAnsi" w:cstheme="minorHAnsi"/>
          <w:sz w:val="22"/>
          <w:szCs w:val="22"/>
        </w:rPr>
        <w:t>mMTC</w:t>
      </w:r>
      <w:proofErr w:type="spellEnd"/>
      <w:r w:rsidRPr="00C96C59">
        <w:rPr>
          <w:rFonts w:asciiTheme="minorHAnsi" w:hAnsiTheme="minorHAnsi" w:cstheme="minorHAnsi"/>
          <w:sz w:val="22"/>
          <w:szCs w:val="22"/>
        </w:rPr>
        <w:t xml:space="preserve">) based services and ultrareliable low latency communications (URLLC) based services, on an infrastructure of network and computing resources. In line with the key features and the requirements identified for the IMT-2020 network, it is required to be more efficient, personalized, intelligent, </w:t>
      </w:r>
      <w:proofErr w:type="gramStart"/>
      <w:r w:rsidRPr="00C96C59">
        <w:rPr>
          <w:rFonts w:asciiTheme="minorHAnsi" w:hAnsiTheme="minorHAnsi" w:cstheme="minorHAnsi"/>
          <w:sz w:val="22"/>
          <w:szCs w:val="22"/>
        </w:rPr>
        <w:t>reliable</w:t>
      </w:r>
      <w:proofErr w:type="gramEnd"/>
      <w:r w:rsidRPr="00C96C59">
        <w:rPr>
          <w:rFonts w:asciiTheme="minorHAnsi" w:hAnsiTheme="minorHAnsi" w:cstheme="minorHAnsi"/>
          <w:sz w:val="22"/>
          <w:szCs w:val="22"/>
        </w:rPr>
        <w:t xml:space="preserve"> and flexible.</w:t>
      </w:r>
    </w:p>
    <w:p w14:paraId="128C9587" w14:textId="77777777" w:rsidR="004D2D3D" w:rsidRPr="00C96C59" w:rsidRDefault="004D2D3D" w:rsidP="00F1356E">
      <w:pPr>
        <w:rPr>
          <w:rFonts w:asciiTheme="minorHAnsi" w:hAnsiTheme="minorHAnsi" w:cstheme="minorHAnsi"/>
          <w:sz w:val="22"/>
          <w:szCs w:val="22"/>
        </w:rPr>
      </w:pPr>
      <w:r w:rsidRPr="00C96C59">
        <w:rPr>
          <w:rFonts w:asciiTheme="minorHAnsi" w:hAnsiTheme="minorHAnsi" w:cstheme="minorHAnsi"/>
          <w:sz w:val="22"/>
          <w:szCs w:val="22"/>
        </w:rPr>
        <w:t xml:space="preserve">To support the typical services in the IMT-2020 network, especially </w:t>
      </w:r>
      <w:proofErr w:type="spellStart"/>
      <w:r w:rsidRPr="00C96C59">
        <w:rPr>
          <w:rFonts w:asciiTheme="minorHAnsi" w:hAnsiTheme="minorHAnsi" w:cstheme="minorHAnsi"/>
          <w:sz w:val="22"/>
          <w:szCs w:val="22"/>
        </w:rPr>
        <w:t>eMBB</w:t>
      </w:r>
      <w:proofErr w:type="spellEnd"/>
      <w:r w:rsidRPr="00C96C59">
        <w:rPr>
          <w:rFonts w:asciiTheme="minorHAnsi" w:hAnsiTheme="minorHAnsi" w:cstheme="minorHAnsi"/>
          <w:sz w:val="22"/>
          <w:szCs w:val="22"/>
        </w:rPr>
        <w:t xml:space="preserve"> services and URLLC based services, edge computing is acknowledged to be one of the key technologies for meeting the demanding key performance indicators (KPIs) of the IMT-2020 network, especially as far as low latency and bandwidth efficiency are concerned. </w:t>
      </w:r>
    </w:p>
    <w:p w14:paraId="36511643" w14:textId="77777777" w:rsidR="004D2D3D" w:rsidRPr="00C96C59" w:rsidRDefault="004D2D3D" w:rsidP="00F1356E">
      <w:pPr>
        <w:rPr>
          <w:rFonts w:asciiTheme="minorHAnsi" w:hAnsiTheme="minorHAnsi" w:cstheme="minorHAnsi"/>
          <w:sz w:val="22"/>
          <w:szCs w:val="22"/>
        </w:rPr>
      </w:pPr>
      <w:r w:rsidRPr="00C96C59">
        <w:rPr>
          <w:rFonts w:asciiTheme="minorHAnsi" w:hAnsiTheme="minorHAnsi" w:cstheme="minorHAnsi"/>
          <w:sz w:val="22"/>
          <w:szCs w:val="22"/>
        </w:rPr>
        <w:t xml:space="preserve">Edge computing enables the operator and the </w:t>
      </w:r>
      <w:proofErr w:type="gramStart"/>
      <w:r w:rsidRPr="00C96C59">
        <w:rPr>
          <w:rFonts w:asciiTheme="minorHAnsi" w:hAnsiTheme="minorHAnsi" w:cstheme="minorHAnsi"/>
          <w:sz w:val="22"/>
          <w:szCs w:val="22"/>
        </w:rPr>
        <w:t>third party</w:t>
      </w:r>
      <w:proofErr w:type="gramEnd"/>
      <w:r w:rsidRPr="00C96C59">
        <w:rPr>
          <w:rFonts w:asciiTheme="minorHAnsi" w:hAnsiTheme="minorHAnsi" w:cstheme="minorHAnsi"/>
          <w:sz w:val="22"/>
          <w:szCs w:val="22"/>
        </w:rPr>
        <w:t xml:space="preserve"> service provider to deploy the services close to the user's access point, thus achieving high-efficiency service delivery through reduced end-to-end latency and load on the transport network.</w:t>
      </w:r>
    </w:p>
    <w:p w14:paraId="5FCFE759" w14:textId="77777777" w:rsidR="004D2D3D" w:rsidRPr="00C96C59" w:rsidRDefault="004D2D3D" w:rsidP="00F1356E">
      <w:pPr>
        <w:keepNext/>
        <w:keepLines/>
        <w:rPr>
          <w:rFonts w:asciiTheme="minorHAnsi" w:hAnsiTheme="minorHAnsi" w:cstheme="minorHAnsi"/>
          <w:sz w:val="22"/>
          <w:szCs w:val="22"/>
        </w:rPr>
      </w:pPr>
      <w:proofErr w:type="gramStart"/>
      <w:r w:rsidRPr="00C96C59">
        <w:rPr>
          <w:rFonts w:asciiTheme="minorHAnsi" w:hAnsiTheme="minorHAnsi" w:cstheme="minorHAnsi"/>
          <w:sz w:val="22"/>
          <w:szCs w:val="22"/>
        </w:rPr>
        <w:lastRenderedPageBreak/>
        <w:t>In order to</w:t>
      </w:r>
      <w:proofErr w:type="gramEnd"/>
      <w:r w:rsidRPr="00C96C59">
        <w:rPr>
          <w:rFonts w:asciiTheme="minorHAnsi" w:hAnsiTheme="minorHAnsi" w:cstheme="minorHAnsi"/>
          <w:sz w:val="22"/>
          <w:szCs w:val="22"/>
        </w:rPr>
        <w:t xml:space="preserve"> ensure the security of edge computing service deployment and application, the security threats and relevant security requirements specific to edge computing service need to be analysed and the overall security framework need to be established.</w:t>
      </w:r>
    </w:p>
    <w:p w14:paraId="0C967588" w14:textId="1CE78A87" w:rsidR="00AF6072" w:rsidRPr="00C96C59" w:rsidRDefault="004D2D3D" w:rsidP="00F1356E">
      <w:pPr>
        <w:keepNext/>
        <w:keepLines/>
        <w:rPr>
          <w:rFonts w:asciiTheme="minorHAnsi" w:hAnsiTheme="minorHAnsi" w:cstheme="minorHAnsi"/>
          <w:sz w:val="22"/>
          <w:szCs w:val="22"/>
        </w:rPr>
      </w:pPr>
      <w:r w:rsidRPr="00C96C59">
        <w:rPr>
          <w:rFonts w:asciiTheme="minorHAnsi" w:hAnsiTheme="minorHAnsi" w:cstheme="minorHAnsi"/>
          <w:sz w:val="22"/>
          <w:szCs w:val="22"/>
        </w:rPr>
        <w:t>This draft Recommendation analyses the deployment scheme and typical application scenarios of edge computing services, specifies the security threats and requirements specific to edge computing services in IMT-2020 and thus establishes security capabilities for the operator to safeguard its applications.</w:t>
      </w:r>
    </w:p>
    <w:p w14:paraId="79BA29C4" w14:textId="27D826BC" w:rsidR="00A60E8A" w:rsidRPr="00C96C59" w:rsidRDefault="00A60E8A" w:rsidP="00F1356E">
      <w:pPr>
        <w:keepNext/>
        <w:keepLines/>
        <w:rPr>
          <w:rFonts w:asciiTheme="minorHAnsi" w:hAnsiTheme="minorHAnsi" w:cstheme="minorHAnsi"/>
          <w:sz w:val="22"/>
          <w:szCs w:val="22"/>
        </w:rPr>
      </w:pPr>
      <w:r w:rsidRPr="00C96C59">
        <w:rPr>
          <w:rFonts w:asciiTheme="minorHAnsi" w:hAnsiTheme="minorHAnsi" w:cstheme="minorHAnsi"/>
          <w:sz w:val="22"/>
          <w:szCs w:val="22"/>
        </w:rPr>
        <w:t>This determined draft text includes normative references that require an ITU-T A.5 justification, which can be found in SG17-</w:t>
      </w:r>
      <w:hyperlink r:id="rId23" w:history="1">
        <w:r w:rsidRPr="00C96C59">
          <w:rPr>
            <w:rStyle w:val="Hyperlink"/>
            <w:rFonts w:asciiTheme="minorHAnsi" w:hAnsiTheme="minorHAnsi" w:cstheme="minorHAnsi"/>
            <w:sz w:val="22"/>
            <w:szCs w:val="22"/>
            <w:lang w:val="en-US"/>
          </w:rPr>
          <w:t>TD605</w:t>
        </w:r>
      </w:hyperlink>
      <w:r w:rsidRPr="00C96C59">
        <w:rPr>
          <w:rFonts w:asciiTheme="minorHAnsi" w:hAnsiTheme="minorHAnsi" w:cstheme="minorHAnsi"/>
          <w:sz w:val="22"/>
          <w:szCs w:val="22"/>
        </w:rPr>
        <w:t>.</w:t>
      </w:r>
    </w:p>
    <w:p w14:paraId="62030AA7" w14:textId="018DE8B7" w:rsidR="00AF6072" w:rsidRDefault="00AF6072" w:rsidP="00AF6072">
      <w:pPr>
        <w:pStyle w:val="Heading1"/>
        <w:keepNext w:val="0"/>
        <w:keepLines w:val="0"/>
        <w:numPr>
          <w:ilvl w:val="0"/>
          <w:numId w:val="18"/>
        </w:numPr>
      </w:pPr>
      <w:r w:rsidRPr="00183B93">
        <w:t xml:space="preserve">Draft </w:t>
      </w:r>
      <w:r w:rsidRPr="00CA05C9">
        <w:t>new Recommendation X.1</w:t>
      </w:r>
      <w:r w:rsidR="000279B8">
        <w:t>816</w:t>
      </w:r>
      <w:r w:rsidRPr="00CA05C9">
        <w:t xml:space="preserve"> (X.</w:t>
      </w:r>
      <w:r w:rsidR="000279B8">
        <w:t>5Gsec-ssl</w:t>
      </w:r>
      <w:r w:rsidRPr="00CA05C9">
        <w:t xml:space="preserve">) </w:t>
      </w:r>
      <w:r w:rsidRPr="00183B93">
        <w:t>[</w:t>
      </w:r>
      <w:hyperlink r:id="rId24" w:history="1">
        <w:r w:rsidRPr="00CA05C9">
          <w:rPr>
            <w:rStyle w:val="Hyperlink"/>
          </w:rPr>
          <w:t>R</w:t>
        </w:r>
        <w:r w:rsidR="000279B8">
          <w:rPr>
            <w:rStyle w:val="Hyperlink"/>
          </w:rPr>
          <w:t>17</w:t>
        </w:r>
      </w:hyperlink>
      <w:r w:rsidRPr="00183B93">
        <w:t>]</w:t>
      </w:r>
    </w:p>
    <w:p w14:paraId="1821C19A" w14:textId="22F7990C" w:rsidR="00AF6072" w:rsidRPr="00E65EB2" w:rsidRDefault="000279B8" w:rsidP="000279B8">
      <w:pPr>
        <w:rPr>
          <w:sz w:val="22"/>
          <w:szCs w:val="22"/>
        </w:rPr>
      </w:pPr>
      <w:r w:rsidRPr="000279B8">
        <w:rPr>
          <w:sz w:val="22"/>
          <w:szCs w:val="22"/>
        </w:rPr>
        <w:t xml:space="preserve">Guidelines </w:t>
      </w:r>
      <w:r w:rsidRPr="000279B8">
        <w:rPr>
          <w:rFonts w:hint="eastAsia"/>
          <w:bCs/>
          <w:sz w:val="22"/>
          <w:szCs w:val="22"/>
          <w:lang w:val="en-US"/>
        </w:rPr>
        <w:t xml:space="preserve">and requirements </w:t>
      </w:r>
      <w:r w:rsidRPr="000279B8">
        <w:rPr>
          <w:sz w:val="22"/>
          <w:szCs w:val="22"/>
        </w:rPr>
        <w:t>for classifying security capabilities in IMT-2020 network slice</w:t>
      </w:r>
    </w:p>
    <w:p w14:paraId="620CDF79" w14:textId="77777777" w:rsidR="00AF6072" w:rsidRPr="00E65EB2" w:rsidRDefault="00AF6072" w:rsidP="00AF6072">
      <w:pPr>
        <w:pStyle w:val="Heading2"/>
        <w:keepNext w:val="0"/>
        <w:keepLines w:val="0"/>
        <w:rPr>
          <w:sz w:val="22"/>
          <w:szCs w:val="22"/>
        </w:rPr>
      </w:pPr>
      <w:r w:rsidRPr="00E65EB2">
        <w:rPr>
          <w:sz w:val="22"/>
          <w:szCs w:val="22"/>
        </w:rPr>
        <w:t>Summary</w:t>
      </w:r>
    </w:p>
    <w:p w14:paraId="52398210" w14:textId="77777777" w:rsidR="00751EB8" w:rsidRPr="00C96C59" w:rsidRDefault="00751EB8" w:rsidP="00751EB8">
      <w:pPr>
        <w:rPr>
          <w:rFonts w:asciiTheme="minorHAnsi" w:hAnsiTheme="minorHAnsi" w:cstheme="minorHAnsi"/>
          <w:sz w:val="22"/>
          <w:szCs w:val="22"/>
        </w:rPr>
      </w:pPr>
      <w:r w:rsidRPr="00C96C59">
        <w:rPr>
          <w:rFonts w:asciiTheme="minorHAnsi" w:hAnsiTheme="minorHAnsi" w:cstheme="minorHAnsi"/>
          <w:sz w:val="22"/>
          <w:szCs w:val="22"/>
        </w:rPr>
        <w:t xml:space="preserve">The definition of basic network slicing technology functions and processes has laid a solid foundation for the first wave of IMT-2020 deployment and commercial use of network slicing services. As an end-to-end logical network that is customized on demand, slicing can provide differentiation security capabilities. </w:t>
      </w:r>
    </w:p>
    <w:p w14:paraId="033F76BC" w14:textId="77777777" w:rsidR="00751EB8" w:rsidRPr="00C96C59" w:rsidRDefault="00751EB8" w:rsidP="00751EB8">
      <w:pPr>
        <w:rPr>
          <w:rFonts w:asciiTheme="minorHAnsi" w:hAnsiTheme="minorHAnsi" w:cstheme="minorHAnsi"/>
          <w:sz w:val="22"/>
          <w:szCs w:val="22"/>
        </w:rPr>
      </w:pPr>
      <w:r w:rsidRPr="00C96C59">
        <w:rPr>
          <w:rFonts w:asciiTheme="minorHAnsi" w:hAnsiTheme="minorHAnsi" w:cstheme="minorHAnsi"/>
          <w:sz w:val="22"/>
          <w:szCs w:val="22"/>
        </w:rPr>
        <w:t xml:space="preserve">First, the IMT-2020 network slicing provides the supporting security measures for the differentiated network implementation. Second, the IMT-2020 network supports some optional security measures at the slice level. Some security measures can also provide multiple security options and operators may own different security resources which may bring different degrees of security guarantee or non-security performance. </w:t>
      </w:r>
    </w:p>
    <w:p w14:paraId="34BAB262" w14:textId="77777777" w:rsidR="00751EB8" w:rsidRPr="00C96C59" w:rsidRDefault="00751EB8" w:rsidP="00751EB8">
      <w:pPr>
        <w:rPr>
          <w:rFonts w:asciiTheme="minorHAnsi" w:hAnsiTheme="minorHAnsi" w:cstheme="minorHAnsi"/>
          <w:sz w:val="22"/>
          <w:szCs w:val="22"/>
        </w:rPr>
      </w:pPr>
      <w:r w:rsidRPr="00C96C59">
        <w:rPr>
          <w:rFonts w:asciiTheme="minorHAnsi" w:hAnsiTheme="minorHAnsi" w:cstheme="minorHAnsi"/>
          <w:sz w:val="22"/>
          <w:szCs w:val="22"/>
        </w:rPr>
        <w:t xml:space="preserve">Slice customers also have specific security requirements and may request customized network slices with different security protection levels from slice operators. There exist some challenges for both slice customers and slice operators in choosing the security capabilities of their slices such as management cost and definition inconsistency, etc. </w:t>
      </w:r>
    </w:p>
    <w:p w14:paraId="6C7F0826" w14:textId="795A3A42" w:rsidR="00AF6072" w:rsidRPr="00C96C59" w:rsidRDefault="00751EB8" w:rsidP="00751EB8">
      <w:pPr>
        <w:rPr>
          <w:rFonts w:asciiTheme="minorHAnsi" w:hAnsiTheme="minorHAnsi" w:cstheme="minorHAnsi"/>
          <w:sz w:val="22"/>
          <w:szCs w:val="22"/>
        </w:rPr>
      </w:pPr>
      <w:r w:rsidRPr="00C96C59">
        <w:rPr>
          <w:rFonts w:asciiTheme="minorHAnsi" w:hAnsiTheme="minorHAnsi" w:cstheme="minorHAnsi"/>
          <w:sz w:val="22"/>
          <w:szCs w:val="22"/>
        </w:rPr>
        <w:t>This Recommendation provides a description of differentiated IMT-2020 network slice security capabilities and guidance in classifying these security capabilities to aid the IMT-2020 ecosystem in selecting network slice security capabilities.</w:t>
      </w:r>
    </w:p>
    <w:p w14:paraId="66F74F9A" w14:textId="527219B5" w:rsidR="00A60E8A" w:rsidRPr="00C96C59" w:rsidRDefault="00A60E8A" w:rsidP="00A60E8A">
      <w:pPr>
        <w:rPr>
          <w:rFonts w:asciiTheme="minorHAnsi" w:hAnsiTheme="minorHAnsi" w:cstheme="minorHAnsi"/>
          <w:bCs/>
          <w:sz w:val="22"/>
          <w:szCs w:val="22"/>
        </w:rPr>
      </w:pPr>
      <w:r w:rsidRPr="00C96C59">
        <w:rPr>
          <w:rFonts w:asciiTheme="minorHAnsi" w:hAnsiTheme="minorHAnsi" w:cstheme="minorHAnsi"/>
          <w:bCs/>
          <w:sz w:val="22"/>
          <w:szCs w:val="22"/>
        </w:rPr>
        <w:t>This determined draft text includes normative references that require an ITU-T A.5 justification, which can be found in SG17-</w:t>
      </w:r>
      <w:hyperlink r:id="rId25" w:history="1">
        <w:r w:rsidRPr="00C96C59">
          <w:rPr>
            <w:rStyle w:val="Hyperlink"/>
            <w:rFonts w:asciiTheme="minorHAnsi" w:hAnsiTheme="minorHAnsi" w:cstheme="minorHAnsi"/>
            <w:bCs/>
            <w:sz w:val="22"/>
            <w:szCs w:val="22"/>
            <w:lang w:val="en-US"/>
          </w:rPr>
          <w:t>TD552</w:t>
        </w:r>
      </w:hyperlink>
      <w:r w:rsidRPr="00C96C59">
        <w:rPr>
          <w:rFonts w:asciiTheme="minorHAnsi" w:hAnsiTheme="minorHAnsi" w:cstheme="minorHAnsi"/>
          <w:bCs/>
          <w:sz w:val="22"/>
          <w:szCs w:val="22"/>
        </w:rPr>
        <w:t>.</w:t>
      </w:r>
    </w:p>
    <w:p w14:paraId="38CF53C6" w14:textId="5E2FFE81" w:rsidR="00AF6072" w:rsidRDefault="00AF6072" w:rsidP="00AF6072">
      <w:pPr>
        <w:rPr>
          <w:b/>
        </w:rPr>
      </w:pPr>
    </w:p>
    <w:p w14:paraId="7A74A5A0" w14:textId="7942B5D7" w:rsidR="009A1A66" w:rsidRPr="00D7384A" w:rsidRDefault="009A1A66" w:rsidP="00AF6072">
      <w:pPr>
        <w:pStyle w:val="Annextitle"/>
        <w:spacing w:before="120" w:after="120"/>
      </w:pPr>
      <w:r w:rsidRPr="00D7384A">
        <w:rPr>
          <w:highlight w:val="cyan"/>
        </w:rPr>
        <w:br w:type="page"/>
      </w:r>
      <w:r w:rsidR="00C13D40">
        <w:lastRenderedPageBreak/>
        <w:t>Annex 2</w:t>
      </w:r>
    </w:p>
    <w:p w14:paraId="6802D8BE" w14:textId="2F4A81B2" w:rsidR="008F14F3" w:rsidRPr="00D7384A" w:rsidRDefault="008F14F3" w:rsidP="00A279F9">
      <w:pPr>
        <w:pStyle w:val="Annextitle"/>
        <w:spacing w:before="120" w:after="120"/>
      </w:pPr>
      <w:r w:rsidRPr="00D7384A">
        <w:t xml:space="preserve">Subject: </w:t>
      </w:r>
      <w:r w:rsidR="00692261" w:rsidRPr="00D7384A">
        <w:t>Member State response</w:t>
      </w:r>
      <w:r w:rsidRPr="00D7384A">
        <w:t xml:space="preserve"> to TSB Circular</w:t>
      </w:r>
      <w:r w:rsidR="00006B04">
        <w:t xml:space="preserve"> </w:t>
      </w:r>
      <w:r w:rsidR="00FE6BA3">
        <w:t>42</w:t>
      </w:r>
      <w:r w:rsidR="00692261" w:rsidRPr="00D7384A">
        <w:t>:</w:t>
      </w:r>
      <w:r w:rsidR="00692261" w:rsidRPr="00D7384A">
        <w:br/>
      </w:r>
      <w:r w:rsidR="0016049B" w:rsidRPr="00D7384A">
        <w:t xml:space="preserve">Consultation on </w:t>
      </w:r>
      <w:r w:rsidR="0006765F" w:rsidRPr="00D7384A">
        <w:t xml:space="preserve">Determined </w:t>
      </w:r>
      <w:r w:rsidR="0016049B" w:rsidRPr="00D7384A">
        <w:t>draft</w:t>
      </w:r>
      <w:r w:rsidRPr="00D7384A">
        <w:t xml:space="preserve"> </w:t>
      </w:r>
      <w:r w:rsidR="00062724" w:rsidRPr="00062724">
        <w:t xml:space="preserve">new Recommendations </w:t>
      </w:r>
      <w:r w:rsidR="00A433A3" w:rsidRPr="006206C7">
        <w:t>ITU-T X.1353 (</w:t>
      </w:r>
      <w:proofErr w:type="spellStart"/>
      <w:r w:rsidR="00A433A3" w:rsidRPr="006206C7">
        <w:t>X.ztd-iot</w:t>
      </w:r>
      <w:proofErr w:type="spellEnd"/>
      <w:r w:rsidR="00A433A3" w:rsidRPr="006206C7">
        <w:t>), X.1380 (</w:t>
      </w:r>
      <w:proofErr w:type="spellStart"/>
      <w:r w:rsidR="00A433A3" w:rsidRPr="006206C7">
        <w:t>X.erd</w:t>
      </w:r>
      <w:proofErr w:type="spellEnd"/>
      <w:r w:rsidR="00A433A3" w:rsidRPr="006206C7">
        <w:t>-sec) and X.1381 (</w:t>
      </w:r>
      <w:proofErr w:type="spellStart"/>
      <w:r w:rsidR="00A433A3" w:rsidRPr="006206C7">
        <w:t>X.eivn</w:t>
      </w:r>
      <w:proofErr w:type="spellEnd"/>
      <w:r w:rsidR="00A433A3" w:rsidRPr="006206C7">
        <w:t>-sec), X.1382 (</w:t>
      </w:r>
      <w:proofErr w:type="spellStart"/>
      <w:r w:rsidR="00A433A3" w:rsidRPr="006206C7">
        <w:t>X.fstsicv</w:t>
      </w:r>
      <w:proofErr w:type="spellEnd"/>
      <w:r w:rsidR="00A433A3" w:rsidRPr="006206C7">
        <w:t>), X1383 (</w:t>
      </w:r>
      <w:proofErr w:type="spellStart"/>
      <w:r w:rsidR="00A433A3" w:rsidRPr="006206C7">
        <w:t>X.srcd</w:t>
      </w:r>
      <w:proofErr w:type="spellEnd"/>
      <w:r w:rsidR="00A433A3" w:rsidRPr="006206C7">
        <w:t>), X.1410 (X.sa-</w:t>
      </w:r>
      <w:proofErr w:type="spellStart"/>
      <w:r w:rsidR="00A433A3" w:rsidRPr="006206C7">
        <w:t>dsm</w:t>
      </w:r>
      <w:proofErr w:type="spellEnd"/>
      <w:r w:rsidR="00A433A3" w:rsidRPr="006206C7">
        <w:t>), X.1411 (</w:t>
      </w:r>
      <w:proofErr w:type="spellStart"/>
      <w:r w:rsidR="00A433A3" w:rsidRPr="006206C7">
        <w:t>X.BaaS</w:t>
      </w:r>
      <w:proofErr w:type="spellEnd"/>
      <w:r w:rsidR="00A433A3" w:rsidRPr="006206C7">
        <w:t>-sec), X.1454 (</w:t>
      </w:r>
      <w:proofErr w:type="spellStart"/>
      <w:r w:rsidR="00A433A3" w:rsidRPr="006206C7">
        <w:t>X.sles</w:t>
      </w:r>
      <w:proofErr w:type="spellEnd"/>
      <w:r w:rsidR="00A433A3" w:rsidRPr="006206C7">
        <w:t>), X.1644 (</w:t>
      </w:r>
      <w:proofErr w:type="spellStart"/>
      <w:r w:rsidR="00A433A3" w:rsidRPr="006206C7">
        <w:t>X.sgdc</w:t>
      </w:r>
      <w:proofErr w:type="spellEnd"/>
      <w:r w:rsidR="00A433A3" w:rsidRPr="006206C7">
        <w:t>), X.1815</w:t>
      </w:r>
      <w:r w:rsidR="009C6B8E">
        <w:t> </w:t>
      </w:r>
      <w:r w:rsidR="00A433A3" w:rsidRPr="006206C7">
        <w:t>(X.5Gsec-ecs), X.1816 (X.5Gsec-ssl)</w:t>
      </w:r>
    </w:p>
    <w:tbl>
      <w:tblPr>
        <w:tblW w:w="9957" w:type="dxa"/>
        <w:tblInd w:w="-176" w:type="dxa"/>
        <w:tblLayout w:type="fixed"/>
        <w:tblLook w:val="04A0" w:firstRow="1" w:lastRow="0" w:firstColumn="1" w:lastColumn="0" w:noHBand="0" w:noVBand="1"/>
      </w:tblPr>
      <w:tblGrid>
        <w:gridCol w:w="1005"/>
        <w:gridCol w:w="4558"/>
        <w:gridCol w:w="992"/>
        <w:gridCol w:w="3402"/>
      </w:tblGrid>
      <w:tr w:rsidR="009A1A66" w:rsidRPr="00D7384A" w14:paraId="301329B0" w14:textId="77777777" w:rsidTr="00780D16">
        <w:tc>
          <w:tcPr>
            <w:tcW w:w="1005" w:type="dxa"/>
            <w:shd w:val="clear" w:color="auto" w:fill="auto"/>
          </w:tcPr>
          <w:p w14:paraId="5041E756" w14:textId="77777777" w:rsidR="009A1A66" w:rsidRPr="00D7384A" w:rsidRDefault="009A1A66" w:rsidP="001B1770">
            <w:pPr>
              <w:jc w:val="right"/>
              <w:rPr>
                <w:szCs w:val="24"/>
              </w:rPr>
            </w:pPr>
            <w:r w:rsidRPr="00D7384A">
              <w:rPr>
                <w:b/>
                <w:bCs/>
                <w:szCs w:val="24"/>
              </w:rPr>
              <w:t>To</w:t>
            </w:r>
            <w:r w:rsidRPr="00D7384A">
              <w:rPr>
                <w:szCs w:val="24"/>
              </w:rPr>
              <w:t>:</w:t>
            </w:r>
          </w:p>
        </w:tc>
        <w:tc>
          <w:tcPr>
            <w:tcW w:w="4558" w:type="dxa"/>
            <w:tcBorders>
              <w:right w:val="single" w:sz="8" w:space="0" w:color="auto"/>
            </w:tcBorders>
            <w:shd w:val="clear" w:color="auto" w:fill="auto"/>
          </w:tcPr>
          <w:p w14:paraId="0B54A0D1" w14:textId="77777777" w:rsidR="009A1A66" w:rsidRPr="00D7384A" w:rsidRDefault="009A1A66" w:rsidP="004B50B2">
            <w:pPr>
              <w:rPr>
                <w:szCs w:val="24"/>
              </w:rPr>
            </w:pPr>
            <w:r w:rsidRPr="00D7384A">
              <w:rPr>
                <w:szCs w:val="24"/>
              </w:rPr>
              <w:t>Director</w:t>
            </w:r>
            <w:r w:rsidR="002A4977" w:rsidRPr="00D7384A">
              <w:rPr>
                <w:szCs w:val="24"/>
              </w:rPr>
              <w:t xml:space="preserve"> of the</w:t>
            </w:r>
            <w:r w:rsidRPr="00D7384A">
              <w:rPr>
                <w:szCs w:val="24"/>
              </w:rPr>
              <w:t xml:space="preserve"> </w:t>
            </w:r>
            <w:r w:rsidR="002A4977" w:rsidRPr="00D7384A">
              <w:rPr>
                <w:szCs w:val="24"/>
              </w:rPr>
              <w:br/>
            </w:r>
            <w:r w:rsidRPr="00D7384A">
              <w:rPr>
                <w:szCs w:val="24"/>
              </w:rPr>
              <w:t>Telecommunication Standardization Bureau</w:t>
            </w:r>
            <w:r w:rsidR="00964A6B" w:rsidRPr="00D7384A">
              <w:rPr>
                <w:szCs w:val="24"/>
              </w:rPr>
              <w:t>,</w:t>
            </w:r>
          </w:p>
          <w:p w14:paraId="48AA2BD8" w14:textId="77777777" w:rsidR="008A779C" w:rsidRPr="00A43CA0" w:rsidRDefault="008A779C" w:rsidP="008F14F3">
            <w:pPr>
              <w:spacing w:before="0"/>
              <w:rPr>
                <w:szCs w:val="24"/>
                <w:lang w:val="fr-CH"/>
              </w:rPr>
            </w:pPr>
            <w:r w:rsidRPr="00A43CA0">
              <w:rPr>
                <w:szCs w:val="24"/>
                <w:lang w:val="fr-CH"/>
              </w:rPr>
              <w:t xml:space="preserve">International </w:t>
            </w:r>
            <w:proofErr w:type="spellStart"/>
            <w:r w:rsidRPr="00A43CA0">
              <w:rPr>
                <w:szCs w:val="24"/>
                <w:lang w:val="fr-CH"/>
              </w:rPr>
              <w:t>Telecommunication</w:t>
            </w:r>
            <w:proofErr w:type="spellEnd"/>
            <w:r w:rsidRPr="00A43CA0">
              <w:rPr>
                <w:szCs w:val="24"/>
                <w:lang w:val="fr-CH"/>
              </w:rPr>
              <w:t xml:space="preserve"> Union</w:t>
            </w:r>
          </w:p>
          <w:p w14:paraId="4360E6F8" w14:textId="77777777" w:rsidR="008A779C" w:rsidRPr="00A43CA0" w:rsidRDefault="008A779C" w:rsidP="008F14F3">
            <w:pPr>
              <w:spacing w:before="0"/>
              <w:rPr>
                <w:szCs w:val="24"/>
                <w:lang w:val="fr-CH"/>
              </w:rPr>
            </w:pPr>
            <w:r w:rsidRPr="00A43CA0">
              <w:rPr>
                <w:szCs w:val="24"/>
                <w:lang w:val="fr-CH"/>
              </w:rPr>
              <w:t>Place des Nations</w:t>
            </w:r>
          </w:p>
          <w:p w14:paraId="77898857" w14:textId="77777777" w:rsidR="008A779C" w:rsidRPr="00D7384A" w:rsidRDefault="008A779C" w:rsidP="008F14F3">
            <w:pPr>
              <w:spacing w:before="0"/>
              <w:rPr>
                <w:szCs w:val="24"/>
              </w:rPr>
            </w:pPr>
            <w:r w:rsidRPr="00D7384A">
              <w:rPr>
                <w:szCs w:val="24"/>
              </w:rPr>
              <w:t>CH 1211 Geneva 20, Switzerland</w:t>
            </w:r>
          </w:p>
        </w:tc>
        <w:tc>
          <w:tcPr>
            <w:tcW w:w="992" w:type="dxa"/>
            <w:tcBorders>
              <w:left w:val="single" w:sz="8" w:space="0" w:color="auto"/>
            </w:tcBorders>
            <w:shd w:val="clear" w:color="auto" w:fill="auto"/>
          </w:tcPr>
          <w:p w14:paraId="7240600C" w14:textId="77777777" w:rsidR="009A1A66" w:rsidRPr="00D7384A" w:rsidRDefault="009A1A66" w:rsidP="001B1770">
            <w:pPr>
              <w:jc w:val="right"/>
              <w:rPr>
                <w:szCs w:val="24"/>
              </w:rPr>
            </w:pPr>
            <w:r w:rsidRPr="00D7384A">
              <w:rPr>
                <w:b/>
                <w:bCs/>
                <w:szCs w:val="24"/>
              </w:rPr>
              <w:t>From</w:t>
            </w:r>
            <w:r w:rsidRPr="00D7384A">
              <w:rPr>
                <w:szCs w:val="24"/>
              </w:rPr>
              <w:t>:</w:t>
            </w:r>
          </w:p>
        </w:tc>
        <w:tc>
          <w:tcPr>
            <w:tcW w:w="3402" w:type="dxa"/>
            <w:shd w:val="clear" w:color="auto" w:fill="auto"/>
          </w:tcPr>
          <w:p w14:paraId="2AB1A2AC" w14:textId="77777777" w:rsidR="009A1A66" w:rsidRPr="00D7384A" w:rsidRDefault="008A779C" w:rsidP="009A1A66">
            <w:pPr>
              <w:rPr>
                <w:szCs w:val="24"/>
                <w:highlight w:val="green"/>
              </w:rPr>
            </w:pPr>
            <w:r w:rsidRPr="00D7384A">
              <w:rPr>
                <w:szCs w:val="24"/>
                <w:highlight w:val="green"/>
              </w:rPr>
              <w:t>[Name]</w:t>
            </w:r>
          </w:p>
          <w:p w14:paraId="7BBA7321" w14:textId="77777777" w:rsidR="008A779C" w:rsidRPr="00D7384A" w:rsidRDefault="008A779C" w:rsidP="008F14F3">
            <w:pPr>
              <w:spacing w:before="0"/>
              <w:rPr>
                <w:szCs w:val="24"/>
                <w:highlight w:val="green"/>
              </w:rPr>
            </w:pPr>
            <w:r w:rsidRPr="00D7384A">
              <w:rPr>
                <w:szCs w:val="24"/>
                <w:highlight w:val="green"/>
              </w:rPr>
              <w:t>[Official role/title]</w:t>
            </w:r>
          </w:p>
          <w:p w14:paraId="3ADFA03D" w14:textId="77777777" w:rsidR="008A779C" w:rsidRPr="00D7384A" w:rsidRDefault="008A779C" w:rsidP="009B72DB">
            <w:pPr>
              <w:spacing w:before="0"/>
              <w:rPr>
                <w:szCs w:val="24"/>
              </w:rPr>
            </w:pPr>
            <w:r w:rsidRPr="00D7384A">
              <w:rPr>
                <w:szCs w:val="24"/>
                <w:highlight w:val="green"/>
              </w:rPr>
              <w:t>[Address]</w:t>
            </w:r>
          </w:p>
        </w:tc>
      </w:tr>
      <w:tr w:rsidR="009A1A66" w:rsidRPr="00D7384A" w14:paraId="154EBAE8" w14:textId="77777777" w:rsidTr="00780D16">
        <w:tc>
          <w:tcPr>
            <w:tcW w:w="1005" w:type="dxa"/>
            <w:shd w:val="clear" w:color="auto" w:fill="auto"/>
          </w:tcPr>
          <w:p w14:paraId="6A33237F" w14:textId="77777777" w:rsidR="009A1A66" w:rsidRPr="00D7384A" w:rsidRDefault="008A779C" w:rsidP="00692261">
            <w:pPr>
              <w:spacing w:before="0"/>
              <w:jc w:val="right"/>
              <w:rPr>
                <w:szCs w:val="24"/>
              </w:rPr>
            </w:pPr>
            <w:r w:rsidRPr="00D7384A">
              <w:rPr>
                <w:b/>
                <w:bCs/>
                <w:szCs w:val="24"/>
              </w:rPr>
              <w:t>Fax</w:t>
            </w:r>
            <w:r w:rsidRPr="00D7384A">
              <w:rPr>
                <w:szCs w:val="24"/>
              </w:rPr>
              <w:t>:</w:t>
            </w:r>
          </w:p>
          <w:p w14:paraId="46E5A1D1" w14:textId="77777777"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4558" w:type="dxa"/>
            <w:tcBorders>
              <w:right w:val="single" w:sz="8" w:space="0" w:color="auto"/>
            </w:tcBorders>
            <w:shd w:val="clear" w:color="auto" w:fill="auto"/>
          </w:tcPr>
          <w:p w14:paraId="727DB13B" w14:textId="77777777" w:rsidR="009A1A66" w:rsidRPr="00D7384A" w:rsidRDefault="008A779C" w:rsidP="00692261">
            <w:pPr>
              <w:spacing w:before="0"/>
              <w:rPr>
                <w:szCs w:val="24"/>
              </w:rPr>
            </w:pPr>
            <w:r w:rsidRPr="00D7384A">
              <w:rPr>
                <w:szCs w:val="24"/>
              </w:rPr>
              <w:t>+41-22-730-5853</w:t>
            </w:r>
          </w:p>
          <w:p w14:paraId="5B050A43" w14:textId="77777777" w:rsidR="008A779C" w:rsidRPr="00D7384A" w:rsidRDefault="00240413" w:rsidP="00692261">
            <w:pPr>
              <w:spacing w:before="0"/>
              <w:rPr>
                <w:szCs w:val="24"/>
              </w:rPr>
            </w:pPr>
            <w:hyperlink r:id="rId26" w:history="1">
              <w:r w:rsidR="008A779C" w:rsidRPr="00D7384A">
                <w:rPr>
                  <w:rStyle w:val="Hyperlink"/>
                  <w:szCs w:val="24"/>
                </w:rPr>
                <w:t>tsbdir@itu.int</w:t>
              </w:r>
            </w:hyperlink>
            <w:r w:rsidR="008A779C" w:rsidRPr="00D7384A">
              <w:rPr>
                <w:szCs w:val="24"/>
              </w:rPr>
              <w:t xml:space="preserve"> </w:t>
            </w:r>
          </w:p>
        </w:tc>
        <w:tc>
          <w:tcPr>
            <w:tcW w:w="992" w:type="dxa"/>
            <w:tcBorders>
              <w:left w:val="single" w:sz="8" w:space="0" w:color="auto"/>
            </w:tcBorders>
            <w:shd w:val="clear" w:color="auto" w:fill="auto"/>
          </w:tcPr>
          <w:p w14:paraId="6B67807B" w14:textId="77777777" w:rsidR="009A1A66" w:rsidRPr="00D7384A" w:rsidRDefault="008A779C" w:rsidP="00692261">
            <w:pPr>
              <w:spacing w:before="0"/>
              <w:jc w:val="right"/>
              <w:rPr>
                <w:szCs w:val="24"/>
              </w:rPr>
            </w:pPr>
            <w:r w:rsidRPr="00D7384A">
              <w:rPr>
                <w:b/>
                <w:bCs/>
                <w:szCs w:val="24"/>
              </w:rPr>
              <w:t>Fax</w:t>
            </w:r>
            <w:r w:rsidRPr="00D7384A">
              <w:rPr>
                <w:szCs w:val="24"/>
              </w:rPr>
              <w:t>:</w:t>
            </w:r>
          </w:p>
          <w:p w14:paraId="7CB8EE35" w14:textId="77777777"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3402" w:type="dxa"/>
            <w:shd w:val="clear" w:color="auto" w:fill="auto"/>
          </w:tcPr>
          <w:p w14:paraId="5D976D73" w14:textId="77777777" w:rsidR="009A1A66" w:rsidRPr="00D7384A" w:rsidRDefault="009A1A66" w:rsidP="00692261">
            <w:pPr>
              <w:spacing w:before="0"/>
              <w:rPr>
                <w:szCs w:val="24"/>
              </w:rPr>
            </w:pPr>
          </w:p>
        </w:tc>
      </w:tr>
      <w:tr w:rsidR="009A1A66" w:rsidRPr="00D7384A" w14:paraId="0E5681F0" w14:textId="77777777" w:rsidTr="00780D16">
        <w:tc>
          <w:tcPr>
            <w:tcW w:w="1005" w:type="dxa"/>
            <w:shd w:val="clear" w:color="auto" w:fill="auto"/>
          </w:tcPr>
          <w:p w14:paraId="08651FDD" w14:textId="77777777" w:rsidR="009A1A66" w:rsidRPr="00D7384A" w:rsidRDefault="009A1A66" w:rsidP="00692261">
            <w:pPr>
              <w:spacing w:before="0"/>
              <w:jc w:val="right"/>
              <w:rPr>
                <w:szCs w:val="24"/>
              </w:rPr>
            </w:pPr>
          </w:p>
        </w:tc>
        <w:tc>
          <w:tcPr>
            <w:tcW w:w="4558" w:type="dxa"/>
            <w:tcBorders>
              <w:right w:val="single" w:sz="8" w:space="0" w:color="auto"/>
            </w:tcBorders>
            <w:shd w:val="clear" w:color="auto" w:fill="auto"/>
          </w:tcPr>
          <w:p w14:paraId="2A842300" w14:textId="77777777" w:rsidR="009A1A66" w:rsidRPr="00D7384A" w:rsidRDefault="009A1A66" w:rsidP="00692261">
            <w:pPr>
              <w:spacing w:before="0"/>
              <w:rPr>
                <w:szCs w:val="24"/>
              </w:rPr>
            </w:pPr>
          </w:p>
        </w:tc>
        <w:tc>
          <w:tcPr>
            <w:tcW w:w="992" w:type="dxa"/>
            <w:tcBorders>
              <w:left w:val="single" w:sz="8" w:space="0" w:color="auto"/>
            </w:tcBorders>
            <w:shd w:val="clear" w:color="auto" w:fill="auto"/>
          </w:tcPr>
          <w:p w14:paraId="2A3F75F1" w14:textId="77777777" w:rsidR="009A1A66" w:rsidRPr="00D7384A" w:rsidRDefault="008A779C" w:rsidP="00692261">
            <w:pPr>
              <w:spacing w:before="0"/>
              <w:jc w:val="right"/>
              <w:rPr>
                <w:szCs w:val="24"/>
              </w:rPr>
            </w:pPr>
            <w:r w:rsidRPr="00D7384A">
              <w:rPr>
                <w:b/>
                <w:bCs/>
                <w:szCs w:val="24"/>
              </w:rPr>
              <w:t>Date</w:t>
            </w:r>
            <w:r w:rsidRPr="00D7384A">
              <w:rPr>
                <w:szCs w:val="24"/>
              </w:rPr>
              <w:t>:</w:t>
            </w:r>
          </w:p>
        </w:tc>
        <w:tc>
          <w:tcPr>
            <w:tcW w:w="3402" w:type="dxa"/>
            <w:shd w:val="clear" w:color="auto" w:fill="auto"/>
          </w:tcPr>
          <w:p w14:paraId="5F9C6834" w14:textId="77777777" w:rsidR="009A1A66" w:rsidRPr="00D7384A" w:rsidRDefault="0018632F" w:rsidP="00692261">
            <w:pPr>
              <w:spacing w:before="0"/>
              <w:rPr>
                <w:szCs w:val="24"/>
              </w:rPr>
            </w:pPr>
            <w:r w:rsidRPr="00D7384A">
              <w:rPr>
                <w:szCs w:val="24"/>
                <w:highlight w:val="green"/>
              </w:rPr>
              <w:t xml:space="preserve">[Place,] </w:t>
            </w:r>
            <w:r w:rsidR="008A779C" w:rsidRPr="00D7384A">
              <w:rPr>
                <w:szCs w:val="24"/>
                <w:highlight w:val="green"/>
              </w:rPr>
              <w:t>[Date]</w:t>
            </w:r>
          </w:p>
        </w:tc>
      </w:tr>
    </w:tbl>
    <w:p w14:paraId="27C38F02" w14:textId="77777777" w:rsidR="00C51F4B" w:rsidRPr="00D7384A" w:rsidRDefault="00C51F4B" w:rsidP="00A279F9">
      <w:pPr>
        <w:rPr>
          <w:szCs w:val="24"/>
        </w:rPr>
      </w:pPr>
      <w:r w:rsidRPr="00D7384A">
        <w:rPr>
          <w:szCs w:val="24"/>
        </w:rPr>
        <w:t xml:space="preserve">Dear </w:t>
      </w:r>
      <w:r w:rsidR="00964A6B" w:rsidRPr="00D7384A">
        <w:rPr>
          <w:szCs w:val="24"/>
        </w:rPr>
        <w:t>Sir/Madam</w:t>
      </w:r>
      <w:r w:rsidR="00692261" w:rsidRPr="00D7384A">
        <w:rPr>
          <w:szCs w:val="24"/>
        </w:rPr>
        <w:t>,</w:t>
      </w:r>
    </w:p>
    <w:p w14:paraId="145209C2" w14:textId="64A675C9" w:rsidR="00C51F4B" w:rsidRDefault="006D7724" w:rsidP="0016049B">
      <w:pPr>
        <w:rPr>
          <w:szCs w:val="24"/>
        </w:rPr>
      </w:pPr>
      <w:r w:rsidRPr="00D7384A">
        <w:rPr>
          <w:szCs w:val="24"/>
        </w:rPr>
        <w:t>With respect to the</w:t>
      </w:r>
      <w:r w:rsidR="0016049B" w:rsidRPr="00D7384A">
        <w:rPr>
          <w:szCs w:val="24"/>
        </w:rPr>
        <w:t xml:space="preserve"> Member State consultation on the</w:t>
      </w:r>
      <w:r w:rsidRPr="00D7384A">
        <w:rPr>
          <w:szCs w:val="24"/>
        </w:rPr>
        <w:t xml:space="preserve"> </w:t>
      </w:r>
      <w:r w:rsidR="0006765F" w:rsidRPr="00D7384A">
        <w:rPr>
          <w:szCs w:val="24"/>
        </w:rPr>
        <w:t xml:space="preserve">Determined </w:t>
      </w:r>
      <w:r w:rsidRPr="00D7384A">
        <w:rPr>
          <w:szCs w:val="24"/>
        </w:rPr>
        <w:t>draft</w:t>
      </w:r>
      <w:r w:rsidR="0016049B" w:rsidRPr="00D7384A">
        <w:rPr>
          <w:szCs w:val="24"/>
        </w:rPr>
        <w:t xml:space="preserve"> </w:t>
      </w:r>
      <w:r w:rsidRPr="003B6D10">
        <w:rPr>
          <w:szCs w:val="24"/>
        </w:rPr>
        <w:t>text(s)</w:t>
      </w:r>
      <w:r w:rsidRPr="00D7384A">
        <w:rPr>
          <w:szCs w:val="24"/>
        </w:rPr>
        <w:t xml:space="preserve"> listed in </w:t>
      </w:r>
      <w:r w:rsidR="00C51F4B" w:rsidRPr="00D7384A">
        <w:rPr>
          <w:szCs w:val="24"/>
        </w:rPr>
        <w:t xml:space="preserve">TSB Circular </w:t>
      </w:r>
      <w:r w:rsidR="00FE6BA3">
        <w:rPr>
          <w:szCs w:val="24"/>
        </w:rPr>
        <w:t>42</w:t>
      </w:r>
      <w:r w:rsidR="00964A6B" w:rsidRPr="00D7384A">
        <w:rPr>
          <w:szCs w:val="24"/>
        </w:rPr>
        <w:t xml:space="preserve">, </w:t>
      </w:r>
      <w:r w:rsidR="008F14F3" w:rsidRPr="00D7384A">
        <w:rPr>
          <w:szCs w:val="24"/>
        </w:rPr>
        <w:t>I would like to advise you of the opinion of</w:t>
      </w:r>
      <w:r w:rsidR="00C51F4B" w:rsidRPr="00D7384A">
        <w:rPr>
          <w:szCs w:val="24"/>
        </w:rPr>
        <w:t xml:space="preserve"> th</w:t>
      </w:r>
      <w:r w:rsidR="009B72DB" w:rsidRPr="00D7384A">
        <w:rPr>
          <w:szCs w:val="24"/>
        </w:rPr>
        <w:t>is</w:t>
      </w:r>
      <w:r w:rsidR="00C51F4B" w:rsidRPr="00D7384A">
        <w:rPr>
          <w:szCs w:val="24"/>
        </w:rPr>
        <w:t xml:space="preserve"> Administration</w:t>
      </w:r>
      <w:r w:rsidR="008F14F3" w:rsidRPr="00D7384A">
        <w:rPr>
          <w:szCs w:val="24"/>
        </w:rPr>
        <w:t>, which is set out in the table below</w:t>
      </w:r>
      <w:r w:rsidRPr="00D7384A">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BC4AC3" w:rsidRPr="00BC4AC3" w14:paraId="065DE8A7" w14:textId="77777777" w:rsidTr="00A279F9">
        <w:trPr>
          <w:cantSplit/>
          <w:tblHeader/>
        </w:trPr>
        <w:tc>
          <w:tcPr>
            <w:tcW w:w="2067" w:type="dxa"/>
            <w:shd w:val="clear" w:color="auto" w:fill="auto"/>
            <w:vAlign w:val="center"/>
          </w:tcPr>
          <w:p w14:paraId="2A4D1CA3" w14:textId="77777777" w:rsidR="00BC4AC3" w:rsidRPr="00BC4AC3" w:rsidRDefault="00BC4AC3" w:rsidP="00BC4AC3">
            <w:pPr>
              <w:spacing w:after="120"/>
              <w:jc w:val="center"/>
              <w:rPr>
                <w:b/>
                <w:bCs/>
                <w:szCs w:val="24"/>
                <w:lang w:val="en-US"/>
              </w:rPr>
            </w:pPr>
          </w:p>
        </w:tc>
        <w:tc>
          <w:tcPr>
            <w:tcW w:w="7652" w:type="dxa"/>
            <w:shd w:val="clear" w:color="auto" w:fill="auto"/>
            <w:vAlign w:val="center"/>
          </w:tcPr>
          <w:p w14:paraId="6B5065CA" w14:textId="77777777" w:rsidR="00BC4AC3" w:rsidRPr="00BC4AC3" w:rsidRDefault="00BC4AC3" w:rsidP="00BC4AC3">
            <w:pPr>
              <w:tabs>
                <w:tab w:val="clear" w:pos="794"/>
                <w:tab w:val="clear" w:pos="1191"/>
                <w:tab w:val="clear" w:pos="1588"/>
                <w:tab w:val="clear" w:pos="1985"/>
              </w:tabs>
              <w:spacing w:after="120"/>
              <w:ind w:left="939" w:hanging="459"/>
              <w:jc w:val="center"/>
              <w:rPr>
                <w:b/>
                <w:bCs/>
                <w:szCs w:val="24"/>
              </w:rPr>
            </w:pPr>
            <w:r w:rsidRPr="00BC4AC3">
              <w:rPr>
                <w:b/>
                <w:bCs/>
                <w:szCs w:val="24"/>
              </w:rPr>
              <w:t>Select one of the two boxes</w:t>
            </w:r>
          </w:p>
        </w:tc>
      </w:tr>
      <w:tr w:rsidR="00BC4AC3" w:rsidRPr="00BC4AC3" w14:paraId="5FBA8083" w14:textId="77777777" w:rsidTr="00A279F9">
        <w:trPr>
          <w:cantSplit/>
          <w:trHeight w:val="748"/>
        </w:trPr>
        <w:tc>
          <w:tcPr>
            <w:tcW w:w="2067" w:type="dxa"/>
            <w:vMerge w:val="restart"/>
            <w:shd w:val="clear" w:color="auto" w:fill="auto"/>
            <w:vAlign w:val="center"/>
          </w:tcPr>
          <w:p w14:paraId="5BB3024B" w14:textId="636CD92A" w:rsidR="00BC4AC3" w:rsidRPr="00C7386B" w:rsidRDefault="001E7AE5" w:rsidP="007E04BC">
            <w:pPr>
              <w:spacing w:before="60" w:after="60"/>
              <w:jc w:val="center"/>
              <w:rPr>
                <w:b/>
                <w:bCs/>
                <w:szCs w:val="24"/>
              </w:rPr>
            </w:pPr>
            <w:r w:rsidRPr="00C7386B">
              <w:rPr>
                <w:b/>
                <w:bCs/>
                <w:szCs w:val="24"/>
              </w:rPr>
              <w:t>Draft new</w:t>
            </w:r>
            <w:r w:rsidR="007E04BC" w:rsidRPr="00C7386B">
              <w:rPr>
                <w:b/>
                <w:bCs/>
                <w:szCs w:val="24"/>
              </w:rPr>
              <w:t xml:space="preserve"> </w:t>
            </w:r>
            <w:r w:rsidRPr="00C7386B">
              <w:rPr>
                <w:b/>
                <w:bCs/>
                <w:szCs w:val="24"/>
              </w:rPr>
              <w:t xml:space="preserve">Recommendation </w:t>
            </w:r>
            <w:r w:rsidR="007E04BC" w:rsidRPr="00C7386B">
              <w:rPr>
                <w:b/>
                <w:bCs/>
                <w:szCs w:val="24"/>
              </w:rPr>
              <w:t xml:space="preserve">ITU-T </w:t>
            </w:r>
            <w:r w:rsidR="00062724" w:rsidRPr="00C7386B">
              <w:rPr>
                <w:b/>
                <w:bCs/>
                <w:szCs w:val="24"/>
              </w:rPr>
              <w:t>X.</w:t>
            </w:r>
            <w:r w:rsidR="00C7386B" w:rsidRPr="00C7386B">
              <w:rPr>
                <w:b/>
                <w:bCs/>
                <w:szCs w:val="24"/>
              </w:rPr>
              <w:t>135</w:t>
            </w:r>
            <w:r w:rsidR="009C6B8E">
              <w:rPr>
                <w:b/>
                <w:bCs/>
                <w:szCs w:val="24"/>
              </w:rPr>
              <w:t>3</w:t>
            </w:r>
            <w:r w:rsidR="00C7386B" w:rsidRPr="00C7386B">
              <w:rPr>
                <w:b/>
                <w:bCs/>
                <w:szCs w:val="24"/>
              </w:rPr>
              <w:t xml:space="preserve"> (</w:t>
            </w:r>
            <w:proofErr w:type="spellStart"/>
            <w:r w:rsidR="00C7386B" w:rsidRPr="00C7386B">
              <w:rPr>
                <w:b/>
                <w:bCs/>
                <w:szCs w:val="24"/>
              </w:rPr>
              <w:t>X.</w:t>
            </w:r>
            <w:r w:rsidR="009C6B8E">
              <w:rPr>
                <w:b/>
                <w:bCs/>
                <w:szCs w:val="24"/>
              </w:rPr>
              <w:t>ztd-iot</w:t>
            </w:r>
            <w:proofErr w:type="spellEnd"/>
            <w:r w:rsidR="00C7386B" w:rsidRPr="00C7386B">
              <w:rPr>
                <w:b/>
                <w:bCs/>
                <w:szCs w:val="24"/>
              </w:rPr>
              <w:t>)</w:t>
            </w:r>
          </w:p>
        </w:tc>
        <w:tc>
          <w:tcPr>
            <w:tcW w:w="7652" w:type="dxa"/>
            <w:shd w:val="clear" w:color="auto" w:fill="auto"/>
            <w:vAlign w:val="center"/>
          </w:tcPr>
          <w:p w14:paraId="7D6BD6DA" w14:textId="4C6DAB79" w:rsidR="00BC4AC3" w:rsidRPr="00BC4AC3" w:rsidRDefault="00BC4AC3" w:rsidP="00BC4AC3">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sidR="003B6D10">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2D1E60B5" w14:textId="77777777" w:rsidR="00BC4AC3" w:rsidRPr="00BC4AC3" w:rsidRDefault="00BC4AC3" w:rsidP="00A279F9">
            <w:pPr>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0170CECF" w14:textId="77777777" w:rsidR="00BC4AC3" w:rsidRPr="00BC4AC3" w:rsidRDefault="00BC4AC3" w:rsidP="00A279F9">
            <w:pPr>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Comments and suggested changes are attached</w:t>
            </w:r>
          </w:p>
        </w:tc>
      </w:tr>
      <w:tr w:rsidR="00BC4AC3" w:rsidRPr="00BC4AC3" w14:paraId="3B40C2DF" w14:textId="77777777" w:rsidTr="00A279F9">
        <w:trPr>
          <w:cantSplit/>
          <w:trHeight w:val="747"/>
        </w:trPr>
        <w:tc>
          <w:tcPr>
            <w:tcW w:w="2067" w:type="dxa"/>
            <w:vMerge/>
            <w:shd w:val="clear" w:color="auto" w:fill="auto"/>
            <w:vAlign w:val="center"/>
          </w:tcPr>
          <w:p w14:paraId="10E10CF7" w14:textId="77777777" w:rsidR="00BC4AC3" w:rsidRPr="00C7386B" w:rsidRDefault="00BC4AC3" w:rsidP="00BC4AC3">
            <w:pPr>
              <w:spacing w:before="60" w:after="60"/>
              <w:jc w:val="center"/>
              <w:rPr>
                <w:b/>
                <w:bCs/>
                <w:szCs w:val="24"/>
              </w:rPr>
            </w:pPr>
          </w:p>
        </w:tc>
        <w:tc>
          <w:tcPr>
            <w:tcW w:w="7652" w:type="dxa"/>
            <w:shd w:val="clear" w:color="auto" w:fill="auto"/>
            <w:vAlign w:val="center"/>
          </w:tcPr>
          <w:p w14:paraId="24BB29D6" w14:textId="07BF3373" w:rsidR="00BC4AC3" w:rsidRPr="00BC4AC3" w:rsidRDefault="00BC4AC3" w:rsidP="00BC4AC3">
            <w:pPr>
              <w:tabs>
                <w:tab w:val="clear" w:pos="794"/>
                <w:tab w:val="clear" w:pos="1191"/>
                <w:tab w:val="clear" w:pos="1588"/>
                <w:tab w:val="clear" w:pos="1985"/>
                <w:tab w:val="left" w:pos="250"/>
              </w:tabs>
              <w:spacing w:before="60" w:after="60"/>
              <w:ind w:left="459" w:hanging="459"/>
              <w:rPr>
                <w:sz w:val="20"/>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sidR="003B6D10">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r w:rsidR="00062724" w:rsidRPr="00BC4AC3" w14:paraId="363D64C6" w14:textId="77777777" w:rsidTr="00A279F9">
        <w:trPr>
          <w:cantSplit/>
          <w:trHeight w:val="747"/>
        </w:trPr>
        <w:tc>
          <w:tcPr>
            <w:tcW w:w="2067" w:type="dxa"/>
            <w:vMerge w:val="restart"/>
            <w:shd w:val="clear" w:color="auto" w:fill="auto"/>
            <w:vAlign w:val="center"/>
          </w:tcPr>
          <w:p w14:paraId="2D2ADD6A" w14:textId="3A59B4BD" w:rsidR="00062724" w:rsidRPr="00C7386B" w:rsidRDefault="009C6B8E" w:rsidP="007E04BC">
            <w:pPr>
              <w:spacing w:before="60" w:after="60"/>
              <w:jc w:val="center"/>
              <w:rPr>
                <w:b/>
                <w:bCs/>
                <w:szCs w:val="24"/>
              </w:rPr>
            </w:pPr>
            <w:r w:rsidRPr="00D77C09">
              <w:rPr>
                <w:b/>
                <w:bCs/>
                <w:szCs w:val="24"/>
              </w:rPr>
              <w:t>Draft new Recommendation ITU-T X.</w:t>
            </w:r>
            <w:r>
              <w:rPr>
                <w:b/>
                <w:bCs/>
                <w:szCs w:val="24"/>
              </w:rPr>
              <w:t>1380</w:t>
            </w:r>
            <w:r w:rsidRPr="00D77C09">
              <w:rPr>
                <w:b/>
                <w:bCs/>
                <w:szCs w:val="24"/>
              </w:rPr>
              <w:t xml:space="preserve"> (</w:t>
            </w:r>
            <w:proofErr w:type="spellStart"/>
            <w:r w:rsidRPr="00D77C09">
              <w:rPr>
                <w:b/>
                <w:bCs/>
                <w:szCs w:val="24"/>
              </w:rPr>
              <w:t>X.</w:t>
            </w:r>
            <w:r>
              <w:rPr>
                <w:b/>
                <w:bCs/>
                <w:szCs w:val="24"/>
              </w:rPr>
              <w:t>edr</w:t>
            </w:r>
            <w:proofErr w:type="spellEnd"/>
            <w:r>
              <w:rPr>
                <w:b/>
                <w:bCs/>
                <w:szCs w:val="24"/>
              </w:rPr>
              <w:t>-sec</w:t>
            </w:r>
            <w:r w:rsidRPr="00D77C09">
              <w:rPr>
                <w:b/>
                <w:bCs/>
                <w:szCs w:val="24"/>
              </w:rPr>
              <w:t>)</w:t>
            </w:r>
          </w:p>
        </w:tc>
        <w:tc>
          <w:tcPr>
            <w:tcW w:w="7652" w:type="dxa"/>
            <w:shd w:val="clear" w:color="auto" w:fill="auto"/>
            <w:vAlign w:val="center"/>
          </w:tcPr>
          <w:p w14:paraId="54D3427C" w14:textId="6B713F89" w:rsidR="00062724" w:rsidRPr="00BC4AC3" w:rsidRDefault="00062724" w:rsidP="00062724">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sidR="003B6D10">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47AA825D" w14:textId="77777777" w:rsidR="00062724" w:rsidRPr="00BC4AC3" w:rsidRDefault="00062724" w:rsidP="00A279F9">
            <w:pPr>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607CFE87" w14:textId="7357F22A" w:rsidR="00062724" w:rsidRPr="00BC4AC3" w:rsidRDefault="00062724" w:rsidP="00A279F9">
            <w:pPr>
              <w:tabs>
                <w:tab w:val="clear" w:pos="794"/>
                <w:tab w:val="clear" w:pos="1191"/>
                <w:tab w:val="clear" w:pos="1588"/>
                <w:tab w:val="clear" w:pos="1985"/>
                <w:tab w:val="left" w:pos="250"/>
              </w:tabs>
              <w:spacing w:before="0"/>
              <w:ind w:left="939" w:hanging="459"/>
              <w:rPr>
                <w:sz w:val="22"/>
                <w:szCs w:val="22"/>
              </w:rPr>
            </w:pPr>
            <w:r w:rsidRPr="00BC4AC3">
              <w:rPr>
                <w:sz w:val="20"/>
              </w:rPr>
              <w:t>⃝</w:t>
            </w:r>
            <w:r w:rsidRPr="00BC4AC3">
              <w:rPr>
                <w:sz w:val="20"/>
              </w:rPr>
              <w:tab/>
            </w:r>
            <w:r w:rsidRPr="00BC4AC3">
              <w:rPr>
                <w:szCs w:val="24"/>
              </w:rPr>
              <w:t>Comments and suggested changes are attached</w:t>
            </w:r>
          </w:p>
        </w:tc>
      </w:tr>
      <w:tr w:rsidR="00062724" w:rsidRPr="00BC4AC3" w14:paraId="325C9B9F" w14:textId="77777777" w:rsidTr="00A279F9">
        <w:trPr>
          <w:cantSplit/>
          <w:trHeight w:val="747"/>
        </w:trPr>
        <w:tc>
          <w:tcPr>
            <w:tcW w:w="2067" w:type="dxa"/>
            <w:vMerge/>
            <w:shd w:val="clear" w:color="auto" w:fill="auto"/>
            <w:vAlign w:val="center"/>
          </w:tcPr>
          <w:p w14:paraId="5FDB0B60" w14:textId="77777777" w:rsidR="00062724" w:rsidRPr="00062724" w:rsidRDefault="00062724" w:rsidP="00062724">
            <w:pPr>
              <w:spacing w:before="60" w:after="60"/>
              <w:jc w:val="center"/>
              <w:rPr>
                <w:b/>
                <w:bCs/>
                <w:szCs w:val="24"/>
                <w:lang w:val="en-US"/>
              </w:rPr>
            </w:pPr>
          </w:p>
        </w:tc>
        <w:tc>
          <w:tcPr>
            <w:tcW w:w="7652" w:type="dxa"/>
            <w:shd w:val="clear" w:color="auto" w:fill="auto"/>
            <w:vAlign w:val="center"/>
          </w:tcPr>
          <w:p w14:paraId="71505869" w14:textId="30A6B3C1" w:rsidR="00062724" w:rsidRPr="00BC4AC3" w:rsidRDefault="00062724" w:rsidP="00062724">
            <w:pPr>
              <w:tabs>
                <w:tab w:val="clear" w:pos="794"/>
                <w:tab w:val="clear" w:pos="1191"/>
                <w:tab w:val="clear" w:pos="1588"/>
                <w:tab w:val="clear" w:pos="1985"/>
                <w:tab w:val="left" w:pos="250"/>
              </w:tabs>
              <w:spacing w:before="60" w:after="60"/>
              <w:ind w:left="459" w:hanging="459"/>
              <w:rPr>
                <w:sz w:val="22"/>
                <w:szCs w:val="22"/>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sidR="003B6D10">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r w:rsidR="00062724" w:rsidRPr="00BC4AC3" w14:paraId="16BC698F" w14:textId="77777777" w:rsidTr="003B6D10">
        <w:trPr>
          <w:cantSplit/>
          <w:trHeight w:val="747"/>
        </w:trPr>
        <w:tc>
          <w:tcPr>
            <w:tcW w:w="2067" w:type="dxa"/>
            <w:vMerge w:val="restart"/>
            <w:shd w:val="clear" w:color="auto" w:fill="auto"/>
            <w:vAlign w:val="center"/>
          </w:tcPr>
          <w:p w14:paraId="5F4ED29D" w14:textId="3B1D98B8" w:rsidR="00062724" w:rsidRPr="00C7386B" w:rsidRDefault="009C6B8E" w:rsidP="007E04BC">
            <w:pPr>
              <w:spacing w:before="60" w:after="60"/>
              <w:jc w:val="center"/>
              <w:rPr>
                <w:b/>
                <w:bCs/>
                <w:szCs w:val="24"/>
              </w:rPr>
            </w:pPr>
            <w:r w:rsidRPr="00D77C09">
              <w:rPr>
                <w:b/>
                <w:bCs/>
                <w:szCs w:val="24"/>
              </w:rPr>
              <w:t>Draft new Recommendation ITU-T X.1</w:t>
            </w:r>
            <w:r>
              <w:rPr>
                <w:b/>
                <w:bCs/>
                <w:szCs w:val="24"/>
              </w:rPr>
              <w:t>381</w:t>
            </w:r>
            <w:r w:rsidRPr="00D77C09">
              <w:rPr>
                <w:b/>
                <w:bCs/>
                <w:szCs w:val="24"/>
              </w:rPr>
              <w:t xml:space="preserve"> (</w:t>
            </w:r>
            <w:proofErr w:type="spellStart"/>
            <w:proofErr w:type="gramStart"/>
            <w:r w:rsidRPr="00D77C09">
              <w:rPr>
                <w:b/>
                <w:bCs/>
                <w:szCs w:val="24"/>
              </w:rPr>
              <w:t>X.</w:t>
            </w:r>
            <w:r>
              <w:rPr>
                <w:b/>
                <w:bCs/>
                <w:szCs w:val="24"/>
              </w:rPr>
              <w:t>eivn</w:t>
            </w:r>
            <w:proofErr w:type="spellEnd"/>
            <w:proofErr w:type="gramEnd"/>
            <w:r>
              <w:rPr>
                <w:b/>
                <w:bCs/>
                <w:szCs w:val="24"/>
              </w:rPr>
              <w:t>-sec</w:t>
            </w:r>
            <w:r w:rsidRPr="00D77C09">
              <w:rPr>
                <w:b/>
                <w:bCs/>
                <w:szCs w:val="24"/>
              </w:rPr>
              <w:t>)</w:t>
            </w:r>
          </w:p>
        </w:tc>
        <w:tc>
          <w:tcPr>
            <w:tcW w:w="7652" w:type="dxa"/>
            <w:shd w:val="clear" w:color="auto" w:fill="auto"/>
            <w:vAlign w:val="center"/>
          </w:tcPr>
          <w:p w14:paraId="0395A57B" w14:textId="565715CE" w:rsidR="00062724" w:rsidRPr="00BC4AC3" w:rsidRDefault="00062724" w:rsidP="00062724">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sidR="003B6D10">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1EF9FFAE" w14:textId="77777777" w:rsidR="00062724" w:rsidRPr="00BC4AC3" w:rsidRDefault="00062724" w:rsidP="00A279F9">
            <w:pPr>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6DF2CD57" w14:textId="77D27F30" w:rsidR="00062724" w:rsidRPr="00BC4AC3" w:rsidRDefault="00062724" w:rsidP="00A279F9">
            <w:pPr>
              <w:tabs>
                <w:tab w:val="clear" w:pos="794"/>
                <w:tab w:val="clear" w:pos="1191"/>
                <w:tab w:val="clear" w:pos="1588"/>
                <w:tab w:val="clear" w:pos="1985"/>
                <w:tab w:val="left" w:pos="250"/>
              </w:tabs>
              <w:spacing w:before="0"/>
              <w:ind w:left="939" w:hanging="459"/>
              <w:rPr>
                <w:sz w:val="22"/>
                <w:szCs w:val="22"/>
              </w:rPr>
            </w:pPr>
            <w:r w:rsidRPr="00BC4AC3">
              <w:rPr>
                <w:sz w:val="20"/>
              </w:rPr>
              <w:t>⃝</w:t>
            </w:r>
            <w:r w:rsidRPr="00BC4AC3">
              <w:rPr>
                <w:sz w:val="20"/>
              </w:rPr>
              <w:tab/>
            </w:r>
            <w:r w:rsidRPr="00BC4AC3">
              <w:rPr>
                <w:szCs w:val="24"/>
              </w:rPr>
              <w:t>Comments and suggested changes are attached</w:t>
            </w:r>
          </w:p>
        </w:tc>
      </w:tr>
      <w:tr w:rsidR="00062724" w:rsidRPr="00BC4AC3" w14:paraId="360A767A" w14:textId="77777777" w:rsidTr="003B6D10">
        <w:trPr>
          <w:cantSplit/>
          <w:trHeight w:val="747"/>
        </w:trPr>
        <w:tc>
          <w:tcPr>
            <w:tcW w:w="2067" w:type="dxa"/>
            <w:vMerge/>
            <w:shd w:val="clear" w:color="auto" w:fill="auto"/>
            <w:vAlign w:val="center"/>
          </w:tcPr>
          <w:p w14:paraId="756B0F40" w14:textId="77777777" w:rsidR="00062724" w:rsidRPr="00BC4AC3" w:rsidRDefault="00062724" w:rsidP="00062724">
            <w:pPr>
              <w:spacing w:before="60" w:after="60"/>
              <w:jc w:val="center"/>
              <w:rPr>
                <w:b/>
                <w:bCs/>
                <w:szCs w:val="24"/>
                <w:lang w:val="en-US"/>
              </w:rPr>
            </w:pPr>
          </w:p>
        </w:tc>
        <w:tc>
          <w:tcPr>
            <w:tcW w:w="7652" w:type="dxa"/>
            <w:shd w:val="clear" w:color="auto" w:fill="auto"/>
            <w:vAlign w:val="center"/>
          </w:tcPr>
          <w:p w14:paraId="2734F792" w14:textId="13520D56" w:rsidR="00062724" w:rsidRPr="00BC4AC3" w:rsidRDefault="00062724" w:rsidP="00062724">
            <w:pPr>
              <w:tabs>
                <w:tab w:val="clear" w:pos="794"/>
                <w:tab w:val="clear" w:pos="1191"/>
                <w:tab w:val="clear" w:pos="1588"/>
                <w:tab w:val="clear" w:pos="1985"/>
                <w:tab w:val="left" w:pos="250"/>
              </w:tabs>
              <w:spacing w:before="60" w:after="60"/>
              <w:ind w:left="459" w:hanging="459"/>
              <w:rPr>
                <w:sz w:val="22"/>
                <w:szCs w:val="22"/>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sidR="003B6D10">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r w:rsidR="00A433A3" w:rsidRPr="00BC4AC3" w14:paraId="727D1908" w14:textId="77777777" w:rsidTr="009C6B8E">
        <w:trPr>
          <w:cantSplit/>
          <w:trHeight w:val="357"/>
        </w:trPr>
        <w:tc>
          <w:tcPr>
            <w:tcW w:w="2067" w:type="dxa"/>
            <w:vMerge w:val="restart"/>
            <w:shd w:val="clear" w:color="auto" w:fill="auto"/>
            <w:vAlign w:val="center"/>
          </w:tcPr>
          <w:p w14:paraId="152624F5" w14:textId="416107F5" w:rsidR="00A433A3" w:rsidRPr="00BC4AC3" w:rsidRDefault="009C6B8E" w:rsidP="009C6B8E">
            <w:pPr>
              <w:keepNext/>
              <w:keepLines/>
              <w:spacing w:before="60" w:after="60"/>
              <w:jc w:val="center"/>
              <w:rPr>
                <w:b/>
                <w:bCs/>
                <w:szCs w:val="24"/>
                <w:lang w:val="en-US"/>
              </w:rPr>
            </w:pPr>
            <w:r w:rsidRPr="00C7386B">
              <w:rPr>
                <w:b/>
                <w:bCs/>
                <w:szCs w:val="24"/>
              </w:rPr>
              <w:lastRenderedPageBreak/>
              <w:t>Draft new Recommendation ITU-T X.1</w:t>
            </w:r>
            <w:r>
              <w:rPr>
                <w:b/>
                <w:bCs/>
                <w:szCs w:val="24"/>
              </w:rPr>
              <w:t>382</w:t>
            </w:r>
            <w:r w:rsidRPr="00C7386B">
              <w:rPr>
                <w:b/>
                <w:bCs/>
                <w:szCs w:val="24"/>
              </w:rPr>
              <w:t xml:space="preserve"> </w:t>
            </w:r>
            <w:r w:rsidRPr="00C7386B">
              <w:rPr>
                <w:b/>
                <w:bCs/>
                <w:szCs w:val="24"/>
              </w:rPr>
              <w:br/>
              <w:t>(</w:t>
            </w:r>
            <w:proofErr w:type="spellStart"/>
            <w:proofErr w:type="gramStart"/>
            <w:r w:rsidRPr="00C7386B">
              <w:rPr>
                <w:b/>
                <w:bCs/>
                <w:szCs w:val="24"/>
              </w:rPr>
              <w:t>X.</w:t>
            </w:r>
            <w:r>
              <w:rPr>
                <w:b/>
                <w:bCs/>
                <w:szCs w:val="24"/>
              </w:rPr>
              <w:t>fstsicv</w:t>
            </w:r>
            <w:proofErr w:type="spellEnd"/>
            <w:proofErr w:type="gramEnd"/>
            <w:r w:rsidRPr="00C7386B">
              <w:rPr>
                <w:b/>
                <w:bCs/>
                <w:szCs w:val="24"/>
              </w:rPr>
              <w:t>)</w:t>
            </w:r>
          </w:p>
        </w:tc>
        <w:tc>
          <w:tcPr>
            <w:tcW w:w="7652" w:type="dxa"/>
            <w:shd w:val="clear" w:color="auto" w:fill="auto"/>
            <w:vAlign w:val="center"/>
          </w:tcPr>
          <w:p w14:paraId="77DE60C0" w14:textId="77777777" w:rsidR="00A433A3" w:rsidRPr="00BC4AC3" w:rsidRDefault="00A433A3" w:rsidP="009C6B8E">
            <w:pPr>
              <w:keepNext/>
              <w:keepLines/>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2932A8BA" w14:textId="77777777" w:rsidR="00A433A3" w:rsidRPr="00BC4AC3" w:rsidRDefault="00A433A3" w:rsidP="009C6B8E">
            <w:pPr>
              <w:keepNext/>
              <w:keepLines/>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73648632" w14:textId="177FAE88" w:rsidR="00A433A3" w:rsidRPr="00BC4AC3" w:rsidRDefault="00A433A3" w:rsidP="009C6B8E">
            <w:pPr>
              <w:keepNext/>
              <w:keepLines/>
              <w:tabs>
                <w:tab w:val="clear" w:pos="794"/>
                <w:tab w:val="clear" w:pos="1191"/>
                <w:tab w:val="clear" w:pos="1588"/>
                <w:tab w:val="clear" w:pos="1985"/>
                <w:tab w:val="left" w:pos="250"/>
              </w:tabs>
              <w:spacing w:before="60" w:after="60"/>
              <w:ind w:left="459" w:hanging="459"/>
              <w:rPr>
                <w:sz w:val="22"/>
                <w:szCs w:val="22"/>
              </w:rPr>
            </w:pPr>
            <w:r w:rsidRPr="00BC4AC3">
              <w:rPr>
                <w:sz w:val="20"/>
              </w:rPr>
              <w:t>⃝</w:t>
            </w:r>
            <w:r w:rsidRPr="00BC4AC3">
              <w:rPr>
                <w:sz w:val="20"/>
              </w:rPr>
              <w:tab/>
            </w:r>
            <w:r w:rsidRPr="00BC4AC3">
              <w:rPr>
                <w:szCs w:val="24"/>
              </w:rPr>
              <w:t>Comments and suggested changes are attached</w:t>
            </w:r>
          </w:p>
        </w:tc>
      </w:tr>
      <w:tr w:rsidR="00A433A3" w:rsidRPr="00BC4AC3" w14:paraId="2DC32013" w14:textId="77777777" w:rsidTr="00B8016B">
        <w:trPr>
          <w:cantSplit/>
          <w:trHeight w:val="380"/>
        </w:trPr>
        <w:tc>
          <w:tcPr>
            <w:tcW w:w="2067" w:type="dxa"/>
            <w:vMerge/>
            <w:shd w:val="clear" w:color="auto" w:fill="auto"/>
          </w:tcPr>
          <w:p w14:paraId="3ACFC85B" w14:textId="77777777" w:rsidR="00A433A3" w:rsidRPr="00BC4AC3" w:rsidRDefault="00A433A3" w:rsidP="009C6B8E">
            <w:pPr>
              <w:keepNext/>
              <w:keepLines/>
              <w:spacing w:before="60" w:after="60"/>
              <w:jc w:val="center"/>
              <w:rPr>
                <w:b/>
                <w:bCs/>
                <w:szCs w:val="24"/>
                <w:lang w:val="en-US"/>
              </w:rPr>
            </w:pPr>
          </w:p>
        </w:tc>
        <w:tc>
          <w:tcPr>
            <w:tcW w:w="7652" w:type="dxa"/>
            <w:shd w:val="clear" w:color="auto" w:fill="auto"/>
            <w:vAlign w:val="center"/>
          </w:tcPr>
          <w:p w14:paraId="50462340" w14:textId="18574B69" w:rsidR="00A433A3" w:rsidRPr="00BC4AC3" w:rsidRDefault="00A433A3" w:rsidP="009C6B8E">
            <w:pPr>
              <w:keepNext/>
              <w:keepLines/>
              <w:tabs>
                <w:tab w:val="clear" w:pos="794"/>
                <w:tab w:val="clear" w:pos="1191"/>
                <w:tab w:val="clear" w:pos="1588"/>
                <w:tab w:val="clear" w:pos="1985"/>
                <w:tab w:val="left" w:pos="250"/>
              </w:tabs>
              <w:spacing w:before="60" w:after="60"/>
              <w:ind w:left="459" w:hanging="459"/>
              <w:rPr>
                <w:sz w:val="22"/>
                <w:szCs w:val="22"/>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r w:rsidR="00A433A3" w:rsidRPr="00BC4AC3" w14:paraId="7222FEE2" w14:textId="77777777" w:rsidTr="009C6B8E">
        <w:trPr>
          <w:cantSplit/>
          <w:trHeight w:val="368"/>
        </w:trPr>
        <w:tc>
          <w:tcPr>
            <w:tcW w:w="2067" w:type="dxa"/>
            <w:vMerge w:val="restart"/>
            <w:shd w:val="clear" w:color="auto" w:fill="auto"/>
            <w:vAlign w:val="center"/>
          </w:tcPr>
          <w:p w14:paraId="44364543" w14:textId="33C57B81" w:rsidR="00A433A3" w:rsidRPr="00BC4AC3" w:rsidRDefault="009C6B8E" w:rsidP="009C6B8E">
            <w:pPr>
              <w:spacing w:before="60" w:after="60"/>
              <w:jc w:val="center"/>
              <w:rPr>
                <w:b/>
                <w:bCs/>
                <w:szCs w:val="24"/>
                <w:lang w:val="en-US"/>
              </w:rPr>
            </w:pPr>
            <w:r w:rsidRPr="00C7386B">
              <w:rPr>
                <w:b/>
                <w:bCs/>
                <w:szCs w:val="24"/>
              </w:rPr>
              <w:t xml:space="preserve">Draft new Recommendation </w:t>
            </w:r>
            <w:r w:rsidRPr="00C7386B">
              <w:rPr>
                <w:b/>
                <w:bCs/>
                <w:szCs w:val="24"/>
                <w:lang w:val="fr-CH"/>
              </w:rPr>
              <w:t xml:space="preserve">ITU-T </w:t>
            </w:r>
            <w:r w:rsidRPr="00C7386B">
              <w:rPr>
                <w:b/>
                <w:bCs/>
                <w:szCs w:val="24"/>
              </w:rPr>
              <w:t>X.1</w:t>
            </w:r>
            <w:r>
              <w:rPr>
                <w:b/>
                <w:bCs/>
                <w:szCs w:val="24"/>
              </w:rPr>
              <w:t>383</w:t>
            </w:r>
            <w:r w:rsidRPr="00C7386B">
              <w:rPr>
                <w:b/>
                <w:bCs/>
                <w:szCs w:val="24"/>
              </w:rPr>
              <w:t xml:space="preserve"> </w:t>
            </w:r>
            <w:r>
              <w:rPr>
                <w:b/>
                <w:bCs/>
                <w:szCs w:val="24"/>
              </w:rPr>
              <w:br/>
            </w:r>
            <w:r w:rsidRPr="00C7386B">
              <w:rPr>
                <w:b/>
                <w:bCs/>
                <w:szCs w:val="24"/>
              </w:rPr>
              <w:t>(</w:t>
            </w:r>
            <w:proofErr w:type="spellStart"/>
            <w:proofErr w:type="gramStart"/>
            <w:r w:rsidRPr="00C7386B">
              <w:rPr>
                <w:b/>
                <w:bCs/>
                <w:szCs w:val="24"/>
              </w:rPr>
              <w:t>X.</w:t>
            </w:r>
            <w:r>
              <w:rPr>
                <w:b/>
                <w:bCs/>
                <w:szCs w:val="24"/>
              </w:rPr>
              <w:t>srcd</w:t>
            </w:r>
            <w:proofErr w:type="spellEnd"/>
            <w:proofErr w:type="gramEnd"/>
            <w:r w:rsidRPr="00C7386B">
              <w:rPr>
                <w:b/>
                <w:bCs/>
                <w:szCs w:val="24"/>
              </w:rPr>
              <w:t>)</w:t>
            </w:r>
          </w:p>
        </w:tc>
        <w:tc>
          <w:tcPr>
            <w:tcW w:w="7652" w:type="dxa"/>
            <w:shd w:val="clear" w:color="auto" w:fill="auto"/>
            <w:vAlign w:val="center"/>
          </w:tcPr>
          <w:p w14:paraId="43921494" w14:textId="77777777" w:rsidR="00A433A3" w:rsidRPr="00BC4AC3" w:rsidRDefault="00A433A3" w:rsidP="00A433A3">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562C3965" w14:textId="77777777" w:rsidR="00A433A3" w:rsidRPr="00BC4AC3" w:rsidRDefault="00A433A3" w:rsidP="00A433A3">
            <w:pPr>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710BF0D5" w14:textId="79A2CA67" w:rsidR="00A433A3" w:rsidRPr="00BC4AC3" w:rsidRDefault="00A433A3" w:rsidP="00A433A3">
            <w:pPr>
              <w:tabs>
                <w:tab w:val="clear" w:pos="794"/>
                <w:tab w:val="clear" w:pos="1191"/>
                <w:tab w:val="clear" w:pos="1588"/>
                <w:tab w:val="clear" w:pos="1985"/>
                <w:tab w:val="left" w:pos="250"/>
              </w:tabs>
              <w:spacing w:before="60" w:after="60"/>
              <w:ind w:left="459" w:hanging="459"/>
              <w:rPr>
                <w:sz w:val="22"/>
                <w:szCs w:val="22"/>
              </w:rPr>
            </w:pPr>
            <w:r w:rsidRPr="00BC4AC3">
              <w:rPr>
                <w:sz w:val="20"/>
              </w:rPr>
              <w:t>⃝</w:t>
            </w:r>
            <w:r w:rsidRPr="00BC4AC3">
              <w:rPr>
                <w:sz w:val="20"/>
              </w:rPr>
              <w:tab/>
            </w:r>
            <w:r w:rsidRPr="00BC4AC3">
              <w:rPr>
                <w:szCs w:val="24"/>
              </w:rPr>
              <w:t>Comments and suggested changes are attached</w:t>
            </w:r>
          </w:p>
        </w:tc>
      </w:tr>
      <w:tr w:rsidR="00A433A3" w:rsidRPr="00BC4AC3" w14:paraId="55E1693D" w14:textId="77777777" w:rsidTr="00B8016B">
        <w:trPr>
          <w:cantSplit/>
          <w:trHeight w:val="380"/>
        </w:trPr>
        <w:tc>
          <w:tcPr>
            <w:tcW w:w="2067" w:type="dxa"/>
            <w:vMerge/>
            <w:shd w:val="clear" w:color="auto" w:fill="auto"/>
          </w:tcPr>
          <w:p w14:paraId="2F472964" w14:textId="77777777" w:rsidR="00A433A3" w:rsidRPr="00BC4AC3" w:rsidRDefault="00A433A3" w:rsidP="00A433A3">
            <w:pPr>
              <w:spacing w:before="60" w:after="60"/>
              <w:jc w:val="center"/>
              <w:rPr>
                <w:b/>
                <w:bCs/>
                <w:szCs w:val="24"/>
                <w:lang w:val="en-US"/>
              </w:rPr>
            </w:pPr>
          </w:p>
        </w:tc>
        <w:tc>
          <w:tcPr>
            <w:tcW w:w="7652" w:type="dxa"/>
            <w:shd w:val="clear" w:color="auto" w:fill="auto"/>
            <w:vAlign w:val="center"/>
          </w:tcPr>
          <w:p w14:paraId="580BC069" w14:textId="753BD524" w:rsidR="00A433A3" w:rsidRPr="00BC4AC3" w:rsidRDefault="00A433A3" w:rsidP="00A433A3">
            <w:pPr>
              <w:tabs>
                <w:tab w:val="clear" w:pos="794"/>
                <w:tab w:val="clear" w:pos="1191"/>
                <w:tab w:val="clear" w:pos="1588"/>
                <w:tab w:val="clear" w:pos="1985"/>
                <w:tab w:val="left" w:pos="250"/>
              </w:tabs>
              <w:spacing w:before="60" w:after="60"/>
              <w:ind w:left="459" w:hanging="459"/>
              <w:rPr>
                <w:sz w:val="22"/>
                <w:szCs w:val="22"/>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r w:rsidR="009C6B8E" w:rsidRPr="00BC4AC3" w14:paraId="446E8ED4" w14:textId="77777777" w:rsidTr="006C4152">
        <w:trPr>
          <w:cantSplit/>
          <w:trHeight w:val="380"/>
        </w:trPr>
        <w:tc>
          <w:tcPr>
            <w:tcW w:w="2067" w:type="dxa"/>
            <w:vMerge w:val="restart"/>
            <w:shd w:val="clear" w:color="auto" w:fill="auto"/>
            <w:vAlign w:val="center"/>
          </w:tcPr>
          <w:p w14:paraId="2817C434" w14:textId="37E0045B" w:rsidR="009C6B8E" w:rsidRPr="00BC4AC3" w:rsidRDefault="009C6B8E" w:rsidP="009C6B8E">
            <w:pPr>
              <w:spacing w:before="60" w:after="60"/>
              <w:jc w:val="center"/>
              <w:rPr>
                <w:b/>
                <w:bCs/>
                <w:szCs w:val="24"/>
                <w:lang w:val="en-US"/>
              </w:rPr>
            </w:pPr>
            <w:r w:rsidRPr="00C7386B">
              <w:rPr>
                <w:b/>
                <w:bCs/>
                <w:szCs w:val="24"/>
              </w:rPr>
              <w:t>Draft new Recommendation ITU-T X.1</w:t>
            </w:r>
            <w:r>
              <w:rPr>
                <w:b/>
                <w:bCs/>
                <w:szCs w:val="24"/>
              </w:rPr>
              <w:t>410</w:t>
            </w:r>
            <w:r w:rsidRPr="00C7386B">
              <w:rPr>
                <w:b/>
                <w:bCs/>
                <w:szCs w:val="24"/>
              </w:rPr>
              <w:t xml:space="preserve"> </w:t>
            </w:r>
            <w:r w:rsidRPr="00C7386B">
              <w:rPr>
                <w:b/>
                <w:bCs/>
                <w:szCs w:val="24"/>
              </w:rPr>
              <w:br/>
              <w:t>(X.</w:t>
            </w:r>
            <w:r>
              <w:rPr>
                <w:b/>
                <w:bCs/>
                <w:szCs w:val="24"/>
              </w:rPr>
              <w:t>sa-</w:t>
            </w:r>
            <w:proofErr w:type="spellStart"/>
            <w:r>
              <w:rPr>
                <w:b/>
                <w:bCs/>
                <w:szCs w:val="24"/>
              </w:rPr>
              <w:t>dsm</w:t>
            </w:r>
            <w:proofErr w:type="spellEnd"/>
            <w:r w:rsidRPr="00C7386B">
              <w:rPr>
                <w:b/>
                <w:bCs/>
                <w:szCs w:val="24"/>
              </w:rPr>
              <w:t>)</w:t>
            </w:r>
          </w:p>
        </w:tc>
        <w:tc>
          <w:tcPr>
            <w:tcW w:w="7652" w:type="dxa"/>
            <w:shd w:val="clear" w:color="auto" w:fill="auto"/>
            <w:vAlign w:val="center"/>
          </w:tcPr>
          <w:p w14:paraId="081410C0" w14:textId="77777777" w:rsidR="009C6B8E" w:rsidRPr="00BC4AC3" w:rsidRDefault="009C6B8E" w:rsidP="009C6B8E">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04D35538" w14:textId="77777777" w:rsidR="009C6B8E" w:rsidRPr="00BC4AC3" w:rsidRDefault="009C6B8E" w:rsidP="009C6B8E">
            <w:pPr>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32CED92E" w14:textId="3A78F30D" w:rsidR="009C6B8E" w:rsidRPr="00BC4AC3" w:rsidRDefault="009C6B8E" w:rsidP="009C6B8E">
            <w:pPr>
              <w:tabs>
                <w:tab w:val="clear" w:pos="794"/>
                <w:tab w:val="clear" w:pos="1191"/>
                <w:tab w:val="clear" w:pos="1588"/>
                <w:tab w:val="clear" w:pos="1985"/>
                <w:tab w:val="left" w:pos="250"/>
              </w:tabs>
              <w:spacing w:before="60" w:after="60"/>
              <w:ind w:left="459" w:hanging="459"/>
              <w:rPr>
                <w:sz w:val="22"/>
                <w:szCs w:val="22"/>
              </w:rPr>
            </w:pPr>
            <w:r w:rsidRPr="00BC4AC3">
              <w:rPr>
                <w:sz w:val="20"/>
              </w:rPr>
              <w:t>⃝</w:t>
            </w:r>
            <w:r w:rsidRPr="00BC4AC3">
              <w:rPr>
                <w:sz w:val="20"/>
              </w:rPr>
              <w:tab/>
            </w:r>
            <w:r w:rsidRPr="00BC4AC3">
              <w:rPr>
                <w:szCs w:val="24"/>
              </w:rPr>
              <w:t>Comments and suggested changes are attached</w:t>
            </w:r>
          </w:p>
        </w:tc>
      </w:tr>
      <w:tr w:rsidR="009C6B8E" w:rsidRPr="00BC4AC3" w14:paraId="2441F100" w14:textId="77777777" w:rsidTr="006C4152">
        <w:trPr>
          <w:cantSplit/>
          <w:trHeight w:val="357"/>
        </w:trPr>
        <w:tc>
          <w:tcPr>
            <w:tcW w:w="2067" w:type="dxa"/>
            <w:vMerge/>
            <w:shd w:val="clear" w:color="auto" w:fill="auto"/>
            <w:vAlign w:val="center"/>
          </w:tcPr>
          <w:p w14:paraId="23B47843" w14:textId="77777777" w:rsidR="009C6B8E" w:rsidRPr="00BC4AC3" w:rsidRDefault="009C6B8E" w:rsidP="009C6B8E">
            <w:pPr>
              <w:spacing w:before="60" w:after="60"/>
              <w:jc w:val="center"/>
              <w:rPr>
                <w:b/>
                <w:bCs/>
                <w:szCs w:val="24"/>
                <w:lang w:val="en-US"/>
              </w:rPr>
            </w:pPr>
          </w:p>
        </w:tc>
        <w:tc>
          <w:tcPr>
            <w:tcW w:w="7652" w:type="dxa"/>
            <w:shd w:val="clear" w:color="auto" w:fill="auto"/>
            <w:vAlign w:val="center"/>
          </w:tcPr>
          <w:p w14:paraId="5D7673B6" w14:textId="4D110BEB" w:rsidR="009C6B8E" w:rsidRPr="00BC4AC3" w:rsidRDefault="009C6B8E" w:rsidP="009C6B8E">
            <w:pPr>
              <w:tabs>
                <w:tab w:val="clear" w:pos="794"/>
                <w:tab w:val="clear" w:pos="1191"/>
                <w:tab w:val="clear" w:pos="1588"/>
                <w:tab w:val="clear" w:pos="1985"/>
                <w:tab w:val="left" w:pos="250"/>
              </w:tabs>
              <w:spacing w:before="60" w:after="60"/>
              <w:ind w:left="459" w:hanging="459"/>
              <w:rPr>
                <w:sz w:val="22"/>
                <w:szCs w:val="22"/>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r w:rsidR="009C6B8E" w:rsidRPr="00BC4AC3" w14:paraId="790B8894" w14:textId="77777777" w:rsidTr="006C4152">
        <w:trPr>
          <w:cantSplit/>
          <w:trHeight w:val="334"/>
        </w:trPr>
        <w:tc>
          <w:tcPr>
            <w:tcW w:w="2067" w:type="dxa"/>
            <w:vMerge w:val="restart"/>
            <w:shd w:val="clear" w:color="auto" w:fill="auto"/>
            <w:vAlign w:val="center"/>
          </w:tcPr>
          <w:p w14:paraId="606A420A" w14:textId="0CC4D42B" w:rsidR="009C6B8E" w:rsidRPr="00BC4AC3" w:rsidRDefault="009C6B8E" w:rsidP="009C6B8E">
            <w:pPr>
              <w:spacing w:before="60" w:after="60"/>
              <w:jc w:val="center"/>
              <w:rPr>
                <w:b/>
                <w:bCs/>
                <w:szCs w:val="24"/>
                <w:lang w:val="en-US"/>
              </w:rPr>
            </w:pPr>
            <w:r w:rsidRPr="00C7386B">
              <w:rPr>
                <w:b/>
                <w:bCs/>
                <w:szCs w:val="24"/>
              </w:rPr>
              <w:t xml:space="preserve">Draft new Recommendation </w:t>
            </w:r>
            <w:r w:rsidRPr="00C7386B">
              <w:rPr>
                <w:b/>
                <w:bCs/>
                <w:szCs w:val="24"/>
                <w:lang w:val="fr-CH"/>
              </w:rPr>
              <w:t xml:space="preserve">ITU-T </w:t>
            </w:r>
            <w:r w:rsidRPr="00C7386B">
              <w:rPr>
                <w:b/>
                <w:bCs/>
                <w:szCs w:val="24"/>
              </w:rPr>
              <w:t>X.1</w:t>
            </w:r>
            <w:r>
              <w:rPr>
                <w:b/>
                <w:bCs/>
                <w:szCs w:val="24"/>
              </w:rPr>
              <w:t>411</w:t>
            </w:r>
            <w:r w:rsidRPr="00C7386B">
              <w:rPr>
                <w:b/>
                <w:bCs/>
                <w:szCs w:val="24"/>
              </w:rPr>
              <w:t xml:space="preserve"> </w:t>
            </w:r>
            <w:r>
              <w:rPr>
                <w:b/>
                <w:bCs/>
                <w:szCs w:val="24"/>
              </w:rPr>
              <w:br/>
            </w:r>
            <w:r w:rsidRPr="00C7386B">
              <w:rPr>
                <w:b/>
                <w:bCs/>
                <w:szCs w:val="24"/>
              </w:rPr>
              <w:t>(</w:t>
            </w:r>
            <w:proofErr w:type="spellStart"/>
            <w:proofErr w:type="gramStart"/>
            <w:r w:rsidRPr="00C7386B">
              <w:rPr>
                <w:b/>
                <w:bCs/>
                <w:szCs w:val="24"/>
              </w:rPr>
              <w:t>X.</w:t>
            </w:r>
            <w:r>
              <w:rPr>
                <w:b/>
                <w:bCs/>
                <w:szCs w:val="24"/>
              </w:rPr>
              <w:t>BaaS</w:t>
            </w:r>
            <w:proofErr w:type="spellEnd"/>
            <w:proofErr w:type="gramEnd"/>
            <w:r>
              <w:rPr>
                <w:b/>
                <w:bCs/>
                <w:szCs w:val="24"/>
              </w:rPr>
              <w:t>-sec</w:t>
            </w:r>
            <w:r w:rsidRPr="00C7386B">
              <w:rPr>
                <w:b/>
                <w:bCs/>
                <w:szCs w:val="24"/>
              </w:rPr>
              <w:t>)</w:t>
            </w:r>
          </w:p>
        </w:tc>
        <w:tc>
          <w:tcPr>
            <w:tcW w:w="7652" w:type="dxa"/>
            <w:shd w:val="clear" w:color="auto" w:fill="auto"/>
            <w:vAlign w:val="center"/>
          </w:tcPr>
          <w:p w14:paraId="43AFE89A" w14:textId="77777777" w:rsidR="009C6B8E" w:rsidRPr="00BC4AC3" w:rsidRDefault="009C6B8E" w:rsidP="009C6B8E">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4E7B3556" w14:textId="77777777" w:rsidR="009C6B8E" w:rsidRPr="00BC4AC3" w:rsidRDefault="009C6B8E" w:rsidP="009C6B8E">
            <w:pPr>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67747078" w14:textId="67BA001A" w:rsidR="009C6B8E" w:rsidRPr="00BC4AC3" w:rsidRDefault="009C6B8E" w:rsidP="009C6B8E">
            <w:pPr>
              <w:tabs>
                <w:tab w:val="clear" w:pos="794"/>
                <w:tab w:val="clear" w:pos="1191"/>
                <w:tab w:val="clear" w:pos="1588"/>
                <w:tab w:val="clear" w:pos="1985"/>
                <w:tab w:val="left" w:pos="250"/>
              </w:tabs>
              <w:spacing w:before="60" w:after="60"/>
              <w:ind w:left="459" w:hanging="459"/>
              <w:rPr>
                <w:sz w:val="22"/>
                <w:szCs w:val="22"/>
              </w:rPr>
            </w:pPr>
            <w:r w:rsidRPr="00BC4AC3">
              <w:rPr>
                <w:sz w:val="20"/>
              </w:rPr>
              <w:t>⃝</w:t>
            </w:r>
            <w:r w:rsidRPr="00BC4AC3">
              <w:rPr>
                <w:sz w:val="20"/>
              </w:rPr>
              <w:tab/>
            </w:r>
            <w:r w:rsidRPr="00BC4AC3">
              <w:rPr>
                <w:szCs w:val="24"/>
              </w:rPr>
              <w:t>Comments and suggested changes are attached</w:t>
            </w:r>
          </w:p>
        </w:tc>
      </w:tr>
      <w:tr w:rsidR="009C6B8E" w:rsidRPr="00BC4AC3" w14:paraId="79C19A02" w14:textId="77777777" w:rsidTr="006C4152">
        <w:trPr>
          <w:cantSplit/>
          <w:trHeight w:val="403"/>
        </w:trPr>
        <w:tc>
          <w:tcPr>
            <w:tcW w:w="2067" w:type="dxa"/>
            <w:vMerge/>
            <w:shd w:val="clear" w:color="auto" w:fill="auto"/>
            <w:vAlign w:val="center"/>
          </w:tcPr>
          <w:p w14:paraId="2B523E33" w14:textId="77777777" w:rsidR="009C6B8E" w:rsidRPr="00BC4AC3" w:rsidRDefault="009C6B8E" w:rsidP="009C6B8E">
            <w:pPr>
              <w:spacing w:before="60" w:after="60"/>
              <w:jc w:val="center"/>
              <w:rPr>
                <w:b/>
                <w:bCs/>
                <w:szCs w:val="24"/>
                <w:lang w:val="en-US"/>
              </w:rPr>
            </w:pPr>
          </w:p>
        </w:tc>
        <w:tc>
          <w:tcPr>
            <w:tcW w:w="7652" w:type="dxa"/>
            <w:shd w:val="clear" w:color="auto" w:fill="auto"/>
            <w:vAlign w:val="center"/>
          </w:tcPr>
          <w:p w14:paraId="0D29056B" w14:textId="65A2D9CF" w:rsidR="009C6B8E" w:rsidRPr="00BC4AC3" w:rsidRDefault="009C6B8E" w:rsidP="009C6B8E">
            <w:pPr>
              <w:tabs>
                <w:tab w:val="clear" w:pos="794"/>
                <w:tab w:val="clear" w:pos="1191"/>
                <w:tab w:val="clear" w:pos="1588"/>
                <w:tab w:val="clear" w:pos="1985"/>
                <w:tab w:val="left" w:pos="250"/>
              </w:tabs>
              <w:spacing w:before="60" w:after="60"/>
              <w:ind w:left="459" w:hanging="459"/>
              <w:rPr>
                <w:sz w:val="22"/>
                <w:szCs w:val="22"/>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r w:rsidR="009C6B8E" w:rsidRPr="00BC4AC3" w14:paraId="243CFAEA" w14:textId="77777777" w:rsidTr="009C6B8E">
        <w:trPr>
          <w:cantSplit/>
          <w:trHeight w:val="366"/>
        </w:trPr>
        <w:tc>
          <w:tcPr>
            <w:tcW w:w="2067" w:type="dxa"/>
            <w:vMerge w:val="restart"/>
            <w:shd w:val="clear" w:color="auto" w:fill="auto"/>
            <w:vAlign w:val="center"/>
          </w:tcPr>
          <w:p w14:paraId="6CA7B748" w14:textId="48187A1B" w:rsidR="009C6B8E" w:rsidRPr="00BC4AC3" w:rsidRDefault="009C6B8E" w:rsidP="009C6B8E">
            <w:pPr>
              <w:spacing w:before="60" w:after="60"/>
              <w:jc w:val="center"/>
              <w:rPr>
                <w:b/>
                <w:bCs/>
                <w:szCs w:val="24"/>
                <w:lang w:val="en-US"/>
              </w:rPr>
            </w:pPr>
            <w:r w:rsidRPr="00D77C09">
              <w:rPr>
                <w:b/>
                <w:bCs/>
                <w:szCs w:val="24"/>
              </w:rPr>
              <w:t>Draft new Recommendation ITU-T X.1</w:t>
            </w:r>
            <w:r>
              <w:rPr>
                <w:b/>
                <w:bCs/>
                <w:szCs w:val="24"/>
              </w:rPr>
              <w:t>454</w:t>
            </w:r>
            <w:r w:rsidRPr="00D77C09">
              <w:rPr>
                <w:b/>
                <w:bCs/>
                <w:szCs w:val="24"/>
              </w:rPr>
              <w:t xml:space="preserve"> (</w:t>
            </w:r>
            <w:proofErr w:type="spellStart"/>
            <w:proofErr w:type="gramStart"/>
            <w:r w:rsidRPr="00D77C09">
              <w:rPr>
                <w:b/>
                <w:bCs/>
                <w:szCs w:val="24"/>
              </w:rPr>
              <w:t>X.</w:t>
            </w:r>
            <w:r>
              <w:rPr>
                <w:b/>
                <w:bCs/>
                <w:szCs w:val="24"/>
              </w:rPr>
              <w:t>sles</w:t>
            </w:r>
            <w:proofErr w:type="spellEnd"/>
            <w:proofErr w:type="gramEnd"/>
            <w:r w:rsidRPr="00D77C09">
              <w:rPr>
                <w:b/>
                <w:bCs/>
                <w:szCs w:val="24"/>
              </w:rPr>
              <w:t>)</w:t>
            </w:r>
          </w:p>
        </w:tc>
        <w:tc>
          <w:tcPr>
            <w:tcW w:w="7652" w:type="dxa"/>
            <w:shd w:val="clear" w:color="auto" w:fill="auto"/>
            <w:vAlign w:val="center"/>
          </w:tcPr>
          <w:p w14:paraId="238CEC36" w14:textId="77777777" w:rsidR="009C6B8E" w:rsidRPr="00BC4AC3" w:rsidRDefault="009C6B8E" w:rsidP="009C6B8E">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704E90D5" w14:textId="77777777" w:rsidR="009C6B8E" w:rsidRPr="00BC4AC3" w:rsidRDefault="009C6B8E" w:rsidP="009C6B8E">
            <w:pPr>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792F3CD0" w14:textId="11172495" w:rsidR="009C6B8E" w:rsidRPr="00BC4AC3" w:rsidRDefault="009C6B8E" w:rsidP="009C6B8E">
            <w:pPr>
              <w:tabs>
                <w:tab w:val="clear" w:pos="794"/>
                <w:tab w:val="clear" w:pos="1191"/>
                <w:tab w:val="clear" w:pos="1588"/>
                <w:tab w:val="clear" w:pos="1985"/>
                <w:tab w:val="left" w:pos="250"/>
              </w:tabs>
              <w:spacing w:before="60" w:after="60"/>
              <w:ind w:left="459" w:hanging="459"/>
              <w:rPr>
                <w:sz w:val="22"/>
                <w:szCs w:val="22"/>
              </w:rPr>
            </w:pPr>
            <w:r w:rsidRPr="00BC4AC3">
              <w:rPr>
                <w:sz w:val="20"/>
              </w:rPr>
              <w:t>⃝</w:t>
            </w:r>
            <w:r w:rsidRPr="00BC4AC3">
              <w:rPr>
                <w:sz w:val="20"/>
              </w:rPr>
              <w:tab/>
            </w:r>
            <w:r w:rsidRPr="00BC4AC3">
              <w:rPr>
                <w:szCs w:val="24"/>
              </w:rPr>
              <w:t>Comments and suggested changes are attached</w:t>
            </w:r>
          </w:p>
        </w:tc>
      </w:tr>
      <w:tr w:rsidR="00A433A3" w:rsidRPr="00BC4AC3" w14:paraId="61B0D733" w14:textId="77777777" w:rsidTr="00B8016B">
        <w:trPr>
          <w:cantSplit/>
          <w:trHeight w:val="369"/>
        </w:trPr>
        <w:tc>
          <w:tcPr>
            <w:tcW w:w="2067" w:type="dxa"/>
            <w:vMerge/>
            <w:shd w:val="clear" w:color="auto" w:fill="auto"/>
          </w:tcPr>
          <w:p w14:paraId="07ACC19C" w14:textId="77777777" w:rsidR="00A433A3" w:rsidRPr="00BC4AC3" w:rsidRDefault="00A433A3" w:rsidP="00A433A3">
            <w:pPr>
              <w:spacing w:before="60" w:after="60"/>
              <w:jc w:val="center"/>
              <w:rPr>
                <w:b/>
                <w:bCs/>
                <w:szCs w:val="24"/>
                <w:lang w:val="en-US"/>
              </w:rPr>
            </w:pPr>
          </w:p>
        </w:tc>
        <w:tc>
          <w:tcPr>
            <w:tcW w:w="7652" w:type="dxa"/>
            <w:shd w:val="clear" w:color="auto" w:fill="auto"/>
            <w:vAlign w:val="center"/>
          </w:tcPr>
          <w:p w14:paraId="098C2D41" w14:textId="3FE31C81" w:rsidR="00A433A3" w:rsidRPr="00BC4AC3" w:rsidRDefault="00A433A3" w:rsidP="00A433A3">
            <w:pPr>
              <w:tabs>
                <w:tab w:val="clear" w:pos="794"/>
                <w:tab w:val="clear" w:pos="1191"/>
                <w:tab w:val="clear" w:pos="1588"/>
                <w:tab w:val="clear" w:pos="1985"/>
                <w:tab w:val="left" w:pos="250"/>
              </w:tabs>
              <w:spacing w:before="60" w:after="60"/>
              <w:ind w:left="459" w:hanging="459"/>
              <w:rPr>
                <w:sz w:val="22"/>
                <w:szCs w:val="22"/>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r w:rsidR="00A433A3" w:rsidRPr="00BC4AC3" w14:paraId="0C46C4D7" w14:textId="77777777" w:rsidTr="009C6B8E">
        <w:trPr>
          <w:cantSplit/>
          <w:trHeight w:val="380"/>
        </w:trPr>
        <w:tc>
          <w:tcPr>
            <w:tcW w:w="2067" w:type="dxa"/>
            <w:vMerge w:val="restart"/>
            <w:shd w:val="clear" w:color="auto" w:fill="auto"/>
            <w:vAlign w:val="center"/>
          </w:tcPr>
          <w:p w14:paraId="5272A684" w14:textId="22E932BE" w:rsidR="00A433A3" w:rsidRPr="00BC4AC3" w:rsidRDefault="009C6B8E" w:rsidP="00FE6BA3">
            <w:pPr>
              <w:keepNext/>
              <w:keepLines/>
              <w:spacing w:before="60" w:after="60"/>
              <w:jc w:val="center"/>
              <w:rPr>
                <w:b/>
                <w:bCs/>
                <w:szCs w:val="24"/>
                <w:lang w:val="en-US"/>
              </w:rPr>
            </w:pPr>
            <w:r w:rsidRPr="00D77C09">
              <w:rPr>
                <w:b/>
                <w:bCs/>
                <w:szCs w:val="24"/>
              </w:rPr>
              <w:lastRenderedPageBreak/>
              <w:t>Draft new Recommendation ITU-T X.1</w:t>
            </w:r>
            <w:r>
              <w:rPr>
                <w:b/>
                <w:bCs/>
                <w:szCs w:val="24"/>
              </w:rPr>
              <w:t>644</w:t>
            </w:r>
            <w:r w:rsidRPr="00D77C09">
              <w:rPr>
                <w:b/>
                <w:bCs/>
                <w:szCs w:val="24"/>
              </w:rPr>
              <w:t xml:space="preserve"> (</w:t>
            </w:r>
            <w:proofErr w:type="spellStart"/>
            <w:proofErr w:type="gramStart"/>
            <w:r w:rsidRPr="00D77C09">
              <w:rPr>
                <w:b/>
                <w:bCs/>
                <w:szCs w:val="24"/>
              </w:rPr>
              <w:t>X.</w:t>
            </w:r>
            <w:r>
              <w:rPr>
                <w:b/>
                <w:bCs/>
                <w:szCs w:val="24"/>
              </w:rPr>
              <w:t>sgdc</w:t>
            </w:r>
            <w:proofErr w:type="spellEnd"/>
            <w:proofErr w:type="gramEnd"/>
            <w:r w:rsidRPr="00D77C09">
              <w:rPr>
                <w:b/>
                <w:bCs/>
                <w:szCs w:val="24"/>
              </w:rPr>
              <w:t>)</w:t>
            </w:r>
          </w:p>
        </w:tc>
        <w:tc>
          <w:tcPr>
            <w:tcW w:w="7652" w:type="dxa"/>
            <w:shd w:val="clear" w:color="auto" w:fill="auto"/>
            <w:vAlign w:val="center"/>
          </w:tcPr>
          <w:p w14:paraId="4E077A61" w14:textId="77777777" w:rsidR="00A433A3" w:rsidRPr="00BC4AC3" w:rsidRDefault="00A433A3" w:rsidP="00FE6BA3">
            <w:pPr>
              <w:keepNext/>
              <w:keepLines/>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0FEEAC3D" w14:textId="77777777" w:rsidR="00A433A3" w:rsidRPr="00BC4AC3" w:rsidRDefault="00A433A3" w:rsidP="00FE6BA3">
            <w:pPr>
              <w:keepNext/>
              <w:keepLines/>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136B090C" w14:textId="52526132" w:rsidR="00A433A3" w:rsidRPr="00BC4AC3" w:rsidRDefault="00A433A3" w:rsidP="00FE6BA3">
            <w:pPr>
              <w:keepNext/>
              <w:keepLines/>
              <w:tabs>
                <w:tab w:val="clear" w:pos="794"/>
                <w:tab w:val="clear" w:pos="1191"/>
                <w:tab w:val="clear" w:pos="1588"/>
                <w:tab w:val="clear" w:pos="1985"/>
                <w:tab w:val="left" w:pos="250"/>
              </w:tabs>
              <w:spacing w:before="60" w:after="60"/>
              <w:ind w:left="459" w:hanging="459"/>
              <w:rPr>
                <w:sz w:val="22"/>
                <w:szCs w:val="22"/>
              </w:rPr>
            </w:pPr>
            <w:r w:rsidRPr="00BC4AC3">
              <w:rPr>
                <w:sz w:val="20"/>
              </w:rPr>
              <w:t>⃝</w:t>
            </w:r>
            <w:r w:rsidRPr="00BC4AC3">
              <w:rPr>
                <w:sz w:val="20"/>
              </w:rPr>
              <w:tab/>
            </w:r>
            <w:r w:rsidRPr="00BC4AC3">
              <w:rPr>
                <w:szCs w:val="24"/>
              </w:rPr>
              <w:t>Comments and suggested changes are attached</w:t>
            </w:r>
          </w:p>
        </w:tc>
      </w:tr>
      <w:tr w:rsidR="00A433A3" w:rsidRPr="00BC4AC3" w14:paraId="2401BA74" w14:textId="77777777" w:rsidTr="00B8016B">
        <w:trPr>
          <w:cantSplit/>
          <w:trHeight w:val="357"/>
        </w:trPr>
        <w:tc>
          <w:tcPr>
            <w:tcW w:w="2067" w:type="dxa"/>
            <w:vMerge/>
            <w:shd w:val="clear" w:color="auto" w:fill="auto"/>
          </w:tcPr>
          <w:p w14:paraId="76051B4C" w14:textId="77777777" w:rsidR="00A433A3" w:rsidRPr="00BC4AC3" w:rsidRDefault="00A433A3" w:rsidP="00FE6BA3">
            <w:pPr>
              <w:keepNext/>
              <w:keepLines/>
              <w:spacing w:before="60" w:after="60"/>
              <w:jc w:val="center"/>
              <w:rPr>
                <w:b/>
                <w:bCs/>
                <w:szCs w:val="24"/>
                <w:lang w:val="en-US"/>
              </w:rPr>
            </w:pPr>
          </w:p>
        </w:tc>
        <w:tc>
          <w:tcPr>
            <w:tcW w:w="7652" w:type="dxa"/>
            <w:shd w:val="clear" w:color="auto" w:fill="auto"/>
            <w:vAlign w:val="center"/>
          </w:tcPr>
          <w:p w14:paraId="3CF527B9" w14:textId="3D67AE7B" w:rsidR="00A433A3" w:rsidRPr="00BC4AC3" w:rsidRDefault="00A433A3" w:rsidP="00FE6BA3">
            <w:pPr>
              <w:keepNext/>
              <w:keepLines/>
              <w:tabs>
                <w:tab w:val="clear" w:pos="794"/>
                <w:tab w:val="clear" w:pos="1191"/>
                <w:tab w:val="clear" w:pos="1588"/>
                <w:tab w:val="clear" w:pos="1985"/>
                <w:tab w:val="left" w:pos="250"/>
              </w:tabs>
              <w:spacing w:before="60" w:after="60"/>
              <w:ind w:left="459" w:hanging="459"/>
              <w:rPr>
                <w:sz w:val="22"/>
                <w:szCs w:val="22"/>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r w:rsidR="00A433A3" w:rsidRPr="00BC4AC3" w14:paraId="52E1571F" w14:textId="77777777" w:rsidTr="009C6B8E">
        <w:trPr>
          <w:cantSplit/>
          <w:trHeight w:val="380"/>
        </w:trPr>
        <w:tc>
          <w:tcPr>
            <w:tcW w:w="2067" w:type="dxa"/>
            <w:vMerge w:val="restart"/>
            <w:shd w:val="clear" w:color="auto" w:fill="auto"/>
            <w:vAlign w:val="center"/>
          </w:tcPr>
          <w:p w14:paraId="21B843C8" w14:textId="7EDB9A9D" w:rsidR="00A433A3" w:rsidRPr="00BC4AC3" w:rsidRDefault="00A433A3" w:rsidP="00FE6BA3">
            <w:pPr>
              <w:keepNext/>
              <w:keepLines/>
              <w:spacing w:before="60" w:after="60"/>
              <w:jc w:val="center"/>
              <w:rPr>
                <w:b/>
                <w:bCs/>
                <w:szCs w:val="24"/>
                <w:lang w:val="en-US"/>
              </w:rPr>
            </w:pPr>
            <w:r w:rsidRPr="00D77C09">
              <w:rPr>
                <w:b/>
                <w:bCs/>
                <w:szCs w:val="24"/>
              </w:rPr>
              <w:t>Draft new Recommendation ITU-T X.1</w:t>
            </w:r>
            <w:r w:rsidR="009C6B8E">
              <w:rPr>
                <w:b/>
                <w:bCs/>
                <w:szCs w:val="24"/>
              </w:rPr>
              <w:t>815</w:t>
            </w:r>
            <w:r w:rsidRPr="00D77C09">
              <w:rPr>
                <w:b/>
                <w:bCs/>
                <w:szCs w:val="24"/>
              </w:rPr>
              <w:t xml:space="preserve"> (X.</w:t>
            </w:r>
            <w:r w:rsidR="009C6B8E">
              <w:rPr>
                <w:b/>
                <w:bCs/>
                <w:szCs w:val="24"/>
              </w:rPr>
              <w:t>5Gsec-ecs</w:t>
            </w:r>
            <w:r w:rsidRPr="00D77C09">
              <w:rPr>
                <w:b/>
                <w:bCs/>
                <w:szCs w:val="24"/>
              </w:rPr>
              <w:t>)</w:t>
            </w:r>
          </w:p>
        </w:tc>
        <w:tc>
          <w:tcPr>
            <w:tcW w:w="7652" w:type="dxa"/>
            <w:shd w:val="clear" w:color="auto" w:fill="auto"/>
            <w:vAlign w:val="center"/>
          </w:tcPr>
          <w:p w14:paraId="772C7F1E" w14:textId="77777777" w:rsidR="00A433A3" w:rsidRPr="00BC4AC3" w:rsidRDefault="00A433A3" w:rsidP="00FE6BA3">
            <w:pPr>
              <w:keepNext/>
              <w:keepLines/>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01159A03" w14:textId="77777777" w:rsidR="00A433A3" w:rsidRPr="00BC4AC3" w:rsidRDefault="00A433A3" w:rsidP="00FE6BA3">
            <w:pPr>
              <w:keepNext/>
              <w:keepLines/>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350D1B69" w14:textId="34C21F29" w:rsidR="00A433A3" w:rsidRPr="00BC4AC3" w:rsidRDefault="00A433A3" w:rsidP="00FE6BA3">
            <w:pPr>
              <w:keepNext/>
              <w:keepLines/>
              <w:tabs>
                <w:tab w:val="clear" w:pos="794"/>
                <w:tab w:val="clear" w:pos="1191"/>
                <w:tab w:val="clear" w:pos="1588"/>
                <w:tab w:val="clear" w:pos="1985"/>
                <w:tab w:val="left" w:pos="250"/>
              </w:tabs>
              <w:spacing w:before="60" w:after="60"/>
              <w:ind w:left="459" w:hanging="459"/>
              <w:rPr>
                <w:sz w:val="22"/>
                <w:szCs w:val="22"/>
              </w:rPr>
            </w:pPr>
            <w:r w:rsidRPr="00BC4AC3">
              <w:rPr>
                <w:sz w:val="20"/>
              </w:rPr>
              <w:t>⃝</w:t>
            </w:r>
            <w:r w:rsidRPr="00BC4AC3">
              <w:rPr>
                <w:sz w:val="20"/>
              </w:rPr>
              <w:tab/>
            </w:r>
            <w:r w:rsidRPr="00BC4AC3">
              <w:rPr>
                <w:szCs w:val="24"/>
              </w:rPr>
              <w:t>Comments and suggested changes are attached</w:t>
            </w:r>
          </w:p>
        </w:tc>
      </w:tr>
      <w:tr w:rsidR="00A433A3" w:rsidRPr="00BC4AC3" w14:paraId="6D31A9DE" w14:textId="77777777" w:rsidTr="00B8016B">
        <w:trPr>
          <w:cantSplit/>
          <w:trHeight w:val="357"/>
        </w:trPr>
        <w:tc>
          <w:tcPr>
            <w:tcW w:w="2067" w:type="dxa"/>
            <w:vMerge/>
            <w:shd w:val="clear" w:color="auto" w:fill="auto"/>
          </w:tcPr>
          <w:p w14:paraId="3D6AE373" w14:textId="77777777" w:rsidR="00A433A3" w:rsidRPr="00BC4AC3" w:rsidRDefault="00A433A3" w:rsidP="00A433A3">
            <w:pPr>
              <w:spacing w:before="60" w:after="60"/>
              <w:jc w:val="center"/>
              <w:rPr>
                <w:b/>
                <w:bCs/>
                <w:szCs w:val="24"/>
                <w:lang w:val="en-US"/>
              </w:rPr>
            </w:pPr>
          </w:p>
        </w:tc>
        <w:tc>
          <w:tcPr>
            <w:tcW w:w="7652" w:type="dxa"/>
            <w:shd w:val="clear" w:color="auto" w:fill="auto"/>
            <w:vAlign w:val="center"/>
          </w:tcPr>
          <w:p w14:paraId="48A49695" w14:textId="163238F9" w:rsidR="00A433A3" w:rsidRPr="00BC4AC3" w:rsidRDefault="00A433A3" w:rsidP="00A433A3">
            <w:pPr>
              <w:tabs>
                <w:tab w:val="clear" w:pos="794"/>
                <w:tab w:val="clear" w:pos="1191"/>
                <w:tab w:val="clear" w:pos="1588"/>
                <w:tab w:val="clear" w:pos="1985"/>
                <w:tab w:val="left" w:pos="250"/>
              </w:tabs>
              <w:spacing w:before="60" w:after="60"/>
              <w:ind w:left="459" w:hanging="459"/>
              <w:rPr>
                <w:sz w:val="22"/>
                <w:szCs w:val="22"/>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r w:rsidR="00A433A3" w:rsidRPr="00BC4AC3" w14:paraId="35071F03" w14:textId="77777777" w:rsidTr="009C6B8E">
        <w:trPr>
          <w:cantSplit/>
          <w:trHeight w:val="357"/>
        </w:trPr>
        <w:tc>
          <w:tcPr>
            <w:tcW w:w="2067" w:type="dxa"/>
            <w:vMerge w:val="restart"/>
            <w:shd w:val="clear" w:color="auto" w:fill="auto"/>
            <w:vAlign w:val="center"/>
          </w:tcPr>
          <w:p w14:paraId="29D82125" w14:textId="72662720" w:rsidR="00A433A3" w:rsidRPr="00BC4AC3" w:rsidRDefault="00A433A3" w:rsidP="009C6B8E">
            <w:pPr>
              <w:spacing w:before="60" w:after="60"/>
              <w:jc w:val="center"/>
              <w:rPr>
                <w:b/>
                <w:bCs/>
                <w:szCs w:val="24"/>
                <w:lang w:val="en-US"/>
              </w:rPr>
            </w:pPr>
            <w:r w:rsidRPr="00D77C09">
              <w:rPr>
                <w:b/>
                <w:bCs/>
                <w:szCs w:val="24"/>
              </w:rPr>
              <w:t>Draft new Recommendation ITU-T X.1</w:t>
            </w:r>
            <w:r w:rsidR="009C6B8E">
              <w:rPr>
                <w:b/>
                <w:bCs/>
                <w:szCs w:val="24"/>
              </w:rPr>
              <w:t>816</w:t>
            </w:r>
            <w:r w:rsidRPr="00D77C09">
              <w:rPr>
                <w:b/>
                <w:bCs/>
                <w:szCs w:val="24"/>
              </w:rPr>
              <w:t xml:space="preserve"> (X.</w:t>
            </w:r>
            <w:r w:rsidR="009C6B8E">
              <w:rPr>
                <w:b/>
                <w:bCs/>
                <w:szCs w:val="24"/>
              </w:rPr>
              <w:t>5Gsec-ssl</w:t>
            </w:r>
            <w:r w:rsidRPr="00D77C09">
              <w:rPr>
                <w:b/>
                <w:bCs/>
                <w:szCs w:val="24"/>
              </w:rPr>
              <w:t>)</w:t>
            </w:r>
          </w:p>
        </w:tc>
        <w:tc>
          <w:tcPr>
            <w:tcW w:w="7652" w:type="dxa"/>
            <w:shd w:val="clear" w:color="auto" w:fill="auto"/>
            <w:vAlign w:val="center"/>
          </w:tcPr>
          <w:p w14:paraId="1EA56F24" w14:textId="77777777" w:rsidR="00A433A3" w:rsidRPr="00BC4AC3" w:rsidRDefault="00A433A3" w:rsidP="00A433A3">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w:t>
            </w:r>
            <w:r>
              <w:rPr>
                <w:szCs w:val="24"/>
              </w:rPr>
              <w:t>SG17</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4BA57FB6" w14:textId="77777777" w:rsidR="00A433A3" w:rsidRPr="00BC4AC3" w:rsidRDefault="00A433A3" w:rsidP="00A433A3">
            <w:pPr>
              <w:tabs>
                <w:tab w:val="clear" w:pos="794"/>
                <w:tab w:val="clear" w:pos="1191"/>
                <w:tab w:val="clear" w:pos="1588"/>
                <w:tab w:val="clear" w:pos="1985"/>
              </w:tabs>
              <w:spacing w:before="0"/>
              <w:ind w:left="939" w:hanging="459"/>
              <w:rPr>
                <w:szCs w:val="24"/>
              </w:rPr>
            </w:pPr>
            <w:r w:rsidRPr="00BC4AC3">
              <w:rPr>
                <w:sz w:val="20"/>
              </w:rPr>
              <w:t>⃝</w:t>
            </w:r>
            <w:r w:rsidRPr="00BC4AC3">
              <w:rPr>
                <w:sz w:val="20"/>
              </w:rPr>
              <w:tab/>
            </w:r>
            <w:r w:rsidRPr="00BC4AC3">
              <w:rPr>
                <w:szCs w:val="24"/>
              </w:rPr>
              <w:t>No comments or suggested changes</w:t>
            </w:r>
          </w:p>
          <w:p w14:paraId="637C5CF5" w14:textId="27213579" w:rsidR="00A433A3" w:rsidRPr="00BC4AC3" w:rsidRDefault="00A433A3" w:rsidP="00A433A3">
            <w:pPr>
              <w:tabs>
                <w:tab w:val="clear" w:pos="794"/>
                <w:tab w:val="clear" w:pos="1191"/>
                <w:tab w:val="clear" w:pos="1588"/>
                <w:tab w:val="clear" w:pos="1985"/>
                <w:tab w:val="left" w:pos="250"/>
              </w:tabs>
              <w:spacing w:before="60" w:after="60"/>
              <w:ind w:left="459" w:hanging="459"/>
              <w:rPr>
                <w:sz w:val="22"/>
                <w:szCs w:val="22"/>
              </w:rPr>
            </w:pPr>
            <w:r w:rsidRPr="00BC4AC3">
              <w:rPr>
                <w:sz w:val="20"/>
              </w:rPr>
              <w:t>⃝</w:t>
            </w:r>
            <w:r w:rsidRPr="00BC4AC3">
              <w:rPr>
                <w:sz w:val="20"/>
              </w:rPr>
              <w:tab/>
            </w:r>
            <w:r w:rsidRPr="00BC4AC3">
              <w:rPr>
                <w:szCs w:val="24"/>
              </w:rPr>
              <w:t>Comments and suggested changes are attached</w:t>
            </w:r>
          </w:p>
        </w:tc>
      </w:tr>
      <w:tr w:rsidR="00A433A3" w:rsidRPr="00BC4AC3" w14:paraId="3D37894E" w14:textId="77777777" w:rsidTr="003B6D10">
        <w:trPr>
          <w:cantSplit/>
          <w:trHeight w:val="380"/>
        </w:trPr>
        <w:tc>
          <w:tcPr>
            <w:tcW w:w="2067" w:type="dxa"/>
            <w:vMerge/>
            <w:shd w:val="clear" w:color="auto" w:fill="auto"/>
            <w:vAlign w:val="center"/>
          </w:tcPr>
          <w:p w14:paraId="322A6CB7" w14:textId="77777777" w:rsidR="00A433A3" w:rsidRPr="00BC4AC3" w:rsidRDefault="00A433A3" w:rsidP="00A433A3">
            <w:pPr>
              <w:spacing w:before="60" w:after="60"/>
              <w:jc w:val="center"/>
              <w:rPr>
                <w:b/>
                <w:bCs/>
                <w:szCs w:val="24"/>
                <w:lang w:val="en-US"/>
              </w:rPr>
            </w:pPr>
          </w:p>
        </w:tc>
        <w:tc>
          <w:tcPr>
            <w:tcW w:w="7652" w:type="dxa"/>
            <w:shd w:val="clear" w:color="auto" w:fill="auto"/>
            <w:vAlign w:val="center"/>
          </w:tcPr>
          <w:p w14:paraId="2099895D" w14:textId="400D19F4" w:rsidR="00A433A3" w:rsidRPr="00BC4AC3" w:rsidRDefault="00A433A3" w:rsidP="00A433A3">
            <w:pPr>
              <w:tabs>
                <w:tab w:val="clear" w:pos="794"/>
                <w:tab w:val="clear" w:pos="1191"/>
                <w:tab w:val="clear" w:pos="1588"/>
                <w:tab w:val="clear" w:pos="1985"/>
                <w:tab w:val="left" w:pos="250"/>
              </w:tabs>
              <w:spacing w:before="60" w:after="60"/>
              <w:ind w:left="459" w:hanging="459"/>
              <w:rPr>
                <w:sz w:val="22"/>
                <w:szCs w:val="22"/>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240413">
              <w:rPr>
                <w:sz w:val="22"/>
                <w:szCs w:val="22"/>
              </w:rPr>
            </w:r>
            <w:r w:rsidR="00240413">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w:t>
            </w:r>
            <w:r>
              <w:rPr>
                <w:szCs w:val="24"/>
              </w:rPr>
              <w:t xml:space="preserve">SG17 </w:t>
            </w:r>
            <w:r w:rsidRPr="00BC4AC3">
              <w:rPr>
                <w:szCs w:val="24"/>
              </w:rPr>
              <w:t>to consider this text for approval (</w:t>
            </w:r>
            <w:r w:rsidRPr="00BC4AC3">
              <w:rPr>
                <w:szCs w:val="22"/>
              </w:rPr>
              <w:t>reasons for this opinion and an outline of possible changes that would enable the work to progress are attached)</w:t>
            </w:r>
          </w:p>
        </w:tc>
      </w:tr>
    </w:tbl>
    <w:p w14:paraId="698BA0DE" w14:textId="77777777" w:rsidR="008F14F3" w:rsidRPr="00D7384A" w:rsidRDefault="008F14F3" w:rsidP="00A279F9">
      <w:pPr>
        <w:spacing w:before="0" w:after="120"/>
      </w:pPr>
      <w:r w:rsidRPr="00D7384A">
        <w:t>Yours faithfully,</w:t>
      </w:r>
    </w:p>
    <w:p w14:paraId="2C5096D1" w14:textId="77777777" w:rsidR="00692261" w:rsidRPr="00D7384A" w:rsidRDefault="00692261" w:rsidP="00A279F9">
      <w:pPr>
        <w:spacing w:before="240"/>
        <w:rPr>
          <w:szCs w:val="24"/>
          <w:highlight w:val="green"/>
        </w:rPr>
      </w:pPr>
      <w:r w:rsidRPr="00D7384A">
        <w:rPr>
          <w:szCs w:val="24"/>
          <w:highlight w:val="green"/>
        </w:rPr>
        <w:t>[Name]</w:t>
      </w:r>
    </w:p>
    <w:p w14:paraId="2AB6A712" w14:textId="77777777" w:rsidR="00692261" w:rsidRPr="00D7384A" w:rsidRDefault="00692261" w:rsidP="00692261">
      <w:pPr>
        <w:rPr>
          <w:szCs w:val="24"/>
        </w:rPr>
      </w:pPr>
      <w:r w:rsidRPr="00D7384A">
        <w:rPr>
          <w:szCs w:val="24"/>
          <w:highlight w:val="green"/>
        </w:rPr>
        <w:t>[Official role/title]</w:t>
      </w:r>
    </w:p>
    <w:p w14:paraId="3C341A88" w14:textId="77777777" w:rsidR="009B72DB" w:rsidRPr="00D7384A" w:rsidRDefault="009B72DB" w:rsidP="00692261">
      <w:pPr>
        <w:rPr>
          <w:szCs w:val="24"/>
        </w:rPr>
      </w:pPr>
      <w:r w:rsidRPr="00D7384A">
        <w:rPr>
          <w:szCs w:val="24"/>
        </w:rPr>
        <w:t xml:space="preserve">Administration of </w:t>
      </w:r>
      <w:r w:rsidRPr="00D7384A">
        <w:rPr>
          <w:szCs w:val="24"/>
          <w:highlight w:val="green"/>
        </w:rPr>
        <w:t>[Member State]</w:t>
      </w:r>
    </w:p>
    <w:p w14:paraId="35EAA7B4" w14:textId="77777777" w:rsidR="00852B82" w:rsidRPr="00D7384A" w:rsidRDefault="00691DAA" w:rsidP="008F14F3">
      <w:pPr>
        <w:jc w:val="center"/>
      </w:pPr>
      <w:r w:rsidRPr="00D7384A">
        <w:t>___________</w:t>
      </w:r>
    </w:p>
    <w:sectPr w:rsidR="00852B82" w:rsidRPr="00D7384A" w:rsidSect="00733A9C">
      <w:headerReference w:type="default" r:id="rId27"/>
      <w:footerReference w:type="first" r:id="rId28"/>
      <w:type w:val="oddPage"/>
      <w:pgSz w:w="11907" w:h="16834" w:code="9"/>
      <w:pgMar w:top="567" w:right="1089" w:bottom="284"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D857" w14:textId="77777777" w:rsidR="002015C3" w:rsidRDefault="002015C3">
      <w:r>
        <w:separator/>
      </w:r>
    </w:p>
  </w:endnote>
  <w:endnote w:type="continuationSeparator" w:id="0">
    <w:p w14:paraId="5144A326" w14:textId="77777777" w:rsidR="002015C3" w:rsidRDefault="0020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C6DB"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A6D4" w14:textId="77777777" w:rsidR="002015C3" w:rsidRDefault="002015C3">
      <w:r>
        <w:t>____________________</w:t>
      </w:r>
    </w:p>
  </w:footnote>
  <w:footnote w:type="continuationSeparator" w:id="0">
    <w:p w14:paraId="711B4540" w14:textId="77777777" w:rsidR="002015C3" w:rsidRDefault="00201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7059" w14:textId="0F90BF6D" w:rsidR="008F14F3" w:rsidRDefault="008F14F3" w:rsidP="00F763C8">
    <w:pPr>
      <w:pStyle w:val="Header"/>
    </w:pPr>
    <w:r>
      <w:t xml:space="preserve">- </w:t>
    </w:r>
    <w:r>
      <w:fldChar w:fldCharType="begin"/>
    </w:r>
    <w:r>
      <w:instrText xml:space="preserve"> PAGE   \* MERGEFORMAT </w:instrText>
    </w:r>
    <w:r>
      <w:fldChar w:fldCharType="separate"/>
    </w:r>
    <w:r w:rsidR="00425273">
      <w:rPr>
        <w:noProof/>
      </w:rPr>
      <w:t>4</w:t>
    </w:r>
    <w:r>
      <w:rPr>
        <w:noProof/>
      </w:rPr>
      <w:fldChar w:fldCharType="end"/>
    </w:r>
    <w:r>
      <w:rPr>
        <w:noProof/>
      </w:rPr>
      <w:t xml:space="preserve"> -</w:t>
    </w:r>
    <w:r>
      <w:rPr>
        <w:noProof/>
      </w:rPr>
      <w:br/>
    </w:r>
    <w:r>
      <w:t>TSB Circular</w:t>
    </w:r>
    <w:r w:rsidR="00A279F9">
      <w:t xml:space="preserve"> </w:t>
    </w:r>
    <w:r w:rsidR="00FE6BA3">
      <w:t>42</w:t>
    </w:r>
  </w:p>
  <w:p w14:paraId="7F72DC7F" w14:textId="77777777" w:rsidR="008F14F3" w:rsidRDefault="008F14F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58717D"/>
    <w:multiLevelType w:val="hybridMultilevel"/>
    <w:tmpl w:val="574ED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871034"/>
    <w:multiLevelType w:val="hybridMultilevel"/>
    <w:tmpl w:val="1CECD7E4"/>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7B1EBD"/>
    <w:multiLevelType w:val="hybridMultilevel"/>
    <w:tmpl w:val="8758DD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EA2EE9"/>
    <w:multiLevelType w:val="hybridMultilevel"/>
    <w:tmpl w:val="6C5A53DA"/>
    <w:lvl w:ilvl="0" w:tplc="454C01C4">
      <w:start w:val="1"/>
      <w:numFmt w:val="decimal"/>
      <w:lvlText w:val="%1"/>
      <w:lvlJc w:val="left"/>
      <w:pPr>
        <w:ind w:left="792" w:hanging="792"/>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6B1E3E"/>
    <w:multiLevelType w:val="hybridMultilevel"/>
    <w:tmpl w:val="54C0B476"/>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6F13D9"/>
    <w:multiLevelType w:val="hybridMultilevel"/>
    <w:tmpl w:val="CCA2D92E"/>
    <w:lvl w:ilvl="0" w:tplc="454C01C4">
      <w:start w:val="1"/>
      <w:numFmt w:val="decimal"/>
      <w:lvlText w:val="%1"/>
      <w:lvlJc w:val="left"/>
      <w:pPr>
        <w:ind w:left="792" w:hanging="792"/>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21469734">
    <w:abstractNumId w:val="9"/>
  </w:num>
  <w:num w:numId="2" w16cid:durableId="1561360530">
    <w:abstractNumId w:val="7"/>
  </w:num>
  <w:num w:numId="3" w16cid:durableId="1366635447">
    <w:abstractNumId w:val="6"/>
  </w:num>
  <w:num w:numId="4" w16cid:durableId="2131780692">
    <w:abstractNumId w:val="5"/>
  </w:num>
  <w:num w:numId="5" w16cid:durableId="585194547">
    <w:abstractNumId w:val="4"/>
  </w:num>
  <w:num w:numId="6" w16cid:durableId="136260452">
    <w:abstractNumId w:val="8"/>
  </w:num>
  <w:num w:numId="7" w16cid:durableId="191309419">
    <w:abstractNumId w:val="3"/>
  </w:num>
  <w:num w:numId="8" w16cid:durableId="1001544685">
    <w:abstractNumId w:val="2"/>
  </w:num>
  <w:num w:numId="9" w16cid:durableId="1975483720">
    <w:abstractNumId w:val="1"/>
  </w:num>
  <w:num w:numId="10" w16cid:durableId="1055394320">
    <w:abstractNumId w:val="0"/>
  </w:num>
  <w:num w:numId="11" w16cid:durableId="6775382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5862342">
    <w:abstractNumId w:val="10"/>
  </w:num>
  <w:num w:numId="13" w16cid:durableId="1135442022">
    <w:abstractNumId w:val="11"/>
  </w:num>
  <w:num w:numId="14" w16cid:durableId="313489933">
    <w:abstractNumId w:val="16"/>
  </w:num>
  <w:num w:numId="15" w16cid:durableId="1186215139">
    <w:abstractNumId w:val="14"/>
  </w:num>
  <w:num w:numId="16" w16cid:durableId="1170559316">
    <w:abstractNumId w:val="12"/>
  </w:num>
  <w:num w:numId="17" w16cid:durableId="866405702">
    <w:abstractNumId w:val="13"/>
  </w:num>
  <w:num w:numId="18" w16cid:durableId="5702410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C3"/>
    <w:rsid w:val="00006B04"/>
    <w:rsid w:val="000279B8"/>
    <w:rsid w:val="00041231"/>
    <w:rsid w:val="00050B75"/>
    <w:rsid w:val="000528FF"/>
    <w:rsid w:val="00062724"/>
    <w:rsid w:val="0006765F"/>
    <w:rsid w:val="00067FDC"/>
    <w:rsid w:val="00074D44"/>
    <w:rsid w:val="00076B60"/>
    <w:rsid w:val="00087690"/>
    <w:rsid w:val="000E7066"/>
    <w:rsid w:val="0016049B"/>
    <w:rsid w:val="001605C1"/>
    <w:rsid w:val="00164419"/>
    <w:rsid w:val="00175FA0"/>
    <w:rsid w:val="0018039E"/>
    <w:rsid w:val="00180405"/>
    <w:rsid w:val="00183B93"/>
    <w:rsid w:val="0018632F"/>
    <w:rsid w:val="001B1770"/>
    <w:rsid w:val="001C4B75"/>
    <w:rsid w:val="001E17EA"/>
    <w:rsid w:val="001E32E7"/>
    <w:rsid w:val="001E7AE5"/>
    <w:rsid w:val="001F3BDD"/>
    <w:rsid w:val="001F4FBE"/>
    <w:rsid w:val="002015C3"/>
    <w:rsid w:val="00212725"/>
    <w:rsid w:val="00240413"/>
    <w:rsid w:val="002414F2"/>
    <w:rsid w:val="002566E1"/>
    <w:rsid w:val="00290976"/>
    <w:rsid w:val="002A4977"/>
    <w:rsid w:val="002B3E1F"/>
    <w:rsid w:val="002E0E8B"/>
    <w:rsid w:val="002F03A2"/>
    <w:rsid w:val="00306317"/>
    <w:rsid w:val="00334A43"/>
    <w:rsid w:val="003B6D10"/>
    <w:rsid w:val="003C7BEF"/>
    <w:rsid w:val="003D4331"/>
    <w:rsid w:val="003E07CD"/>
    <w:rsid w:val="003F1773"/>
    <w:rsid w:val="003F775D"/>
    <w:rsid w:val="00425273"/>
    <w:rsid w:val="00440CB5"/>
    <w:rsid w:val="00447CD5"/>
    <w:rsid w:val="0045007E"/>
    <w:rsid w:val="00450779"/>
    <w:rsid w:val="004A7F11"/>
    <w:rsid w:val="004B1587"/>
    <w:rsid w:val="004B50B2"/>
    <w:rsid w:val="004B5840"/>
    <w:rsid w:val="004C55F3"/>
    <w:rsid w:val="004D2D3D"/>
    <w:rsid w:val="00520612"/>
    <w:rsid w:val="00524224"/>
    <w:rsid w:val="005C4204"/>
    <w:rsid w:val="005D124E"/>
    <w:rsid w:val="005D297E"/>
    <w:rsid w:val="005D7B6A"/>
    <w:rsid w:val="005E6331"/>
    <w:rsid w:val="005F7B5D"/>
    <w:rsid w:val="00607E07"/>
    <w:rsid w:val="006206C7"/>
    <w:rsid w:val="0062162D"/>
    <w:rsid w:val="00622A3E"/>
    <w:rsid w:val="00626967"/>
    <w:rsid w:val="00630BA3"/>
    <w:rsid w:val="006812CD"/>
    <w:rsid w:val="00691DAA"/>
    <w:rsid w:val="00692261"/>
    <w:rsid w:val="006A2FAB"/>
    <w:rsid w:val="006D7724"/>
    <w:rsid w:val="006E0B19"/>
    <w:rsid w:val="006E7431"/>
    <w:rsid w:val="0072062B"/>
    <w:rsid w:val="00720A5D"/>
    <w:rsid w:val="007277BD"/>
    <w:rsid w:val="007311BA"/>
    <w:rsid w:val="00733A9C"/>
    <w:rsid w:val="00733B5C"/>
    <w:rsid w:val="00751EB8"/>
    <w:rsid w:val="00763B08"/>
    <w:rsid w:val="00765253"/>
    <w:rsid w:val="00765511"/>
    <w:rsid w:val="00770EF1"/>
    <w:rsid w:val="00780D16"/>
    <w:rsid w:val="00782D73"/>
    <w:rsid w:val="007A0105"/>
    <w:rsid w:val="007C7DA8"/>
    <w:rsid w:val="007D73C0"/>
    <w:rsid w:val="007E04BC"/>
    <w:rsid w:val="00831BAA"/>
    <w:rsid w:val="008450C6"/>
    <w:rsid w:val="00852B82"/>
    <w:rsid w:val="00860AE1"/>
    <w:rsid w:val="008A540B"/>
    <w:rsid w:val="008A779C"/>
    <w:rsid w:val="008C682F"/>
    <w:rsid w:val="008E5C2F"/>
    <w:rsid w:val="008F14F3"/>
    <w:rsid w:val="00901734"/>
    <w:rsid w:val="00944A88"/>
    <w:rsid w:val="0094539E"/>
    <w:rsid w:val="00964A6B"/>
    <w:rsid w:val="009661EF"/>
    <w:rsid w:val="00985B35"/>
    <w:rsid w:val="00985CB0"/>
    <w:rsid w:val="009965E7"/>
    <w:rsid w:val="009A1A66"/>
    <w:rsid w:val="009B629F"/>
    <w:rsid w:val="009B72DB"/>
    <w:rsid w:val="009C0B8F"/>
    <w:rsid w:val="009C0CA1"/>
    <w:rsid w:val="009C6B8E"/>
    <w:rsid w:val="009E51F7"/>
    <w:rsid w:val="009F7B79"/>
    <w:rsid w:val="00A279F9"/>
    <w:rsid w:val="00A3564B"/>
    <w:rsid w:val="00A433A3"/>
    <w:rsid w:val="00A4376F"/>
    <w:rsid w:val="00A43CA0"/>
    <w:rsid w:val="00A46EB0"/>
    <w:rsid w:val="00A60E8A"/>
    <w:rsid w:val="00A73EC7"/>
    <w:rsid w:val="00A858B4"/>
    <w:rsid w:val="00AC33F3"/>
    <w:rsid w:val="00AF6072"/>
    <w:rsid w:val="00B174BC"/>
    <w:rsid w:val="00B233EC"/>
    <w:rsid w:val="00B33034"/>
    <w:rsid w:val="00B45C37"/>
    <w:rsid w:val="00B61146"/>
    <w:rsid w:val="00B6629C"/>
    <w:rsid w:val="00B70E0E"/>
    <w:rsid w:val="00B84049"/>
    <w:rsid w:val="00B84AE5"/>
    <w:rsid w:val="00B86BF0"/>
    <w:rsid w:val="00B94A59"/>
    <w:rsid w:val="00BA28E3"/>
    <w:rsid w:val="00BC4AC3"/>
    <w:rsid w:val="00BD7D82"/>
    <w:rsid w:val="00BE6B13"/>
    <w:rsid w:val="00C007D7"/>
    <w:rsid w:val="00C12BBB"/>
    <w:rsid w:val="00C13BB6"/>
    <w:rsid w:val="00C13D40"/>
    <w:rsid w:val="00C16B9B"/>
    <w:rsid w:val="00C23D2B"/>
    <w:rsid w:val="00C50517"/>
    <w:rsid w:val="00C51F4B"/>
    <w:rsid w:val="00C54BBC"/>
    <w:rsid w:val="00C65B9E"/>
    <w:rsid w:val="00C7386B"/>
    <w:rsid w:val="00C749A7"/>
    <w:rsid w:val="00C93788"/>
    <w:rsid w:val="00C96C59"/>
    <w:rsid w:val="00CA05C9"/>
    <w:rsid w:val="00CB347E"/>
    <w:rsid w:val="00CD127D"/>
    <w:rsid w:val="00CF3418"/>
    <w:rsid w:val="00D02492"/>
    <w:rsid w:val="00D22D78"/>
    <w:rsid w:val="00D559B2"/>
    <w:rsid w:val="00D62CEF"/>
    <w:rsid w:val="00D7384A"/>
    <w:rsid w:val="00D92917"/>
    <w:rsid w:val="00D96D5C"/>
    <w:rsid w:val="00DB770A"/>
    <w:rsid w:val="00DC2A5E"/>
    <w:rsid w:val="00DD4B2E"/>
    <w:rsid w:val="00DE730F"/>
    <w:rsid w:val="00DF1780"/>
    <w:rsid w:val="00DF664C"/>
    <w:rsid w:val="00E32F10"/>
    <w:rsid w:val="00E36B12"/>
    <w:rsid w:val="00E54801"/>
    <w:rsid w:val="00E55E1F"/>
    <w:rsid w:val="00E65EB2"/>
    <w:rsid w:val="00E72D24"/>
    <w:rsid w:val="00E735C9"/>
    <w:rsid w:val="00E9728E"/>
    <w:rsid w:val="00EA3D68"/>
    <w:rsid w:val="00ED76A0"/>
    <w:rsid w:val="00F021C5"/>
    <w:rsid w:val="00F11BC5"/>
    <w:rsid w:val="00F1356E"/>
    <w:rsid w:val="00F21679"/>
    <w:rsid w:val="00F40E14"/>
    <w:rsid w:val="00F751B3"/>
    <w:rsid w:val="00F754C8"/>
    <w:rsid w:val="00F763C8"/>
    <w:rsid w:val="00F92D0D"/>
    <w:rsid w:val="00F96117"/>
    <w:rsid w:val="00FC56DF"/>
    <w:rsid w:val="00FE6BA3"/>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5FF0C8B"/>
  <w15:docId w15:val="{D0C0A006-38AB-47D6-85BC-8D054A48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07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styleId="UnresolvedMention">
    <w:name w:val="Unresolved Mention"/>
    <w:basedOn w:val="DefaultParagraphFont"/>
    <w:uiPriority w:val="99"/>
    <w:semiHidden/>
    <w:unhideWhenUsed/>
    <w:rsid w:val="008450C6"/>
    <w:rPr>
      <w:color w:val="605E5C"/>
      <w:shd w:val="clear" w:color="auto" w:fill="E1DFDD"/>
    </w:rPr>
  </w:style>
  <w:style w:type="paragraph" w:styleId="ListParagraph">
    <w:name w:val="List Paragraph"/>
    <w:basedOn w:val="Normal"/>
    <w:qFormat/>
    <w:rsid w:val="008450C6"/>
    <w:pPr>
      <w:ind w:left="720"/>
      <w:contextualSpacing/>
    </w:pPr>
  </w:style>
  <w:style w:type="character" w:customStyle="1" w:styleId="Heading2Char">
    <w:name w:val="Heading 2 Char"/>
    <w:basedOn w:val="DefaultParagraphFont"/>
    <w:link w:val="Heading2"/>
    <w:rsid w:val="008450C6"/>
    <w:rPr>
      <w:rFonts w:ascii="Calibri" w:hAnsi="Calibri"/>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8891">
      <w:bodyDiv w:val="1"/>
      <w:marLeft w:val="0"/>
      <w:marRight w:val="0"/>
      <w:marTop w:val="0"/>
      <w:marBottom w:val="0"/>
      <w:divBdr>
        <w:top w:val="none" w:sz="0" w:space="0" w:color="auto"/>
        <w:left w:val="none" w:sz="0" w:space="0" w:color="auto"/>
        <w:bottom w:val="none" w:sz="0" w:space="0" w:color="auto"/>
        <w:right w:val="none" w:sz="0" w:space="0" w:color="auto"/>
      </w:divBdr>
    </w:div>
    <w:div w:id="102071770">
      <w:bodyDiv w:val="1"/>
      <w:marLeft w:val="0"/>
      <w:marRight w:val="0"/>
      <w:marTop w:val="0"/>
      <w:marBottom w:val="0"/>
      <w:divBdr>
        <w:top w:val="none" w:sz="0" w:space="0" w:color="auto"/>
        <w:left w:val="none" w:sz="0" w:space="0" w:color="auto"/>
        <w:bottom w:val="none" w:sz="0" w:space="0" w:color="auto"/>
        <w:right w:val="none" w:sz="0" w:space="0" w:color="auto"/>
      </w:divBdr>
    </w:div>
    <w:div w:id="161507247">
      <w:bodyDiv w:val="1"/>
      <w:marLeft w:val="0"/>
      <w:marRight w:val="0"/>
      <w:marTop w:val="0"/>
      <w:marBottom w:val="0"/>
      <w:divBdr>
        <w:top w:val="none" w:sz="0" w:space="0" w:color="auto"/>
        <w:left w:val="none" w:sz="0" w:space="0" w:color="auto"/>
        <w:bottom w:val="none" w:sz="0" w:space="0" w:color="auto"/>
        <w:right w:val="none" w:sz="0" w:space="0" w:color="auto"/>
      </w:divBdr>
    </w:div>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464277008">
      <w:bodyDiv w:val="1"/>
      <w:marLeft w:val="0"/>
      <w:marRight w:val="0"/>
      <w:marTop w:val="0"/>
      <w:marBottom w:val="0"/>
      <w:divBdr>
        <w:top w:val="none" w:sz="0" w:space="0" w:color="auto"/>
        <w:left w:val="none" w:sz="0" w:space="0" w:color="auto"/>
        <w:bottom w:val="none" w:sz="0" w:space="0" w:color="auto"/>
        <w:right w:val="none" w:sz="0" w:space="0" w:color="auto"/>
      </w:divBdr>
    </w:div>
    <w:div w:id="546839396">
      <w:bodyDiv w:val="1"/>
      <w:marLeft w:val="0"/>
      <w:marRight w:val="0"/>
      <w:marTop w:val="0"/>
      <w:marBottom w:val="0"/>
      <w:divBdr>
        <w:top w:val="none" w:sz="0" w:space="0" w:color="auto"/>
        <w:left w:val="none" w:sz="0" w:space="0" w:color="auto"/>
        <w:bottom w:val="none" w:sz="0" w:space="0" w:color="auto"/>
        <w:right w:val="none" w:sz="0" w:space="0" w:color="auto"/>
      </w:divBdr>
    </w:div>
    <w:div w:id="588513348">
      <w:bodyDiv w:val="1"/>
      <w:marLeft w:val="0"/>
      <w:marRight w:val="0"/>
      <w:marTop w:val="0"/>
      <w:marBottom w:val="0"/>
      <w:divBdr>
        <w:top w:val="none" w:sz="0" w:space="0" w:color="auto"/>
        <w:left w:val="none" w:sz="0" w:space="0" w:color="auto"/>
        <w:bottom w:val="none" w:sz="0" w:space="0" w:color="auto"/>
        <w:right w:val="none" w:sz="0" w:space="0" w:color="auto"/>
      </w:divBdr>
    </w:div>
    <w:div w:id="650795377">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20593741">
      <w:bodyDiv w:val="1"/>
      <w:marLeft w:val="0"/>
      <w:marRight w:val="0"/>
      <w:marTop w:val="0"/>
      <w:marBottom w:val="0"/>
      <w:divBdr>
        <w:top w:val="none" w:sz="0" w:space="0" w:color="auto"/>
        <w:left w:val="none" w:sz="0" w:space="0" w:color="auto"/>
        <w:bottom w:val="none" w:sz="0" w:space="0" w:color="auto"/>
        <w:right w:val="none" w:sz="0" w:space="0" w:color="auto"/>
      </w:divBdr>
    </w:div>
    <w:div w:id="798184179">
      <w:bodyDiv w:val="1"/>
      <w:marLeft w:val="0"/>
      <w:marRight w:val="0"/>
      <w:marTop w:val="0"/>
      <w:marBottom w:val="0"/>
      <w:divBdr>
        <w:top w:val="none" w:sz="0" w:space="0" w:color="auto"/>
        <w:left w:val="none" w:sz="0" w:space="0" w:color="auto"/>
        <w:bottom w:val="none" w:sz="0" w:space="0" w:color="auto"/>
        <w:right w:val="none" w:sz="0" w:space="0" w:color="auto"/>
      </w:divBdr>
    </w:div>
    <w:div w:id="79922347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154371846">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711688604">
      <w:bodyDiv w:val="1"/>
      <w:marLeft w:val="0"/>
      <w:marRight w:val="0"/>
      <w:marTop w:val="0"/>
      <w:marBottom w:val="0"/>
      <w:divBdr>
        <w:top w:val="none" w:sz="0" w:space="0" w:color="auto"/>
        <w:left w:val="none" w:sz="0" w:space="0" w:color="auto"/>
        <w:bottom w:val="none" w:sz="0" w:space="0" w:color="auto"/>
        <w:right w:val="none" w:sz="0" w:space="0" w:color="auto"/>
      </w:divBdr>
    </w:div>
    <w:div w:id="1795442223">
      <w:bodyDiv w:val="1"/>
      <w:marLeft w:val="0"/>
      <w:marRight w:val="0"/>
      <w:marTop w:val="0"/>
      <w:marBottom w:val="0"/>
      <w:divBdr>
        <w:top w:val="none" w:sz="0" w:space="0" w:color="auto"/>
        <w:left w:val="none" w:sz="0" w:space="0" w:color="auto"/>
        <w:bottom w:val="none" w:sz="0" w:space="0" w:color="auto"/>
        <w:right w:val="none" w:sz="0" w:space="0" w:color="auto"/>
      </w:divBdr>
    </w:div>
    <w:div w:id="1993871506">
      <w:bodyDiv w:val="1"/>
      <w:marLeft w:val="0"/>
      <w:marRight w:val="0"/>
      <w:marTop w:val="0"/>
      <w:marBottom w:val="0"/>
      <w:divBdr>
        <w:top w:val="none" w:sz="0" w:space="0" w:color="auto"/>
        <w:left w:val="none" w:sz="0" w:space="0" w:color="auto"/>
        <w:bottom w:val="none" w:sz="0" w:space="0" w:color="auto"/>
        <w:right w:val="none" w:sz="0" w:space="0" w:color="auto"/>
      </w:divBdr>
    </w:div>
    <w:div w:id="19946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7@itu.int" TargetMode="External"/><Relationship Id="rId13" Type="http://schemas.openxmlformats.org/officeDocument/2006/relationships/hyperlink" Target="https://www.itu.int/md/meetingdoc.asp?lang=en&amp;parent=T22-SG17-R-0022" TargetMode="External"/><Relationship Id="rId18" Type="http://schemas.openxmlformats.org/officeDocument/2006/relationships/hyperlink" Target="https://www.itu.int/md/meetingdoc.asp?lang=en&amp;parent=T22-SG17-R-0026" TargetMode="External"/><Relationship Id="rId26" Type="http://schemas.openxmlformats.org/officeDocument/2006/relationships/hyperlink" Target="mailto:tsbdir@itu.int" TargetMode="External"/><Relationship Id="rId3" Type="http://schemas.openxmlformats.org/officeDocument/2006/relationships/settings" Target="settings.xml"/><Relationship Id="rId21" Type="http://schemas.openxmlformats.org/officeDocument/2006/relationships/hyperlink" Target="https://www.itu.int/md/meetingdoc.asp?lang=en&amp;parent=T22-SG17-R-0021" TargetMode="External"/><Relationship Id="rId7" Type="http://schemas.openxmlformats.org/officeDocument/2006/relationships/image" Target="media/image1.png"/><Relationship Id="rId12" Type="http://schemas.openxmlformats.org/officeDocument/2006/relationships/hyperlink" Target="https://www.itu.int/md/meetingdoc.asp?lang=en&amp;parent=T22-SG17-R-0018" TargetMode="External"/><Relationship Id="rId17" Type="http://schemas.openxmlformats.org/officeDocument/2006/relationships/hyperlink" Target="https://www.itu.int/md/meetingdoc.asp?lang=en&amp;parent=T22-SG17-R-0025" TargetMode="External"/><Relationship Id="rId25" Type="http://schemas.openxmlformats.org/officeDocument/2006/relationships/hyperlink" Target="https://www.itu.int/md/meetingdoc.asp?lang=en&amp;parent=T22-SG17-220823-TD-PLEN-0552" TargetMode="External"/><Relationship Id="rId2" Type="http://schemas.openxmlformats.org/officeDocument/2006/relationships/styles" Target="styles.xml"/><Relationship Id="rId16" Type="http://schemas.openxmlformats.org/officeDocument/2006/relationships/hyperlink" Target="https://www.itu.int/md/meetingdoc.asp?lang=en&amp;parent=T22-SG17-220823-TD-PLEN-0510" TargetMode="External"/><Relationship Id="rId20" Type="http://schemas.openxmlformats.org/officeDocument/2006/relationships/hyperlink" Target="https://www.itu.int/md/meetingdoc.asp?lang=en&amp;parent=T22-SG17-R-00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itu.int/md/meetingdoc.asp?lang=en&amp;parent=T22-SG17-R-0017" TargetMode="External"/><Relationship Id="rId5" Type="http://schemas.openxmlformats.org/officeDocument/2006/relationships/footnotes" Target="footnotes.xml"/><Relationship Id="rId15" Type="http://schemas.openxmlformats.org/officeDocument/2006/relationships/hyperlink" Target="https://www.itu.int/md/meetingdoc.asp?lang=en&amp;parent=T22-SG17-R-0024" TargetMode="External"/><Relationship Id="rId23" Type="http://schemas.openxmlformats.org/officeDocument/2006/relationships/hyperlink" Target="https://www.itu.int/md/meetingdoc.asp?lang=en&amp;parent=T22-SG17-220823-TD-PLEN-0605" TargetMode="External"/><Relationship Id="rId28" Type="http://schemas.openxmlformats.org/officeDocument/2006/relationships/footer" Target="footer1.xml"/><Relationship Id="rId10" Type="http://schemas.openxmlformats.org/officeDocument/2006/relationships/hyperlink" Target="http://www.itu.int/ipr/" TargetMode="External"/><Relationship Id="rId19" Type="http://schemas.openxmlformats.org/officeDocument/2006/relationships/hyperlink" Target="https://www.itu.int/md/meetingdoc.asp?lang=en&amp;parent=T22-SG17-R-0020" TargetMode="External"/><Relationship Id="rId4" Type="http://schemas.openxmlformats.org/officeDocument/2006/relationships/webSettings" Target="webSettings.xml"/><Relationship Id="rId9" Type="http://schemas.openxmlformats.org/officeDocument/2006/relationships/hyperlink" Target="https://www.itu.int/md/T22-SG17-COL-0003/en" TargetMode="External"/><Relationship Id="rId14" Type="http://schemas.openxmlformats.org/officeDocument/2006/relationships/hyperlink" Target="https://www.itu.int/md/meetingdoc.asp?lang=en&amp;parent=T22-SG17-R-0023" TargetMode="External"/><Relationship Id="rId22" Type="http://schemas.openxmlformats.org/officeDocument/2006/relationships/hyperlink" Target="https://www.itu.int/md/meetingdoc.asp?lang=en&amp;parent=T22-SG17-R-0016"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TAP_Circular_1-E.dotx</Template>
  <TotalTime>34</TotalTime>
  <Pages>9</Pages>
  <Words>3868</Words>
  <Characters>22049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25866</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Bilani, Joumana</dc:creator>
  <cp:keywords/>
  <dc:description/>
  <cp:lastModifiedBy>TSB (JB)</cp:lastModifiedBy>
  <cp:revision>6</cp:revision>
  <cp:lastPrinted>2022-09-28T12:13:00Z</cp:lastPrinted>
  <dcterms:created xsi:type="dcterms:W3CDTF">2022-09-28T10:22:00Z</dcterms:created>
  <dcterms:modified xsi:type="dcterms:W3CDTF">2022-10-17T10:08:00Z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