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947"/>
        <w:gridCol w:w="4457"/>
      </w:tblGrid>
      <w:tr w:rsidR="00624E27" w:rsidRPr="00F36A27" w14:paraId="2B50F91C" w14:textId="77777777" w:rsidTr="00D26FC9">
        <w:tc>
          <w:tcPr>
            <w:tcW w:w="1485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57" w:type="dxa"/>
            <w:shd w:val="clear" w:color="auto" w:fill="auto"/>
          </w:tcPr>
          <w:p w14:paraId="7BD4BC83" w14:textId="77777777" w:rsidR="00624E27" w:rsidRPr="00706FFD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22AD4819" w:rsidR="0063445E" w:rsidRDefault="0063445E" w:rsidP="0072035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46"/>
        </w:tabs>
        <w:spacing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A744D3">
        <w:rPr>
          <w:rFonts w:hint="eastAsia"/>
          <w:lang w:eastAsia="zh-CN"/>
        </w:rPr>
        <w:t>11</w:t>
      </w:r>
      <w:r w:rsidR="00C035C3">
        <w:rPr>
          <w:lang w:eastAsia="zh-CN"/>
        </w:rPr>
        <w:t>月</w:t>
      </w:r>
      <w:r w:rsidR="00A744D3">
        <w:rPr>
          <w:rFonts w:hint="eastAsia"/>
          <w:lang w:eastAsia="zh-CN"/>
        </w:rPr>
        <w:t>4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B45005" w14:paraId="1DF5F38B" w14:textId="77777777" w:rsidTr="00B45005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39699AF7" w14:textId="77777777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20700E35" w14:textId="3B9B9D6C" w:rsidR="00B45005" w:rsidRPr="00720351" w:rsidRDefault="00B45005" w:rsidP="00D02C20">
            <w:pPr>
              <w:tabs>
                <w:tab w:val="clear" w:pos="1191"/>
                <w:tab w:val="left" w:pos="1126"/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019" w:type="dxa"/>
          </w:tcPr>
          <w:p w14:paraId="05DDD3C2" w14:textId="72265806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744D3">
              <w:rPr>
                <w:rFonts w:hint="eastAsia"/>
                <w:b/>
                <w:szCs w:val="24"/>
                <w:lang w:eastAsia="zh-CN"/>
              </w:rPr>
              <w:t>53</w:t>
            </w:r>
            <w:r w:rsidRPr="00720351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04C28683" w:rsidR="00B45005" w:rsidRPr="00720351" w:rsidRDefault="00A744D3" w:rsidP="00B45005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66ABB">
              <w:rPr>
                <w:rFonts w:cstheme="minorHAnsi"/>
                <w:szCs w:val="22"/>
                <w:lang w:eastAsia="zh-CN"/>
              </w:rPr>
              <w:t>SG5/RU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090A82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276F18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  <w:t>ITU-T</w:t>
            </w:r>
            <w:r w:rsidRPr="00E02380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6F44E354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  <w:t>ITU-T</w:t>
            </w:r>
            <w:r>
              <w:rPr>
                <w:rFonts w:ascii="Calibri" w:eastAsia="SimSun" w:hAnsi="Calibri" w:hint="eastAsia"/>
                <w:lang w:eastAsia="zh-CN"/>
              </w:rPr>
              <w:t>第</w:t>
            </w:r>
            <w:r w:rsidR="00A744D3">
              <w:rPr>
                <w:rFonts w:ascii="Calibri" w:eastAsia="SimSun" w:hAnsi="Calibri" w:hint="eastAsia"/>
                <w:lang w:eastAsia="zh-CN"/>
              </w:rPr>
              <w:t>5</w:t>
            </w:r>
            <w:r>
              <w:rPr>
                <w:rFonts w:ascii="Calibri" w:eastAsia="SimSun" w:hAnsi="Calibri" w:hint="eastAsia"/>
                <w:lang w:eastAsia="zh-CN"/>
              </w:rPr>
              <w:t>研究组</w:t>
            </w:r>
            <w:r>
              <w:rPr>
                <w:rFonts w:ascii="Calibri" w:eastAsia="SimSun" w:hAnsi="Calibri"/>
                <w:lang w:eastAsia="zh-CN"/>
              </w:rPr>
              <w:t>部门准成员</w:t>
            </w:r>
            <w:r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E02380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proofErr w:type="spell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55BE39A8" w:rsidR="00B45005" w:rsidRPr="00E02380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>
              <w:rPr>
                <w:rFonts w:ascii="Calibri" w:eastAsia="SimSun" w:hAnsi="Calibri" w:hint="eastAsia"/>
                <w:lang w:eastAsia="zh-CN"/>
              </w:rPr>
              <w:t>ITU-T</w:t>
            </w:r>
            <w:r w:rsidRPr="00E02380">
              <w:rPr>
                <w:rFonts w:ascii="Calibri" w:eastAsia="SimSun" w:hAnsi="Calibri"/>
                <w:lang w:eastAsia="zh-CN"/>
              </w:rPr>
              <w:t>第</w:t>
            </w:r>
            <w:r w:rsidR="00A744D3">
              <w:rPr>
                <w:rFonts w:ascii="Calibri" w:eastAsia="SimSun" w:hAnsi="Calibri" w:hint="eastAsia"/>
                <w:lang w:eastAsia="zh-CN"/>
              </w:rPr>
              <w:t>5</w:t>
            </w:r>
            <w:r w:rsidRPr="00E02380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E02380">
              <w:rPr>
                <w:rFonts w:ascii="Calibri" w:eastAsia="SimSun" w:hAnsi="Calibri"/>
                <w:lang w:eastAsia="zh-CN"/>
              </w:rPr>
              <w:t>–</w:t>
            </w:r>
            <w:r w:rsidRPr="00E02380">
              <w:rPr>
                <w:rFonts w:ascii="Calibri" w:eastAsia="SimSun" w:hAnsi="Calibri"/>
                <w:lang w:eastAsia="zh-CN"/>
              </w:rPr>
              <w:tab/>
            </w:r>
            <w:r w:rsidRPr="00E02380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A577A3">
              <w:rPr>
                <w:rFonts w:ascii="Calibri" w:hAnsi="Calibri"/>
                <w:lang w:eastAsia="zh-CN"/>
              </w:rPr>
              <w:t>–</w:t>
            </w:r>
            <w:r w:rsidRPr="00E02380">
              <w:rPr>
                <w:rFonts w:ascii="Calibri" w:hAnsi="Calibri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B45005" w14:paraId="1BD9E8A6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0CDBC616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rFonts w:ascii="Calibri" w:eastAsia="Times New Roman" w:hAnsi="Calibri"/>
                <w:szCs w:val="24"/>
                <w:lang w:val="en-US"/>
              </w:rPr>
              <w:t xml:space="preserve">+41 22 730 </w:t>
            </w:r>
            <w:r w:rsidRPr="00720351">
              <w:rPr>
                <w:szCs w:val="24"/>
              </w:rPr>
              <w:t>5</w:t>
            </w:r>
            <w:r w:rsidR="00A744D3">
              <w:rPr>
                <w:rFonts w:hint="eastAsia"/>
                <w:szCs w:val="24"/>
                <w:lang w:eastAsia="zh-CN"/>
              </w:rPr>
              <w:t>356</w:t>
            </w:r>
          </w:p>
        </w:tc>
        <w:tc>
          <w:tcPr>
            <w:tcW w:w="4436" w:type="dxa"/>
            <w:vMerge/>
          </w:tcPr>
          <w:p w14:paraId="00641DDA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7FEB00EC" w14:textId="77777777" w:rsidTr="00B45005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720351" w:rsidRDefault="00B4500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43044ECC" w:rsidR="00B45005" w:rsidRPr="00720351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720351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090A82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B45005" w14:paraId="557BE7DD" w14:textId="77777777" w:rsidTr="00B45005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720351" w:rsidRDefault="00B45005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7BD23978" w14:textId="7DB6BCB1" w:rsidR="00B45005" w:rsidRPr="00720351" w:rsidRDefault="00B45005" w:rsidP="00C035C3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  <w:p w14:paraId="4AF3B96A" w14:textId="77777777" w:rsidR="00B45005" w:rsidRPr="00720351" w:rsidRDefault="00B4500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7006F1EC" w14:textId="77777777" w:rsidR="00B45005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14:paraId="0A484DC2" w14:textId="77777777" w:rsidTr="00B4500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720351" w:rsidRDefault="0063445E" w:rsidP="00C315FD">
            <w:pPr>
              <w:tabs>
                <w:tab w:val="left" w:pos="4111"/>
              </w:tabs>
              <w:spacing w:before="10"/>
              <w:ind w:leftChars="-49" w:hangingChars="49" w:hanging="118"/>
              <w:rPr>
                <w:b/>
                <w:bCs/>
                <w:szCs w:val="24"/>
                <w:lang w:eastAsia="zh-CN"/>
              </w:rPr>
            </w:pPr>
            <w:r w:rsidRPr="00720351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47D38C07" w:rsidR="0063445E" w:rsidRPr="00470A00" w:rsidRDefault="008D6C95" w:rsidP="00A24BB6">
            <w:pPr>
              <w:tabs>
                <w:tab w:val="left" w:pos="4111"/>
              </w:tabs>
              <w:spacing w:before="0"/>
              <w:ind w:leftChars="-40" w:left="-96" w:right="28" w:firstLine="1"/>
              <w:rPr>
                <w:rFonts w:ascii="Calibri" w:hAnsi="Calibri"/>
                <w:szCs w:val="24"/>
                <w:lang w:eastAsia="zh-CN"/>
              </w:rPr>
            </w:pPr>
            <w:r w:rsidRPr="00470A00">
              <w:rPr>
                <w:rFonts w:ascii="Calibri" w:hAnsi="Calibri" w:hint="eastAsia"/>
                <w:b/>
                <w:szCs w:val="24"/>
                <w:lang w:eastAsia="zh-CN"/>
              </w:rPr>
              <w:t>I</w:t>
            </w:r>
            <w:r w:rsidRPr="00470A00">
              <w:rPr>
                <w:rFonts w:ascii="Calibri" w:hAnsi="Calibri"/>
                <w:b/>
                <w:szCs w:val="24"/>
                <w:lang w:eastAsia="zh-CN"/>
              </w:rPr>
              <w:t>TU-T</w:t>
            </w:r>
            <w:r w:rsidRPr="00470A00">
              <w:rPr>
                <w:rFonts w:ascii="Calibri" w:hAnsi="Calibri" w:hint="eastAsia"/>
                <w:b/>
                <w:szCs w:val="24"/>
                <w:lang w:eastAsia="zh-CN"/>
              </w:rPr>
              <w:t>第</w:t>
            </w:r>
            <w:r w:rsidR="00A464AA" w:rsidRPr="00470A00">
              <w:rPr>
                <w:rFonts w:ascii="Calibri" w:hAnsi="Calibri"/>
                <w:b/>
                <w:szCs w:val="24"/>
                <w:lang w:eastAsia="zh-CN"/>
              </w:rPr>
              <w:t>5</w:t>
            </w:r>
            <w:r w:rsidR="00586E77" w:rsidRPr="00470A00">
              <w:rPr>
                <w:rFonts w:ascii="Calibri" w:hAnsi="Calibri" w:hint="eastAsia"/>
                <w:b/>
                <w:szCs w:val="24"/>
                <w:lang w:eastAsia="zh-CN"/>
              </w:rPr>
              <w:t>研究组</w:t>
            </w:r>
            <w:r w:rsidR="00C162A1" w:rsidRPr="00470A00">
              <w:rPr>
                <w:rFonts w:ascii="Calibri" w:hAnsi="Calibri" w:hint="eastAsia"/>
                <w:b/>
                <w:szCs w:val="24"/>
                <w:lang w:eastAsia="zh-CN"/>
              </w:rPr>
              <w:t>在</w:t>
            </w:r>
            <w:r w:rsidR="00902CB3" w:rsidRPr="00470A00">
              <w:rPr>
                <w:rFonts w:ascii="Calibri" w:hAnsi="Calibri" w:hint="eastAsia"/>
                <w:b/>
                <w:szCs w:val="24"/>
                <w:lang w:eastAsia="zh-CN"/>
              </w:rPr>
              <w:t>20</w:t>
            </w:r>
            <w:r w:rsidR="00A24BB6" w:rsidRPr="00470A00">
              <w:rPr>
                <w:rFonts w:ascii="Calibri" w:hAnsi="Calibri"/>
                <w:b/>
                <w:szCs w:val="24"/>
                <w:lang w:eastAsia="zh-CN"/>
              </w:rPr>
              <w:t>22</w:t>
            </w:r>
            <w:r w:rsidR="00047F35" w:rsidRPr="00470A00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="0082012B" w:rsidRPr="00470A00">
              <w:rPr>
                <w:rFonts w:ascii="Calibri" w:hAnsi="Calibri"/>
                <w:b/>
                <w:szCs w:val="24"/>
                <w:lang w:eastAsia="zh-CN"/>
              </w:rPr>
              <w:t>10</w:t>
            </w:r>
            <w:r w:rsidR="00047F35" w:rsidRPr="00470A00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82012B" w:rsidRPr="00470A00">
              <w:rPr>
                <w:rFonts w:ascii="Calibri" w:hAnsi="Calibri"/>
                <w:b/>
                <w:szCs w:val="24"/>
                <w:lang w:eastAsia="zh-CN"/>
              </w:rPr>
              <w:t>17</w:t>
            </w:r>
            <w:r w:rsidR="00445B58" w:rsidRPr="00470A00">
              <w:rPr>
                <w:rFonts w:ascii="Calibri" w:hAnsi="Calibri"/>
                <w:b/>
                <w:szCs w:val="24"/>
                <w:lang w:eastAsia="zh-CN"/>
              </w:rPr>
              <w:t xml:space="preserve"> –</w:t>
            </w:r>
            <w:r w:rsidR="00445B58" w:rsidRPr="00470A00">
              <w:rPr>
                <w:rFonts w:ascii="Calibri" w:hAnsi="Calibri" w:hint="eastAsia"/>
                <w:b/>
                <w:szCs w:val="24"/>
                <w:lang w:eastAsia="zh-CN"/>
              </w:rPr>
              <w:t xml:space="preserve"> </w:t>
            </w:r>
            <w:r w:rsidR="0082012B" w:rsidRPr="00470A00">
              <w:rPr>
                <w:rFonts w:ascii="Calibri" w:hAnsi="Calibri"/>
                <w:b/>
                <w:szCs w:val="24"/>
                <w:lang w:eastAsia="zh-CN"/>
              </w:rPr>
              <w:t>27</w:t>
            </w:r>
            <w:r w:rsidR="00047F35" w:rsidRPr="00470A00">
              <w:rPr>
                <w:rFonts w:ascii="Calibri" w:hAnsi="Calibri" w:hint="eastAsia"/>
                <w:b/>
                <w:szCs w:val="24"/>
                <w:lang w:eastAsia="zh-CN"/>
              </w:rPr>
              <w:t>日</w:t>
            </w:r>
            <w:r w:rsidR="00B834C5" w:rsidRPr="00470A00">
              <w:rPr>
                <w:rFonts w:ascii="Calibri" w:hAnsi="Calibri" w:hint="eastAsia"/>
                <w:b/>
                <w:szCs w:val="24"/>
                <w:lang w:eastAsia="zh-CN"/>
              </w:rPr>
              <w:t>于罗马</w:t>
            </w:r>
            <w:r w:rsidR="00B70B7C" w:rsidRPr="00470A00">
              <w:rPr>
                <w:rFonts w:ascii="Calibri" w:hAnsi="Calibri" w:hint="eastAsia"/>
                <w:b/>
                <w:szCs w:val="24"/>
                <w:lang w:eastAsia="zh-CN"/>
              </w:rPr>
              <w:t>（</w:t>
            </w:r>
            <w:r w:rsidR="00B834C5" w:rsidRPr="00470A00">
              <w:rPr>
                <w:rFonts w:ascii="Calibri" w:hAnsi="Calibri" w:hint="eastAsia"/>
                <w:b/>
                <w:szCs w:val="24"/>
                <w:lang w:eastAsia="zh-CN"/>
              </w:rPr>
              <w:t>意大利</w:t>
            </w:r>
            <w:r w:rsidR="00B70B7C" w:rsidRPr="00470A00">
              <w:rPr>
                <w:rFonts w:ascii="Calibri" w:hAnsi="Calibri" w:hint="eastAsia"/>
                <w:b/>
                <w:szCs w:val="24"/>
                <w:lang w:eastAsia="zh-CN"/>
              </w:rPr>
              <w:t>）召开的</w:t>
            </w:r>
            <w:r w:rsidR="00047F35" w:rsidRPr="00470A00">
              <w:rPr>
                <w:rFonts w:ascii="Calibri" w:hAnsi="Calibri" w:hint="eastAsia"/>
                <w:b/>
                <w:szCs w:val="24"/>
                <w:lang w:eastAsia="zh-CN"/>
              </w:rPr>
              <w:t>会议上</w:t>
            </w:r>
            <w:r w:rsidR="00C162A1" w:rsidRPr="00470A00">
              <w:rPr>
                <w:rFonts w:ascii="Calibri" w:hAnsi="Calibri" w:hint="eastAsia"/>
                <w:b/>
                <w:szCs w:val="24"/>
                <w:lang w:eastAsia="zh-CN"/>
              </w:rPr>
              <w:t>对删除</w:t>
            </w:r>
            <w:r w:rsidR="008C3FF4" w:rsidRPr="00470A00">
              <w:rPr>
                <w:rFonts w:ascii="Calibri" w:hAnsi="Calibri"/>
                <w:b/>
                <w:szCs w:val="24"/>
                <w:lang w:eastAsia="zh-CN"/>
              </w:rPr>
              <w:t xml:space="preserve">ITU-T </w:t>
            </w:r>
            <w:r w:rsidR="00C77E60" w:rsidRPr="00470A00">
              <w:rPr>
                <w:rFonts w:ascii="Calibri" w:hAnsi="Calibri"/>
                <w:b/>
                <w:szCs w:val="24"/>
                <w:lang w:eastAsia="zh-CN"/>
              </w:rPr>
              <w:t>K.43</w:t>
            </w:r>
            <w:r w:rsidR="00C77E60" w:rsidRPr="00470A00">
              <w:rPr>
                <w:rFonts w:ascii="Calibri" w:hAnsi="Calibri" w:hint="eastAsia"/>
                <w:b/>
                <w:szCs w:val="24"/>
                <w:lang w:eastAsia="zh-CN"/>
              </w:rPr>
              <w:t>、</w:t>
            </w:r>
            <w:r w:rsidR="00C77E60" w:rsidRPr="00470A00">
              <w:rPr>
                <w:rFonts w:ascii="Calibri" w:hAnsi="Calibri" w:hint="eastAsia"/>
                <w:b/>
                <w:szCs w:val="24"/>
                <w:lang w:eastAsia="zh-CN"/>
              </w:rPr>
              <w:t>K</w:t>
            </w:r>
            <w:r w:rsidR="00C77E60" w:rsidRPr="00470A00">
              <w:rPr>
                <w:rFonts w:ascii="Calibri" w:hAnsi="Calibri"/>
                <w:b/>
                <w:szCs w:val="24"/>
                <w:lang w:eastAsia="zh-CN"/>
              </w:rPr>
              <w:t>.48</w:t>
            </w:r>
            <w:r w:rsidR="00C77E60" w:rsidRPr="00470A00">
              <w:rPr>
                <w:rFonts w:ascii="Calibri" w:hAnsi="Calibri" w:hint="eastAsia"/>
                <w:b/>
                <w:szCs w:val="24"/>
                <w:lang w:eastAsia="zh-CN"/>
              </w:rPr>
              <w:t>和</w:t>
            </w:r>
            <w:r w:rsidR="00C77E60" w:rsidRPr="00470A00">
              <w:rPr>
                <w:rFonts w:ascii="Calibri" w:hAnsi="Calibri" w:hint="eastAsia"/>
                <w:b/>
                <w:szCs w:val="24"/>
                <w:lang w:eastAsia="zh-CN"/>
              </w:rPr>
              <w:t>K</w:t>
            </w:r>
            <w:r w:rsidR="00C77E60" w:rsidRPr="00470A00">
              <w:rPr>
                <w:rFonts w:ascii="Calibri" w:hAnsi="Calibri"/>
                <w:b/>
                <w:szCs w:val="24"/>
                <w:lang w:eastAsia="zh-CN"/>
              </w:rPr>
              <w:t>.88</w:t>
            </w:r>
            <w:r w:rsidR="00047F35" w:rsidRPr="00470A00">
              <w:rPr>
                <w:rFonts w:ascii="Calibri" w:hAnsi="Calibri" w:hint="eastAsia"/>
                <w:b/>
                <w:szCs w:val="24"/>
                <w:lang w:eastAsia="zh-CN"/>
              </w:rPr>
              <w:t>建议书</w:t>
            </w:r>
            <w:r w:rsidR="00BD45C3" w:rsidRPr="00470A00">
              <w:rPr>
                <w:rFonts w:ascii="Calibri" w:hAnsi="Calibri" w:hint="eastAsia"/>
                <w:b/>
                <w:szCs w:val="24"/>
                <w:lang w:eastAsia="zh-CN"/>
              </w:rPr>
              <w:t>的建议表示同意</w:t>
            </w:r>
            <w:r w:rsidR="00ED7555" w:rsidRPr="00470A00">
              <w:rPr>
                <w:rFonts w:ascii="Calibri" w:hAnsi="Calibri" w:hint="eastAsia"/>
                <w:b/>
                <w:szCs w:val="24"/>
                <w:lang w:eastAsia="zh-CN"/>
              </w:rPr>
              <w:t>。</w:t>
            </w:r>
          </w:p>
        </w:tc>
      </w:tr>
    </w:tbl>
    <w:p w14:paraId="12DBCEEA" w14:textId="77777777" w:rsidR="00827B25" w:rsidRPr="00470A00" w:rsidRDefault="00827B25" w:rsidP="00827B25">
      <w:pPr>
        <w:spacing w:before="360"/>
        <w:rPr>
          <w:rFonts w:ascii="Calibri" w:hAnsi="Calibri"/>
          <w:lang w:eastAsia="zh-CN"/>
        </w:rPr>
      </w:pPr>
      <w:bookmarkStart w:id="1" w:name="StartTyping_E"/>
      <w:bookmarkEnd w:id="1"/>
      <w:r w:rsidRPr="00470A00">
        <w:rPr>
          <w:rFonts w:ascii="Calibri" w:hAnsi="Calibri"/>
          <w:lang w:eastAsia="zh-CN"/>
        </w:rPr>
        <w:t>尊敬的先生</w:t>
      </w:r>
      <w:r w:rsidRPr="00470A00">
        <w:rPr>
          <w:rFonts w:ascii="Calibri" w:hAnsi="Calibri"/>
          <w:lang w:eastAsia="zh-CN"/>
        </w:rPr>
        <w:t>/</w:t>
      </w:r>
      <w:r w:rsidRPr="00470A00">
        <w:rPr>
          <w:rFonts w:ascii="Calibri" w:hAnsi="Calibri"/>
          <w:lang w:eastAsia="zh-CN"/>
        </w:rPr>
        <w:t>女士：</w:t>
      </w:r>
    </w:p>
    <w:p w14:paraId="159DACC5" w14:textId="65AF311A" w:rsidR="00827B25" w:rsidRPr="00470A00" w:rsidRDefault="005B2A16" w:rsidP="00721DCF">
      <w:pPr>
        <w:rPr>
          <w:rFonts w:ascii="Calibri" w:hAnsi="Calibri"/>
          <w:sz w:val="22"/>
          <w:szCs w:val="18"/>
          <w:lang w:eastAsia="zh-CN"/>
        </w:rPr>
      </w:pPr>
      <w:r w:rsidRPr="00470A00">
        <w:rPr>
          <w:rFonts w:ascii="Calibri" w:hAnsi="Calibri"/>
          <w:sz w:val="22"/>
          <w:szCs w:val="18"/>
          <w:lang w:eastAsia="zh-CN"/>
        </w:rPr>
        <w:t>1</w:t>
      </w:r>
      <w:r w:rsidRPr="00470A00">
        <w:rPr>
          <w:rFonts w:ascii="Calibri" w:hAnsi="Calibri"/>
          <w:sz w:val="22"/>
          <w:szCs w:val="18"/>
          <w:lang w:eastAsia="zh-CN"/>
        </w:rPr>
        <w:tab/>
      </w:r>
      <w:bookmarkStart w:id="2" w:name="lt_pId043"/>
      <w:r w:rsidR="00B3646E" w:rsidRPr="00470A00">
        <w:rPr>
          <w:rFonts w:ascii="Calibri" w:hAnsi="Calibri" w:hint="eastAsia"/>
          <w:szCs w:val="24"/>
          <w:lang w:eastAsia="zh-CN"/>
        </w:rPr>
        <w:t>应</w:t>
      </w:r>
      <w:r w:rsidR="00827B25" w:rsidRPr="00470A00">
        <w:rPr>
          <w:rFonts w:ascii="Calibri" w:hAnsi="Calibri" w:cstheme="majorBidi" w:hint="eastAsia"/>
          <w:szCs w:val="24"/>
          <w:lang w:eastAsia="zh-CN"/>
        </w:rPr>
        <w:t>第</w:t>
      </w:r>
      <w:r w:rsidR="00DB7741" w:rsidRPr="00470A00">
        <w:rPr>
          <w:rFonts w:ascii="Calibri" w:hAnsi="Calibri" w:cstheme="majorBidi"/>
          <w:szCs w:val="24"/>
          <w:lang w:eastAsia="zh-CN"/>
        </w:rPr>
        <w:t>5</w:t>
      </w:r>
      <w:r w:rsidR="00827B25" w:rsidRPr="00470A00">
        <w:rPr>
          <w:rFonts w:ascii="Calibri" w:hAnsi="Calibri" w:cstheme="majorBidi" w:hint="eastAsia"/>
          <w:szCs w:val="24"/>
          <w:lang w:eastAsia="zh-CN"/>
        </w:rPr>
        <w:t>研究组（</w:t>
      </w:r>
      <w:r w:rsidR="00D711A3" w:rsidRPr="00470A00">
        <w:rPr>
          <w:rFonts w:ascii="Calibri" w:hAnsi="Calibri" w:cstheme="majorBidi" w:hint="eastAsia"/>
          <w:szCs w:val="24"/>
          <w:lang w:eastAsia="zh-CN"/>
        </w:rPr>
        <w:t>电磁场（</w:t>
      </w:r>
      <w:r w:rsidR="00D711A3" w:rsidRPr="00470A00">
        <w:rPr>
          <w:rFonts w:ascii="Calibri" w:hAnsi="Calibri" w:cstheme="majorBidi" w:hint="eastAsia"/>
          <w:szCs w:val="24"/>
          <w:lang w:eastAsia="zh-CN"/>
        </w:rPr>
        <w:t>EMF</w:t>
      </w:r>
      <w:r w:rsidR="00D711A3" w:rsidRPr="00470A00">
        <w:rPr>
          <w:rFonts w:ascii="Calibri" w:hAnsi="Calibri" w:cstheme="majorBidi" w:hint="eastAsia"/>
          <w:szCs w:val="24"/>
          <w:lang w:eastAsia="zh-CN"/>
        </w:rPr>
        <w:t>）、环境、气候行动、可持续数字化和循环经济</w:t>
      </w:r>
      <w:r w:rsidR="00827B25" w:rsidRPr="00470A00">
        <w:rPr>
          <w:rFonts w:ascii="Calibri" w:hAnsi="Calibri" w:cstheme="majorBidi" w:hint="eastAsia"/>
          <w:szCs w:val="24"/>
          <w:lang w:eastAsia="zh-CN"/>
        </w:rPr>
        <w:t>）</w:t>
      </w:r>
      <w:r w:rsidR="00B3646E" w:rsidRPr="00470A00">
        <w:rPr>
          <w:rFonts w:ascii="Calibri" w:hAnsi="Calibri" w:cstheme="majorBidi" w:hint="eastAsia"/>
          <w:szCs w:val="24"/>
          <w:lang w:eastAsia="zh-CN"/>
        </w:rPr>
        <w:t>主席的请求，</w:t>
      </w:r>
      <w:bookmarkEnd w:id="2"/>
      <w:r w:rsidR="00E75C9C" w:rsidRPr="00470A00">
        <w:rPr>
          <w:rFonts w:ascii="Calibri" w:hAnsi="Calibri" w:hint="eastAsia"/>
          <w:szCs w:val="24"/>
          <w:lang w:eastAsia="zh-CN"/>
        </w:rPr>
        <w:t>我荣幸地告知您，该研究组在</w:t>
      </w:r>
      <w:r w:rsidR="00E155FA" w:rsidRPr="00470A00">
        <w:rPr>
          <w:rFonts w:ascii="Calibri" w:hAnsi="Calibri" w:hint="eastAsia"/>
          <w:szCs w:val="24"/>
          <w:lang w:eastAsia="zh-CN"/>
        </w:rPr>
        <w:t>2022</w:t>
      </w:r>
      <w:r w:rsidR="00E155FA" w:rsidRPr="00470A00">
        <w:rPr>
          <w:rFonts w:ascii="Calibri" w:hAnsi="Calibri" w:hint="eastAsia"/>
          <w:szCs w:val="24"/>
          <w:lang w:eastAsia="zh-CN"/>
        </w:rPr>
        <w:t>年</w:t>
      </w:r>
      <w:r w:rsidR="00306A71" w:rsidRPr="00470A00">
        <w:rPr>
          <w:rFonts w:ascii="Calibri" w:hAnsi="Calibri"/>
          <w:szCs w:val="24"/>
          <w:lang w:eastAsia="zh-CN"/>
        </w:rPr>
        <w:t>10</w:t>
      </w:r>
      <w:r w:rsidR="00E155FA" w:rsidRPr="00470A00">
        <w:rPr>
          <w:rFonts w:ascii="Calibri" w:hAnsi="Calibri" w:hint="eastAsia"/>
          <w:szCs w:val="24"/>
          <w:lang w:eastAsia="zh-CN"/>
        </w:rPr>
        <w:t>月</w:t>
      </w:r>
      <w:r w:rsidR="00306A71" w:rsidRPr="00470A00">
        <w:rPr>
          <w:rFonts w:ascii="Calibri" w:hAnsi="Calibri"/>
          <w:szCs w:val="24"/>
          <w:lang w:eastAsia="zh-CN"/>
        </w:rPr>
        <w:t>17</w:t>
      </w:r>
      <w:r w:rsidR="00E155FA" w:rsidRPr="00470A00">
        <w:rPr>
          <w:rFonts w:ascii="Calibri" w:hAnsi="Calibri" w:hint="eastAsia"/>
          <w:szCs w:val="24"/>
          <w:lang w:eastAsia="zh-CN"/>
        </w:rPr>
        <w:t>日至</w:t>
      </w:r>
      <w:r w:rsidR="00306A71" w:rsidRPr="00470A00">
        <w:rPr>
          <w:rFonts w:ascii="Calibri" w:hAnsi="Calibri"/>
          <w:szCs w:val="24"/>
          <w:lang w:eastAsia="zh-CN"/>
        </w:rPr>
        <w:t>27</w:t>
      </w:r>
      <w:r w:rsidR="00E155FA" w:rsidRPr="00470A00">
        <w:rPr>
          <w:rFonts w:ascii="Calibri" w:hAnsi="Calibri" w:hint="eastAsia"/>
          <w:szCs w:val="24"/>
          <w:lang w:eastAsia="zh-CN"/>
        </w:rPr>
        <w:t>日</w:t>
      </w:r>
      <w:r w:rsidR="008A2B98" w:rsidRPr="00470A00">
        <w:rPr>
          <w:rFonts w:ascii="Calibri" w:hAnsi="Calibri" w:hint="eastAsia"/>
          <w:szCs w:val="24"/>
          <w:lang w:eastAsia="zh-CN"/>
        </w:rPr>
        <w:t>在罗马（意大利）</w:t>
      </w:r>
      <w:r w:rsidR="00BF41F3" w:rsidRPr="00470A00">
        <w:rPr>
          <w:rFonts w:ascii="Calibri" w:hAnsi="Calibri" w:hint="eastAsia"/>
          <w:szCs w:val="24"/>
          <w:lang w:eastAsia="zh-CN"/>
        </w:rPr>
        <w:t>召开</w:t>
      </w:r>
      <w:r w:rsidR="00E75C9C" w:rsidRPr="00470A00">
        <w:rPr>
          <w:rFonts w:ascii="Calibri" w:hAnsi="Calibri" w:hint="eastAsia"/>
          <w:szCs w:val="24"/>
          <w:lang w:eastAsia="zh-CN"/>
        </w:rPr>
        <w:t>的会议上，同意根据世界电信标准化全会（</w:t>
      </w:r>
      <w:r w:rsidR="00E75C9C" w:rsidRPr="00470A00">
        <w:rPr>
          <w:rFonts w:ascii="Calibri" w:hAnsi="Calibri" w:hint="eastAsia"/>
          <w:szCs w:val="24"/>
          <w:lang w:eastAsia="zh-CN"/>
        </w:rPr>
        <w:t>WTSA</w:t>
      </w:r>
      <w:r w:rsidR="00C706C1" w:rsidRPr="00470A00">
        <w:rPr>
          <w:rFonts w:ascii="Calibri" w:hAnsi="Calibri" w:hint="eastAsia"/>
          <w:szCs w:val="24"/>
          <w:lang w:eastAsia="zh-CN"/>
        </w:rPr>
        <w:t>）</w:t>
      </w:r>
      <w:r w:rsidR="00E75C9C" w:rsidRPr="00470A00">
        <w:rPr>
          <w:rFonts w:ascii="Calibri" w:hAnsi="Calibri" w:hint="eastAsia"/>
          <w:szCs w:val="24"/>
          <w:lang w:eastAsia="zh-CN"/>
        </w:rPr>
        <w:t>第</w:t>
      </w:r>
      <w:r w:rsidR="00E75C9C" w:rsidRPr="00470A00">
        <w:rPr>
          <w:rFonts w:ascii="Calibri" w:hAnsi="Calibri" w:hint="eastAsia"/>
          <w:szCs w:val="24"/>
          <w:lang w:eastAsia="zh-CN"/>
        </w:rPr>
        <w:t>1</w:t>
      </w:r>
      <w:r w:rsidR="00E75C9C" w:rsidRPr="00470A00">
        <w:rPr>
          <w:rFonts w:ascii="Calibri" w:hAnsi="Calibri" w:hint="eastAsia"/>
          <w:szCs w:val="24"/>
          <w:lang w:eastAsia="zh-CN"/>
        </w:rPr>
        <w:t>号决议</w:t>
      </w:r>
      <w:r w:rsidR="00C706C1" w:rsidRPr="00470A00">
        <w:rPr>
          <w:rFonts w:ascii="Calibri" w:hAnsi="Calibri"/>
          <w:szCs w:val="24"/>
          <w:lang w:eastAsia="zh-CN"/>
        </w:rPr>
        <w:t>（</w:t>
      </w:r>
      <w:r w:rsidR="00A24BB6" w:rsidRPr="00470A00">
        <w:rPr>
          <w:rFonts w:ascii="Calibri" w:hAnsi="Calibri"/>
          <w:szCs w:val="24"/>
          <w:lang w:eastAsia="zh-CN"/>
        </w:rPr>
        <w:t>2022</w:t>
      </w:r>
      <w:r w:rsidR="00A24BB6" w:rsidRPr="00470A00">
        <w:rPr>
          <w:rFonts w:ascii="Calibri" w:hAnsi="Calibri"/>
          <w:szCs w:val="24"/>
          <w:lang w:eastAsia="zh-CN"/>
        </w:rPr>
        <w:t>年，</w:t>
      </w:r>
      <w:r w:rsidR="00A24BB6" w:rsidRPr="00470A00">
        <w:rPr>
          <w:rFonts w:ascii="Calibri" w:hAnsi="Calibri" w:hint="eastAsia"/>
          <w:szCs w:val="24"/>
          <w:lang w:eastAsia="zh-CN"/>
        </w:rPr>
        <w:t>日内瓦</w:t>
      </w:r>
      <w:r w:rsidR="00C706C1" w:rsidRPr="00470A00">
        <w:rPr>
          <w:rFonts w:ascii="Calibri" w:hAnsi="Calibri"/>
          <w:szCs w:val="24"/>
          <w:lang w:eastAsia="zh-CN"/>
        </w:rPr>
        <w:t>，修订版）</w:t>
      </w:r>
      <w:r w:rsidR="00E75C9C" w:rsidRPr="00470A00">
        <w:rPr>
          <w:rFonts w:ascii="Calibri" w:hAnsi="Calibri" w:hint="eastAsia"/>
          <w:szCs w:val="24"/>
          <w:lang w:eastAsia="zh-CN"/>
        </w:rPr>
        <w:t>第</w:t>
      </w:r>
      <w:r w:rsidR="00E75C9C" w:rsidRPr="00470A00">
        <w:rPr>
          <w:rFonts w:ascii="Calibri" w:hAnsi="Calibri" w:hint="eastAsia"/>
          <w:szCs w:val="24"/>
          <w:lang w:eastAsia="zh-CN"/>
        </w:rPr>
        <w:t>9</w:t>
      </w:r>
      <w:r w:rsidR="00E75C9C" w:rsidRPr="00470A00">
        <w:rPr>
          <w:rFonts w:ascii="Calibri" w:hAnsi="Calibri" w:hint="eastAsia"/>
          <w:szCs w:val="24"/>
          <w:lang w:eastAsia="zh-CN"/>
        </w:rPr>
        <w:t>节第</w:t>
      </w:r>
      <w:r w:rsidR="00E75C9C" w:rsidRPr="00470A00">
        <w:rPr>
          <w:rFonts w:ascii="Calibri" w:hAnsi="Calibri" w:hint="eastAsia"/>
          <w:szCs w:val="24"/>
          <w:lang w:eastAsia="zh-CN"/>
        </w:rPr>
        <w:t>9.8.2</w:t>
      </w:r>
      <w:r w:rsidR="00E75C9C" w:rsidRPr="00470A00">
        <w:rPr>
          <w:rFonts w:ascii="Calibri" w:hAnsi="Calibri" w:hint="eastAsia"/>
          <w:szCs w:val="24"/>
          <w:lang w:eastAsia="zh-CN"/>
        </w:rPr>
        <w:t>段的规定，</w:t>
      </w:r>
      <w:r w:rsidR="002E2E23" w:rsidRPr="00470A00">
        <w:rPr>
          <w:rFonts w:ascii="Calibri" w:hAnsi="Calibri" w:hint="eastAsia"/>
          <w:szCs w:val="24"/>
          <w:lang w:eastAsia="zh-CN"/>
        </w:rPr>
        <w:t>着手</w:t>
      </w:r>
      <w:r w:rsidR="00E75C9C" w:rsidRPr="00470A00">
        <w:rPr>
          <w:rFonts w:ascii="Calibri" w:hAnsi="Calibri" w:hint="eastAsia"/>
          <w:szCs w:val="24"/>
          <w:lang w:eastAsia="zh-CN"/>
        </w:rPr>
        <w:t>删除</w:t>
      </w:r>
      <w:r w:rsidR="002E2E23" w:rsidRPr="00470A00">
        <w:rPr>
          <w:rFonts w:ascii="Calibri" w:hAnsi="Calibri" w:hint="eastAsia"/>
          <w:szCs w:val="24"/>
          <w:lang w:eastAsia="zh-CN"/>
        </w:rPr>
        <w:t>上述</w:t>
      </w:r>
      <w:r w:rsidR="004F4CE9" w:rsidRPr="00470A00">
        <w:rPr>
          <w:rFonts w:ascii="Calibri" w:hAnsi="Calibri"/>
          <w:szCs w:val="24"/>
          <w:lang w:eastAsia="zh-CN"/>
        </w:rPr>
        <w:t>ITU-T</w:t>
      </w:r>
      <w:r w:rsidR="00E75C9C" w:rsidRPr="00470A00">
        <w:rPr>
          <w:rFonts w:ascii="Calibri" w:hAnsi="Calibri" w:hint="eastAsia"/>
          <w:szCs w:val="24"/>
          <w:lang w:eastAsia="zh-CN"/>
        </w:rPr>
        <w:t>建议书。</w:t>
      </w:r>
      <w:r w:rsidR="002E2E23" w:rsidRPr="00470A00">
        <w:rPr>
          <w:rFonts w:ascii="Calibri" w:hAnsi="Calibri" w:hint="eastAsia"/>
          <w:szCs w:val="24"/>
          <w:lang w:eastAsia="zh-CN"/>
        </w:rPr>
        <w:t>与会的</w:t>
      </w:r>
      <w:r w:rsidR="00E75C9C" w:rsidRPr="00470A00">
        <w:rPr>
          <w:rFonts w:ascii="Calibri" w:hAnsi="Calibri" w:hint="eastAsia"/>
          <w:szCs w:val="24"/>
          <w:lang w:eastAsia="zh-CN"/>
        </w:rPr>
        <w:t>成员国</w:t>
      </w:r>
      <w:r w:rsidR="002E2E23" w:rsidRPr="00470A00">
        <w:rPr>
          <w:rFonts w:ascii="Calibri" w:hAnsi="Calibri" w:hint="eastAsia"/>
          <w:szCs w:val="24"/>
          <w:lang w:eastAsia="zh-CN"/>
        </w:rPr>
        <w:t>或</w:t>
      </w:r>
      <w:r w:rsidR="00C706C1" w:rsidRPr="00470A00">
        <w:rPr>
          <w:rFonts w:ascii="Calibri" w:hAnsi="Calibri" w:hint="eastAsia"/>
          <w:szCs w:val="24"/>
          <w:lang w:eastAsia="zh-CN"/>
        </w:rPr>
        <w:t>部门成员</w:t>
      </w:r>
      <w:r w:rsidR="00E75C9C" w:rsidRPr="00470A00">
        <w:rPr>
          <w:rFonts w:ascii="Calibri" w:hAnsi="Calibri" w:hint="eastAsia"/>
          <w:szCs w:val="24"/>
          <w:lang w:eastAsia="zh-CN"/>
        </w:rPr>
        <w:t>没有对这项</w:t>
      </w:r>
      <w:r w:rsidR="002E2E23" w:rsidRPr="00470A00">
        <w:rPr>
          <w:rFonts w:ascii="Calibri" w:hAnsi="Calibri" w:hint="eastAsia"/>
          <w:szCs w:val="24"/>
          <w:lang w:eastAsia="zh-CN"/>
        </w:rPr>
        <w:t>建议</w:t>
      </w:r>
      <w:r w:rsidR="00E75C9C" w:rsidRPr="00470A00">
        <w:rPr>
          <w:rFonts w:ascii="Calibri" w:hAnsi="Calibri" w:hint="eastAsia"/>
          <w:szCs w:val="24"/>
          <w:lang w:eastAsia="zh-CN"/>
        </w:rPr>
        <w:t>提出异议</w:t>
      </w:r>
      <w:r w:rsidR="008E737A" w:rsidRPr="00470A00">
        <w:rPr>
          <w:rFonts w:ascii="Calibri" w:hAnsi="Calibri" w:hint="eastAsia"/>
          <w:szCs w:val="24"/>
          <w:lang w:eastAsia="zh-CN"/>
        </w:rPr>
        <w:t>。</w:t>
      </w:r>
    </w:p>
    <w:p w14:paraId="5CF9B929" w14:textId="77777777" w:rsidR="00827B25" w:rsidRPr="00470A00" w:rsidRDefault="00827B25" w:rsidP="00C706C1">
      <w:pPr>
        <w:spacing w:before="80"/>
        <w:rPr>
          <w:rFonts w:ascii="Calibri" w:hAnsi="Calibri"/>
          <w:szCs w:val="24"/>
          <w:lang w:eastAsia="zh-CN"/>
        </w:rPr>
      </w:pPr>
      <w:r w:rsidRPr="00470A00">
        <w:rPr>
          <w:rFonts w:ascii="Calibri" w:hAnsi="Calibri"/>
          <w:bCs/>
          <w:szCs w:val="24"/>
          <w:lang w:eastAsia="zh-CN"/>
        </w:rPr>
        <w:t>2</w:t>
      </w:r>
      <w:r w:rsidRPr="00470A00">
        <w:rPr>
          <w:rFonts w:ascii="Calibri" w:hAnsi="Calibri"/>
          <w:szCs w:val="24"/>
          <w:lang w:eastAsia="zh-CN"/>
        </w:rPr>
        <w:tab/>
      </w:r>
      <w:r w:rsidR="00C706C1" w:rsidRPr="00470A00">
        <w:rPr>
          <w:rFonts w:ascii="Calibri" w:hAnsi="Calibri" w:hint="eastAsia"/>
          <w:szCs w:val="24"/>
          <w:lang w:eastAsia="zh-CN"/>
        </w:rPr>
        <w:t>有关这项一致意见的信息（包括对删除原因的简要说明）见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附件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1</w:t>
      </w:r>
      <w:r w:rsidR="00C706C1" w:rsidRPr="00470A00">
        <w:rPr>
          <w:rFonts w:ascii="Calibri" w:hAnsi="Calibri" w:hint="eastAsia"/>
          <w:szCs w:val="24"/>
          <w:lang w:eastAsia="zh-CN"/>
        </w:rPr>
        <w:t>。</w:t>
      </w:r>
    </w:p>
    <w:p w14:paraId="7341518D" w14:textId="3D694DF8" w:rsidR="00827B25" w:rsidRPr="00470A00" w:rsidRDefault="005B2A16" w:rsidP="00013E84">
      <w:pPr>
        <w:rPr>
          <w:rFonts w:ascii="Calibri" w:hAnsi="Calibri"/>
          <w:sz w:val="22"/>
          <w:szCs w:val="18"/>
          <w:lang w:eastAsia="zh-CN"/>
        </w:rPr>
      </w:pPr>
      <w:r w:rsidRPr="00470A00">
        <w:rPr>
          <w:rFonts w:ascii="Calibri" w:hAnsi="Calibri"/>
          <w:sz w:val="22"/>
          <w:szCs w:val="18"/>
          <w:lang w:eastAsia="zh-CN"/>
        </w:rPr>
        <w:t>3</w:t>
      </w:r>
      <w:r w:rsidRPr="00470A00">
        <w:rPr>
          <w:rFonts w:ascii="Calibri" w:hAnsi="Calibri"/>
          <w:sz w:val="22"/>
          <w:szCs w:val="18"/>
          <w:lang w:eastAsia="zh-CN"/>
        </w:rPr>
        <w:tab/>
      </w:r>
      <w:r w:rsidR="00C706C1" w:rsidRPr="00470A00">
        <w:rPr>
          <w:rFonts w:ascii="Calibri" w:hAnsi="Calibri" w:hint="eastAsia"/>
          <w:szCs w:val="24"/>
          <w:lang w:eastAsia="zh-CN"/>
        </w:rPr>
        <w:t>考虑到第</w:t>
      </w:r>
      <w:r w:rsidR="00C706C1" w:rsidRPr="00470A00">
        <w:rPr>
          <w:rFonts w:ascii="Calibri" w:hAnsi="Calibri" w:hint="eastAsia"/>
          <w:szCs w:val="24"/>
          <w:lang w:eastAsia="zh-CN"/>
        </w:rPr>
        <w:t>1</w:t>
      </w:r>
      <w:r w:rsidR="00C706C1" w:rsidRPr="00470A00">
        <w:rPr>
          <w:rFonts w:ascii="Calibri" w:hAnsi="Calibri" w:hint="eastAsia"/>
          <w:szCs w:val="24"/>
          <w:lang w:eastAsia="zh-CN"/>
        </w:rPr>
        <w:t>号决议第</w:t>
      </w:r>
      <w:r w:rsidR="00C706C1" w:rsidRPr="00470A00">
        <w:rPr>
          <w:rFonts w:ascii="Calibri" w:hAnsi="Calibri" w:hint="eastAsia"/>
          <w:szCs w:val="24"/>
          <w:lang w:eastAsia="zh-CN"/>
        </w:rPr>
        <w:t>9</w:t>
      </w:r>
      <w:r w:rsidR="00C706C1" w:rsidRPr="00470A00">
        <w:rPr>
          <w:rFonts w:ascii="Calibri" w:hAnsi="Calibri" w:hint="eastAsia"/>
          <w:szCs w:val="24"/>
          <w:lang w:eastAsia="zh-CN"/>
        </w:rPr>
        <w:t>节的规定，请您在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20</w:t>
      </w:r>
      <w:r w:rsidR="00C55346" w:rsidRPr="00470A00">
        <w:rPr>
          <w:rFonts w:ascii="Calibri" w:hAnsi="Calibri"/>
          <w:b/>
          <w:bCs/>
          <w:szCs w:val="24"/>
          <w:lang w:eastAsia="zh-CN"/>
        </w:rPr>
        <w:t>2</w:t>
      </w:r>
      <w:r w:rsidR="00A013D8" w:rsidRPr="00470A00">
        <w:rPr>
          <w:rFonts w:ascii="Calibri" w:hAnsi="Calibri"/>
          <w:b/>
          <w:bCs/>
          <w:szCs w:val="24"/>
          <w:lang w:eastAsia="zh-CN"/>
        </w:rPr>
        <w:t>3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年</w:t>
      </w:r>
      <w:r w:rsidR="00A013D8" w:rsidRPr="00470A00">
        <w:rPr>
          <w:rFonts w:ascii="Calibri" w:hAnsi="Calibri"/>
          <w:b/>
          <w:bCs/>
          <w:szCs w:val="24"/>
          <w:lang w:eastAsia="zh-CN"/>
        </w:rPr>
        <w:t>2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月</w:t>
      </w:r>
      <w:r w:rsidR="00A013D8" w:rsidRPr="00470A00">
        <w:rPr>
          <w:rFonts w:ascii="Calibri" w:hAnsi="Calibri"/>
          <w:b/>
          <w:bCs/>
          <w:szCs w:val="24"/>
          <w:lang w:eastAsia="zh-CN"/>
        </w:rPr>
        <w:t>4</w:t>
      </w:r>
      <w:r w:rsidR="00C706C1" w:rsidRPr="00470A00">
        <w:rPr>
          <w:rFonts w:ascii="Calibri" w:hAnsi="Calibri" w:hint="eastAsia"/>
          <w:b/>
          <w:bCs/>
          <w:szCs w:val="24"/>
          <w:lang w:eastAsia="zh-CN"/>
        </w:rPr>
        <w:t>日</w:t>
      </w:r>
      <w:r w:rsidR="00C706C1" w:rsidRPr="00470A00">
        <w:rPr>
          <w:rFonts w:ascii="Calibri" w:hAnsi="Calibri" w:hint="eastAsia"/>
          <w:szCs w:val="24"/>
          <w:lang w:eastAsia="zh-CN"/>
        </w:rPr>
        <w:t>协调世界时</w:t>
      </w:r>
      <w:r w:rsidR="00C55346" w:rsidRPr="00470A00">
        <w:rPr>
          <w:rFonts w:ascii="Calibri" w:hAnsi="Calibri" w:hint="eastAsia"/>
          <w:szCs w:val="24"/>
          <w:lang w:eastAsia="zh-CN"/>
        </w:rPr>
        <w:t>（</w:t>
      </w:r>
      <w:r w:rsidR="00C55346" w:rsidRPr="00470A00">
        <w:rPr>
          <w:rFonts w:ascii="Calibri" w:hAnsi="Calibri" w:hint="eastAsia"/>
          <w:szCs w:val="24"/>
          <w:lang w:eastAsia="zh-CN"/>
        </w:rPr>
        <w:t>UTC</w:t>
      </w:r>
      <w:r w:rsidR="00C55346" w:rsidRPr="00470A00">
        <w:rPr>
          <w:rFonts w:ascii="Calibri" w:hAnsi="Calibri" w:hint="eastAsia"/>
          <w:szCs w:val="24"/>
          <w:lang w:eastAsia="zh-CN"/>
        </w:rPr>
        <w:t>）</w:t>
      </w:r>
      <w:r w:rsidR="00C706C1" w:rsidRPr="00470A00">
        <w:rPr>
          <w:rFonts w:ascii="Calibri" w:hAnsi="Calibri" w:hint="eastAsia"/>
          <w:szCs w:val="24"/>
          <w:lang w:eastAsia="zh-CN"/>
        </w:rPr>
        <w:t>24</w:t>
      </w:r>
      <w:r w:rsidR="00C706C1" w:rsidRPr="00470A00">
        <w:rPr>
          <w:rFonts w:ascii="Calibri" w:hAnsi="Calibri" w:hint="eastAsia"/>
          <w:szCs w:val="24"/>
          <w:lang w:eastAsia="zh-CN"/>
        </w:rPr>
        <w:t>时之前告知我，贵主管部门</w:t>
      </w:r>
      <w:r w:rsidR="00C706C1" w:rsidRPr="00470A00">
        <w:rPr>
          <w:rFonts w:ascii="Calibri" w:hAnsi="Calibri" w:hint="eastAsia"/>
          <w:szCs w:val="24"/>
          <w:lang w:eastAsia="zh-CN"/>
        </w:rPr>
        <w:t>/</w:t>
      </w:r>
      <w:r w:rsidR="00C706C1" w:rsidRPr="00470A00">
        <w:rPr>
          <w:rFonts w:ascii="Calibri" w:hAnsi="Calibri" w:hint="eastAsia"/>
          <w:szCs w:val="24"/>
          <w:lang w:eastAsia="zh-CN"/>
        </w:rPr>
        <w:t>机构批准还是反对此项删除。</w:t>
      </w:r>
    </w:p>
    <w:p w14:paraId="02556F13" w14:textId="7BA11701" w:rsidR="00DD0BA8" w:rsidRPr="00470A00" w:rsidRDefault="00D53AF9" w:rsidP="00DC1C18">
      <w:pPr>
        <w:ind w:firstLineChars="200" w:firstLine="480"/>
        <w:rPr>
          <w:rFonts w:ascii="Calibri" w:hAnsi="Calibri"/>
          <w:szCs w:val="24"/>
          <w:lang w:eastAsia="zh-CN"/>
        </w:rPr>
      </w:pPr>
      <w:r w:rsidRPr="00470A00">
        <w:rPr>
          <w:rFonts w:ascii="Calibri" w:hAnsi="Calibri" w:hint="eastAsia"/>
          <w:szCs w:val="24"/>
          <w:lang w:eastAsia="zh-CN"/>
        </w:rPr>
        <w:t>如有成员国或部门成员认为</w:t>
      </w:r>
      <w:proofErr w:type="gramStart"/>
      <w:r w:rsidRPr="00470A00">
        <w:rPr>
          <w:rFonts w:ascii="Calibri" w:hAnsi="Calibri" w:hint="eastAsia"/>
          <w:szCs w:val="24"/>
          <w:lang w:eastAsia="zh-CN"/>
        </w:rPr>
        <w:t>不</w:t>
      </w:r>
      <w:proofErr w:type="gramEnd"/>
      <w:r w:rsidRPr="00470A00">
        <w:rPr>
          <w:rFonts w:ascii="Calibri" w:hAnsi="Calibri" w:hint="eastAsia"/>
          <w:szCs w:val="24"/>
          <w:lang w:eastAsia="zh-CN"/>
        </w:rPr>
        <w:t>应接受删除，则应阐明其反对原因并将此意见返回研究组。</w:t>
      </w:r>
    </w:p>
    <w:p w14:paraId="1B76CEFA" w14:textId="1AA94B4F" w:rsidR="00D53AF9" w:rsidRPr="00E03018" w:rsidRDefault="0029416C" w:rsidP="00E03018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18"/>
          <w:lang w:eastAsia="zh-CN"/>
        </w:rPr>
      </w:pPr>
      <w:r w:rsidRPr="00470A00">
        <w:rPr>
          <w:rFonts w:ascii="Calibri" w:hAnsi="Calibri"/>
          <w:sz w:val="22"/>
          <w:szCs w:val="18"/>
          <w:lang w:eastAsia="zh-CN"/>
        </w:rPr>
        <w:t>4</w:t>
      </w:r>
      <w:r w:rsidRPr="00470A00">
        <w:rPr>
          <w:rFonts w:ascii="Calibri" w:hAnsi="Calibri"/>
          <w:sz w:val="22"/>
          <w:szCs w:val="18"/>
          <w:lang w:eastAsia="zh-CN"/>
        </w:rPr>
        <w:tab/>
      </w:r>
      <w:r w:rsidR="00D53AF9" w:rsidRPr="00470A00">
        <w:rPr>
          <w:rFonts w:ascii="Calibri" w:hAnsi="Calibri" w:hint="eastAsia"/>
          <w:szCs w:val="24"/>
          <w:lang w:eastAsia="zh-CN"/>
        </w:rPr>
        <w:t>电信标准化局主任将在上述时限（</w:t>
      </w:r>
      <w:r w:rsidR="00D53AF9" w:rsidRPr="00470A00">
        <w:rPr>
          <w:rFonts w:ascii="Calibri" w:hAnsi="Calibri" w:hint="eastAsia"/>
          <w:b/>
          <w:bCs/>
          <w:szCs w:val="24"/>
          <w:lang w:eastAsia="zh-CN"/>
        </w:rPr>
        <w:t>20</w:t>
      </w:r>
      <w:r w:rsidR="00C55346" w:rsidRPr="00470A00">
        <w:rPr>
          <w:rFonts w:ascii="Calibri" w:hAnsi="Calibri"/>
          <w:b/>
          <w:bCs/>
          <w:szCs w:val="24"/>
          <w:lang w:eastAsia="zh-CN"/>
        </w:rPr>
        <w:t>2</w:t>
      </w:r>
      <w:r w:rsidR="00450585" w:rsidRPr="00470A00">
        <w:rPr>
          <w:rFonts w:ascii="Calibri" w:hAnsi="Calibri"/>
          <w:b/>
          <w:bCs/>
          <w:szCs w:val="24"/>
          <w:lang w:eastAsia="zh-CN"/>
        </w:rPr>
        <w:t>3</w:t>
      </w:r>
      <w:r w:rsidR="00D53AF9" w:rsidRPr="00470A00">
        <w:rPr>
          <w:rFonts w:ascii="Calibri" w:hAnsi="Calibri" w:hint="eastAsia"/>
          <w:b/>
          <w:bCs/>
          <w:szCs w:val="24"/>
          <w:lang w:eastAsia="zh-CN"/>
        </w:rPr>
        <w:t>年</w:t>
      </w:r>
      <w:r w:rsidR="00450585" w:rsidRPr="00470A00">
        <w:rPr>
          <w:rFonts w:ascii="Calibri" w:hAnsi="Calibri"/>
          <w:b/>
          <w:bCs/>
          <w:szCs w:val="24"/>
          <w:lang w:eastAsia="zh-CN"/>
        </w:rPr>
        <w:t>2</w:t>
      </w:r>
      <w:r w:rsidR="00D53AF9" w:rsidRPr="00470A00">
        <w:rPr>
          <w:rFonts w:ascii="Calibri" w:hAnsi="Calibri" w:hint="eastAsia"/>
          <w:b/>
          <w:bCs/>
          <w:szCs w:val="24"/>
          <w:lang w:eastAsia="zh-CN"/>
        </w:rPr>
        <w:t>月</w:t>
      </w:r>
      <w:r w:rsidR="00450585" w:rsidRPr="00470A00">
        <w:rPr>
          <w:rFonts w:ascii="Calibri" w:hAnsi="Calibri"/>
          <w:b/>
          <w:bCs/>
          <w:szCs w:val="24"/>
          <w:lang w:eastAsia="zh-CN"/>
        </w:rPr>
        <w:t>4</w:t>
      </w:r>
      <w:r w:rsidR="00D53AF9" w:rsidRPr="00470A00">
        <w:rPr>
          <w:rFonts w:ascii="Calibri" w:hAnsi="Calibri" w:hint="eastAsia"/>
          <w:b/>
          <w:bCs/>
          <w:szCs w:val="24"/>
          <w:lang w:eastAsia="zh-CN"/>
        </w:rPr>
        <w:t>日</w:t>
      </w:r>
      <w:r w:rsidR="00D53AF9" w:rsidRPr="00470A00">
        <w:rPr>
          <w:rFonts w:ascii="Calibri" w:hAnsi="Calibri" w:hint="eastAsia"/>
          <w:szCs w:val="24"/>
          <w:lang w:eastAsia="zh-CN"/>
        </w:rPr>
        <w:t>）之后，以通函的形式通报磋商结果。此信息还将在国际电联《操作公报》中公布。</w:t>
      </w:r>
    </w:p>
    <w:p w14:paraId="37EF040B" w14:textId="53FF9E28" w:rsidR="00D53AF9" w:rsidRPr="00EB1249" w:rsidRDefault="00D53AF9" w:rsidP="00D53AF9">
      <w:pPr>
        <w:spacing w:before="480"/>
        <w:rPr>
          <w:szCs w:val="24"/>
          <w:lang w:eastAsia="zh-CN"/>
        </w:rPr>
      </w:pPr>
      <w:r w:rsidRPr="00EB1249">
        <w:rPr>
          <w:szCs w:val="24"/>
          <w:lang w:eastAsia="zh-CN"/>
        </w:rPr>
        <w:t>顺致敬意！</w:t>
      </w:r>
    </w:p>
    <w:p w14:paraId="72289313" w14:textId="10634EB5" w:rsidR="00D53AF9" w:rsidRPr="00DF255D" w:rsidRDefault="008E346B" w:rsidP="00C57FD3">
      <w:pPr>
        <w:spacing w:before="960" w:after="120"/>
        <w:rPr>
          <w:lang w:eastAsia="zh-CN"/>
        </w:rPr>
      </w:pPr>
      <w:r>
        <w:rPr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C36FD00" wp14:editId="0EEDA9EC">
            <wp:simplePos x="0" y="0"/>
            <wp:positionH relativeFrom="column">
              <wp:posOffset>-2539</wp:posOffset>
            </wp:positionH>
            <wp:positionV relativeFrom="paragraph">
              <wp:posOffset>185380</wp:posOffset>
            </wp:positionV>
            <wp:extent cx="781050" cy="29341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61" cy="29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AF9" w:rsidRPr="00DF255D">
        <w:rPr>
          <w:lang w:eastAsia="zh-CN"/>
        </w:rPr>
        <w:t>电信标准化局主任</w:t>
      </w:r>
      <w:r w:rsidR="00D53AF9" w:rsidRPr="00DF255D">
        <w:rPr>
          <w:lang w:eastAsia="zh-CN"/>
        </w:rPr>
        <w:br/>
      </w:r>
      <w:r w:rsidR="00D53AF9" w:rsidRPr="00DF255D">
        <w:rPr>
          <w:lang w:eastAsia="zh-CN"/>
        </w:rPr>
        <w:t>李在摄</w:t>
      </w:r>
    </w:p>
    <w:p w14:paraId="2E8C4496" w14:textId="77777777" w:rsidR="003A48AD" w:rsidRDefault="00D53AF9" w:rsidP="00C315FD">
      <w:pPr>
        <w:spacing w:before="840"/>
        <w:rPr>
          <w:lang w:eastAsia="zh-CN"/>
        </w:rPr>
      </w:pPr>
      <w:r w:rsidRPr="00DF255D">
        <w:rPr>
          <w:b/>
          <w:bCs/>
          <w:lang w:eastAsia="zh-CN"/>
        </w:rPr>
        <w:t>附件：</w:t>
      </w:r>
      <w:r>
        <w:rPr>
          <w:lang w:eastAsia="zh-CN"/>
        </w:rPr>
        <w:t>1</w:t>
      </w:r>
      <w:r w:rsidRPr="00DF255D">
        <w:rPr>
          <w:lang w:eastAsia="zh-CN"/>
        </w:rPr>
        <w:t>件</w:t>
      </w:r>
    </w:p>
    <w:p w14:paraId="0E7C3159" w14:textId="5BF058D2" w:rsidR="00D53AF9" w:rsidRPr="00DF255D" w:rsidRDefault="00D53AF9" w:rsidP="00C315FD">
      <w:pPr>
        <w:spacing w:before="840"/>
        <w:rPr>
          <w:lang w:eastAsia="zh-CN"/>
        </w:rPr>
      </w:pPr>
      <w:r w:rsidRPr="00DF255D">
        <w:rPr>
          <w:lang w:eastAsia="zh-CN"/>
        </w:rPr>
        <w:br w:type="page"/>
      </w:r>
    </w:p>
    <w:p w14:paraId="498111B2" w14:textId="77777777" w:rsidR="00411698" w:rsidRPr="00A83D34" w:rsidRDefault="00870BD6" w:rsidP="009D7C36">
      <w:pPr>
        <w:pStyle w:val="AnnexNo"/>
        <w:rPr>
          <w:b/>
          <w:bCs/>
          <w:lang w:val="en-US" w:eastAsia="zh-CN"/>
        </w:rPr>
      </w:pPr>
      <w:r w:rsidRPr="00A83D34">
        <w:rPr>
          <w:rFonts w:hint="eastAsia"/>
          <w:b/>
          <w:bCs/>
          <w:lang w:val="en-US" w:eastAsia="zh-CN"/>
        </w:rPr>
        <w:lastRenderedPageBreak/>
        <w:t>附件</w:t>
      </w:r>
      <w:r w:rsidRPr="00A83D34">
        <w:rPr>
          <w:b/>
          <w:bCs/>
          <w:lang w:val="en-US" w:eastAsia="zh-CN"/>
        </w:rPr>
        <w:t>1</w:t>
      </w:r>
      <w:bookmarkStart w:id="3" w:name="lt_pId070"/>
    </w:p>
    <w:p w14:paraId="080E83D3" w14:textId="46CD3542" w:rsidR="00870BD6" w:rsidRPr="002C7DEC" w:rsidRDefault="00870BD6" w:rsidP="009D7C36">
      <w:pPr>
        <w:pStyle w:val="Annextitle"/>
        <w:rPr>
          <w:lang w:eastAsia="ja-JP"/>
        </w:rPr>
      </w:pPr>
      <w:r>
        <w:rPr>
          <w:rFonts w:ascii="SimSun" w:eastAsia="SimSun" w:hAnsi="SimSun" w:cs="SimSun" w:hint="eastAsia"/>
          <w:lang w:val="en-US" w:eastAsia="zh-CN"/>
        </w:rPr>
        <w:t>建议删除的建议书：</w:t>
      </w:r>
      <w:r w:rsidRPr="00390DB9">
        <w:rPr>
          <w:lang w:val="en-US" w:eastAsia="zh-CN"/>
        </w:rPr>
        <w:t>ITU-T K.43</w:t>
      </w:r>
      <w:bookmarkEnd w:id="3"/>
      <w:r>
        <w:rPr>
          <w:rFonts w:ascii="SimSun" w:eastAsia="SimSun" w:hAnsi="SimSun" w:cs="SimSun" w:hint="eastAsia"/>
          <w:lang w:val="en-US" w:eastAsia="zh-CN"/>
        </w:rPr>
        <w:t>、</w:t>
      </w:r>
      <w:bookmarkStart w:id="4" w:name="lt_pId071"/>
      <w:r w:rsidRPr="00390DB9">
        <w:rPr>
          <w:lang w:val="en-US" w:eastAsia="zh-CN"/>
        </w:rPr>
        <w:t>K.48</w:t>
      </w:r>
      <w:r>
        <w:rPr>
          <w:rFonts w:ascii="SimSun" w:eastAsia="SimSun" w:hAnsi="SimSun" w:cs="SimSun" w:hint="eastAsia"/>
          <w:lang w:val="en-US" w:eastAsia="zh-CN"/>
        </w:rPr>
        <w:t>和</w:t>
      </w:r>
      <w:r w:rsidRPr="00390DB9">
        <w:rPr>
          <w:lang w:val="en-US" w:eastAsia="zh-CN"/>
        </w:rPr>
        <w:t>K.88</w:t>
      </w:r>
      <w:bookmarkEnd w:id="4"/>
      <w:r w:rsidRPr="00DC324F">
        <w:rPr>
          <w:lang w:eastAsia="ja-JP"/>
        </w:rPr>
        <w:t xml:space="preserve"> </w:t>
      </w:r>
      <w:bookmarkStart w:id="5" w:name="lt_pId072"/>
      <w:bookmarkStart w:id="6" w:name="_Hlk118874965"/>
      <w:bookmarkStart w:id="7" w:name="lt_pId100"/>
    </w:p>
    <w:bookmarkEnd w:id="5"/>
    <w:bookmarkEnd w:id="6"/>
    <w:p w14:paraId="2FE3F305" w14:textId="1F42EC3A" w:rsidR="00870BD6" w:rsidRPr="001C22BF" w:rsidRDefault="00870BD6" w:rsidP="001C22BF">
      <w:pPr>
        <w:pStyle w:val="Rectitle"/>
        <w:jc w:val="left"/>
        <w:rPr>
          <w:sz w:val="21"/>
          <w:szCs w:val="16"/>
          <w:lang w:eastAsia="zh-CN"/>
        </w:rPr>
      </w:pPr>
      <w:r w:rsidRPr="001C22BF">
        <w:rPr>
          <w:sz w:val="24"/>
          <w:szCs w:val="18"/>
          <w:lang w:eastAsia="ja-JP"/>
        </w:rPr>
        <w:t>ITU-T K.43</w:t>
      </w:r>
      <w:r w:rsidRPr="001C22BF">
        <w:rPr>
          <w:rFonts w:ascii="SimSun" w:eastAsia="SimSun" w:hAnsi="SimSun" w:cs="SimSun" w:hint="eastAsia"/>
          <w:sz w:val="24"/>
          <w:szCs w:val="18"/>
          <w:lang w:eastAsia="zh-CN"/>
        </w:rPr>
        <w:t>建议书，电信网络设备的抗扰度要求</w:t>
      </w:r>
    </w:p>
    <w:p w14:paraId="56EED797" w14:textId="5F828E8F" w:rsidR="00870BD6" w:rsidRPr="001C22BF" w:rsidRDefault="005835C8" w:rsidP="00402BB5">
      <w:pPr>
        <w:spacing w:before="240"/>
        <w:rPr>
          <w:b/>
          <w:bCs/>
          <w:lang w:val="en-US" w:eastAsia="zh-CN"/>
        </w:rPr>
      </w:pPr>
      <w:r w:rsidRPr="001C22BF">
        <w:rPr>
          <w:rFonts w:hint="eastAsia"/>
          <w:b/>
          <w:bCs/>
          <w:lang w:eastAsia="zh-CN"/>
        </w:rPr>
        <w:t>批准日期：</w:t>
      </w:r>
      <w:r w:rsidRPr="001C22BF">
        <w:rPr>
          <w:rFonts w:hint="eastAsia"/>
          <w:b/>
          <w:bCs/>
          <w:lang w:eastAsia="zh-CN"/>
        </w:rPr>
        <w:t>2</w:t>
      </w:r>
      <w:r w:rsidRPr="001C22BF">
        <w:rPr>
          <w:b/>
          <w:bCs/>
          <w:lang w:eastAsia="zh-CN"/>
        </w:rPr>
        <w:t>009</w:t>
      </w:r>
      <w:r w:rsidRPr="001C22BF">
        <w:rPr>
          <w:rFonts w:hint="eastAsia"/>
          <w:b/>
          <w:bCs/>
          <w:lang w:eastAsia="zh-CN"/>
        </w:rPr>
        <w:t>年</w:t>
      </w:r>
      <w:r w:rsidRPr="001C22BF">
        <w:rPr>
          <w:rFonts w:hint="eastAsia"/>
          <w:b/>
          <w:bCs/>
          <w:lang w:eastAsia="zh-CN"/>
        </w:rPr>
        <w:t>7</w:t>
      </w:r>
      <w:r w:rsidRPr="001C22BF">
        <w:rPr>
          <w:rFonts w:hint="eastAsia"/>
          <w:b/>
          <w:bCs/>
          <w:lang w:eastAsia="zh-CN"/>
        </w:rPr>
        <w:t>月</w:t>
      </w:r>
    </w:p>
    <w:p w14:paraId="23D18E5B" w14:textId="40995CCF" w:rsidR="00870BD6" w:rsidRPr="002709D1" w:rsidRDefault="00B03E1F" w:rsidP="00402BB5">
      <w:pPr>
        <w:rPr>
          <w:rFonts w:ascii="STKaiti" w:eastAsia="STKaiti" w:hAnsi="STKaiti"/>
          <w:iCs/>
          <w:lang w:eastAsia="zh-CN"/>
        </w:rPr>
      </w:pPr>
      <w:r w:rsidRPr="002709D1">
        <w:rPr>
          <w:rFonts w:ascii="STKaiti" w:eastAsia="STKaiti" w:hAnsi="STKaiti" w:hint="eastAsia"/>
          <w:iCs/>
          <w:lang w:eastAsia="zh-CN"/>
        </w:rPr>
        <w:t>范围：</w:t>
      </w:r>
    </w:p>
    <w:p w14:paraId="3CB78435" w14:textId="79D4246B" w:rsidR="00870BD6" w:rsidRDefault="003E79F0" w:rsidP="002218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本建议书规定了公共电信网络</w:t>
      </w:r>
      <w:r w:rsidR="00F653F2">
        <w:rPr>
          <w:rFonts w:hint="eastAsia"/>
          <w:lang w:eastAsia="zh-CN"/>
        </w:rPr>
        <w:t>中所用</w:t>
      </w:r>
      <w:r>
        <w:rPr>
          <w:rFonts w:hint="eastAsia"/>
          <w:lang w:eastAsia="zh-CN"/>
        </w:rPr>
        <w:t>设备以及连接至此类网络终端设备的抗扰度要求。本建议书</w:t>
      </w:r>
      <w:r w:rsidR="007216DB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系列产品建议书。</w:t>
      </w:r>
    </w:p>
    <w:p w14:paraId="7473B77D" w14:textId="780D7E9E" w:rsidR="00870BD6" w:rsidRDefault="00991177" w:rsidP="0022180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</w:t>
      </w:r>
      <w:r w:rsidR="00B82839">
        <w:rPr>
          <w:rFonts w:hint="eastAsia"/>
          <w:lang w:eastAsia="zh-CN"/>
        </w:rPr>
        <w:t>介绍</w:t>
      </w:r>
      <w:r w:rsidR="00FA2E8A">
        <w:rPr>
          <w:rFonts w:hint="eastAsia"/>
          <w:lang w:eastAsia="zh-CN"/>
        </w:rPr>
        <w:t>了</w:t>
      </w:r>
      <w:r w:rsidR="0045460D">
        <w:rPr>
          <w:rFonts w:hint="eastAsia"/>
          <w:lang w:eastAsia="zh-CN"/>
        </w:rPr>
        <w:t>适用</w:t>
      </w:r>
      <w:r w:rsidR="00FA6C8C">
        <w:rPr>
          <w:rFonts w:hint="eastAsia"/>
          <w:lang w:eastAsia="zh-CN"/>
        </w:rPr>
        <w:t>于特定</w:t>
      </w:r>
      <w:r>
        <w:rPr>
          <w:rFonts w:hint="eastAsia"/>
          <w:lang w:eastAsia="zh-CN"/>
        </w:rPr>
        <w:t>环境</w:t>
      </w:r>
      <w:r w:rsidR="00756858">
        <w:rPr>
          <w:rFonts w:hint="eastAsia"/>
          <w:lang w:eastAsia="zh-CN"/>
        </w:rPr>
        <w:t>的</w:t>
      </w:r>
      <w:r w:rsidR="006A436A">
        <w:rPr>
          <w:rFonts w:hint="eastAsia"/>
          <w:lang w:eastAsia="zh-CN"/>
        </w:rPr>
        <w:t>最</w:t>
      </w:r>
      <w:r w:rsidR="003E74C6">
        <w:rPr>
          <w:rFonts w:hint="eastAsia"/>
          <w:lang w:eastAsia="zh-CN"/>
        </w:rPr>
        <w:t>低</w:t>
      </w:r>
      <w:r w:rsidR="00CD5FCE">
        <w:rPr>
          <w:rFonts w:hint="eastAsia"/>
          <w:lang w:eastAsia="zh-CN"/>
        </w:rPr>
        <w:t>试验</w:t>
      </w:r>
      <w:r w:rsidR="00163C58">
        <w:rPr>
          <w:rFonts w:hint="eastAsia"/>
          <w:lang w:eastAsia="zh-CN"/>
        </w:rPr>
        <w:t>水平</w:t>
      </w:r>
      <w:r w:rsidR="00756858">
        <w:rPr>
          <w:rFonts w:hint="eastAsia"/>
          <w:lang w:eastAsia="zh-CN"/>
        </w:rPr>
        <w:t>。</w:t>
      </w:r>
      <w:r w:rsidR="007F01AE">
        <w:rPr>
          <w:rFonts w:hint="eastAsia"/>
          <w:lang w:eastAsia="zh-CN"/>
        </w:rPr>
        <w:t>特定系列产品建议书中</w:t>
      </w:r>
      <w:r w:rsidR="008A68B4">
        <w:rPr>
          <w:rFonts w:hint="eastAsia"/>
          <w:lang w:eastAsia="zh-CN"/>
        </w:rPr>
        <w:t>给出的要求</w:t>
      </w:r>
      <w:r w:rsidR="004A1D04">
        <w:rPr>
          <w:rFonts w:hint="eastAsia"/>
          <w:lang w:eastAsia="zh-CN"/>
        </w:rPr>
        <w:t>将取代</w:t>
      </w:r>
      <w:r w:rsidR="008A68B4">
        <w:rPr>
          <w:rFonts w:hint="eastAsia"/>
          <w:lang w:eastAsia="zh-CN"/>
        </w:rPr>
        <w:t>本建议书</w:t>
      </w:r>
      <w:r w:rsidR="00405C42">
        <w:rPr>
          <w:rFonts w:hint="eastAsia"/>
          <w:lang w:eastAsia="zh-CN"/>
        </w:rPr>
        <w:t>介绍的要求。</w:t>
      </w:r>
    </w:p>
    <w:p w14:paraId="1653308C" w14:textId="5C7C07E4" w:rsidR="00870BD6" w:rsidRDefault="00F562DD" w:rsidP="009D42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本建议书适用于所有类型</w:t>
      </w:r>
      <w:r w:rsidR="00412126">
        <w:rPr>
          <w:rFonts w:hint="eastAsia"/>
          <w:lang w:eastAsia="zh-CN"/>
        </w:rPr>
        <w:t>的设备</w:t>
      </w:r>
      <w:r>
        <w:rPr>
          <w:rFonts w:hint="eastAsia"/>
          <w:lang w:eastAsia="zh-CN"/>
        </w:rPr>
        <w:t>：</w:t>
      </w:r>
    </w:p>
    <w:p w14:paraId="79466805" w14:textId="45DBBB79" w:rsidR="00870BD6" w:rsidRPr="00706FFD" w:rsidRDefault="00870BD6" w:rsidP="00D93312">
      <w:pPr>
        <w:pStyle w:val="enumlev1"/>
        <w:rPr>
          <w:lang w:val="en-GB" w:eastAsia="zh-CN"/>
        </w:rPr>
      </w:pPr>
      <w:r w:rsidRPr="00706FFD">
        <w:rPr>
          <w:lang w:val="en-GB" w:eastAsia="zh-CN"/>
        </w:rPr>
        <w:t>–</w:t>
      </w:r>
      <w:r w:rsidRPr="00706FFD">
        <w:rPr>
          <w:lang w:val="en-GB" w:eastAsia="zh-CN"/>
        </w:rPr>
        <w:tab/>
      </w:r>
      <w:r w:rsidR="00D40FE2">
        <w:rPr>
          <w:rFonts w:ascii="SimSun" w:eastAsia="SimSun" w:hAnsi="SimSun" w:cs="SimSun" w:hint="eastAsia"/>
          <w:lang w:eastAsia="zh-CN"/>
        </w:rPr>
        <w:t>电信网络</w:t>
      </w:r>
      <w:r w:rsidR="00A84156">
        <w:rPr>
          <w:rFonts w:ascii="SimSun" w:eastAsia="SimSun" w:hAnsi="SimSun" w:cs="SimSun" w:hint="eastAsia"/>
          <w:lang w:eastAsia="zh-CN"/>
        </w:rPr>
        <w:t>中的</w:t>
      </w:r>
      <w:r w:rsidR="00D40FE2">
        <w:rPr>
          <w:rFonts w:ascii="SimSun" w:eastAsia="SimSun" w:hAnsi="SimSun" w:cs="SimSun" w:hint="eastAsia"/>
          <w:lang w:eastAsia="zh-CN"/>
        </w:rPr>
        <w:t>设备</w:t>
      </w:r>
      <w:r w:rsidR="00D40FE2" w:rsidRPr="00706FFD">
        <w:rPr>
          <w:rFonts w:ascii="SimSun" w:eastAsia="SimSun" w:hAnsi="SimSun" w:cs="SimSun" w:hint="eastAsia"/>
          <w:lang w:val="en-GB" w:eastAsia="zh-CN"/>
        </w:rPr>
        <w:t>，</w:t>
      </w:r>
      <w:r w:rsidR="00D40FE2">
        <w:rPr>
          <w:rFonts w:ascii="SimSun" w:eastAsia="SimSun" w:hAnsi="SimSun" w:cs="SimSun" w:hint="eastAsia"/>
          <w:lang w:eastAsia="zh-CN"/>
        </w:rPr>
        <w:t>包括交换设备、传输设备、无线电设备、</w:t>
      </w:r>
      <w:r w:rsidR="00A84156">
        <w:rPr>
          <w:rFonts w:ascii="SimSun" w:eastAsia="SimSun" w:hAnsi="SimSun" w:cs="SimSun" w:hint="eastAsia"/>
          <w:lang w:eastAsia="zh-CN"/>
        </w:rPr>
        <w:t>供电</w:t>
      </w:r>
      <w:r w:rsidR="00D40FE2">
        <w:rPr>
          <w:rFonts w:ascii="SimSun" w:eastAsia="SimSun" w:hAnsi="SimSun" w:cs="SimSun" w:hint="eastAsia"/>
          <w:lang w:eastAsia="zh-CN"/>
        </w:rPr>
        <w:t>设备、监控设备</w:t>
      </w:r>
      <w:r w:rsidR="005B7954">
        <w:rPr>
          <w:rFonts w:ascii="SimSun" w:eastAsia="SimSun" w:hAnsi="SimSun" w:cs="SimSun" w:hint="eastAsia"/>
          <w:lang w:eastAsia="zh-CN"/>
        </w:rPr>
        <w:t>和</w:t>
      </w:r>
      <w:r w:rsidR="00D40FE2">
        <w:rPr>
          <w:rFonts w:ascii="SimSun" w:eastAsia="SimSun" w:hAnsi="SimSun" w:cs="SimSun" w:hint="eastAsia"/>
          <w:lang w:eastAsia="zh-CN"/>
        </w:rPr>
        <w:t>控制设备</w:t>
      </w:r>
      <w:r w:rsidR="00D40FE2" w:rsidRPr="00706FFD">
        <w:rPr>
          <w:rFonts w:ascii="SimSun" w:eastAsia="SimSun" w:hAnsi="SimSun" w:cs="SimSun" w:hint="eastAsia"/>
          <w:lang w:val="en-GB" w:eastAsia="zh-CN"/>
        </w:rPr>
        <w:t>；</w:t>
      </w:r>
    </w:p>
    <w:p w14:paraId="451D53AB" w14:textId="4EE3E706" w:rsidR="00870BD6" w:rsidRPr="00706FFD" w:rsidRDefault="00870BD6" w:rsidP="00D93312">
      <w:pPr>
        <w:pStyle w:val="enumlev1"/>
        <w:rPr>
          <w:rFonts w:ascii="Calibri" w:eastAsia="SimSun" w:hAnsi="Calibri" w:cs="Calibri"/>
          <w:lang w:val="en-GB" w:eastAsia="zh-CN"/>
        </w:rPr>
      </w:pPr>
      <w:r w:rsidRPr="00706FFD">
        <w:rPr>
          <w:lang w:val="en-GB" w:eastAsia="zh-CN"/>
        </w:rPr>
        <w:t>–</w:t>
      </w:r>
      <w:r w:rsidRPr="00706FFD">
        <w:rPr>
          <w:lang w:val="en-GB" w:eastAsia="zh-CN"/>
        </w:rPr>
        <w:tab/>
      </w:r>
      <w:r w:rsidR="00766E75" w:rsidRPr="00A66FED">
        <w:rPr>
          <w:rFonts w:ascii="Calibri" w:eastAsia="SimSun" w:hAnsi="Calibri" w:cs="Calibri" w:hint="eastAsia"/>
          <w:lang w:eastAsia="zh-CN"/>
        </w:rPr>
        <w:t>连接至电信网络的终端设备</w:t>
      </w:r>
      <w:r w:rsidR="00766E75" w:rsidRPr="00706FFD">
        <w:rPr>
          <w:rFonts w:ascii="Calibri" w:eastAsia="SimSun" w:hAnsi="Calibri" w:cs="Calibri" w:hint="eastAsia"/>
          <w:lang w:val="en-GB" w:eastAsia="zh-CN"/>
        </w:rPr>
        <w:t>，</w:t>
      </w:r>
      <w:r w:rsidR="00766E75" w:rsidRPr="00A66FED">
        <w:rPr>
          <w:rFonts w:ascii="Calibri" w:eastAsia="SimSun" w:hAnsi="Calibri" w:cs="Calibri" w:hint="eastAsia"/>
          <w:lang w:eastAsia="zh-CN"/>
        </w:rPr>
        <w:t>包括电话机、传真机和</w:t>
      </w:r>
      <w:r w:rsidR="00842DC8" w:rsidRPr="00A66FED">
        <w:rPr>
          <w:rFonts w:ascii="Calibri" w:eastAsia="SimSun" w:hAnsi="Calibri" w:cs="Calibri" w:hint="eastAsia"/>
          <w:lang w:eastAsia="zh-CN"/>
        </w:rPr>
        <w:t>专用小交换机</w:t>
      </w:r>
      <w:r w:rsidR="00842DC8" w:rsidRPr="00706FFD">
        <w:rPr>
          <w:rFonts w:ascii="Calibri" w:eastAsia="SimSun" w:hAnsi="Calibri" w:cs="Calibri" w:hint="eastAsia"/>
          <w:lang w:val="en-GB" w:eastAsia="zh-CN"/>
        </w:rPr>
        <w:t>（</w:t>
      </w:r>
      <w:r w:rsidR="00766E75" w:rsidRPr="00706FFD">
        <w:rPr>
          <w:rFonts w:ascii="Calibri" w:eastAsia="SimSun" w:hAnsi="Calibri" w:cs="Calibri" w:hint="eastAsia"/>
          <w:lang w:val="en-GB" w:eastAsia="zh-CN"/>
        </w:rPr>
        <w:t>P</w:t>
      </w:r>
      <w:r w:rsidR="00766E75" w:rsidRPr="00706FFD">
        <w:rPr>
          <w:rFonts w:ascii="Calibri" w:eastAsia="SimSun" w:hAnsi="Calibri" w:cs="Calibri"/>
          <w:lang w:val="en-GB" w:eastAsia="zh-CN"/>
        </w:rPr>
        <w:t>BX</w:t>
      </w:r>
      <w:r w:rsidR="00842DC8" w:rsidRPr="00706FFD">
        <w:rPr>
          <w:rFonts w:ascii="Calibri" w:eastAsia="SimSun" w:hAnsi="Calibri" w:cs="Calibri" w:hint="eastAsia"/>
          <w:lang w:val="en-GB" w:eastAsia="zh-CN"/>
        </w:rPr>
        <w:t>）</w:t>
      </w:r>
      <w:r w:rsidR="0036523C" w:rsidRPr="00706FFD">
        <w:rPr>
          <w:rFonts w:ascii="Calibri" w:eastAsia="SimSun" w:hAnsi="Calibri" w:cs="Calibri" w:hint="eastAsia"/>
          <w:lang w:val="en-GB" w:eastAsia="zh-CN"/>
        </w:rPr>
        <w:t>；</w:t>
      </w:r>
    </w:p>
    <w:p w14:paraId="0651E4D3" w14:textId="4E6E5FF9" w:rsidR="00870BD6" w:rsidRPr="00706FFD" w:rsidRDefault="00870BD6" w:rsidP="00D93312">
      <w:pPr>
        <w:pStyle w:val="enumlev1"/>
        <w:rPr>
          <w:lang w:val="en-GB" w:eastAsia="zh-CN"/>
        </w:rPr>
      </w:pPr>
      <w:r w:rsidRPr="00706FFD">
        <w:rPr>
          <w:rFonts w:ascii="Calibri" w:eastAsia="SimSun" w:hAnsi="Calibri" w:cs="Calibri"/>
          <w:lang w:val="en-GB" w:eastAsia="zh-CN"/>
        </w:rPr>
        <w:t>–</w:t>
      </w:r>
      <w:r w:rsidRPr="00706FFD">
        <w:rPr>
          <w:rFonts w:ascii="Calibri" w:eastAsia="SimSun" w:hAnsi="Calibri" w:cs="Calibri"/>
          <w:lang w:val="en-GB" w:eastAsia="zh-CN"/>
        </w:rPr>
        <w:tab/>
      </w:r>
      <w:r w:rsidR="00972CB9" w:rsidRPr="00A66FED">
        <w:rPr>
          <w:rFonts w:ascii="Calibri" w:eastAsia="SimSun" w:hAnsi="Calibri" w:cs="Calibri" w:hint="eastAsia"/>
          <w:lang w:eastAsia="zh-CN"/>
        </w:rPr>
        <w:t>使用</w:t>
      </w:r>
      <w:r w:rsidR="00897629">
        <w:rPr>
          <w:rFonts w:ascii="Calibri" w:eastAsia="SimSun" w:hAnsi="Calibri" w:cs="Calibri" w:hint="eastAsia"/>
          <w:lang w:eastAsia="zh-CN"/>
        </w:rPr>
        <w:t>低压交流</w:t>
      </w:r>
      <w:r w:rsidR="00897629" w:rsidRPr="00706FFD">
        <w:rPr>
          <w:rFonts w:ascii="Calibri" w:eastAsia="SimSun" w:hAnsi="Calibri" w:cs="Calibri" w:hint="eastAsia"/>
          <w:lang w:val="en-GB" w:eastAsia="zh-CN"/>
        </w:rPr>
        <w:t>（</w:t>
      </w:r>
      <w:r w:rsidR="00972CB9" w:rsidRPr="00706FFD">
        <w:rPr>
          <w:rFonts w:ascii="Calibri" w:eastAsia="SimSun" w:hAnsi="Calibri" w:cs="Calibri" w:hint="eastAsia"/>
          <w:lang w:val="en-GB" w:eastAsia="zh-CN"/>
        </w:rPr>
        <w:t>L</w:t>
      </w:r>
      <w:r w:rsidR="00972CB9" w:rsidRPr="00706FFD">
        <w:rPr>
          <w:rFonts w:ascii="Calibri" w:eastAsia="SimSun" w:hAnsi="Calibri" w:cs="Calibri"/>
          <w:lang w:val="en-GB" w:eastAsia="zh-CN"/>
        </w:rPr>
        <w:t>V AC</w:t>
      </w:r>
      <w:r w:rsidR="00897629" w:rsidRPr="00706FFD">
        <w:rPr>
          <w:rFonts w:ascii="Calibri" w:eastAsia="SimSun" w:hAnsi="Calibri" w:cs="Calibri" w:hint="eastAsia"/>
          <w:lang w:val="en-GB" w:eastAsia="zh-CN"/>
        </w:rPr>
        <w:t>）</w:t>
      </w:r>
      <w:r w:rsidR="00972CB9" w:rsidRPr="00A66FED">
        <w:rPr>
          <w:rFonts w:ascii="Calibri" w:eastAsia="SimSun" w:hAnsi="Calibri" w:cs="Calibri" w:hint="eastAsia"/>
          <w:lang w:eastAsia="zh-CN"/>
        </w:rPr>
        <w:t>网络进行</w:t>
      </w:r>
      <w:r w:rsidR="009408B7" w:rsidRPr="00A66FED">
        <w:rPr>
          <w:rFonts w:ascii="Calibri" w:eastAsia="SimSun" w:hAnsi="Calibri" w:cs="Calibri" w:hint="eastAsia"/>
          <w:lang w:eastAsia="zh-CN"/>
        </w:rPr>
        <w:t>通讯</w:t>
      </w:r>
      <w:r w:rsidR="00972CB9" w:rsidRPr="00A66FED">
        <w:rPr>
          <w:rFonts w:ascii="Calibri" w:eastAsia="SimSun" w:hAnsi="Calibri" w:cs="Calibri" w:hint="eastAsia"/>
          <w:lang w:eastAsia="zh-CN"/>
        </w:rPr>
        <w:t>的终端设备</w:t>
      </w:r>
      <w:r w:rsidR="00744CE0" w:rsidRPr="00706FFD">
        <w:rPr>
          <w:rFonts w:ascii="Calibri" w:eastAsia="SimSun" w:hAnsi="Calibri" w:cs="Calibri" w:hint="eastAsia"/>
          <w:lang w:val="en-GB" w:eastAsia="zh-CN"/>
        </w:rPr>
        <w:t>（</w:t>
      </w:r>
      <w:r w:rsidR="00744CE0" w:rsidRPr="00A66FED">
        <w:rPr>
          <w:rFonts w:ascii="Calibri" w:eastAsia="SimSun" w:hAnsi="Calibri" w:cs="Calibri" w:hint="eastAsia"/>
          <w:lang w:eastAsia="zh-CN"/>
        </w:rPr>
        <w:t>即</w:t>
      </w:r>
      <w:r w:rsidR="004C6DD4" w:rsidRPr="00A66FED">
        <w:rPr>
          <w:rFonts w:ascii="Calibri" w:eastAsia="SimSun" w:hAnsi="Calibri" w:cs="Calibri" w:hint="eastAsia"/>
          <w:lang w:eastAsia="zh-CN"/>
        </w:rPr>
        <w:t>电力线</w:t>
      </w:r>
      <w:r w:rsidR="00B92293" w:rsidRPr="00A66FED">
        <w:rPr>
          <w:rFonts w:ascii="Calibri" w:eastAsia="SimSun" w:hAnsi="Calibri" w:cs="Calibri" w:hint="eastAsia"/>
          <w:lang w:eastAsia="zh-CN"/>
        </w:rPr>
        <w:t>通信</w:t>
      </w:r>
      <w:r w:rsidR="004C6DD4" w:rsidRPr="00706FFD">
        <w:rPr>
          <w:rFonts w:ascii="Calibri" w:eastAsia="SimSun" w:hAnsi="Calibri" w:cs="Calibri" w:hint="eastAsia"/>
          <w:lang w:val="en-GB" w:eastAsia="zh-CN"/>
        </w:rPr>
        <w:t>（</w:t>
      </w:r>
      <w:r w:rsidR="00744CE0" w:rsidRPr="00706FFD">
        <w:rPr>
          <w:rFonts w:ascii="Calibri" w:eastAsia="SimSun" w:hAnsi="Calibri" w:cs="Calibri" w:hint="eastAsia"/>
          <w:lang w:val="en-GB" w:eastAsia="zh-CN"/>
        </w:rPr>
        <w:t>P</w:t>
      </w:r>
      <w:r w:rsidR="00744CE0" w:rsidRPr="00706FFD">
        <w:rPr>
          <w:rFonts w:ascii="Calibri" w:eastAsia="SimSun" w:hAnsi="Calibri" w:cs="Calibri"/>
          <w:lang w:val="en-GB" w:eastAsia="zh-CN"/>
        </w:rPr>
        <w:t>LT</w:t>
      </w:r>
      <w:r w:rsidR="004C6DD4" w:rsidRPr="00706FFD">
        <w:rPr>
          <w:rFonts w:ascii="Calibri" w:eastAsia="SimSun" w:hAnsi="Calibri" w:cs="Calibri" w:hint="eastAsia"/>
          <w:lang w:val="en-GB" w:eastAsia="zh-CN"/>
        </w:rPr>
        <w:t>）</w:t>
      </w:r>
      <w:r w:rsidR="00744CE0" w:rsidRPr="00A66FED">
        <w:rPr>
          <w:rFonts w:ascii="Calibri" w:eastAsia="SimSun" w:hAnsi="Calibri" w:cs="Calibri" w:hint="eastAsia"/>
          <w:lang w:eastAsia="zh-CN"/>
        </w:rPr>
        <w:t>设备</w:t>
      </w:r>
      <w:r w:rsidR="00744CE0" w:rsidRPr="00706FFD">
        <w:rPr>
          <w:rFonts w:ascii="Calibri" w:eastAsia="SimSun" w:hAnsi="Calibri" w:cs="Calibri" w:hint="eastAsia"/>
          <w:lang w:val="en-GB" w:eastAsia="zh-CN"/>
        </w:rPr>
        <w:t>）</w:t>
      </w:r>
      <w:r w:rsidR="00972CB9" w:rsidRPr="00A66FED">
        <w:rPr>
          <w:rFonts w:ascii="Calibri" w:eastAsia="SimSun" w:hAnsi="Calibri" w:cs="Calibri" w:hint="eastAsia"/>
          <w:lang w:eastAsia="zh-CN"/>
        </w:rPr>
        <w:t>。</w:t>
      </w:r>
    </w:p>
    <w:p w14:paraId="0EC43963" w14:textId="0CB86531" w:rsidR="00870BD6" w:rsidRDefault="006773CA" w:rsidP="00F24DE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76009E">
        <w:rPr>
          <w:rFonts w:hint="eastAsia"/>
          <w:lang w:eastAsia="zh-CN"/>
        </w:rPr>
        <w:t>建议书包含</w:t>
      </w:r>
      <w:r w:rsidR="00A224F4">
        <w:rPr>
          <w:rFonts w:hint="eastAsia"/>
          <w:lang w:eastAsia="zh-CN"/>
        </w:rPr>
        <w:t>以下频率范围的抗扰度要求：</w:t>
      </w:r>
    </w:p>
    <w:p w14:paraId="18DA506D" w14:textId="4FE2F52E" w:rsidR="00870BD6" w:rsidRPr="00706FFD" w:rsidRDefault="002C3B3F" w:rsidP="002C3B3F">
      <w:pPr>
        <w:pStyle w:val="enumlev1"/>
        <w:rPr>
          <w:rFonts w:ascii="Calibri" w:eastAsia="SimSun" w:hAnsi="Calibri" w:cs="Calibri"/>
          <w:lang w:val="en-GB" w:eastAsia="zh-CN"/>
        </w:rPr>
      </w:pPr>
      <w:r w:rsidRPr="00706FFD">
        <w:rPr>
          <w:rFonts w:ascii="Calibri" w:eastAsia="SimSun" w:hAnsi="Calibri" w:cs="Calibri"/>
          <w:lang w:val="en-GB" w:eastAsia="zh-CN"/>
        </w:rPr>
        <w:t>•</w:t>
      </w:r>
      <w:r w:rsidRPr="00706FFD">
        <w:rPr>
          <w:rFonts w:ascii="Calibri" w:eastAsia="SimSun" w:hAnsi="Calibri" w:cs="Calibri"/>
          <w:lang w:val="en-GB" w:eastAsia="zh-CN"/>
        </w:rPr>
        <w:tab/>
      </w:r>
      <w:r w:rsidR="00792097" w:rsidRPr="00706FFD">
        <w:rPr>
          <w:rFonts w:ascii="Calibri" w:eastAsia="SimSun" w:hAnsi="Calibri" w:cs="Calibri"/>
          <w:lang w:val="en-GB" w:eastAsia="zh-CN"/>
        </w:rPr>
        <w:t>150 kHz-80 MHz</w:t>
      </w:r>
      <w:r w:rsidR="00E71D26" w:rsidRPr="007717D0">
        <w:rPr>
          <w:rFonts w:ascii="Calibri" w:eastAsia="SimSun" w:hAnsi="Calibri" w:cs="Calibri" w:hint="eastAsia"/>
          <w:lang w:eastAsia="zh-CN"/>
        </w:rPr>
        <w:t>的传导抗扰度</w:t>
      </w:r>
      <w:r w:rsidR="00B922BD" w:rsidRPr="00706FFD">
        <w:rPr>
          <w:rFonts w:ascii="Calibri" w:eastAsia="SimSun" w:hAnsi="Calibri" w:cs="Calibri" w:hint="eastAsia"/>
          <w:lang w:val="en-GB" w:eastAsia="zh-CN"/>
        </w:rPr>
        <w:t>；</w:t>
      </w:r>
    </w:p>
    <w:p w14:paraId="0A4C27B0" w14:textId="72225B11" w:rsidR="00870BD6" w:rsidRPr="00706FFD" w:rsidRDefault="002C3B3F" w:rsidP="002C3B3F">
      <w:pPr>
        <w:pStyle w:val="enumlev1"/>
        <w:rPr>
          <w:rFonts w:ascii="Calibri" w:eastAsia="SimSun" w:hAnsi="Calibri" w:cs="Calibri"/>
          <w:lang w:val="en-GB" w:eastAsia="zh-CN"/>
        </w:rPr>
      </w:pPr>
      <w:r w:rsidRPr="00706FFD">
        <w:rPr>
          <w:rFonts w:ascii="Calibri" w:eastAsia="SimSun" w:hAnsi="Calibri" w:cs="Calibri"/>
          <w:lang w:val="en-GB" w:eastAsia="zh-CN"/>
        </w:rPr>
        <w:t>•</w:t>
      </w:r>
      <w:r w:rsidRPr="00706FFD">
        <w:rPr>
          <w:rFonts w:ascii="Calibri" w:eastAsia="SimSun" w:hAnsi="Calibri" w:cs="Calibri"/>
          <w:lang w:val="en-GB" w:eastAsia="zh-CN"/>
        </w:rPr>
        <w:tab/>
      </w:r>
      <w:r w:rsidR="00792097" w:rsidRPr="00706FFD">
        <w:rPr>
          <w:rFonts w:ascii="Calibri" w:eastAsia="SimSun" w:hAnsi="Calibri" w:cs="Calibri"/>
          <w:lang w:val="en-GB" w:eastAsia="zh-CN"/>
        </w:rPr>
        <w:t>80-2700 MHz</w:t>
      </w:r>
      <w:r w:rsidR="00E71D26" w:rsidRPr="007717D0">
        <w:rPr>
          <w:rFonts w:ascii="Calibri" w:eastAsia="SimSun" w:hAnsi="Calibri" w:cs="Calibri" w:hint="eastAsia"/>
          <w:lang w:eastAsia="zh-CN"/>
        </w:rPr>
        <w:t>的辐射抗扰度</w:t>
      </w:r>
      <w:r w:rsidR="00B922BD" w:rsidRPr="007717D0">
        <w:rPr>
          <w:rFonts w:ascii="Calibri" w:eastAsia="SimSun" w:hAnsi="Calibri" w:cs="Calibri" w:hint="eastAsia"/>
          <w:lang w:eastAsia="zh-CN"/>
        </w:rPr>
        <w:t>。</w:t>
      </w:r>
    </w:p>
    <w:p w14:paraId="6EC301DA" w14:textId="033C7267" w:rsidR="00521872" w:rsidRPr="00706FFD" w:rsidRDefault="00E13047" w:rsidP="005A0D0F">
      <w:pPr>
        <w:ind w:firstLineChars="200" w:firstLine="480"/>
        <w:rPr>
          <w:lang w:eastAsia="zh-CN"/>
        </w:rPr>
      </w:pPr>
      <w:r w:rsidRPr="007717D0">
        <w:rPr>
          <w:rFonts w:ascii="Calibri" w:hAnsi="Calibri" w:cs="Calibri" w:hint="eastAsia"/>
          <w:lang w:eastAsia="zh-CN"/>
        </w:rPr>
        <w:t>其他</w:t>
      </w:r>
      <w:r w:rsidRPr="00706FFD">
        <w:rPr>
          <w:rFonts w:ascii="Calibri" w:hAnsi="Calibri" w:cs="Calibri" w:hint="eastAsia"/>
          <w:lang w:eastAsia="zh-CN"/>
        </w:rPr>
        <w:t>I</w:t>
      </w:r>
      <w:r w:rsidRPr="00706FFD">
        <w:rPr>
          <w:rFonts w:ascii="Calibri" w:hAnsi="Calibri" w:cs="Calibri"/>
          <w:lang w:eastAsia="zh-CN"/>
        </w:rPr>
        <w:t>TU-T K</w:t>
      </w:r>
      <w:r w:rsidRPr="007717D0">
        <w:rPr>
          <w:rFonts w:ascii="Calibri" w:hAnsi="Calibri" w:cs="Calibri" w:hint="eastAsia"/>
          <w:lang w:eastAsia="zh-CN"/>
        </w:rPr>
        <w:t>系列建议书涵盖了其他频率范围</w:t>
      </w:r>
      <w:r w:rsidR="00542652" w:rsidRPr="00706FFD">
        <w:rPr>
          <w:rFonts w:ascii="Calibri" w:hAnsi="Calibri" w:cs="Calibri" w:hint="eastAsia"/>
          <w:lang w:eastAsia="zh-CN"/>
        </w:rPr>
        <w:t>，</w:t>
      </w:r>
      <w:r w:rsidR="00542652" w:rsidRPr="007717D0">
        <w:rPr>
          <w:rFonts w:ascii="Calibri" w:hAnsi="Calibri" w:cs="Calibri" w:hint="eastAsia"/>
          <w:lang w:eastAsia="zh-CN"/>
        </w:rPr>
        <w:t>例如</w:t>
      </w:r>
      <w:r w:rsidR="00B26B9A" w:rsidRPr="00706FFD">
        <w:rPr>
          <w:rFonts w:ascii="Calibri" w:hAnsi="Calibri" w:cs="Calibri"/>
          <w:lang w:eastAsia="zh-CN"/>
        </w:rPr>
        <w:t>[b-ITU-T K.76]</w:t>
      </w:r>
      <w:r w:rsidRPr="007717D0">
        <w:rPr>
          <w:rFonts w:ascii="Calibri" w:hAnsi="Calibri" w:cs="Calibri" w:hint="eastAsia"/>
          <w:lang w:eastAsia="zh-CN"/>
        </w:rPr>
        <w:t>涵盖了</w:t>
      </w:r>
      <w:r w:rsidR="00B26B9A" w:rsidRPr="00706FFD">
        <w:rPr>
          <w:rFonts w:ascii="Calibri" w:hAnsi="Calibri" w:cs="Calibri"/>
          <w:lang w:eastAsia="zh-CN"/>
        </w:rPr>
        <w:t>9</w:t>
      </w:r>
      <w:r w:rsidR="00B26B9A" w:rsidRPr="00706FFD">
        <w:rPr>
          <w:rFonts w:ascii="Calibri" w:hAnsi="Calibri" w:cs="Calibri" w:hint="eastAsia"/>
          <w:lang w:eastAsia="zh-CN"/>
        </w:rPr>
        <w:t>-</w:t>
      </w:r>
      <w:r w:rsidR="00B26B9A" w:rsidRPr="00706FFD">
        <w:rPr>
          <w:rFonts w:ascii="Calibri" w:hAnsi="Calibri" w:cs="Calibri"/>
          <w:lang w:eastAsia="zh-CN"/>
        </w:rPr>
        <w:t xml:space="preserve">150 </w:t>
      </w:r>
      <w:r w:rsidR="00B26B9A" w:rsidRPr="00706FFD">
        <w:rPr>
          <w:rFonts w:ascii="Calibri" w:hAnsi="Calibri" w:cs="Calibri" w:hint="eastAsia"/>
          <w:lang w:eastAsia="zh-CN"/>
        </w:rPr>
        <w:t>kHz</w:t>
      </w:r>
      <w:r w:rsidR="00B26B9A" w:rsidRPr="007717D0">
        <w:rPr>
          <w:rFonts w:ascii="Calibri" w:hAnsi="Calibri" w:cs="Calibri" w:hint="eastAsia"/>
          <w:lang w:eastAsia="zh-CN"/>
        </w:rPr>
        <w:t>频率范围。</w:t>
      </w:r>
      <w:bookmarkStart w:id="8" w:name="_Toc48363662"/>
      <w:bookmarkStart w:id="9" w:name="_Toc48365770"/>
      <w:bookmarkStart w:id="10" w:name="_Toc54692377"/>
      <w:bookmarkStart w:id="11" w:name="_Toc54767046"/>
      <w:bookmarkStart w:id="12" w:name="_Toc55643023"/>
      <w:bookmarkStart w:id="13" w:name="_Toc55644430"/>
      <w:bookmarkStart w:id="14" w:name="_Toc55705210"/>
      <w:bookmarkStart w:id="15" w:name="_Toc55705932"/>
      <w:bookmarkStart w:id="16" w:name="_Toc55706944"/>
      <w:bookmarkStart w:id="17" w:name="_Toc55723514"/>
      <w:bookmarkStart w:id="18" w:name="_Toc55788850"/>
      <w:bookmarkStart w:id="19" w:name="_Toc57800278"/>
      <w:bookmarkStart w:id="20" w:name="lt_pId115"/>
      <w:bookmarkEnd w:id="7"/>
    </w:p>
    <w:p w14:paraId="26EF792A" w14:textId="6481A4BC" w:rsidR="00870BD6" w:rsidRPr="001C22BF" w:rsidRDefault="00870BD6" w:rsidP="001C22BF">
      <w:pPr>
        <w:pStyle w:val="Rectitle"/>
        <w:jc w:val="left"/>
        <w:rPr>
          <w:sz w:val="24"/>
          <w:szCs w:val="18"/>
          <w:lang w:eastAsia="ja-JP"/>
        </w:rPr>
      </w:pPr>
      <w:r w:rsidRPr="001C22BF">
        <w:rPr>
          <w:sz w:val="24"/>
          <w:szCs w:val="18"/>
          <w:lang w:eastAsia="ja-JP"/>
        </w:rPr>
        <w:t>ITU-T K.48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建议书</w:t>
      </w:r>
      <w:r w:rsidR="00882D1A" w:rsidRPr="001C22BF">
        <w:rPr>
          <w:rFonts w:ascii="SimSun" w:eastAsia="SimSun" w:hAnsi="SimSun" w:cs="SimSun" w:hint="eastAsia"/>
          <w:sz w:val="24"/>
          <w:szCs w:val="18"/>
          <w:lang w:eastAsia="ja-JP"/>
        </w:rPr>
        <w:t>，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电信设备的</w:t>
      </w:r>
      <w:r w:rsidRPr="001C22BF">
        <w:rPr>
          <w:sz w:val="24"/>
          <w:szCs w:val="18"/>
          <w:lang w:eastAsia="ja-JP"/>
        </w:rPr>
        <w:t>EMC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要求</w:t>
      </w:r>
      <w:r w:rsidRPr="001C22BF">
        <w:rPr>
          <w:sz w:val="24"/>
          <w:szCs w:val="18"/>
          <w:lang w:eastAsia="ja-JP"/>
        </w:rPr>
        <w:t xml:space="preserve"> – 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系列产品建议书</w:t>
      </w:r>
    </w:p>
    <w:p w14:paraId="4C08165A" w14:textId="0994A185" w:rsidR="00870BD6" w:rsidRPr="00DF4F8B" w:rsidRDefault="00870BD6" w:rsidP="0029416C">
      <w:pPr>
        <w:rPr>
          <w:rFonts w:ascii="Calibri" w:hAnsi="Calibri" w:cs="Calibri"/>
          <w:b/>
          <w:bCs/>
          <w:lang w:val="en-US" w:eastAsia="zh-CN"/>
        </w:rPr>
      </w:pPr>
      <w:bookmarkStart w:id="21" w:name="_Toc148516699"/>
      <w:bookmarkStart w:id="22" w:name="_Toc148519002"/>
      <w:bookmarkStart w:id="23" w:name="_Toc150588229"/>
      <w:bookmarkStart w:id="24" w:name="_Toc150916519"/>
      <w:r w:rsidRPr="00DF4F8B">
        <w:rPr>
          <w:rFonts w:ascii="Calibri" w:hAnsi="Calibri" w:cs="Calibri" w:hint="eastAsia"/>
          <w:b/>
          <w:bCs/>
          <w:lang w:eastAsia="zh-CN"/>
        </w:rPr>
        <w:t>批准日期：</w:t>
      </w:r>
      <w:r w:rsidRPr="00DF4F8B">
        <w:rPr>
          <w:rFonts w:ascii="Calibri" w:hAnsi="Calibri" w:cs="Calibri"/>
          <w:b/>
          <w:bCs/>
          <w:lang w:eastAsia="ja-JP"/>
        </w:rPr>
        <w:t>2006</w:t>
      </w:r>
      <w:r w:rsidRPr="00DF4F8B">
        <w:rPr>
          <w:rFonts w:ascii="Calibri" w:hAnsi="Calibri" w:cs="Calibri" w:hint="eastAsia"/>
          <w:b/>
          <w:bCs/>
          <w:lang w:eastAsia="zh-CN"/>
        </w:rPr>
        <w:t>年</w:t>
      </w:r>
      <w:r w:rsidRPr="00DF4F8B">
        <w:rPr>
          <w:rFonts w:ascii="Calibri" w:hAnsi="Calibri" w:cs="Calibri" w:hint="eastAsia"/>
          <w:b/>
          <w:bCs/>
          <w:lang w:eastAsia="zh-CN"/>
        </w:rPr>
        <w:t>9</w:t>
      </w:r>
      <w:r w:rsidRPr="00DF4F8B">
        <w:rPr>
          <w:rFonts w:ascii="Calibri" w:hAnsi="Calibri" w:cs="Calibri" w:hint="eastAsia"/>
          <w:b/>
          <w:bCs/>
          <w:lang w:eastAsia="zh-CN"/>
        </w:rPr>
        <w:t>月</w:t>
      </w:r>
    </w:p>
    <w:p w14:paraId="6D4E4938" w14:textId="77777777" w:rsidR="00870BD6" w:rsidRPr="00DF4F8B" w:rsidRDefault="00870BD6" w:rsidP="00135330">
      <w:pPr>
        <w:rPr>
          <w:rFonts w:ascii="STKaiti" w:eastAsia="STKaiti" w:hAnsi="STKaiti" w:cs="Calibri"/>
          <w:szCs w:val="24"/>
          <w:lang w:eastAsia="zh-CN"/>
        </w:rPr>
      </w:pPr>
      <w:bookmarkStart w:id="25" w:name="lt_pId10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1"/>
      <w:bookmarkEnd w:id="22"/>
      <w:bookmarkEnd w:id="23"/>
      <w:bookmarkEnd w:id="24"/>
      <w:r w:rsidRPr="00DF4F8B">
        <w:rPr>
          <w:rFonts w:ascii="STKaiti" w:eastAsia="STKaiti" w:hAnsi="STKaiti" w:cs="Calibri" w:hint="eastAsia"/>
          <w:szCs w:val="24"/>
          <w:lang w:eastAsia="zh-CN"/>
        </w:rPr>
        <w:t>范围</w:t>
      </w:r>
      <w:bookmarkEnd w:id="25"/>
      <w:r w:rsidRPr="00DF4F8B">
        <w:rPr>
          <w:rFonts w:ascii="STKaiti" w:eastAsia="STKaiti" w:hAnsi="STKaiti" w:cs="Calibri" w:hint="eastAsia"/>
          <w:szCs w:val="24"/>
          <w:lang w:eastAsia="zh-CN"/>
        </w:rPr>
        <w:t>：</w:t>
      </w:r>
    </w:p>
    <w:p w14:paraId="6F5BD0F8" w14:textId="77777777" w:rsidR="00870BD6" w:rsidRPr="007A0E95" w:rsidRDefault="00870BD6" w:rsidP="003776F7">
      <w:pPr>
        <w:ind w:firstLineChars="200" w:firstLine="480"/>
        <w:rPr>
          <w:lang w:eastAsia="zh-CN"/>
        </w:rPr>
      </w:pPr>
      <w:bookmarkStart w:id="26" w:name="lt_pId128"/>
      <w:bookmarkEnd w:id="20"/>
      <w:r w:rsidRPr="00DF4F8B">
        <w:rPr>
          <w:rFonts w:hint="eastAsia"/>
          <w:lang w:eastAsia="zh-CN"/>
        </w:rPr>
        <w:t>本建议书规定了交换、传输、电源、数字移动基站、无线局域网、数字无线电中继系统、数字用户线（</w:t>
      </w:r>
      <w:proofErr w:type="spellStart"/>
      <w:r w:rsidRPr="00DF4F8B">
        <w:rPr>
          <w:lang w:eastAsia="zh-CN"/>
        </w:rPr>
        <w:t>xDSL</w:t>
      </w:r>
      <w:proofErr w:type="spellEnd"/>
      <w:r w:rsidRPr="00DF4F8B">
        <w:rPr>
          <w:rFonts w:hint="eastAsia"/>
          <w:lang w:eastAsia="zh-CN"/>
        </w:rPr>
        <w:t>）和监控设备的发射和抗扰度要求。还描述了发射和抗扰度测试时的运行条件。同时规定了抗扰度测试的性能判据。通用的运行条件和性能判据在</w:t>
      </w:r>
      <w:r w:rsidRPr="00DF4F8B">
        <w:rPr>
          <w:lang w:eastAsia="zh-CN"/>
        </w:rPr>
        <w:t>ITU-T K.43</w:t>
      </w:r>
      <w:r w:rsidRPr="00DF4F8B">
        <w:rPr>
          <w:rFonts w:hint="eastAsia"/>
          <w:lang w:eastAsia="zh-CN"/>
        </w:rPr>
        <w:t>建议书中给出。本建议书描述了应用于电信网络设备的特定测试条件。</w:t>
      </w:r>
    </w:p>
    <w:p w14:paraId="51AA7B9A" w14:textId="1F1DC824" w:rsidR="00870BD6" w:rsidRPr="001C22BF" w:rsidRDefault="009B2D8C" w:rsidP="001C22BF">
      <w:pPr>
        <w:pStyle w:val="Rectitle"/>
        <w:jc w:val="left"/>
        <w:rPr>
          <w:sz w:val="24"/>
          <w:szCs w:val="18"/>
          <w:lang w:eastAsia="ja-JP"/>
        </w:rPr>
      </w:pPr>
      <w:r w:rsidRPr="001C22BF">
        <w:rPr>
          <w:sz w:val="24"/>
          <w:szCs w:val="18"/>
          <w:lang w:eastAsia="ja-JP"/>
        </w:rPr>
        <w:t>ITU-T K.88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建议书，下一代网络设备的</w:t>
      </w:r>
      <w:r w:rsidRPr="001C22BF">
        <w:rPr>
          <w:sz w:val="24"/>
          <w:szCs w:val="18"/>
          <w:lang w:eastAsia="ja-JP"/>
        </w:rPr>
        <w:t>EMC</w:t>
      </w:r>
      <w:r w:rsidRPr="001C22BF">
        <w:rPr>
          <w:rFonts w:ascii="SimSun" w:eastAsia="SimSun" w:hAnsi="SimSun" w:cs="SimSun" w:hint="eastAsia"/>
          <w:sz w:val="24"/>
          <w:szCs w:val="18"/>
          <w:lang w:eastAsia="ja-JP"/>
        </w:rPr>
        <w:t>要求</w:t>
      </w:r>
    </w:p>
    <w:p w14:paraId="1454B297" w14:textId="389DD927" w:rsidR="00870BD6" w:rsidRPr="00411412" w:rsidRDefault="005F78C6" w:rsidP="0029416C">
      <w:pPr>
        <w:rPr>
          <w:b/>
          <w:bCs/>
          <w:lang w:val="en-US" w:eastAsia="zh-CN"/>
        </w:rPr>
      </w:pPr>
      <w:r w:rsidRPr="009262C5">
        <w:rPr>
          <w:rFonts w:ascii="Calibri" w:hAnsi="Calibri" w:cs="Calibri" w:hint="eastAsia"/>
          <w:b/>
          <w:bCs/>
          <w:lang w:eastAsia="zh-CN"/>
        </w:rPr>
        <w:t>批准日期：</w:t>
      </w:r>
      <w:r w:rsidRPr="009262C5">
        <w:rPr>
          <w:rFonts w:ascii="Calibri" w:hAnsi="Calibri" w:cs="Calibri" w:hint="eastAsia"/>
          <w:b/>
          <w:bCs/>
          <w:lang w:eastAsia="zh-CN"/>
        </w:rPr>
        <w:t>2</w:t>
      </w:r>
      <w:r w:rsidRPr="009262C5">
        <w:rPr>
          <w:rFonts w:ascii="Calibri" w:hAnsi="Calibri" w:cs="Calibri"/>
          <w:b/>
          <w:bCs/>
          <w:lang w:eastAsia="zh-CN"/>
        </w:rPr>
        <w:t>011</w:t>
      </w:r>
      <w:r w:rsidRPr="009262C5">
        <w:rPr>
          <w:rFonts w:ascii="Calibri" w:hAnsi="Calibri" w:cs="Calibri" w:hint="eastAsia"/>
          <w:b/>
          <w:bCs/>
          <w:lang w:eastAsia="zh-CN"/>
        </w:rPr>
        <w:t>年</w:t>
      </w:r>
      <w:r w:rsidRPr="009262C5">
        <w:rPr>
          <w:rFonts w:ascii="Calibri" w:hAnsi="Calibri" w:cs="Calibri" w:hint="eastAsia"/>
          <w:b/>
          <w:bCs/>
          <w:lang w:eastAsia="zh-CN"/>
        </w:rPr>
        <w:t>1</w:t>
      </w:r>
      <w:r w:rsidRPr="009262C5">
        <w:rPr>
          <w:rFonts w:ascii="Calibri" w:hAnsi="Calibri" w:cs="Calibri"/>
          <w:b/>
          <w:bCs/>
          <w:lang w:eastAsia="zh-CN"/>
        </w:rPr>
        <w:t>1</w:t>
      </w:r>
      <w:r w:rsidRPr="009262C5">
        <w:rPr>
          <w:rFonts w:ascii="Calibri" w:hAnsi="Calibri" w:cs="Calibri" w:hint="eastAsia"/>
          <w:b/>
          <w:bCs/>
          <w:lang w:eastAsia="zh-CN"/>
        </w:rPr>
        <w:t>月</w:t>
      </w:r>
    </w:p>
    <w:p w14:paraId="10541710" w14:textId="7237CD25" w:rsidR="00870BD6" w:rsidRPr="007C02ED" w:rsidRDefault="00870BD6" w:rsidP="00552C07">
      <w:pPr>
        <w:rPr>
          <w:rFonts w:ascii="STKaiti" w:eastAsia="STKaiti" w:hAnsi="STKaiti"/>
          <w:lang w:eastAsia="zh-CN"/>
        </w:rPr>
      </w:pPr>
      <w:bookmarkStart w:id="27" w:name="lt_pId118"/>
      <w:r w:rsidRPr="007C02ED">
        <w:rPr>
          <w:rFonts w:ascii="STKaiti" w:eastAsia="STKaiti" w:hAnsi="STKaiti" w:hint="eastAsia"/>
          <w:szCs w:val="24"/>
          <w:lang w:eastAsia="zh-CN"/>
        </w:rPr>
        <w:t>范围</w:t>
      </w:r>
      <w:bookmarkEnd w:id="27"/>
      <w:r w:rsidR="007C02ED" w:rsidRPr="007C02ED">
        <w:rPr>
          <w:rFonts w:ascii="STKaiti" w:eastAsia="STKaiti" w:hAnsi="STKaiti" w:hint="eastAsia"/>
          <w:lang w:eastAsia="zh-CN"/>
        </w:rPr>
        <w:t>：</w:t>
      </w:r>
    </w:p>
    <w:p w14:paraId="3BBB7E88" w14:textId="5CA9B14E" w:rsidR="00870BD6" w:rsidRPr="003776F7" w:rsidRDefault="00870BD6" w:rsidP="00C87C8E">
      <w:pPr>
        <w:ind w:firstLineChars="200" w:firstLine="480"/>
        <w:rPr>
          <w:lang w:eastAsia="zh-CN"/>
        </w:rPr>
      </w:pPr>
      <w:r w:rsidRPr="00DA3C89">
        <w:rPr>
          <w:rFonts w:hint="eastAsia"/>
          <w:lang w:eastAsia="zh-CN"/>
        </w:rPr>
        <w:t>本建议书规定了</w:t>
      </w:r>
      <w:r w:rsidR="0033739C" w:rsidRPr="00DA3C89">
        <w:rPr>
          <w:rFonts w:hint="eastAsia"/>
          <w:lang w:eastAsia="zh-CN"/>
        </w:rPr>
        <w:t>基于下一代网络（</w:t>
      </w:r>
      <w:r w:rsidR="0033739C" w:rsidRPr="00DA3C89">
        <w:rPr>
          <w:rFonts w:hint="eastAsia"/>
          <w:lang w:eastAsia="zh-CN"/>
        </w:rPr>
        <w:t>N</w:t>
      </w:r>
      <w:r w:rsidR="0033739C" w:rsidRPr="00DA3C89">
        <w:rPr>
          <w:lang w:eastAsia="zh-CN"/>
        </w:rPr>
        <w:t>GN</w:t>
      </w:r>
      <w:r w:rsidR="0033739C" w:rsidRPr="00DA3C89">
        <w:rPr>
          <w:rFonts w:hint="eastAsia"/>
          <w:lang w:eastAsia="zh-CN"/>
        </w:rPr>
        <w:t>）互联网协议（</w:t>
      </w:r>
      <w:r w:rsidR="0033739C" w:rsidRPr="00DA3C89">
        <w:rPr>
          <w:rFonts w:hint="eastAsia"/>
          <w:lang w:eastAsia="zh-CN"/>
        </w:rPr>
        <w:t>I</w:t>
      </w:r>
      <w:r w:rsidR="0033739C" w:rsidRPr="00DA3C89">
        <w:rPr>
          <w:lang w:eastAsia="zh-CN"/>
        </w:rPr>
        <w:t>P</w:t>
      </w:r>
      <w:r w:rsidR="0033739C" w:rsidRPr="00DA3C89">
        <w:rPr>
          <w:rFonts w:hint="eastAsia"/>
          <w:lang w:eastAsia="zh-CN"/>
        </w:rPr>
        <w:t>）的</w:t>
      </w:r>
      <w:r w:rsidRPr="00DA3C89">
        <w:rPr>
          <w:rFonts w:hint="eastAsia"/>
          <w:lang w:eastAsia="zh-CN"/>
        </w:rPr>
        <w:t>交换、传输和</w:t>
      </w:r>
      <w:r w:rsidR="00890B44" w:rsidRPr="00DA3C89">
        <w:rPr>
          <w:rFonts w:hint="eastAsia"/>
          <w:lang w:eastAsia="zh-CN"/>
        </w:rPr>
        <w:t>媒体网关协议</w:t>
      </w:r>
      <w:r w:rsidRPr="00DA3C89">
        <w:rPr>
          <w:rFonts w:hint="eastAsia"/>
          <w:lang w:eastAsia="zh-CN"/>
        </w:rPr>
        <w:t>设备的发射和抗扰度要求。</w:t>
      </w:r>
      <w:r w:rsidR="002B1A0F">
        <w:rPr>
          <w:rFonts w:hint="eastAsia"/>
          <w:lang w:eastAsia="zh-CN"/>
        </w:rPr>
        <w:t>本建议书</w:t>
      </w:r>
      <w:r w:rsidRPr="00571454">
        <w:rPr>
          <w:rFonts w:hint="eastAsia"/>
          <w:lang w:eastAsia="zh-CN"/>
        </w:rPr>
        <w:t>还描述了发射和抗扰度测试时的运行条件。同时规定了抗扰度测试的性能判据。通用的运行条件和性能判据在</w:t>
      </w:r>
      <w:r w:rsidR="006D37B5">
        <w:rPr>
          <w:rFonts w:hint="eastAsia"/>
          <w:lang w:eastAsia="zh-CN"/>
        </w:rPr>
        <w:t>[</w:t>
      </w:r>
      <w:r w:rsidRPr="00571454">
        <w:rPr>
          <w:lang w:eastAsia="zh-CN"/>
        </w:rPr>
        <w:t>ITU-T K.4</w:t>
      </w:r>
      <w:r w:rsidR="00690186">
        <w:rPr>
          <w:lang w:eastAsia="zh-CN"/>
        </w:rPr>
        <w:t>8</w:t>
      </w:r>
      <w:r w:rsidR="006D37B5">
        <w:rPr>
          <w:lang w:eastAsia="zh-CN"/>
        </w:rPr>
        <w:t>]</w:t>
      </w:r>
      <w:r w:rsidRPr="00571454">
        <w:rPr>
          <w:rFonts w:hint="eastAsia"/>
          <w:lang w:eastAsia="zh-CN"/>
        </w:rPr>
        <w:t>中给出。本建议书描述了应用于</w:t>
      </w:r>
      <w:r w:rsidR="00CF42D8">
        <w:rPr>
          <w:rFonts w:hint="eastAsia"/>
          <w:lang w:eastAsia="zh-CN"/>
        </w:rPr>
        <w:t>N</w:t>
      </w:r>
      <w:r w:rsidR="00CF42D8">
        <w:rPr>
          <w:lang w:eastAsia="zh-CN"/>
        </w:rPr>
        <w:t>GN</w:t>
      </w:r>
      <w:r w:rsidRPr="00571454">
        <w:rPr>
          <w:rFonts w:hint="eastAsia"/>
          <w:lang w:eastAsia="zh-CN"/>
        </w:rPr>
        <w:t>设备的特定测试条件。</w:t>
      </w:r>
    </w:p>
    <w:bookmarkEnd w:id="26"/>
    <w:p w14:paraId="1A77E5C0" w14:textId="4F000759" w:rsidR="0029416C" w:rsidRDefault="007C02ED" w:rsidP="00DA721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A</w:t>
      </w:r>
      <w:r w:rsidR="00621AC2">
        <w:rPr>
          <w:rFonts w:hint="eastAsia"/>
          <w:lang w:eastAsia="zh-CN"/>
        </w:rPr>
        <w:t>提供了</w:t>
      </w:r>
      <w:r w:rsidR="002D6E55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范围</w:t>
      </w:r>
      <w:r w:rsidR="007F17E9">
        <w:rPr>
          <w:rFonts w:hint="eastAsia"/>
          <w:lang w:eastAsia="zh-CN"/>
        </w:rPr>
        <w:t>内</w:t>
      </w:r>
      <w:r w:rsidR="00CF0B75">
        <w:rPr>
          <w:rFonts w:hint="eastAsia"/>
          <w:lang w:eastAsia="zh-CN"/>
        </w:rPr>
        <w:t>的</w:t>
      </w:r>
      <w:r w:rsidR="004F48E2">
        <w:rPr>
          <w:rFonts w:hint="eastAsia"/>
          <w:lang w:eastAsia="zh-CN"/>
        </w:rPr>
        <w:t>一个</w:t>
      </w:r>
      <w:r w:rsidR="00816495">
        <w:rPr>
          <w:rFonts w:hint="eastAsia"/>
          <w:lang w:eastAsia="zh-CN"/>
        </w:rPr>
        <w:t>设备</w:t>
      </w:r>
      <w:r w:rsidR="00621AC2">
        <w:rPr>
          <w:rFonts w:hint="eastAsia"/>
          <w:lang w:eastAsia="zh-CN"/>
        </w:rPr>
        <w:t>示例</w:t>
      </w:r>
      <w:r w:rsidR="000438DB">
        <w:rPr>
          <w:rFonts w:hint="eastAsia"/>
          <w:lang w:eastAsia="zh-CN"/>
        </w:rPr>
        <w:t>。</w:t>
      </w:r>
    </w:p>
    <w:p w14:paraId="77CEBDF8" w14:textId="77777777" w:rsidR="00180631" w:rsidRPr="00706FFD" w:rsidRDefault="00180631" w:rsidP="009A4878">
      <w:pPr>
        <w:spacing w:before="360"/>
        <w:ind w:firstLineChars="200" w:firstLine="480"/>
        <w:rPr>
          <w:rFonts w:ascii="STKaiti" w:eastAsia="STKaiti" w:hAnsi="STKaiti"/>
          <w:iCs/>
          <w:lang w:val="fr-CH" w:eastAsia="zh-CN"/>
        </w:rPr>
      </w:pPr>
      <w:bookmarkStart w:id="28" w:name="_Hlk118388971"/>
      <w:r w:rsidRPr="00D703CE">
        <w:rPr>
          <w:rFonts w:ascii="STKaiti" w:eastAsia="STKaiti" w:hAnsi="STKaiti" w:hint="eastAsia"/>
          <w:iCs/>
          <w:lang w:eastAsia="zh-CN"/>
        </w:rPr>
        <w:lastRenderedPageBreak/>
        <w:t>删除上述</w:t>
      </w:r>
      <w:r w:rsidRPr="00706FFD">
        <w:rPr>
          <w:rFonts w:eastAsia="STKaiti" w:cstheme="minorHAnsi"/>
          <w:iCs/>
          <w:lang w:val="fr-CH" w:eastAsia="ja-JP"/>
        </w:rPr>
        <w:t>ITU-T K.43</w:t>
      </w:r>
      <w:r w:rsidRPr="00D703CE">
        <w:rPr>
          <w:rFonts w:ascii="STKaiti" w:eastAsia="STKaiti" w:hAnsi="STKaiti" w:hint="eastAsia"/>
          <w:iCs/>
          <w:lang w:eastAsia="zh-CN"/>
        </w:rPr>
        <w:t>和</w:t>
      </w:r>
      <w:r w:rsidRPr="00706FFD">
        <w:rPr>
          <w:rFonts w:eastAsia="STKaiti" w:cstheme="minorHAnsi"/>
          <w:iCs/>
          <w:lang w:val="fr-CH" w:eastAsia="ja-JP"/>
        </w:rPr>
        <w:t>ITU-T K.48</w:t>
      </w:r>
      <w:r w:rsidRPr="00D703CE">
        <w:rPr>
          <w:rFonts w:ascii="STKaiti" w:eastAsia="STKaiti" w:hAnsi="STKaiti" w:hint="eastAsia"/>
          <w:iCs/>
          <w:lang w:eastAsia="zh-CN"/>
        </w:rPr>
        <w:t>建议书的理由</w:t>
      </w:r>
      <w:r w:rsidRPr="00706FFD">
        <w:rPr>
          <w:rFonts w:ascii="STKaiti" w:eastAsia="STKaiti" w:hAnsi="STKaiti" w:hint="eastAsia"/>
          <w:iCs/>
          <w:lang w:val="fr-CH" w:eastAsia="zh-CN"/>
        </w:rPr>
        <w:t>：</w:t>
      </w:r>
    </w:p>
    <w:p w14:paraId="515AD0E6" w14:textId="77777777" w:rsidR="00180631" w:rsidRPr="00706FFD" w:rsidRDefault="00180631" w:rsidP="00A427F3">
      <w:pPr>
        <w:ind w:firstLineChars="200" w:firstLine="480"/>
        <w:rPr>
          <w:rFonts w:ascii="Calibri" w:hAnsi="Calibri" w:cs="Calibri"/>
          <w:iCs/>
          <w:lang w:val="fr-CH" w:eastAsia="zh-CN"/>
        </w:rPr>
      </w:pPr>
      <w:r w:rsidRPr="00D703CE">
        <w:rPr>
          <w:rFonts w:ascii="Calibri" w:hAnsi="Calibri" w:cs="Calibri" w:hint="eastAsia"/>
          <w:iCs/>
          <w:lang w:eastAsia="zh-CN"/>
        </w:rPr>
        <w:t>以下建议书已包含</w:t>
      </w:r>
      <w:r w:rsidRPr="00706FFD">
        <w:rPr>
          <w:rFonts w:ascii="Calibri" w:hAnsi="Calibri" w:cs="Calibri"/>
          <w:iCs/>
          <w:lang w:val="fr-CH" w:eastAsia="ja-JP"/>
        </w:rPr>
        <w:t>ITU-T K.43</w:t>
      </w:r>
      <w:r w:rsidRPr="00D703CE">
        <w:rPr>
          <w:rFonts w:ascii="Calibri" w:hAnsi="Calibri" w:cs="Calibri" w:hint="eastAsia"/>
          <w:iCs/>
          <w:lang w:eastAsia="zh-CN"/>
        </w:rPr>
        <w:t>和</w:t>
      </w:r>
      <w:r w:rsidRPr="00706FFD">
        <w:rPr>
          <w:rFonts w:ascii="Calibri" w:hAnsi="Calibri" w:cs="Calibri"/>
          <w:iCs/>
          <w:lang w:val="fr-CH" w:eastAsia="ja-JP"/>
        </w:rPr>
        <w:t>ITU-T K.48</w:t>
      </w:r>
      <w:r w:rsidRPr="00D703CE">
        <w:rPr>
          <w:rFonts w:ascii="Calibri" w:hAnsi="Calibri" w:cs="Calibri" w:hint="eastAsia"/>
          <w:iCs/>
          <w:lang w:eastAsia="zh-CN"/>
        </w:rPr>
        <w:t>建议书所载的相关要求</w:t>
      </w:r>
      <w:r w:rsidRPr="00706FFD">
        <w:rPr>
          <w:rFonts w:ascii="Calibri" w:hAnsi="Calibri" w:cs="Calibri" w:hint="eastAsia"/>
          <w:iCs/>
          <w:lang w:val="fr-CH" w:eastAsia="zh-CN"/>
        </w:rPr>
        <w:t>：</w:t>
      </w:r>
    </w:p>
    <w:p w14:paraId="240CE07F" w14:textId="7F28BE4A" w:rsidR="00180631" w:rsidRPr="00F36A27" w:rsidRDefault="00215F35" w:rsidP="00215F35">
      <w:pPr>
        <w:pStyle w:val="enumlev1"/>
        <w:rPr>
          <w:rFonts w:ascii="Calibri" w:eastAsia="SimSun" w:hAnsi="Calibri" w:cs="Calibri"/>
          <w:iCs/>
          <w:lang w:val="fr-CH" w:eastAsia="zh-CN"/>
        </w:rPr>
      </w:pPr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180631" w:rsidRPr="00F36A27">
        <w:rPr>
          <w:rFonts w:ascii="Calibri" w:eastAsia="SimSun" w:hAnsi="Calibri" w:cs="Calibri"/>
          <w:iCs/>
          <w:lang w:val="fr-CH" w:eastAsia="zh-CN"/>
        </w:rPr>
        <w:t xml:space="preserve">ITU-T K.136 </w:t>
      </w:r>
      <w:r w:rsidR="00180631" w:rsidRPr="00F36A27">
        <w:rPr>
          <w:rFonts w:ascii="Calibri" w:eastAsia="SimSun" w:hAnsi="Calibri" w:cs="Calibri" w:hint="eastAsia"/>
          <w:iCs/>
          <w:lang w:val="fr-CH" w:eastAsia="zh-CN"/>
        </w:rPr>
        <w:t>(</w:t>
      </w:r>
      <w:proofErr w:type="gramStart"/>
      <w:r w:rsidR="00180631" w:rsidRPr="00F36A27">
        <w:rPr>
          <w:rFonts w:ascii="Calibri" w:eastAsia="SimSun" w:hAnsi="Calibri" w:cs="Calibri"/>
          <w:iCs/>
          <w:lang w:val="fr-CH" w:eastAsia="zh-CN"/>
        </w:rPr>
        <w:t>2018</w:t>
      </w:r>
      <w:r w:rsidR="00180631" w:rsidRPr="00F36A27">
        <w:rPr>
          <w:rFonts w:ascii="Calibri" w:eastAsia="SimSun" w:hAnsi="Calibri" w:cs="Calibri" w:hint="eastAsia"/>
          <w:iCs/>
          <w:lang w:val="fr-CH" w:eastAsia="zh-CN"/>
        </w:rPr>
        <w:t>)</w:t>
      </w:r>
      <w:r w:rsidR="00180631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180631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无线电电信设备的电磁兼容要求</w:t>
      </w:r>
    </w:p>
    <w:p w14:paraId="1D0D32EB" w14:textId="32EB0D43" w:rsidR="00180631" w:rsidRPr="00F36A27" w:rsidRDefault="00215F35" w:rsidP="00215F35">
      <w:pPr>
        <w:pStyle w:val="enumlev1"/>
        <w:rPr>
          <w:rFonts w:ascii="Calibri" w:eastAsia="SimSun" w:hAnsi="Calibri" w:cs="Calibri"/>
          <w:iCs/>
          <w:szCs w:val="24"/>
          <w:lang w:val="fr-CH" w:eastAsia="zh-CN"/>
        </w:rPr>
      </w:pPr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180631" w:rsidRPr="00F36A27">
        <w:rPr>
          <w:rFonts w:ascii="Calibri" w:eastAsia="SimSun" w:hAnsi="Calibri" w:cs="Calibri"/>
          <w:iCs/>
          <w:lang w:val="fr-CH" w:eastAsia="zh-CN"/>
        </w:rPr>
        <w:t>ITU-T K.137 (</w:t>
      </w:r>
      <w:proofErr w:type="gramStart"/>
      <w:r w:rsidR="00180631" w:rsidRPr="00F36A27">
        <w:rPr>
          <w:rFonts w:ascii="Calibri" w:eastAsia="SimSun" w:hAnsi="Calibri" w:cs="Calibri"/>
          <w:iCs/>
          <w:lang w:val="fr-CH" w:eastAsia="zh-CN"/>
        </w:rPr>
        <w:t>2022)</w:t>
      </w:r>
      <w:r w:rsidR="00180631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180631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电力线通信网设备的电磁兼容要求和测量方法</w:t>
      </w:r>
    </w:p>
    <w:p w14:paraId="1E671F7D" w14:textId="0B5202B1" w:rsidR="00180631" w:rsidRPr="00F36A27" w:rsidRDefault="00215F35" w:rsidP="00215F35">
      <w:pPr>
        <w:pStyle w:val="enumlev1"/>
        <w:rPr>
          <w:rFonts w:ascii="Calibri" w:eastAsia="SimSun" w:hAnsi="Calibri" w:cs="Calibri"/>
          <w:iCs/>
          <w:lang w:val="fr-CH" w:eastAsia="zh-CN"/>
        </w:rPr>
      </w:pPr>
      <w:bookmarkStart w:id="29" w:name="lt_pId135"/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180631" w:rsidRPr="00F36A27">
        <w:rPr>
          <w:rFonts w:ascii="Calibri" w:eastAsia="SimSun" w:hAnsi="Calibri" w:cs="Calibri"/>
          <w:iCs/>
          <w:lang w:val="fr-CH" w:eastAsia="zh-CN"/>
        </w:rPr>
        <w:t>ITU-T K.114 (</w:t>
      </w:r>
      <w:proofErr w:type="gramStart"/>
      <w:r w:rsidR="00180631" w:rsidRPr="00F36A27">
        <w:rPr>
          <w:rFonts w:ascii="Calibri" w:eastAsia="SimSun" w:hAnsi="Calibri" w:cs="Calibri"/>
          <w:iCs/>
          <w:lang w:val="fr-CH" w:eastAsia="zh-CN"/>
        </w:rPr>
        <w:t>2022)</w:t>
      </w:r>
      <w:bookmarkEnd w:id="29"/>
      <w:r w:rsidR="00A47B09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180631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数字蜂窝移动通信基站设备的电磁兼容要求和测量方法</w:t>
      </w:r>
    </w:p>
    <w:p w14:paraId="752FC823" w14:textId="398F9604" w:rsidR="00180631" w:rsidRPr="00F36A27" w:rsidRDefault="00215F35" w:rsidP="00215F35">
      <w:pPr>
        <w:pStyle w:val="enumlev1"/>
        <w:rPr>
          <w:rFonts w:ascii="Calibri" w:eastAsia="SimSun" w:hAnsi="Calibri" w:cs="Calibri"/>
          <w:iCs/>
          <w:lang w:val="fr-CH" w:eastAsia="zh-CN"/>
        </w:rPr>
      </w:pPr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D52116" w:rsidRPr="00F36A27">
        <w:rPr>
          <w:rFonts w:ascii="Calibri" w:eastAsia="SimSun" w:hAnsi="Calibri" w:cs="Calibri"/>
          <w:iCs/>
          <w:lang w:val="fr-CH" w:eastAsia="zh-CN"/>
        </w:rPr>
        <w:t>ITU-T K.123 (</w:t>
      </w:r>
      <w:proofErr w:type="gramStart"/>
      <w:r w:rsidR="00D52116" w:rsidRPr="00F36A27">
        <w:rPr>
          <w:rFonts w:ascii="Calibri" w:eastAsia="SimSun" w:hAnsi="Calibri" w:cs="Calibri"/>
          <w:iCs/>
          <w:lang w:val="fr-CH" w:eastAsia="zh-CN"/>
        </w:rPr>
        <w:t>2022)</w:t>
      </w:r>
      <w:r w:rsidR="00D52116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180631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电信设施电气设备的电磁兼容性要求</w:t>
      </w:r>
    </w:p>
    <w:p w14:paraId="451DDCBA" w14:textId="09263757" w:rsidR="00180631" w:rsidRPr="00F36A27" w:rsidRDefault="00215F35" w:rsidP="00215F35">
      <w:pPr>
        <w:pStyle w:val="enumlev1"/>
        <w:rPr>
          <w:rFonts w:ascii="Calibri" w:eastAsia="SimSun" w:hAnsi="Calibri" w:cs="Calibri"/>
          <w:iCs/>
          <w:lang w:val="fr-CH" w:eastAsia="zh-CN"/>
        </w:rPr>
      </w:pPr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D52116" w:rsidRPr="00F36A27">
        <w:rPr>
          <w:rFonts w:ascii="Calibri" w:eastAsia="SimSun" w:hAnsi="Calibri" w:cs="Calibri"/>
          <w:iCs/>
          <w:lang w:val="fr-CH" w:eastAsia="zh-CN"/>
        </w:rPr>
        <w:t>ITU-T K.116 (</w:t>
      </w:r>
      <w:proofErr w:type="gramStart"/>
      <w:r w:rsidR="00D52116" w:rsidRPr="00F36A27">
        <w:rPr>
          <w:rFonts w:ascii="Calibri" w:eastAsia="SimSun" w:hAnsi="Calibri" w:cs="Calibri"/>
          <w:iCs/>
          <w:lang w:val="fr-CH" w:eastAsia="zh-CN"/>
        </w:rPr>
        <w:t>2019)</w:t>
      </w:r>
      <w:r w:rsidR="00D52116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180631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无线电通信终端设备的电磁兼容性要求和测试方法</w:t>
      </w:r>
    </w:p>
    <w:p w14:paraId="25A9A8B5" w14:textId="73142844" w:rsidR="00180631" w:rsidRPr="00F36A27" w:rsidRDefault="00215F35" w:rsidP="00215F35">
      <w:pPr>
        <w:pStyle w:val="enumlev1"/>
        <w:rPr>
          <w:iCs/>
          <w:lang w:val="fr-CH" w:eastAsia="zh-CN"/>
        </w:rPr>
      </w:pPr>
      <w:r w:rsidRPr="00F36A27">
        <w:rPr>
          <w:rFonts w:ascii="Calibri" w:eastAsia="SimSun" w:hAnsi="Calibri" w:cs="Calibri"/>
          <w:iCs/>
          <w:lang w:val="fr-CH" w:eastAsia="zh-CN"/>
        </w:rPr>
        <w:t>–</w:t>
      </w:r>
      <w:r w:rsidRPr="00F36A27">
        <w:rPr>
          <w:rFonts w:ascii="Calibri" w:eastAsia="SimSun" w:hAnsi="Calibri" w:cs="Calibri"/>
          <w:iCs/>
          <w:lang w:val="fr-CH" w:eastAsia="zh-CN"/>
        </w:rPr>
        <w:tab/>
      </w:r>
      <w:r w:rsidR="00FA730E" w:rsidRPr="00F36A27">
        <w:rPr>
          <w:rFonts w:ascii="Calibri" w:eastAsia="SimSun" w:hAnsi="Calibri" w:cs="Calibri"/>
          <w:iCs/>
          <w:lang w:val="fr-CH" w:eastAsia="zh-CN"/>
        </w:rPr>
        <w:t>ITU-T K.152 (</w:t>
      </w:r>
      <w:proofErr w:type="gramStart"/>
      <w:r w:rsidR="00FA730E" w:rsidRPr="00F36A27">
        <w:rPr>
          <w:rFonts w:ascii="Calibri" w:eastAsia="SimSun" w:hAnsi="Calibri" w:cs="Calibri"/>
          <w:iCs/>
          <w:lang w:val="fr-CH" w:eastAsia="zh-CN"/>
        </w:rPr>
        <w:t>2022)</w:t>
      </w:r>
      <w:r w:rsidR="00FA730E" w:rsidRPr="00F36A27">
        <w:rPr>
          <w:rFonts w:ascii="Calibri" w:eastAsia="SimSun" w:hAnsi="Calibri" w:cs="Calibri" w:hint="eastAsia"/>
          <w:iCs/>
          <w:lang w:val="fr-CH" w:eastAsia="zh-CN"/>
        </w:rPr>
        <w:t>：</w:t>
      </w:r>
      <w:proofErr w:type="gramEnd"/>
      <w:r w:rsidR="00601A87" w:rsidRPr="00D703CE">
        <w:rPr>
          <w:rFonts w:ascii="Calibri" w:eastAsia="SimSun" w:hAnsi="Calibri" w:cs="Calibri" w:hint="eastAsia"/>
          <w:iCs/>
          <w:color w:val="000000"/>
          <w:szCs w:val="24"/>
          <w:lang w:eastAsia="zh-CN"/>
        </w:rPr>
        <w:t>电信设施中电源设备的电磁兼容性要求</w:t>
      </w:r>
    </w:p>
    <w:p w14:paraId="78B9F91F" w14:textId="46B1D6AF" w:rsidR="00180631" w:rsidRPr="00D703CE" w:rsidRDefault="00CA66F7" w:rsidP="00581B1D">
      <w:pPr>
        <w:spacing w:before="360"/>
        <w:ind w:firstLineChars="200" w:firstLine="480"/>
        <w:rPr>
          <w:rFonts w:ascii="STKaiti" w:eastAsia="STKaiti" w:hAnsi="STKaiti"/>
          <w:iCs/>
          <w:lang w:val="fr-FR" w:eastAsia="ja-JP"/>
        </w:rPr>
      </w:pPr>
      <w:r w:rsidRPr="00D703CE">
        <w:rPr>
          <w:rFonts w:ascii="STKaiti" w:eastAsia="STKaiti" w:hAnsi="STKaiti" w:hint="eastAsia"/>
          <w:iCs/>
          <w:lang w:eastAsia="zh-CN"/>
        </w:rPr>
        <w:t>删除上述</w:t>
      </w:r>
      <w:r w:rsidRPr="00D703CE">
        <w:rPr>
          <w:rFonts w:eastAsia="STKaiti" w:cstheme="minorHAnsi"/>
          <w:iCs/>
          <w:lang w:val="fr-FR" w:eastAsia="ja-JP"/>
        </w:rPr>
        <w:t>ITU-T K.88</w:t>
      </w:r>
      <w:r w:rsidRPr="00D703CE">
        <w:rPr>
          <w:rFonts w:ascii="STKaiti" w:eastAsia="STKaiti" w:hAnsi="STKaiti" w:hint="eastAsia"/>
          <w:iCs/>
          <w:lang w:eastAsia="zh-CN"/>
        </w:rPr>
        <w:t>建议书的理由</w:t>
      </w:r>
      <w:r w:rsidRPr="00D703CE">
        <w:rPr>
          <w:rFonts w:ascii="STKaiti" w:eastAsia="STKaiti" w:hAnsi="STKaiti" w:hint="eastAsia"/>
          <w:iCs/>
          <w:lang w:val="fr-FR" w:eastAsia="zh-CN"/>
        </w:rPr>
        <w:t>：</w:t>
      </w:r>
    </w:p>
    <w:p w14:paraId="11972482" w14:textId="09737DBF" w:rsidR="00180631" w:rsidRPr="00724EFE" w:rsidRDefault="00DD245E" w:rsidP="00B4787E">
      <w:pPr>
        <w:ind w:firstLineChars="200" w:firstLine="480"/>
        <w:rPr>
          <w:rFonts w:cs="Calibri"/>
          <w:b/>
          <w:sz w:val="22"/>
          <w:lang w:val="fr-FR" w:eastAsia="ja-JP"/>
        </w:rPr>
      </w:pPr>
      <w:bookmarkStart w:id="30" w:name="lt_pId144"/>
      <w:r w:rsidRPr="00D703CE">
        <w:rPr>
          <w:iCs/>
          <w:lang w:val="fr-FR" w:eastAsia="ja-JP"/>
        </w:rPr>
        <w:t>ITU-T K.88</w:t>
      </w:r>
      <w:r w:rsidRPr="00D703CE">
        <w:rPr>
          <w:rFonts w:hint="eastAsia"/>
          <w:iCs/>
          <w:lang w:eastAsia="zh-CN"/>
        </w:rPr>
        <w:t>建议书所载的相关要求已包含在</w:t>
      </w:r>
      <w:r w:rsidR="00180631" w:rsidRPr="00D703CE">
        <w:rPr>
          <w:iCs/>
          <w:lang w:val="fr-FR" w:eastAsia="ja-JP"/>
        </w:rPr>
        <w:t>ITU-T K.137 (</w:t>
      </w:r>
      <w:proofErr w:type="gramStart"/>
      <w:r w:rsidR="00180631" w:rsidRPr="00D703CE">
        <w:rPr>
          <w:iCs/>
          <w:lang w:val="fr-FR" w:eastAsia="ja-JP"/>
        </w:rPr>
        <w:t>2022)</w:t>
      </w:r>
      <w:bookmarkEnd w:id="30"/>
      <w:r w:rsidR="00D33803" w:rsidRPr="00D703CE">
        <w:rPr>
          <w:rFonts w:hint="eastAsia"/>
          <w:iCs/>
          <w:lang w:eastAsia="zh-CN"/>
        </w:rPr>
        <w:t>建议书</w:t>
      </w:r>
      <w:proofErr w:type="gramEnd"/>
      <w:r w:rsidRPr="00D703CE">
        <w:rPr>
          <w:rFonts w:hint="eastAsia"/>
          <w:iCs/>
          <w:lang w:val="fr-FR" w:eastAsia="zh-CN"/>
        </w:rPr>
        <w:t>“</w:t>
      </w:r>
      <w:r w:rsidR="00180631" w:rsidRPr="00D703CE">
        <w:rPr>
          <w:rFonts w:ascii="Times New Roman" w:hAnsi="Times New Roman" w:hint="eastAsia"/>
          <w:iCs/>
          <w:color w:val="000000"/>
          <w:szCs w:val="24"/>
          <w:lang w:eastAsia="zh-CN"/>
        </w:rPr>
        <w:t>电力线通信网设备的电磁兼容要求和测量方法</w:t>
      </w:r>
      <w:r w:rsidRPr="00D703CE">
        <w:rPr>
          <w:rFonts w:ascii="Times New Roman" w:hAnsi="Times New Roman" w:hint="eastAsia"/>
          <w:iCs/>
          <w:color w:val="000000"/>
          <w:szCs w:val="24"/>
          <w:lang w:val="fr-FR" w:eastAsia="zh-CN"/>
        </w:rPr>
        <w:t>”</w:t>
      </w:r>
      <w:r w:rsidRPr="00D703CE">
        <w:rPr>
          <w:rFonts w:ascii="Times New Roman" w:hAnsi="Times New Roman" w:hint="eastAsia"/>
          <w:iCs/>
          <w:color w:val="000000"/>
          <w:szCs w:val="24"/>
          <w:lang w:eastAsia="zh-CN"/>
        </w:rPr>
        <w:t>中。</w:t>
      </w:r>
    </w:p>
    <w:bookmarkEnd w:id="28"/>
    <w:p w14:paraId="037A92CD" w14:textId="238B5569" w:rsidR="0029416C" w:rsidRPr="00706FFD" w:rsidRDefault="0029416C" w:rsidP="00D703CE">
      <w:pPr>
        <w:rPr>
          <w:lang w:val="fr-FR"/>
        </w:rPr>
      </w:pPr>
    </w:p>
    <w:p w14:paraId="6589E8D9" w14:textId="77777777" w:rsidR="00D703CE" w:rsidRDefault="00D703CE">
      <w:pPr>
        <w:jc w:val="center"/>
      </w:pPr>
      <w:r>
        <w:t>______________</w:t>
      </w:r>
    </w:p>
    <w:sectPr w:rsidR="00D703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A145" w14:textId="77777777" w:rsidR="002C4632" w:rsidRDefault="002C4632">
      <w:r>
        <w:separator/>
      </w:r>
    </w:p>
  </w:endnote>
  <w:endnote w:type="continuationSeparator" w:id="0">
    <w:p w14:paraId="18FD0B94" w14:textId="77777777" w:rsidR="002C4632" w:rsidRDefault="002C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2346" w14:textId="77777777" w:rsidR="009A5E27" w:rsidRDefault="009A5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6ED5" w14:textId="1800A4F6" w:rsidR="00CA17EC" w:rsidRPr="00945F5B" w:rsidRDefault="00CA17EC" w:rsidP="00CA17E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77777777" w:rsidR="002D2024" w:rsidRPr="00D478F3" w:rsidRDefault="00827B25" w:rsidP="00D478F3">
    <w:pPr>
      <w:pStyle w:val="FirstFooter"/>
      <w:ind w:left="-397" w:right="-397"/>
      <w:jc w:val="center"/>
      <w:rPr>
        <w:rFonts w:asciiTheme="minorHAnsi" w:hAnsiTheme="minorHAnsi" w:cstheme="minorHAnsi"/>
        <w:color w:val="0070C0"/>
      </w:rPr>
    </w:pPr>
    <w:r w:rsidRPr="00827B25">
      <w:rPr>
        <w:rFonts w:asciiTheme="minorHAnsi" w:hAnsiTheme="minorHAnsi" w:cstheme="minorHAnsi"/>
        <w:color w:val="0070C0"/>
        <w:sz w:val="18"/>
        <w:szCs w:val="18"/>
      </w:rPr>
      <w:t xml:space="preserve">International </w:t>
    </w:r>
    <w:proofErr w:type="spellStart"/>
    <w:r w:rsidRPr="00827B25">
      <w:rPr>
        <w:rFonts w:asciiTheme="minorHAnsi" w:hAnsiTheme="minorHAnsi" w:cstheme="minorHAnsi"/>
        <w:color w:val="0070C0"/>
        <w:sz w:val="18"/>
        <w:szCs w:val="18"/>
      </w:rPr>
      <w:t>Telecommunication</w:t>
    </w:r>
    <w:proofErr w:type="spell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Union • Place des Nations • CH-1211 Geneva 20 • Switzerland</w:t>
    </w:r>
    <w:r w:rsidRPr="00827B25">
      <w:rPr>
        <w:rFonts w:asciiTheme="minorHAnsi" w:hAnsiTheme="minorHAnsi" w:cstheme="minorHAnsi"/>
        <w:color w:val="0070C0"/>
        <w:sz w:val="18"/>
        <w:szCs w:val="18"/>
      </w:rPr>
      <w:br/>
    </w:r>
    <w:proofErr w:type="gramStart"/>
    <w:r w:rsidRPr="00827B25">
      <w:rPr>
        <w:rFonts w:asciiTheme="minorHAnsi" w:hAnsiTheme="minorHAnsi" w:cstheme="minorHAnsi"/>
        <w:color w:val="0070C0"/>
        <w:sz w:val="18"/>
        <w:szCs w:val="18"/>
      </w:rPr>
      <w:t>Tel:</w:t>
    </w:r>
    <w:proofErr w:type="gramEnd"/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+41 22 730 5111 • Fax: +41 22 733 7256 • E-mail: </w:t>
    </w:r>
    <w:hyperlink r:id="rId1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itumail@itu.int</w:t>
      </w:r>
    </w:hyperlink>
    <w:r w:rsidRPr="00827B25">
      <w:rPr>
        <w:rFonts w:asciiTheme="minorHAnsi" w:hAnsiTheme="minorHAnsi" w:cstheme="minorHAnsi"/>
        <w:color w:val="0070C0"/>
        <w:sz w:val="18"/>
        <w:szCs w:val="18"/>
      </w:rPr>
      <w:t xml:space="preserve"> • </w:t>
    </w:r>
    <w:hyperlink r:id="rId2" w:history="1">
      <w:r w:rsidRPr="00827B25">
        <w:rPr>
          <w:rStyle w:val="Hyperlink"/>
          <w:rFonts w:asciiTheme="minorHAnsi" w:hAnsiTheme="minorHAnsi" w:cstheme="minorHAnsi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92E7" w14:textId="77777777" w:rsidR="002C4632" w:rsidRDefault="002C4632">
      <w:r>
        <w:separator/>
      </w:r>
    </w:p>
  </w:footnote>
  <w:footnote w:type="continuationSeparator" w:id="0">
    <w:p w14:paraId="25124BF5" w14:textId="77777777" w:rsidR="002C4632" w:rsidRDefault="002C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5F6" w14:textId="77777777" w:rsidR="009A5E27" w:rsidRDefault="009A5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59C95EF9" w:rsidR="00827B25" w:rsidRPr="002C2EDC" w:rsidRDefault="008E346B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9A5E27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7F209D93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5F7822">
      <w:rPr>
        <w:rFonts w:eastAsiaTheme="minorEastAsia" w:hint="eastAsia"/>
        <w:noProof/>
        <w:sz w:val="18"/>
        <w:lang w:eastAsia="zh-CN"/>
      </w:rPr>
      <w:t>53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F45F" w14:textId="77777777" w:rsidR="009A5E27" w:rsidRDefault="009A5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5F9"/>
    <w:multiLevelType w:val="hybridMultilevel"/>
    <w:tmpl w:val="65CA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F2181"/>
    <w:multiLevelType w:val="hybridMultilevel"/>
    <w:tmpl w:val="03D2E3A6"/>
    <w:lvl w:ilvl="0" w:tplc="B94AF624">
      <w:numFmt w:val="bullet"/>
      <w:lvlText w:val="-"/>
      <w:lvlJc w:val="left"/>
      <w:pPr>
        <w:ind w:left="644" w:hanging="360"/>
      </w:pPr>
      <w:rPr>
        <w:rFonts w:ascii="Calibri" w:eastAsia="Calibri" w:hAnsi="Calibri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7600525">
    <w:abstractNumId w:val="0"/>
  </w:num>
  <w:num w:numId="2" w16cid:durableId="1074086379">
    <w:abstractNumId w:val="1"/>
  </w:num>
  <w:num w:numId="3" w16cid:durableId="61906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N7cwNLYwMTEyMDBU0lEKTi0uzszPAykwrwUAXx9iMCwAAAA="/>
  </w:docVars>
  <w:rsids>
    <w:rsidRoot w:val="00F36FAB"/>
    <w:rsid w:val="00013E84"/>
    <w:rsid w:val="0001438F"/>
    <w:rsid w:val="00023956"/>
    <w:rsid w:val="00025BDE"/>
    <w:rsid w:val="00027EE3"/>
    <w:rsid w:val="000438DB"/>
    <w:rsid w:val="000459D6"/>
    <w:rsid w:val="00047F35"/>
    <w:rsid w:val="00057A38"/>
    <w:rsid w:val="00061D44"/>
    <w:rsid w:val="00071F07"/>
    <w:rsid w:val="00081BA5"/>
    <w:rsid w:val="00090E72"/>
    <w:rsid w:val="00094C0B"/>
    <w:rsid w:val="000A2484"/>
    <w:rsid w:val="000A3F2D"/>
    <w:rsid w:val="000B66C0"/>
    <w:rsid w:val="001070A7"/>
    <w:rsid w:val="00115718"/>
    <w:rsid w:val="00117471"/>
    <w:rsid w:val="00135330"/>
    <w:rsid w:val="0013719B"/>
    <w:rsid w:val="00160A43"/>
    <w:rsid w:val="00163C58"/>
    <w:rsid w:val="001710A0"/>
    <w:rsid w:val="00177C94"/>
    <w:rsid w:val="00180631"/>
    <w:rsid w:val="00191846"/>
    <w:rsid w:val="00191E7A"/>
    <w:rsid w:val="00192287"/>
    <w:rsid w:val="0019274B"/>
    <w:rsid w:val="001979CB"/>
    <w:rsid w:val="001B67B6"/>
    <w:rsid w:val="001C22BF"/>
    <w:rsid w:val="001D6E70"/>
    <w:rsid w:val="001E3463"/>
    <w:rsid w:val="001E534B"/>
    <w:rsid w:val="001F272E"/>
    <w:rsid w:val="001F7F85"/>
    <w:rsid w:val="002056D0"/>
    <w:rsid w:val="0020627F"/>
    <w:rsid w:val="00213225"/>
    <w:rsid w:val="00215F35"/>
    <w:rsid w:val="002207FA"/>
    <w:rsid w:val="0022180B"/>
    <w:rsid w:val="00227219"/>
    <w:rsid w:val="00234A9B"/>
    <w:rsid w:val="00240D35"/>
    <w:rsid w:val="002463D4"/>
    <w:rsid w:val="00247B59"/>
    <w:rsid w:val="00261EDF"/>
    <w:rsid w:val="00264052"/>
    <w:rsid w:val="002709D1"/>
    <w:rsid w:val="002735DC"/>
    <w:rsid w:val="00282732"/>
    <w:rsid w:val="00284869"/>
    <w:rsid w:val="002861AD"/>
    <w:rsid w:val="0029416C"/>
    <w:rsid w:val="002A5488"/>
    <w:rsid w:val="002B1A0F"/>
    <w:rsid w:val="002C3B3F"/>
    <w:rsid w:val="002C4632"/>
    <w:rsid w:val="002C7DEC"/>
    <w:rsid w:val="002D2024"/>
    <w:rsid w:val="002D6E55"/>
    <w:rsid w:val="002E05E3"/>
    <w:rsid w:val="002E1F71"/>
    <w:rsid w:val="002E2E23"/>
    <w:rsid w:val="002E4FDD"/>
    <w:rsid w:val="002F0B42"/>
    <w:rsid w:val="00303A2A"/>
    <w:rsid w:val="003064AD"/>
    <w:rsid w:val="00306A71"/>
    <w:rsid w:val="00312C51"/>
    <w:rsid w:val="0031586D"/>
    <w:rsid w:val="00322AA8"/>
    <w:rsid w:val="00333F89"/>
    <w:rsid w:val="00334A24"/>
    <w:rsid w:val="0033739C"/>
    <w:rsid w:val="00340027"/>
    <w:rsid w:val="00342189"/>
    <w:rsid w:val="00350DC0"/>
    <w:rsid w:val="003512AA"/>
    <w:rsid w:val="003524A4"/>
    <w:rsid w:val="0035674D"/>
    <w:rsid w:val="0036421F"/>
    <w:rsid w:val="0036523C"/>
    <w:rsid w:val="00375D7B"/>
    <w:rsid w:val="0037653B"/>
    <w:rsid w:val="00376810"/>
    <w:rsid w:val="00376967"/>
    <w:rsid w:val="003776F7"/>
    <w:rsid w:val="003839A2"/>
    <w:rsid w:val="0038630E"/>
    <w:rsid w:val="00387DBA"/>
    <w:rsid w:val="00390CB6"/>
    <w:rsid w:val="00391731"/>
    <w:rsid w:val="00393926"/>
    <w:rsid w:val="00393DEF"/>
    <w:rsid w:val="003A48AD"/>
    <w:rsid w:val="003A75F0"/>
    <w:rsid w:val="003B02FD"/>
    <w:rsid w:val="003B0A14"/>
    <w:rsid w:val="003B0C8C"/>
    <w:rsid w:val="003D1FB3"/>
    <w:rsid w:val="003E65D1"/>
    <w:rsid w:val="003E6A4E"/>
    <w:rsid w:val="003E74C6"/>
    <w:rsid w:val="003E79F0"/>
    <w:rsid w:val="003F1CCA"/>
    <w:rsid w:val="003F4589"/>
    <w:rsid w:val="003F72BC"/>
    <w:rsid w:val="00400F6E"/>
    <w:rsid w:val="00402BB5"/>
    <w:rsid w:val="00405C42"/>
    <w:rsid w:val="00411698"/>
    <w:rsid w:val="00412126"/>
    <w:rsid w:val="0042602F"/>
    <w:rsid w:val="0042668D"/>
    <w:rsid w:val="004306C1"/>
    <w:rsid w:val="00436F4A"/>
    <w:rsid w:val="00436FAC"/>
    <w:rsid w:val="00442A37"/>
    <w:rsid w:val="00445B58"/>
    <w:rsid w:val="00450585"/>
    <w:rsid w:val="0045460D"/>
    <w:rsid w:val="00462E80"/>
    <w:rsid w:val="00464015"/>
    <w:rsid w:val="00470A00"/>
    <w:rsid w:val="00483D85"/>
    <w:rsid w:val="00486359"/>
    <w:rsid w:val="00492C7F"/>
    <w:rsid w:val="0049371E"/>
    <w:rsid w:val="004A1D04"/>
    <w:rsid w:val="004B7480"/>
    <w:rsid w:val="004C3B92"/>
    <w:rsid w:val="004C3BDD"/>
    <w:rsid w:val="004C6DD4"/>
    <w:rsid w:val="004D69CD"/>
    <w:rsid w:val="004F4041"/>
    <w:rsid w:val="004F48E2"/>
    <w:rsid w:val="004F4CE9"/>
    <w:rsid w:val="00515242"/>
    <w:rsid w:val="00521872"/>
    <w:rsid w:val="00525CFA"/>
    <w:rsid w:val="0054035A"/>
    <w:rsid w:val="00541987"/>
    <w:rsid w:val="00542652"/>
    <w:rsid w:val="00544135"/>
    <w:rsid w:val="0054596D"/>
    <w:rsid w:val="00552C07"/>
    <w:rsid w:val="00571454"/>
    <w:rsid w:val="00572949"/>
    <w:rsid w:val="00577569"/>
    <w:rsid w:val="00581B1D"/>
    <w:rsid w:val="005835C8"/>
    <w:rsid w:val="00586E77"/>
    <w:rsid w:val="00590119"/>
    <w:rsid w:val="00597837"/>
    <w:rsid w:val="005A0D0F"/>
    <w:rsid w:val="005A12F8"/>
    <w:rsid w:val="005B2A16"/>
    <w:rsid w:val="005B7954"/>
    <w:rsid w:val="005C26FD"/>
    <w:rsid w:val="005C327C"/>
    <w:rsid w:val="005C7808"/>
    <w:rsid w:val="005D3F73"/>
    <w:rsid w:val="005D5AFF"/>
    <w:rsid w:val="005D6C0D"/>
    <w:rsid w:val="005E5381"/>
    <w:rsid w:val="005E5AA5"/>
    <w:rsid w:val="005F038E"/>
    <w:rsid w:val="005F677F"/>
    <w:rsid w:val="005F7822"/>
    <w:rsid w:val="005F78C6"/>
    <w:rsid w:val="005F7EDA"/>
    <w:rsid w:val="00601A87"/>
    <w:rsid w:val="006021FB"/>
    <w:rsid w:val="00603971"/>
    <w:rsid w:val="00621AC2"/>
    <w:rsid w:val="00624E27"/>
    <w:rsid w:val="00625E82"/>
    <w:rsid w:val="00626480"/>
    <w:rsid w:val="00627AE8"/>
    <w:rsid w:val="0063445E"/>
    <w:rsid w:val="0063548F"/>
    <w:rsid w:val="00636E2A"/>
    <w:rsid w:val="00640CC6"/>
    <w:rsid w:val="0064214F"/>
    <w:rsid w:val="00665FEB"/>
    <w:rsid w:val="00667D48"/>
    <w:rsid w:val="0067697C"/>
    <w:rsid w:val="006773CA"/>
    <w:rsid w:val="00690186"/>
    <w:rsid w:val="0069043C"/>
    <w:rsid w:val="006A436A"/>
    <w:rsid w:val="006B463C"/>
    <w:rsid w:val="006B6FA5"/>
    <w:rsid w:val="006C3E82"/>
    <w:rsid w:val="006C4943"/>
    <w:rsid w:val="006D22B1"/>
    <w:rsid w:val="006D37B5"/>
    <w:rsid w:val="006D42C6"/>
    <w:rsid w:val="006F34BC"/>
    <w:rsid w:val="00703DA8"/>
    <w:rsid w:val="00706FFD"/>
    <w:rsid w:val="00720351"/>
    <w:rsid w:val="007216DB"/>
    <w:rsid w:val="00721DCF"/>
    <w:rsid w:val="00724EFE"/>
    <w:rsid w:val="00727AEF"/>
    <w:rsid w:val="007307CD"/>
    <w:rsid w:val="007307FE"/>
    <w:rsid w:val="00744CE0"/>
    <w:rsid w:val="00745203"/>
    <w:rsid w:val="00755C13"/>
    <w:rsid w:val="00756858"/>
    <w:rsid w:val="007568DA"/>
    <w:rsid w:val="00757EA6"/>
    <w:rsid w:val="0076009E"/>
    <w:rsid w:val="0076183C"/>
    <w:rsid w:val="00762C83"/>
    <w:rsid w:val="00764400"/>
    <w:rsid w:val="00766D08"/>
    <w:rsid w:val="00766E75"/>
    <w:rsid w:val="0076772E"/>
    <w:rsid w:val="00767F1F"/>
    <w:rsid w:val="007717D0"/>
    <w:rsid w:val="0077209A"/>
    <w:rsid w:val="00773279"/>
    <w:rsid w:val="007765DB"/>
    <w:rsid w:val="00792097"/>
    <w:rsid w:val="0079210E"/>
    <w:rsid w:val="007A0E95"/>
    <w:rsid w:val="007A5BB6"/>
    <w:rsid w:val="007A6293"/>
    <w:rsid w:val="007B7364"/>
    <w:rsid w:val="007C02ED"/>
    <w:rsid w:val="007E1881"/>
    <w:rsid w:val="007F01AE"/>
    <w:rsid w:val="007F17E9"/>
    <w:rsid w:val="007F4A20"/>
    <w:rsid w:val="00801C1E"/>
    <w:rsid w:val="00816495"/>
    <w:rsid w:val="00817221"/>
    <w:rsid w:val="0082012B"/>
    <w:rsid w:val="008279B0"/>
    <w:rsid w:val="00827B25"/>
    <w:rsid w:val="00836280"/>
    <w:rsid w:val="00841612"/>
    <w:rsid w:val="00842DC8"/>
    <w:rsid w:val="0084436D"/>
    <w:rsid w:val="0085222E"/>
    <w:rsid w:val="00853E27"/>
    <w:rsid w:val="00856BBD"/>
    <w:rsid w:val="00860D12"/>
    <w:rsid w:val="00864118"/>
    <w:rsid w:val="00870BD6"/>
    <w:rsid w:val="00873D46"/>
    <w:rsid w:val="0087755B"/>
    <w:rsid w:val="00882D1A"/>
    <w:rsid w:val="00886A4B"/>
    <w:rsid w:val="00890B44"/>
    <w:rsid w:val="00892141"/>
    <w:rsid w:val="00893F04"/>
    <w:rsid w:val="00897629"/>
    <w:rsid w:val="008A2B98"/>
    <w:rsid w:val="008A68B4"/>
    <w:rsid w:val="008B2558"/>
    <w:rsid w:val="008B2BDA"/>
    <w:rsid w:val="008B4EF2"/>
    <w:rsid w:val="008B4F3C"/>
    <w:rsid w:val="008B74B2"/>
    <w:rsid w:val="008C0C6B"/>
    <w:rsid w:val="008C3FF4"/>
    <w:rsid w:val="008C5A81"/>
    <w:rsid w:val="008D6C95"/>
    <w:rsid w:val="008E346B"/>
    <w:rsid w:val="008E737A"/>
    <w:rsid w:val="008E75CA"/>
    <w:rsid w:val="0090204D"/>
    <w:rsid w:val="00902CB3"/>
    <w:rsid w:val="00902F4B"/>
    <w:rsid w:val="009105E6"/>
    <w:rsid w:val="00912494"/>
    <w:rsid w:val="009128F1"/>
    <w:rsid w:val="00921749"/>
    <w:rsid w:val="009238FE"/>
    <w:rsid w:val="009262C5"/>
    <w:rsid w:val="009309CA"/>
    <w:rsid w:val="009349B0"/>
    <w:rsid w:val="009408B7"/>
    <w:rsid w:val="009424FC"/>
    <w:rsid w:val="00945F5B"/>
    <w:rsid w:val="00956D38"/>
    <w:rsid w:val="00960724"/>
    <w:rsid w:val="00961029"/>
    <w:rsid w:val="009727EA"/>
    <w:rsid w:val="00972CB9"/>
    <w:rsid w:val="00974486"/>
    <w:rsid w:val="00986C23"/>
    <w:rsid w:val="0098701B"/>
    <w:rsid w:val="00991177"/>
    <w:rsid w:val="009A3583"/>
    <w:rsid w:val="009A4878"/>
    <w:rsid w:val="009A5E27"/>
    <w:rsid w:val="009A6C6F"/>
    <w:rsid w:val="009A78B6"/>
    <w:rsid w:val="009B2D8C"/>
    <w:rsid w:val="009C0E4E"/>
    <w:rsid w:val="009C2FF6"/>
    <w:rsid w:val="009D4221"/>
    <w:rsid w:val="009D7C36"/>
    <w:rsid w:val="009E2DAF"/>
    <w:rsid w:val="009F0C27"/>
    <w:rsid w:val="00A013D8"/>
    <w:rsid w:val="00A01A4B"/>
    <w:rsid w:val="00A1090D"/>
    <w:rsid w:val="00A16AB0"/>
    <w:rsid w:val="00A224F4"/>
    <w:rsid w:val="00A24BB6"/>
    <w:rsid w:val="00A41001"/>
    <w:rsid w:val="00A419F0"/>
    <w:rsid w:val="00A427F3"/>
    <w:rsid w:val="00A42E73"/>
    <w:rsid w:val="00A43B4E"/>
    <w:rsid w:val="00A464AA"/>
    <w:rsid w:val="00A47B09"/>
    <w:rsid w:val="00A55052"/>
    <w:rsid w:val="00A55D76"/>
    <w:rsid w:val="00A66FED"/>
    <w:rsid w:val="00A70C6B"/>
    <w:rsid w:val="00A744D3"/>
    <w:rsid w:val="00A75EF6"/>
    <w:rsid w:val="00A8064F"/>
    <w:rsid w:val="00A81A3A"/>
    <w:rsid w:val="00A83D34"/>
    <w:rsid w:val="00A84156"/>
    <w:rsid w:val="00A96DED"/>
    <w:rsid w:val="00AA3151"/>
    <w:rsid w:val="00AA76F4"/>
    <w:rsid w:val="00AC31E6"/>
    <w:rsid w:val="00AC698C"/>
    <w:rsid w:val="00AD0681"/>
    <w:rsid w:val="00AD729F"/>
    <w:rsid w:val="00AF046A"/>
    <w:rsid w:val="00AF184E"/>
    <w:rsid w:val="00B017B3"/>
    <w:rsid w:val="00B01F79"/>
    <w:rsid w:val="00B02C15"/>
    <w:rsid w:val="00B03E1F"/>
    <w:rsid w:val="00B14DA0"/>
    <w:rsid w:val="00B26B9A"/>
    <w:rsid w:val="00B32A73"/>
    <w:rsid w:val="00B3646E"/>
    <w:rsid w:val="00B45005"/>
    <w:rsid w:val="00B4787E"/>
    <w:rsid w:val="00B55F96"/>
    <w:rsid w:val="00B56B75"/>
    <w:rsid w:val="00B6361D"/>
    <w:rsid w:val="00B66E8E"/>
    <w:rsid w:val="00B701D4"/>
    <w:rsid w:val="00B70B7C"/>
    <w:rsid w:val="00B82839"/>
    <w:rsid w:val="00B834C5"/>
    <w:rsid w:val="00B92293"/>
    <w:rsid w:val="00B922BD"/>
    <w:rsid w:val="00BB3D6A"/>
    <w:rsid w:val="00BB5392"/>
    <w:rsid w:val="00BC1A6B"/>
    <w:rsid w:val="00BC7AEE"/>
    <w:rsid w:val="00BD45C3"/>
    <w:rsid w:val="00BE297A"/>
    <w:rsid w:val="00BE339D"/>
    <w:rsid w:val="00BE4338"/>
    <w:rsid w:val="00BF340E"/>
    <w:rsid w:val="00BF34E3"/>
    <w:rsid w:val="00BF41F3"/>
    <w:rsid w:val="00C003A9"/>
    <w:rsid w:val="00C035C3"/>
    <w:rsid w:val="00C03E87"/>
    <w:rsid w:val="00C04442"/>
    <w:rsid w:val="00C04BD6"/>
    <w:rsid w:val="00C162A1"/>
    <w:rsid w:val="00C27050"/>
    <w:rsid w:val="00C27CE6"/>
    <w:rsid w:val="00C311A6"/>
    <w:rsid w:val="00C315FD"/>
    <w:rsid w:val="00C319A8"/>
    <w:rsid w:val="00C4707F"/>
    <w:rsid w:val="00C50625"/>
    <w:rsid w:val="00C55346"/>
    <w:rsid w:val="00C57FD3"/>
    <w:rsid w:val="00C6016A"/>
    <w:rsid w:val="00C607C0"/>
    <w:rsid w:val="00C63C9E"/>
    <w:rsid w:val="00C661CD"/>
    <w:rsid w:val="00C7008A"/>
    <w:rsid w:val="00C706C1"/>
    <w:rsid w:val="00C77E60"/>
    <w:rsid w:val="00C87C8E"/>
    <w:rsid w:val="00C916ED"/>
    <w:rsid w:val="00C95AA9"/>
    <w:rsid w:val="00C96177"/>
    <w:rsid w:val="00CA13EF"/>
    <w:rsid w:val="00CA17EC"/>
    <w:rsid w:val="00CA66F7"/>
    <w:rsid w:val="00CB157F"/>
    <w:rsid w:val="00CD5FCE"/>
    <w:rsid w:val="00CD7FFC"/>
    <w:rsid w:val="00CE1069"/>
    <w:rsid w:val="00CE5109"/>
    <w:rsid w:val="00CF0B75"/>
    <w:rsid w:val="00CF42D8"/>
    <w:rsid w:val="00CF7E67"/>
    <w:rsid w:val="00D02C20"/>
    <w:rsid w:val="00D0741B"/>
    <w:rsid w:val="00D16F47"/>
    <w:rsid w:val="00D22655"/>
    <w:rsid w:val="00D26FC9"/>
    <w:rsid w:val="00D27551"/>
    <w:rsid w:val="00D31BF6"/>
    <w:rsid w:val="00D337C0"/>
    <w:rsid w:val="00D33803"/>
    <w:rsid w:val="00D34F86"/>
    <w:rsid w:val="00D40FE2"/>
    <w:rsid w:val="00D46FE9"/>
    <w:rsid w:val="00D478F3"/>
    <w:rsid w:val="00D52116"/>
    <w:rsid w:val="00D53AF9"/>
    <w:rsid w:val="00D555D9"/>
    <w:rsid w:val="00D65C13"/>
    <w:rsid w:val="00D703CE"/>
    <w:rsid w:val="00D711A3"/>
    <w:rsid w:val="00D8363E"/>
    <w:rsid w:val="00D8743C"/>
    <w:rsid w:val="00D924A1"/>
    <w:rsid w:val="00D93312"/>
    <w:rsid w:val="00D941C5"/>
    <w:rsid w:val="00DA3C89"/>
    <w:rsid w:val="00DA4560"/>
    <w:rsid w:val="00DA7214"/>
    <w:rsid w:val="00DB7741"/>
    <w:rsid w:val="00DC1C18"/>
    <w:rsid w:val="00DC4794"/>
    <w:rsid w:val="00DD0BA8"/>
    <w:rsid w:val="00DD23E2"/>
    <w:rsid w:val="00DD245E"/>
    <w:rsid w:val="00DD7FAE"/>
    <w:rsid w:val="00DF4F8B"/>
    <w:rsid w:val="00E03018"/>
    <w:rsid w:val="00E05EFD"/>
    <w:rsid w:val="00E13047"/>
    <w:rsid w:val="00E15044"/>
    <w:rsid w:val="00E155FA"/>
    <w:rsid w:val="00E168F8"/>
    <w:rsid w:val="00E22904"/>
    <w:rsid w:val="00E35907"/>
    <w:rsid w:val="00E37B69"/>
    <w:rsid w:val="00E41E39"/>
    <w:rsid w:val="00E470A1"/>
    <w:rsid w:val="00E47AFF"/>
    <w:rsid w:val="00E56F72"/>
    <w:rsid w:val="00E57222"/>
    <w:rsid w:val="00E64045"/>
    <w:rsid w:val="00E71D26"/>
    <w:rsid w:val="00E75C9C"/>
    <w:rsid w:val="00E94453"/>
    <w:rsid w:val="00E9625C"/>
    <w:rsid w:val="00EA35BB"/>
    <w:rsid w:val="00EB1249"/>
    <w:rsid w:val="00EB3ED2"/>
    <w:rsid w:val="00EC6183"/>
    <w:rsid w:val="00EC68D4"/>
    <w:rsid w:val="00ED7555"/>
    <w:rsid w:val="00EE13B1"/>
    <w:rsid w:val="00EE707B"/>
    <w:rsid w:val="00EE72AB"/>
    <w:rsid w:val="00EF378F"/>
    <w:rsid w:val="00F074E2"/>
    <w:rsid w:val="00F07A3C"/>
    <w:rsid w:val="00F154D5"/>
    <w:rsid w:val="00F24DE9"/>
    <w:rsid w:val="00F308C9"/>
    <w:rsid w:val="00F346AB"/>
    <w:rsid w:val="00F35DF7"/>
    <w:rsid w:val="00F36A27"/>
    <w:rsid w:val="00F36FAB"/>
    <w:rsid w:val="00F41281"/>
    <w:rsid w:val="00F47696"/>
    <w:rsid w:val="00F55F43"/>
    <w:rsid w:val="00F562DD"/>
    <w:rsid w:val="00F61496"/>
    <w:rsid w:val="00F653F2"/>
    <w:rsid w:val="00F72B48"/>
    <w:rsid w:val="00F808DE"/>
    <w:rsid w:val="00F81DAB"/>
    <w:rsid w:val="00F83364"/>
    <w:rsid w:val="00F9383A"/>
    <w:rsid w:val="00F94060"/>
    <w:rsid w:val="00FA2BA7"/>
    <w:rsid w:val="00FA2E8A"/>
    <w:rsid w:val="00FA6C8C"/>
    <w:rsid w:val="00FA730E"/>
    <w:rsid w:val="00FB0E53"/>
    <w:rsid w:val="00FB23D7"/>
    <w:rsid w:val="00FC509B"/>
    <w:rsid w:val="00FC60D1"/>
    <w:rsid w:val="00FE2406"/>
    <w:rsid w:val="00FF02AA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qFormat/>
    <w:rsid w:val="00E75C9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83C"/>
    <w:rPr>
      <w:color w:val="605E5C"/>
      <w:shd w:val="clear" w:color="auto" w:fill="E1DFDD"/>
    </w:rPr>
  </w:style>
  <w:style w:type="paragraph" w:customStyle="1" w:styleId="RecNo">
    <w:name w:val="Rec_No"/>
    <w:basedOn w:val="Normal"/>
    <w:next w:val="Rectitle"/>
    <w:rsid w:val="0029416C"/>
    <w:pPr>
      <w:keepNext/>
      <w:keepLines/>
      <w:spacing w:before="480"/>
      <w:jc w:val="center"/>
    </w:pPr>
    <w:rPr>
      <w:rFonts w:ascii="Calibri" w:eastAsia="Times New Roman" w:hAnsi="Calibri"/>
      <w:caps/>
      <w:sz w:val="28"/>
    </w:rPr>
  </w:style>
  <w:style w:type="paragraph" w:customStyle="1" w:styleId="Rectitle">
    <w:name w:val="Rec_title"/>
    <w:basedOn w:val="RecNo"/>
    <w:next w:val="Normal"/>
    <w:rsid w:val="0029416C"/>
    <w:pPr>
      <w:spacing w:before="240"/>
    </w:pPr>
    <w:rPr>
      <w:b/>
      <w:caps w:val="0"/>
    </w:rPr>
  </w:style>
  <w:style w:type="character" w:styleId="FollowedHyperlink">
    <w:name w:val="FollowedHyperlink"/>
    <w:basedOn w:val="DefaultParagraphFont"/>
    <w:semiHidden/>
    <w:unhideWhenUsed/>
    <w:rsid w:val="0029416C"/>
    <w:rPr>
      <w:color w:val="800080" w:themeColor="followedHyperlink"/>
      <w:u w:val="single"/>
    </w:rPr>
  </w:style>
  <w:style w:type="paragraph" w:customStyle="1" w:styleId="text">
    <w:name w:val="text"/>
    <w:basedOn w:val="Normal"/>
    <w:rsid w:val="00EC6183"/>
    <w:pPr>
      <w:tabs>
        <w:tab w:val="clear" w:pos="1191"/>
        <w:tab w:val="clear" w:pos="1588"/>
        <w:tab w:val="clear" w:pos="1985"/>
      </w:tabs>
      <w:topLinePunct/>
      <w:autoSpaceDE/>
      <w:autoSpaceDN/>
      <w:ind w:firstLine="425"/>
      <w:jc w:val="both"/>
    </w:pPr>
    <w:rPr>
      <w:rFonts w:ascii="Times New Roman" w:hAnsi="Times New Roman"/>
      <w:kern w:val="21"/>
      <w:sz w:val="2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70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0B78-9819-434E-9666-1EE7B64E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342</TotalTime>
  <Pages>3</Pages>
  <Words>1479</Words>
  <Characters>541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2016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312</cp:revision>
  <cp:lastPrinted>2022-11-25T14:51:00Z</cp:lastPrinted>
  <dcterms:created xsi:type="dcterms:W3CDTF">2022-08-04T14:05:00Z</dcterms:created>
  <dcterms:modified xsi:type="dcterms:W3CDTF">2022-11-25T14:51:00Z</dcterms:modified>
</cp:coreProperties>
</file>