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693"/>
        <w:gridCol w:w="3119"/>
        <w:gridCol w:w="2126"/>
        <w:gridCol w:w="8"/>
      </w:tblGrid>
      <w:tr w:rsidR="00036F4F" w:rsidRPr="005E519C" w14:paraId="22363996" w14:textId="77777777" w:rsidTr="00622F6A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517FB0A6" w14:textId="77777777" w:rsidR="00036F4F" w:rsidRPr="005E519C" w:rsidRDefault="00036F4F" w:rsidP="00622F6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519C">
              <w:rPr>
                <w:noProof/>
                <w:lang w:val="en-US"/>
              </w:rPr>
              <w:drawing>
                <wp:inline distT="0" distB="0" distL="0" distR="0" wp14:anchorId="09D1983A" wp14:editId="48C9AC9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AA8B143" w14:textId="77777777" w:rsidR="00036F4F" w:rsidRPr="005E519C" w:rsidRDefault="00036F4F" w:rsidP="00622F6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E519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4A532D4" w14:textId="77777777" w:rsidR="00036F4F" w:rsidRPr="005E519C" w:rsidRDefault="00036F4F" w:rsidP="00622F6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519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E519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09BC089" w14:textId="77777777" w:rsidR="00036F4F" w:rsidRPr="005E519C" w:rsidRDefault="00036F4F" w:rsidP="00622F6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983414" w14:paraId="43E50957" w14:textId="77777777" w:rsidTr="003C0492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154C060A" w14:textId="77777777" w:rsidR="00036F4F" w:rsidRPr="00983414" w:rsidRDefault="00036F4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90593E" w14:textId="77777777" w:rsidR="00036F4F" w:rsidRPr="00983414" w:rsidRDefault="00036F4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53" w:type="dxa"/>
            <w:gridSpan w:val="3"/>
          </w:tcPr>
          <w:p w14:paraId="5CBC6E6C" w14:textId="0142378F" w:rsidR="00036F4F" w:rsidRPr="00983414" w:rsidRDefault="00036F4F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Genève, le</w:t>
            </w:r>
            <w:r w:rsidR="007B2349" w:rsidRPr="009834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58C7" w:rsidRPr="00983414">
              <w:rPr>
                <w:rFonts w:ascii="Calibri" w:hAnsi="Calibri"/>
                <w:sz w:val="22"/>
                <w:szCs w:val="22"/>
              </w:rPr>
              <w:t xml:space="preserve">10 </w:t>
            </w:r>
            <w:r w:rsidR="006A3F21" w:rsidRPr="00983414">
              <w:rPr>
                <w:rFonts w:ascii="Calibri" w:hAnsi="Calibri"/>
                <w:sz w:val="22"/>
                <w:szCs w:val="22"/>
              </w:rPr>
              <w:t>novembre</w:t>
            </w:r>
            <w:r w:rsidR="007B2349" w:rsidRPr="009834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58C7" w:rsidRPr="00983414">
              <w:rPr>
                <w:rFonts w:ascii="Calibri" w:hAnsi="Calibri"/>
                <w:sz w:val="22"/>
                <w:szCs w:val="22"/>
              </w:rPr>
              <w:t>2022</w:t>
            </w:r>
          </w:p>
        </w:tc>
      </w:tr>
      <w:tr w:rsidR="00036F4F" w:rsidRPr="00983414" w14:paraId="5656614D" w14:textId="77777777" w:rsidTr="003C0492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66CD84D0" w14:textId="0FCE9557" w:rsidR="00036F4F" w:rsidRPr="00983414" w:rsidRDefault="00036F4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544" w:type="dxa"/>
            <w:gridSpan w:val="3"/>
          </w:tcPr>
          <w:p w14:paraId="756CFABF" w14:textId="70ED08AA" w:rsidR="00036F4F" w:rsidRPr="00983414" w:rsidRDefault="00036F4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983414">
              <w:rPr>
                <w:rFonts w:ascii="Calibri" w:hAnsi="Calibri"/>
                <w:b/>
                <w:sz w:val="22"/>
                <w:szCs w:val="22"/>
              </w:rPr>
              <w:t>Circulaire TSB</w:t>
            </w:r>
            <w:r w:rsidR="007B2349" w:rsidRPr="0098341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58C7" w:rsidRPr="00983414">
              <w:rPr>
                <w:rFonts w:ascii="Calibri" w:hAnsi="Calibri"/>
                <w:b/>
                <w:sz w:val="22"/>
                <w:szCs w:val="22"/>
              </w:rPr>
              <w:t>054</w:t>
            </w:r>
          </w:p>
          <w:p w14:paraId="70DC73C2" w14:textId="3C14077B" w:rsidR="00036F4F" w:rsidRPr="00983414" w:rsidRDefault="00154221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Manifestations</w:t>
            </w:r>
            <w:r w:rsidR="004D62D4" w:rsidRPr="00983414">
              <w:rPr>
                <w:rFonts w:ascii="Calibri" w:hAnsi="Calibri"/>
                <w:sz w:val="22"/>
                <w:szCs w:val="22"/>
              </w:rPr>
              <w:t xml:space="preserve"> du</w:t>
            </w:r>
            <w:r w:rsidRPr="009834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2349" w:rsidRPr="00983414">
              <w:rPr>
                <w:rFonts w:ascii="Calibri" w:hAnsi="Calibri"/>
                <w:sz w:val="22"/>
                <w:szCs w:val="22"/>
              </w:rPr>
              <w:t>TSB/VM</w:t>
            </w:r>
          </w:p>
        </w:tc>
        <w:tc>
          <w:tcPr>
            <w:tcW w:w="5253" w:type="dxa"/>
            <w:gridSpan w:val="3"/>
            <w:vMerge w:val="restart"/>
          </w:tcPr>
          <w:p w14:paraId="68AC75F8" w14:textId="77777777" w:rsidR="007B2349" w:rsidRPr="00983414" w:rsidRDefault="00036F4F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bookmarkStart w:id="0" w:name="Addressee_F"/>
            <w:bookmarkEnd w:id="0"/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</w:r>
            <w:r w:rsidR="007B2349" w:rsidRPr="00983414">
              <w:rPr>
                <w:rFonts w:ascii="Calibri" w:hAnsi="Calibri"/>
                <w:sz w:val="22"/>
                <w:szCs w:val="22"/>
              </w:rPr>
              <w:t xml:space="preserve">Aux Administrations des États Membres de </w:t>
            </w:r>
            <w:proofErr w:type="gramStart"/>
            <w:r w:rsidR="007B2349" w:rsidRPr="00983414">
              <w:rPr>
                <w:rFonts w:ascii="Calibri" w:hAnsi="Calibri"/>
                <w:sz w:val="22"/>
                <w:szCs w:val="22"/>
              </w:rPr>
              <w:t>l'Union;</w:t>
            </w:r>
            <w:proofErr w:type="gramEnd"/>
          </w:p>
          <w:p w14:paraId="3B369C76" w14:textId="77777777" w:rsidR="007B2349" w:rsidRPr="00983414" w:rsidRDefault="007B2349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>Aux Membres du Secteur de l'UIT-</w:t>
            </w:r>
            <w:proofErr w:type="gramStart"/>
            <w:r w:rsidRPr="00983414">
              <w:rPr>
                <w:rFonts w:ascii="Calibri" w:hAnsi="Calibri"/>
                <w:sz w:val="22"/>
                <w:szCs w:val="22"/>
              </w:rPr>
              <w:t>T;</w:t>
            </w:r>
            <w:proofErr w:type="gramEnd"/>
          </w:p>
          <w:p w14:paraId="391D2DE3" w14:textId="77777777" w:rsidR="007B2349" w:rsidRPr="00983414" w:rsidRDefault="007B2349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>Aux Associés de l'UIT-</w:t>
            </w:r>
            <w:proofErr w:type="gramStart"/>
            <w:r w:rsidRPr="00983414">
              <w:rPr>
                <w:rFonts w:ascii="Calibri" w:hAnsi="Calibri"/>
                <w:sz w:val="22"/>
                <w:szCs w:val="22"/>
              </w:rPr>
              <w:t>T;</w:t>
            </w:r>
            <w:proofErr w:type="gramEnd"/>
          </w:p>
          <w:p w14:paraId="63693656" w14:textId="12C8F2A8" w:rsidR="00036F4F" w:rsidRPr="00983414" w:rsidRDefault="007B2349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>Aux établissements universitaires participant aux travaux de l'UIT</w:t>
            </w:r>
          </w:p>
        </w:tc>
      </w:tr>
      <w:tr w:rsidR="007B2349" w:rsidRPr="00983414" w14:paraId="0C928E74" w14:textId="77777777" w:rsidTr="003C0492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3222B61B" w14:textId="6E3505C9" w:rsidR="007B2349" w:rsidRPr="00983414" w:rsidRDefault="007B2349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544" w:type="dxa"/>
            <w:gridSpan w:val="3"/>
          </w:tcPr>
          <w:p w14:paraId="78B0F316" w14:textId="032BED87" w:rsidR="007B2349" w:rsidRPr="00983414" w:rsidRDefault="007B2349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5253" w:type="dxa"/>
            <w:gridSpan w:val="3"/>
            <w:vMerge/>
          </w:tcPr>
          <w:p w14:paraId="376A858F" w14:textId="77777777" w:rsidR="007B2349" w:rsidRPr="00983414" w:rsidRDefault="007B2349" w:rsidP="00622F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</w:rPr>
            </w:pPr>
          </w:p>
        </w:tc>
      </w:tr>
      <w:tr w:rsidR="007B2349" w:rsidRPr="00983414" w14:paraId="66BFF18B" w14:textId="77777777" w:rsidTr="003C049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ADF9B91" w14:textId="77777777" w:rsidR="007B2349" w:rsidRPr="00983414" w:rsidRDefault="007B2349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544" w:type="dxa"/>
            <w:gridSpan w:val="3"/>
          </w:tcPr>
          <w:p w14:paraId="7F5FE649" w14:textId="45D8D1BF" w:rsidR="007B2349" w:rsidRPr="00983414" w:rsidRDefault="007B2349" w:rsidP="00622F6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+41 22 730 5591</w:t>
            </w:r>
          </w:p>
        </w:tc>
        <w:tc>
          <w:tcPr>
            <w:tcW w:w="5253" w:type="dxa"/>
            <w:gridSpan w:val="3"/>
            <w:vMerge/>
          </w:tcPr>
          <w:p w14:paraId="1D126BD8" w14:textId="77777777" w:rsidR="007B2349" w:rsidRPr="00983414" w:rsidRDefault="007B2349" w:rsidP="00622F6A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2349" w:rsidRPr="00983414" w14:paraId="3942FD17" w14:textId="77777777" w:rsidTr="003C049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CA2448D" w14:textId="68D53DC8" w:rsidR="007B2349" w:rsidRPr="00983414" w:rsidRDefault="00C95B9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Télécopie</w:t>
            </w:r>
            <w:r w:rsidR="007B2349" w:rsidRPr="0098341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544" w:type="dxa"/>
            <w:gridSpan w:val="3"/>
          </w:tcPr>
          <w:p w14:paraId="282CB402" w14:textId="77777777" w:rsidR="007B2349" w:rsidRPr="00983414" w:rsidRDefault="007B2349" w:rsidP="00622F6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56028206" w14:textId="77777777" w:rsidR="007B2349" w:rsidRPr="00983414" w:rsidRDefault="007B2349" w:rsidP="00622F6A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2349" w:rsidRPr="00983414" w14:paraId="399FD724" w14:textId="77777777" w:rsidTr="003C049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9F43E2F" w14:textId="72BDBF69" w:rsidR="007B2349" w:rsidRPr="00983414" w:rsidRDefault="00C95B9F" w:rsidP="00622F6A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  <w:r w:rsidR="007B2349" w:rsidRPr="0098341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544" w:type="dxa"/>
            <w:gridSpan w:val="3"/>
          </w:tcPr>
          <w:p w14:paraId="0A028152" w14:textId="1975160B" w:rsidR="007B2349" w:rsidRPr="00983414" w:rsidRDefault="00000000" w:rsidP="00622F6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7B2349" w:rsidRPr="00983414">
                <w:rPr>
                  <w:rStyle w:val="Hyperlink"/>
                  <w:rFonts w:ascii="Calibri" w:hAnsi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253" w:type="dxa"/>
            <w:gridSpan w:val="3"/>
          </w:tcPr>
          <w:p w14:paraId="1D27DE03" w14:textId="77777777" w:rsidR="007B2349" w:rsidRPr="00983414" w:rsidRDefault="007B2349" w:rsidP="00622F6A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sz w:val="22"/>
                <w:szCs w:val="22"/>
              </w:rPr>
              <w:t>Copie</w:t>
            </w:r>
            <w:r w:rsidRPr="00983414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</w:p>
          <w:p w14:paraId="0FCE37D0" w14:textId="77777777" w:rsidR="007B2349" w:rsidRPr="00983414" w:rsidRDefault="007B2349" w:rsidP="00622F6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 xml:space="preserve">Aux Présidents et Vice-Présidents des Commissions </w:t>
            </w:r>
            <w:proofErr w:type="gramStart"/>
            <w:r w:rsidRPr="00983414">
              <w:rPr>
                <w:rFonts w:ascii="Calibri" w:hAnsi="Calibri"/>
                <w:sz w:val="22"/>
                <w:szCs w:val="22"/>
              </w:rPr>
              <w:t>d'études;</w:t>
            </w:r>
            <w:proofErr w:type="gramEnd"/>
          </w:p>
          <w:p w14:paraId="753FEA5F" w14:textId="77777777" w:rsidR="007B2349" w:rsidRPr="00983414" w:rsidRDefault="007B2349" w:rsidP="00622F6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>À la Directrice du Bureau de développement des </w:t>
            </w:r>
            <w:proofErr w:type="gramStart"/>
            <w:r w:rsidRPr="00983414">
              <w:rPr>
                <w:rFonts w:ascii="Calibri" w:hAnsi="Calibri"/>
                <w:sz w:val="22"/>
                <w:szCs w:val="22"/>
              </w:rPr>
              <w:t>télécommunications;</w:t>
            </w:r>
            <w:proofErr w:type="gramEnd"/>
          </w:p>
          <w:p w14:paraId="300F271D" w14:textId="2914CB4B" w:rsidR="007B2349" w:rsidRPr="00983414" w:rsidRDefault="007B2349" w:rsidP="00622F6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 xml:space="preserve">Au Directeur du Bureau des </w:t>
            </w:r>
            <w:proofErr w:type="gramStart"/>
            <w:r w:rsidRPr="00983414">
              <w:rPr>
                <w:rFonts w:ascii="Calibri" w:hAnsi="Calibri"/>
                <w:sz w:val="22"/>
                <w:szCs w:val="22"/>
              </w:rPr>
              <w:t>radiocommunications;</w:t>
            </w:r>
            <w:proofErr w:type="gramEnd"/>
          </w:p>
          <w:p w14:paraId="0570209D" w14:textId="11996739" w:rsidR="00AE2DB3" w:rsidRPr="00983414" w:rsidRDefault="007B2349" w:rsidP="00622F6A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rFonts w:ascii="Calibri" w:hAnsi="Calibri"/>
                <w:sz w:val="22"/>
                <w:szCs w:val="22"/>
              </w:rPr>
            </w:pPr>
            <w:r w:rsidRPr="00983414">
              <w:rPr>
                <w:rFonts w:ascii="Calibri" w:hAnsi="Calibri"/>
                <w:sz w:val="22"/>
                <w:szCs w:val="22"/>
              </w:rPr>
              <w:t>-</w:t>
            </w:r>
            <w:r w:rsidRPr="00983414">
              <w:rPr>
                <w:rFonts w:ascii="Calibri" w:hAnsi="Calibri"/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7B2349" w:rsidRPr="00983414" w14:paraId="0291BF0A" w14:textId="77777777" w:rsidTr="00622F6A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440D4B15" w14:textId="77777777" w:rsidR="007B2349" w:rsidRPr="00983414" w:rsidRDefault="007B2349" w:rsidP="003C0492">
            <w:pPr>
              <w:tabs>
                <w:tab w:val="left" w:pos="4111"/>
              </w:tabs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D0637A6" w14:textId="4C256E92" w:rsidR="007B2349" w:rsidRPr="00983414" w:rsidRDefault="005E519C" w:rsidP="003C0492">
            <w:pPr>
              <w:tabs>
                <w:tab w:val="left" w:pos="4111"/>
              </w:tabs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83414">
              <w:rPr>
                <w:rFonts w:ascii="Calibri" w:hAnsi="Calibri"/>
                <w:b/>
                <w:bCs/>
                <w:sz w:val="22"/>
                <w:szCs w:val="22"/>
              </w:rPr>
              <w:t>Conférence</w:t>
            </w:r>
            <w:r w:rsidR="006A3F21" w:rsidRPr="0098341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95B9F" w:rsidRPr="00983414">
              <w:rPr>
                <w:rFonts w:ascii="Calibri" w:hAnsi="Calibri"/>
                <w:b/>
                <w:bCs/>
                <w:sz w:val="22"/>
                <w:szCs w:val="22"/>
              </w:rPr>
              <w:t>DC</w:t>
            </w:r>
            <w:r w:rsidR="00C95B9F" w:rsidRPr="00983414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3</w:t>
            </w:r>
            <w:r w:rsidR="00C95B9F" w:rsidRPr="0098341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A3F21" w:rsidRPr="00983414">
              <w:rPr>
                <w:rFonts w:ascii="Calibri" w:hAnsi="Calibri"/>
                <w:b/>
                <w:bCs/>
                <w:sz w:val="22"/>
                <w:szCs w:val="22"/>
              </w:rPr>
              <w:t xml:space="preserve">– </w:t>
            </w:r>
            <w:r w:rsidR="00C95B9F" w:rsidRPr="00983414">
              <w:rPr>
                <w:rFonts w:ascii="Calibri" w:hAnsi="Calibri"/>
                <w:b/>
                <w:bCs/>
                <w:sz w:val="22"/>
                <w:szCs w:val="22"/>
              </w:rPr>
              <w:t>Des cryptomonnaies aux monnaie</w:t>
            </w:r>
            <w:r w:rsidR="00D2067C" w:rsidRPr="00983414">
              <w:rPr>
                <w:rFonts w:ascii="Calibri" w:hAnsi="Calibri"/>
                <w:b/>
                <w:bCs/>
                <w:sz w:val="22"/>
                <w:szCs w:val="22"/>
              </w:rPr>
              <w:t>s numériques de banque centrale </w:t>
            </w:r>
            <w:r w:rsidR="00C95B9F" w:rsidRPr="00983414">
              <w:rPr>
                <w:rFonts w:ascii="Calibri" w:hAnsi="Calibri"/>
                <w:b/>
                <w:bCs/>
                <w:sz w:val="22"/>
                <w:szCs w:val="22"/>
              </w:rPr>
              <w:t>(CBDC)</w:t>
            </w:r>
            <w:r w:rsidR="00D27CB7" w:rsidRPr="00983414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7B2349" w:rsidRPr="00983414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D2067C" w:rsidRPr="00983414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="00CE3F4A" w:rsidRPr="00983414">
              <w:rPr>
                <w:rFonts w:ascii="Calibri" w:hAnsi="Calibri"/>
                <w:b/>
                <w:bCs/>
                <w:sz w:val="22"/>
                <w:szCs w:val="22"/>
              </w:rPr>
              <w:t>anifestation entièrement virtuelle</w:t>
            </w:r>
            <w:r w:rsidR="006A3F21" w:rsidRPr="0098341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="00EF58C7" w:rsidRPr="00983414">
              <w:rPr>
                <w:rFonts w:ascii="Calibri" w:hAnsi="Calibri"/>
                <w:b/>
                <w:bCs/>
                <w:sz w:val="22"/>
                <w:szCs w:val="22"/>
              </w:rPr>
              <w:t>24</w:t>
            </w:r>
            <w:r w:rsidR="006A3F21" w:rsidRPr="00983414">
              <w:rPr>
                <w:rFonts w:ascii="Calibri" w:hAnsi="Calibri"/>
                <w:b/>
                <w:bCs/>
                <w:sz w:val="22"/>
                <w:szCs w:val="22"/>
              </w:rPr>
              <w:t xml:space="preserve">-27 janvier </w:t>
            </w:r>
            <w:r w:rsidR="00EF58C7" w:rsidRPr="00983414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  <w:r w:rsidR="007B2349" w:rsidRPr="00983414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2C5A8D0B" w14:textId="77777777" w:rsidR="00517A03" w:rsidRPr="00983414" w:rsidRDefault="00517A03" w:rsidP="00622F6A">
      <w:pPr>
        <w:spacing w:before="360"/>
        <w:rPr>
          <w:rFonts w:ascii="Calibri" w:hAnsi="Calibri"/>
          <w:sz w:val="22"/>
          <w:szCs w:val="22"/>
        </w:rPr>
      </w:pPr>
      <w:bookmarkStart w:id="1" w:name="StartTyping_F"/>
      <w:bookmarkEnd w:id="1"/>
      <w:r w:rsidRPr="00983414">
        <w:rPr>
          <w:rFonts w:ascii="Calibri" w:hAnsi="Calibri"/>
          <w:sz w:val="22"/>
          <w:szCs w:val="22"/>
        </w:rPr>
        <w:t>Madame, Monsieur,</w:t>
      </w:r>
    </w:p>
    <w:p w14:paraId="21D71ED8" w14:textId="3B3BA84A" w:rsidR="00CB1503" w:rsidRPr="00983414" w:rsidRDefault="007B2349" w:rsidP="00622F6A">
      <w:pPr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1</w:t>
      </w:r>
      <w:r w:rsidRPr="00983414">
        <w:rPr>
          <w:rFonts w:ascii="Calibri" w:hAnsi="Calibri"/>
          <w:sz w:val="22"/>
          <w:szCs w:val="22"/>
        </w:rPr>
        <w:tab/>
      </w:r>
      <w:r w:rsidR="00A16F86" w:rsidRPr="00983414">
        <w:rPr>
          <w:rFonts w:ascii="Calibri" w:hAnsi="Calibri"/>
          <w:sz w:val="22"/>
          <w:szCs w:val="22"/>
        </w:rPr>
        <w:t>J'ai l'honneur de vous informer que l'Union internationale des télécommunications organise</w:t>
      </w:r>
      <w:r w:rsidR="00EB0681" w:rsidRPr="00983414">
        <w:rPr>
          <w:rFonts w:ascii="Calibri" w:hAnsi="Calibri"/>
          <w:sz w:val="22"/>
          <w:szCs w:val="22"/>
        </w:rPr>
        <w:t xml:space="preserve"> la</w:t>
      </w:r>
      <w:r w:rsidR="00EF58C7" w:rsidRPr="00983414">
        <w:rPr>
          <w:rFonts w:ascii="Calibri" w:hAnsi="Calibri"/>
          <w:sz w:val="22"/>
          <w:szCs w:val="22"/>
        </w:rPr>
        <w:t xml:space="preserve"> deuxième édition de la</w:t>
      </w:r>
      <w:r w:rsidR="00EB0681" w:rsidRPr="00983414">
        <w:rPr>
          <w:rFonts w:ascii="Calibri" w:hAnsi="Calibri"/>
          <w:sz w:val="22"/>
          <w:szCs w:val="22"/>
        </w:rPr>
        <w:t xml:space="preserve"> "</w:t>
      </w:r>
      <w:r w:rsidR="00EB0681" w:rsidRPr="00983414">
        <w:rPr>
          <w:rFonts w:ascii="Calibri" w:hAnsi="Calibri"/>
          <w:b/>
          <w:sz w:val="22"/>
          <w:szCs w:val="22"/>
        </w:rPr>
        <w:t xml:space="preserve">Conférence </w:t>
      </w:r>
      <w:r w:rsidR="00EB0681" w:rsidRPr="00983414">
        <w:rPr>
          <w:rFonts w:ascii="Calibri" w:hAnsi="Calibri"/>
          <w:b/>
          <w:bCs/>
          <w:sz w:val="22"/>
          <w:szCs w:val="22"/>
        </w:rPr>
        <w:t>DC</w:t>
      </w:r>
      <w:r w:rsidR="00EB0681" w:rsidRPr="00983414">
        <w:rPr>
          <w:rFonts w:ascii="Calibri" w:hAnsi="Calibri"/>
          <w:b/>
          <w:bCs/>
          <w:sz w:val="22"/>
          <w:szCs w:val="22"/>
          <w:vertAlign w:val="superscript"/>
        </w:rPr>
        <w:t>3</w:t>
      </w:r>
      <w:r w:rsidR="00EB0681" w:rsidRPr="00983414">
        <w:rPr>
          <w:rFonts w:ascii="Calibri" w:hAnsi="Calibri"/>
          <w:b/>
          <w:bCs/>
          <w:sz w:val="22"/>
          <w:szCs w:val="22"/>
        </w:rPr>
        <w:t xml:space="preserve"> – Des cryptomonnaies aux monnaies numériques de banque centrale (CBDC)</w:t>
      </w:r>
      <w:r w:rsidR="009012AA" w:rsidRPr="00983414">
        <w:rPr>
          <w:rFonts w:ascii="Calibri" w:hAnsi="Calibri"/>
          <w:sz w:val="22"/>
          <w:szCs w:val="22"/>
        </w:rPr>
        <w:t>"</w:t>
      </w:r>
      <w:r w:rsidR="00EB0681" w:rsidRPr="00983414">
        <w:rPr>
          <w:rFonts w:ascii="Calibri" w:hAnsi="Calibri"/>
          <w:sz w:val="22"/>
          <w:szCs w:val="22"/>
        </w:rPr>
        <w:t xml:space="preserve">, qui </w:t>
      </w:r>
      <w:r w:rsidR="00577A28" w:rsidRPr="00983414">
        <w:rPr>
          <w:rFonts w:ascii="Calibri" w:hAnsi="Calibri"/>
          <w:sz w:val="22"/>
          <w:szCs w:val="22"/>
        </w:rPr>
        <w:t>aura lieu</w:t>
      </w:r>
      <w:r w:rsidR="00EB0681" w:rsidRPr="00983414">
        <w:rPr>
          <w:rFonts w:ascii="Calibri" w:hAnsi="Calibri"/>
          <w:sz w:val="22"/>
          <w:szCs w:val="22"/>
        </w:rPr>
        <w:t xml:space="preserve"> de manière virtuelle du </w:t>
      </w:r>
      <w:r w:rsidR="00EF58C7" w:rsidRPr="00983414">
        <w:rPr>
          <w:rFonts w:ascii="Calibri" w:hAnsi="Calibri"/>
          <w:b/>
          <w:sz w:val="22"/>
          <w:szCs w:val="22"/>
        </w:rPr>
        <w:t xml:space="preserve">24 </w:t>
      </w:r>
      <w:r w:rsidR="00622F6A" w:rsidRPr="00983414">
        <w:rPr>
          <w:rFonts w:ascii="Calibri" w:hAnsi="Calibri"/>
          <w:b/>
          <w:sz w:val="22"/>
          <w:szCs w:val="22"/>
        </w:rPr>
        <w:t>au 27 janvier </w:t>
      </w:r>
      <w:r w:rsidR="00EF58C7" w:rsidRPr="00983414">
        <w:rPr>
          <w:rFonts w:ascii="Calibri" w:hAnsi="Calibri"/>
          <w:b/>
          <w:sz w:val="22"/>
          <w:szCs w:val="22"/>
        </w:rPr>
        <w:t>2023</w:t>
      </w:r>
      <w:r w:rsidR="004A7254" w:rsidRPr="00983414">
        <w:rPr>
          <w:rFonts w:ascii="Calibri" w:hAnsi="Calibri"/>
          <w:sz w:val="22"/>
          <w:szCs w:val="22"/>
        </w:rPr>
        <w:t>.</w:t>
      </w:r>
      <w:r w:rsidR="006A3F21" w:rsidRPr="00983414">
        <w:rPr>
          <w:rFonts w:ascii="Calibri" w:hAnsi="Calibri"/>
          <w:sz w:val="22"/>
          <w:szCs w:val="22"/>
        </w:rPr>
        <w:t xml:space="preserve"> </w:t>
      </w:r>
      <w:r w:rsidR="00CB1503" w:rsidRPr="00983414">
        <w:rPr>
          <w:rFonts w:ascii="Calibri" w:hAnsi="Calibri"/>
          <w:sz w:val="22"/>
          <w:szCs w:val="22"/>
        </w:rPr>
        <w:t xml:space="preserve">La Conférence </w:t>
      </w:r>
      <w:r w:rsidR="00EF58C7" w:rsidRPr="00983414">
        <w:rPr>
          <w:rFonts w:ascii="Calibri" w:hAnsi="Calibri"/>
          <w:sz w:val="22"/>
          <w:szCs w:val="22"/>
        </w:rPr>
        <w:t>DC</w:t>
      </w:r>
      <w:r w:rsidR="00EF58C7" w:rsidRPr="00983414">
        <w:rPr>
          <w:rFonts w:ascii="Calibri" w:hAnsi="Calibri"/>
          <w:sz w:val="22"/>
          <w:szCs w:val="22"/>
          <w:vertAlign w:val="superscript"/>
        </w:rPr>
        <w:t>3</w:t>
      </w:r>
      <w:r w:rsidR="00CB1503" w:rsidRPr="00983414">
        <w:rPr>
          <w:rFonts w:ascii="Calibri" w:hAnsi="Calibri"/>
          <w:sz w:val="22"/>
          <w:szCs w:val="22"/>
        </w:rPr>
        <w:t xml:space="preserve"> est organisée dans le cadre </w:t>
      </w:r>
      <w:r w:rsidR="00EF58C7" w:rsidRPr="00983414">
        <w:rPr>
          <w:rFonts w:ascii="Calibri" w:hAnsi="Calibri"/>
          <w:sz w:val="22"/>
          <w:szCs w:val="22"/>
        </w:rPr>
        <w:t xml:space="preserve">des activités </w:t>
      </w:r>
      <w:r w:rsidR="00CB1503" w:rsidRPr="00983414">
        <w:rPr>
          <w:rFonts w:ascii="Calibri" w:hAnsi="Calibri"/>
          <w:sz w:val="22"/>
          <w:szCs w:val="22"/>
        </w:rPr>
        <w:t>de l'</w:t>
      </w:r>
      <w:hyperlink r:id="rId10" w:history="1">
        <w:r w:rsidR="00BA0C87" w:rsidRPr="00983414">
          <w:rPr>
            <w:rStyle w:val="Hyperlink"/>
            <w:rFonts w:ascii="Calibri" w:hAnsi="Calibri"/>
            <w:sz w:val="22"/>
            <w:szCs w:val="22"/>
          </w:rPr>
          <w:t>I</w:t>
        </w:r>
        <w:r w:rsidR="00CB1503" w:rsidRPr="00983414">
          <w:rPr>
            <w:rStyle w:val="Hyperlink"/>
            <w:rFonts w:ascii="Calibri" w:hAnsi="Calibri"/>
            <w:sz w:val="22"/>
            <w:szCs w:val="22"/>
          </w:rPr>
          <w:t xml:space="preserve">nitiative </w:t>
        </w:r>
        <w:r w:rsidR="00602D31" w:rsidRPr="00983414">
          <w:rPr>
            <w:rStyle w:val="Hyperlink"/>
            <w:rFonts w:ascii="Calibri" w:hAnsi="Calibri"/>
            <w:sz w:val="22"/>
            <w:szCs w:val="22"/>
          </w:rPr>
          <w:t>mo</w:t>
        </w:r>
        <w:r w:rsidR="00B450ED" w:rsidRPr="00983414">
          <w:rPr>
            <w:rStyle w:val="Hyperlink"/>
            <w:rFonts w:ascii="Calibri" w:hAnsi="Calibri"/>
            <w:sz w:val="22"/>
            <w:szCs w:val="22"/>
          </w:rPr>
          <w:t>ndiale sur la monnaie numérique</w:t>
        </w:r>
      </w:hyperlink>
      <w:r w:rsidR="00B450ED" w:rsidRPr="00983414">
        <w:rPr>
          <w:rFonts w:ascii="Calibri" w:hAnsi="Calibri"/>
          <w:sz w:val="22"/>
          <w:szCs w:val="22"/>
        </w:rPr>
        <w:t xml:space="preserve">, que l'Union internationale des télécommunications (UIT) a lancée en collaboration avec </w:t>
      </w:r>
      <w:r w:rsidR="00D53B66" w:rsidRPr="00983414">
        <w:rPr>
          <w:rFonts w:ascii="Calibri" w:hAnsi="Calibri"/>
          <w:sz w:val="22"/>
          <w:szCs w:val="22"/>
        </w:rPr>
        <w:t>le programme sur l'avenir de la monnaie numérique de l'Université de Stanford.</w:t>
      </w:r>
    </w:p>
    <w:p w14:paraId="7FEB8109" w14:textId="715919F2" w:rsidR="00042179" w:rsidRPr="00983414" w:rsidRDefault="006A3F21" w:rsidP="00622F6A">
      <w:pPr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2</w:t>
      </w:r>
      <w:r w:rsidRPr="00983414">
        <w:rPr>
          <w:rFonts w:ascii="Calibri" w:hAnsi="Calibri"/>
          <w:sz w:val="22"/>
          <w:szCs w:val="22"/>
        </w:rPr>
        <w:tab/>
      </w:r>
      <w:r w:rsidR="00042179" w:rsidRPr="00983414">
        <w:rPr>
          <w:rFonts w:ascii="Calibri" w:hAnsi="Calibri"/>
          <w:sz w:val="22"/>
          <w:szCs w:val="22"/>
        </w:rPr>
        <w:t>La Conférence DC</w:t>
      </w:r>
      <w:r w:rsidR="00042179" w:rsidRPr="00983414">
        <w:rPr>
          <w:rFonts w:ascii="Calibri" w:hAnsi="Calibri"/>
          <w:bCs/>
          <w:sz w:val="22"/>
          <w:szCs w:val="22"/>
          <w:vertAlign w:val="superscript"/>
        </w:rPr>
        <w:t xml:space="preserve">3 </w:t>
      </w:r>
      <w:r w:rsidR="00042179" w:rsidRPr="00983414">
        <w:rPr>
          <w:rFonts w:ascii="Calibri" w:hAnsi="Calibri"/>
          <w:sz w:val="22"/>
          <w:szCs w:val="22"/>
        </w:rPr>
        <w:t xml:space="preserve">vise à </w:t>
      </w:r>
      <w:r w:rsidR="00496843" w:rsidRPr="00983414">
        <w:rPr>
          <w:rFonts w:ascii="Calibri" w:hAnsi="Calibri"/>
          <w:sz w:val="22"/>
          <w:szCs w:val="22"/>
        </w:rPr>
        <w:t xml:space="preserve">rassembler </w:t>
      </w:r>
      <w:r w:rsidR="00BA0C87" w:rsidRPr="00983414">
        <w:rPr>
          <w:rFonts w:ascii="Calibri" w:hAnsi="Calibri"/>
          <w:sz w:val="22"/>
          <w:szCs w:val="22"/>
        </w:rPr>
        <w:t xml:space="preserve">des </w:t>
      </w:r>
      <w:r w:rsidR="00BA0C87" w:rsidRPr="00983414">
        <w:rPr>
          <w:rFonts w:ascii="Calibri" w:hAnsi="Calibri"/>
          <w:color w:val="000000"/>
          <w:sz w:val="22"/>
          <w:szCs w:val="22"/>
        </w:rPr>
        <w:t>dirigeants de renom</w:t>
      </w:r>
      <w:r w:rsidR="00BA0C87" w:rsidRPr="00983414" w:rsidDel="00BA0C87">
        <w:rPr>
          <w:rFonts w:ascii="Calibri" w:hAnsi="Calibri"/>
          <w:sz w:val="22"/>
          <w:szCs w:val="22"/>
        </w:rPr>
        <w:t xml:space="preserve"> </w:t>
      </w:r>
      <w:r w:rsidR="0061340C" w:rsidRPr="00983414">
        <w:rPr>
          <w:rFonts w:ascii="Calibri" w:hAnsi="Calibri"/>
          <w:sz w:val="22"/>
          <w:szCs w:val="22"/>
        </w:rPr>
        <w:t xml:space="preserve">du secteur privé, </w:t>
      </w:r>
      <w:r w:rsidR="00BA0C87" w:rsidRPr="00983414">
        <w:rPr>
          <w:rFonts w:ascii="Calibri" w:hAnsi="Calibri"/>
          <w:sz w:val="22"/>
          <w:szCs w:val="22"/>
        </w:rPr>
        <w:t xml:space="preserve">des </w:t>
      </w:r>
      <w:r w:rsidR="0061340C" w:rsidRPr="00983414">
        <w:rPr>
          <w:rFonts w:ascii="Calibri" w:hAnsi="Calibri"/>
          <w:sz w:val="22"/>
          <w:szCs w:val="22"/>
        </w:rPr>
        <w:t xml:space="preserve">décideurs, </w:t>
      </w:r>
      <w:r w:rsidR="00BA0C87" w:rsidRPr="00983414">
        <w:rPr>
          <w:rFonts w:ascii="Calibri" w:hAnsi="Calibri"/>
          <w:sz w:val="22"/>
          <w:szCs w:val="22"/>
        </w:rPr>
        <w:t xml:space="preserve">des </w:t>
      </w:r>
      <w:r w:rsidR="00503B21" w:rsidRPr="00983414">
        <w:rPr>
          <w:rFonts w:ascii="Calibri" w:hAnsi="Calibri"/>
          <w:sz w:val="22"/>
          <w:szCs w:val="22"/>
        </w:rPr>
        <w:t>représentants d'</w:t>
      </w:r>
      <w:r w:rsidR="0061340C" w:rsidRPr="00983414">
        <w:rPr>
          <w:rFonts w:ascii="Calibri" w:hAnsi="Calibri"/>
          <w:sz w:val="22"/>
          <w:szCs w:val="22"/>
        </w:rPr>
        <w:t xml:space="preserve">organismes </w:t>
      </w:r>
      <w:r w:rsidR="00503B21" w:rsidRPr="00983414">
        <w:rPr>
          <w:rFonts w:ascii="Calibri" w:hAnsi="Calibri"/>
          <w:sz w:val="22"/>
          <w:szCs w:val="22"/>
        </w:rPr>
        <w:t>de normalisation, d'orga</w:t>
      </w:r>
      <w:r w:rsidR="00635AD6" w:rsidRPr="00983414">
        <w:rPr>
          <w:rFonts w:ascii="Calibri" w:hAnsi="Calibri"/>
          <w:sz w:val="22"/>
          <w:szCs w:val="22"/>
        </w:rPr>
        <w:t>nisations internationales et de</w:t>
      </w:r>
      <w:r w:rsidR="00503B21" w:rsidRPr="00983414">
        <w:rPr>
          <w:rFonts w:ascii="Calibri" w:hAnsi="Calibri"/>
          <w:sz w:val="22"/>
          <w:szCs w:val="22"/>
        </w:rPr>
        <w:t xml:space="preserve"> </w:t>
      </w:r>
      <w:r w:rsidR="0061340C" w:rsidRPr="00983414">
        <w:rPr>
          <w:rFonts w:ascii="Calibri" w:hAnsi="Calibri"/>
          <w:sz w:val="22"/>
          <w:szCs w:val="22"/>
        </w:rPr>
        <w:t xml:space="preserve">banques centrales, </w:t>
      </w:r>
      <w:r w:rsidR="00BA0C87" w:rsidRPr="00983414">
        <w:rPr>
          <w:rFonts w:ascii="Calibri" w:hAnsi="Calibri"/>
          <w:sz w:val="22"/>
          <w:szCs w:val="22"/>
        </w:rPr>
        <w:t xml:space="preserve">des </w:t>
      </w:r>
      <w:r w:rsidR="0061340C" w:rsidRPr="00983414">
        <w:rPr>
          <w:rFonts w:ascii="Calibri" w:hAnsi="Calibri"/>
          <w:sz w:val="22"/>
          <w:szCs w:val="22"/>
        </w:rPr>
        <w:t xml:space="preserve">fournisseurs </w:t>
      </w:r>
      <w:r w:rsidR="00A34F86" w:rsidRPr="00983414">
        <w:rPr>
          <w:rFonts w:ascii="Calibri" w:hAnsi="Calibri"/>
          <w:sz w:val="22"/>
          <w:szCs w:val="22"/>
        </w:rPr>
        <w:t>de pla</w:t>
      </w:r>
      <w:r w:rsidR="00DE0055" w:rsidRPr="00983414">
        <w:rPr>
          <w:rFonts w:ascii="Calibri" w:hAnsi="Calibri"/>
          <w:sz w:val="22"/>
          <w:szCs w:val="22"/>
        </w:rPr>
        <w:t>te</w:t>
      </w:r>
      <w:r w:rsidR="00BA0C87" w:rsidRPr="00983414">
        <w:rPr>
          <w:rFonts w:ascii="Calibri" w:hAnsi="Calibri"/>
          <w:sz w:val="22"/>
          <w:szCs w:val="22"/>
        </w:rPr>
        <w:t>s</w:t>
      </w:r>
      <w:r w:rsidR="00DE0055" w:rsidRPr="00983414">
        <w:rPr>
          <w:rFonts w:ascii="Calibri" w:hAnsi="Calibri"/>
          <w:sz w:val="22"/>
          <w:szCs w:val="22"/>
        </w:rPr>
        <w:t xml:space="preserve">-formes de monnaie numérique et </w:t>
      </w:r>
      <w:r w:rsidR="00BA0C87" w:rsidRPr="00983414">
        <w:rPr>
          <w:rFonts w:ascii="Calibri" w:hAnsi="Calibri"/>
          <w:sz w:val="22"/>
          <w:szCs w:val="22"/>
        </w:rPr>
        <w:t xml:space="preserve">des </w:t>
      </w:r>
      <w:r w:rsidR="00635AD6" w:rsidRPr="00983414">
        <w:rPr>
          <w:rFonts w:ascii="Calibri" w:hAnsi="Calibri"/>
          <w:sz w:val="22"/>
          <w:szCs w:val="22"/>
        </w:rPr>
        <w:t>experts du secteur des</w:t>
      </w:r>
      <w:r w:rsidR="00EB7B5E" w:rsidRPr="00983414">
        <w:rPr>
          <w:rFonts w:ascii="Calibri" w:hAnsi="Calibri"/>
          <w:sz w:val="22"/>
          <w:szCs w:val="22"/>
        </w:rPr>
        <w:t xml:space="preserve"> </w:t>
      </w:r>
      <w:r w:rsidR="00BA0C87" w:rsidRPr="00983414">
        <w:rPr>
          <w:rFonts w:ascii="Calibri" w:hAnsi="Calibri"/>
          <w:color w:val="000000"/>
          <w:sz w:val="22"/>
          <w:szCs w:val="22"/>
        </w:rPr>
        <w:t>cryptomonnaies</w:t>
      </w:r>
      <w:r w:rsidR="00BA0C87" w:rsidRPr="00983414" w:rsidDel="00BA0C87">
        <w:rPr>
          <w:rFonts w:ascii="Calibri" w:hAnsi="Calibri"/>
          <w:sz w:val="22"/>
          <w:szCs w:val="22"/>
        </w:rPr>
        <w:t xml:space="preserve"> </w:t>
      </w:r>
      <w:r w:rsidR="00A0305B" w:rsidRPr="00983414">
        <w:rPr>
          <w:rFonts w:ascii="Calibri" w:hAnsi="Calibri"/>
          <w:sz w:val="22"/>
          <w:szCs w:val="22"/>
        </w:rPr>
        <w:t xml:space="preserve">et des </w:t>
      </w:r>
      <w:r w:rsidR="00EB7B5E" w:rsidRPr="00983414">
        <w:rPr>
          <w:rFonts w:ascii="Calibri" w:hAnsi="Calibri"/>
          <w:sz w:val="22"/>
          <w:szCs w:val="22"/>
        </w:rPr>
        <w:t>cryptomonnaies stables</w:t>
      </w:r>
      <w:r w:rsidR="00BA0C87" w:rsidRPr="00983414">
        <w:rPr>
          <w:rFonts w:ascii="Calibri" w:hAnsi="Calibri"/>
          <w:sz w:val="22"/>
          <w:szCs w:val="22"/>
        </w:rPr>
        <w:t xml:space="preserve">, </w:t>
      </w:r>
      <w:r w:rsidR="00EB7B5E" w:rsidRPr="00983414">
        <w:rPr>
          <w:rFonts w:ascii="Calibri" w:hAnsi="Calibri"/>
          <w:sz w:val="22"/>
          <w:szCs w:val="22"/>
        </w:rPr>
        <w:t xml:space="preserve">afin qu'ils puissent </w:t>
      </w:r>
      <w:r w:rsidR="00090B64" w:rsidRPr="00983414">
        <w:rPr>
          <w:rFonts w:ascii="Calibri" w:hAnsi="Calibri"/>
          <w:sz w:val="22"/>
          <w:szCs w:val="22"/>
        </w:rPr>
        <w:t xml:space="preserve">échanger et partager leurs données d'expérience et </w:t>
      </w:r>
      <w:r w:rsidR="0074208C" w:rsidRPr="00983414">
        <w:rPr>
          <w:rFonts w:ascii="Calibri" w:hAnsi="Calibri"/>
          <w:sz w:val="22"/>
          <w:szCs w:val="22"/>
        </w:rPr>
        <w:t>informations sur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D12C87" w:rsidRPr="00983414">
        <w:rPr>
          <w:rFonts w:ascii="Calibri" w:hAnsi="Calibri"/>
          <w:sz w:val="22"/>
          <w:szCs w:val="22"/>
        </w:rPr>
        <w:t>la mise en œuvre</w:t>
      </w:r>
      <w:r w:rsidR="003E186B" w:rsidRPr="00983414">
        <w:rPr>
          <w:rFonts w:ascii="Calibri" w:hAnsi="Calibri"/>
          <w:sz w:val="22"/>
          <w:szCs w:val="22"/>
        </w:rPr>
        <w:t xml:space="preserve"> de</w:t>
      </w:r>
      <w:r w:rsidR="00D12C87" w:rsidRPr="00983414">
        <w:rPr>
          <w:rFonts w:ascii="Calibri" w:hAnsi="Calibri"/>
          <w:sz w:val="22"/>
          <w:szCs w:val="22"/>
        </w:rPr>
        <w:t xml:space="preserve"> </w:t>
      </w:r>
      <w:r w:rsidR="0074208C" w:rsidRPr="00983414">
        <w:rPr>
          <w:rFonts w:ascii="Calibri" w:hAnsi="Calibri"/>
          <w:sz w:val="22"/>
          <w:szCs w:val="22"/>
        </w:rPr>
        <w:t xml:space="preserve">leurs </w:t>
      </w:r>
      <w:r w:rsidR="00D12C87" w:rsidRPr="00983414">
        <w:rPr>
          <w:rFonts w:ascii="Calibri" w:hAnsi="Calibri"/>
          <w:sz w:val="22"/>
          <w:szCs w:val="22"/>
        </w:rPr>
        <w:t>projets</w:t>
      </w:r>
      <w:r w:rsidR="0074208C" w:rsidRPr="00983414">
        <w:rPr>
          <w:rFonts w:ascii="Calibri" w:hAnsi="Calibri"/>
          <w:color w:val="000000"/>
          <w:sz w:val="22"/>
          <w:szCs w:val="22"/>
        </w:rPr>
        <w:t xml:space="preserve"> pilotes</w:t>
      </w:r>
      <w:r w:rsidR="00D12C87" w:rsidRPr="00983414">
        <w:rPr>
          <w:rFonts w:ascii="Calibri" w:hAnsi="Calibri"/>
          <w:sz w:val="22"/>
          <w:szCs w:val="22"/>
        </w:rPr>
        <w:t xml:space="preserve">. </w:t>
      </w:r>
      <w:r w:rsidR="00855763" w:rsidRPr="00983414">
        <w:rPr>
          <w:rFonts w:ascii="Calibri" w:hAnsi="Calibri"/>
          <w:sz w:val="22"/>
          <w:szCs w:val="22"/>
        </w:rPr>
        <w:t>C</w:t>
      </w:r>
      <w:r w:rsidR="00DB068A" w:rsidRPr="00983414">
        <w:rPr>
          <w:rFonts w:ascii="Calibri" w:hAnsi="Calibri"/>
          <w:sz w:val="22"/>
          <w:szCs w:val="22"/>
        </w:rPr>
        <w:t xml:space="preserve">ette conférence </w:t>
      </w:r>
      <w:r w:rsidR="00B33C01" w:rsidRPr="00983414">
        <w:rPr>
          <w:rFonts w:ascii="Calibri" w:hAnsi="Calibri"/>
          <w:sz w:val="22"/>
          <w:szCs w:val="22"/>
        </w:rPr>
        <w:t xml:space="preserve">servira </w:t>
      </w:r>
      <w:r w:rsidR="00855763" w:rsidRPr="00983414">
        <w:rPr>
          <w:rFonts w:ascii="Calibri" w:hAnsi="Calibri"/>
          <w:sz w:val="22"/>
          <w:szCs w:val="22"/>
        </w:rPr>
        <w:t xml:space="preserve">également </w:t>
      </w:r>
      <w:r w:rsidR="00B33C01" w:rsidRPr="00983414">
        <w:rPr>
          <w:rFonts w:ascii="Calibri" w:hAnsi="Calibri"/>
          <w:sz w:val="22"/>
          <w:szCs w:val="22"/>
        </w:rPr>
        <w:t xml:space="preserve">de cadre interdisciplinaire </w:t>
      </w:r>
      <w:r w:rsidR="00F563F0" w:rsidRPr="00983414">
        <w:rPr>
          <w:rFonts w:ascii="Calibri" w:hAnsi="Calibri"/>
          <w:sz w:val="22"/>
          <w:szCs w:val="22"/>
        </w:rPr>
        <w:t xml:space="preserve">dans lequel </w:t>
      </w:r>
      <w:r w:rsidR="0074208C" w:rsidRPr="00983414">
        <w:rPr>
          <w:rFonts w:ascii="Calibri" w:hAnsi="Calibri"/>
          <w:sz w:val="22"/>
          <w:szCs w:val="22"/>
        </w:rPr>
        <w:t xml:space="preserve">des </w:t>
      </w:r>
      <w:r w:rsidR="00F563F0" w:rsidRPr="00983414">
        <w:rPr>
          <w:rFonts w:ascii="Calibri" w:hAnsi="Calibri"/>
          <w:sz w:val="22"/>
          <w:szCs w:val="22"/>
        </w:rPr>
        <w:t xml:space="preserve">chercheurs, </w:t>
      </w:r>
      <w:r w:rsidR="0074208C" w:rsidRPr="00983414">
        <w:rPr>
          <w:rFonts w:ascii="Calibri" w:hAnsi="Calibri"/>
          <w:sz w:val="22"/>
          <w:szCs w:val="22"/>
        </w:rPr>
        <w:t xml:space="preserve">des </w:t>
      </w:r>
      <w:r w:rsidR="00F563F0" w:rsidRPr="00983414">
        <w:rPr>
          <w:rFonts w:ascii="Calibri" w:hAnsi="Calibri"/>
          <w:sz w:val="22"/>
          <w:szCs w:val="22"/>
        </w:rPr>
        <w:t xml:space="preserve">professionnels du </w:t>
      </w:r>
      <w:r w:rsidR="0074208C" w:rsidRPr="00983414">
        <w:rPr>
          <w:rFonts w:ascii="Calibri" w:hAnsi="Calibri"/>
          <w:sz w:val="22"/>
          <w:szCs w:val="22"/>
        </w:rPr>
        <w:t xml:space="preserve">secteur </w:t>
      </w:r>
      <w:r w:rsidR="00F563F0" w:rsidRPr="00983414">
        <w:rPr>
          <w:rFonts w:ascii="Calibri" w:hAnsi="Calibri"/>
          <w:sz w:val="22"/>
          <w:szCs w:val="22"/>
        </w:rPr>
        <w:t xml:space="preserve">et </w:t>
      </w:r>
      <w:r w:rsidR="0074208C" w:rsidRPr="00983414">
        <w:rPr>
          <w:rFonts w:ascii="Calibri" w:hAnsi="Calibri"/>
          <w:sz w:val="22"/>
          <w:szCs w:val="22"/>
        </w:rPr>
        <w:t xml:space="preserve">des </w:t>
      </w:r>
      <w:r w:rsidR="00130291" w:rsidRPr="00983414">
        <w:rPr>
          <w:rFonts w:ascii="Calibri" w:hAnsi="Calibri"/>
          <w:sz w:val="22"/>
          <w:szCs w:val="22"/>
        </w:rPr>
        <w:t xml:space="preserve">représentants du secteur privé </w:t>
      </w:r>
      <w:r w:rsidR="00097B5D" w:rsidRPr="00983414">
        <w:rPr>
          <w:rFonts w:ascii="Calibri" w:hAnsi="Calibri"/>
          <w:sz w:val="22"/>
          <w:szCs w:val="22"/>
        </w:rPr>
        <w:t xml:space="preserve">pourront présenter et examiner les </w:t>
      </w:r>
      <w:r w:rsidR="00B70684" w:rsidRPr="00983414">
        <w:rPr>
          <w:rFonts w:ascii="Calibri" w:hAnsi="Calibri"/>
          <w:sz w:val="22"/>
          <w:szCs w:val="22"/>
        </w:rPr>
        <w:t xml:space="preserve">innovations, les tendances et les normes les plus récentes </w:t>
      </w:r>
      <w:r w:rsidR="0074208C" w:rsidRPr="00983414">
        <w:rPr>
          <w:rFonts w:ascii="Calibri" w:hAnsi="Calibri"/>
          <w:sz w:val="22"/>
          <w:szCs w:val="22"/>
        </w:rPr>
        <w:t>et aborder</w:t>
      </w:r>
      <w:r w:rsidR="00B70684" w:rsidRPr="00983414">
        <w:rPr>
          <w:rFonts w:ascii="Calibri" w:hAnsi="Calibri"/>
          <w:sz w:val="22"/>
          <w:szCs w:val="22"/>
        </w:rPr>
        <w:t xml:space="preserve"> les </w:t>
      </w:r>
      <w:r w:rsidR="00F03CD5" w:rsidRPr="00983414">
        <w:rPr>
          <w:rFonts w:ascii="Calibri" w:hAnsi="Calibri"/>
          <w:sz w:val="22"/>
          <w:szCs w:val="22"/>
        </w:rPr>
        <w:t>difficultés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F03CD5" w:rsidRPr="00983414">
        <w:rPr>
          <w:rFonts w:ascii="Calibri" w:hAnsi="Calibri"/>
          <w:sz w:val="22"/>
          <w:szCs w:val="22"/>
        </w:rPr>
        <w:t>auxquelles ils sont confrontés</w:t>
      </w:r>
      <w:r w:rsidR="00507716" w:rsidRPr="00983414">
        <w:rPr>
          <w:rFonts w:ascii="Calibri" w:hAnsi="Calibri"/>
          <w:sz w:val="22"/>
          <w:szCs w:val="22"/>
        </w:rPr>
        <w:t xml:space="preserve"> </w:t>
      </w:r>
      <w:r w:rsidR="0074208C" w:rsidRPr="00983414">
        <w:rPr>
          <w:rFonts w:ascii="Calibri" w:hAnsi="Calibri"/>
          <w:sz w:val="22"/>
          <w:szCs w:val="22"/>
        </w:rPr>
        <w:t>dans la pratique ainsi que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507716" w:rsidRPr="00983414">
        <w:rPr>
          <w:rFonts w:ascii="Calibri" w:hAnsi="Calibri"/>
          <w:sz w:val="22"/>
          <w:szCs w:val="22"/>
        </w:rPr>
        <w:t>les solutions adoptées dans le domaine des monnaies numériques.</w:t>
      </w:r>
    </w:p>
    <w:p w14:paraId="31E15B58" w14:textId="09DE3BEB" w:rsidR="00807EBA" w:rsidRPr="00983414" w:rsidRDefault="006A3F21" w:rsidP="00622F6A">
      <w:pPr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3</w:t>
      </w:r>
      <w:r w:rsidRPr="00983414">
        <w:rPr>
          <w:rFonts w:ascii="Calibri" w:hAnsi="Calibri"/>
          <w:sz w:val="22"/>
          <w:szCs w:val="22"/>
        </w:rPr>
        <w:tab/>
      </w:r>
      <w:r w:rsidR="00807EBA" w:rsidRPr="00983414">
        <w:rPr>
          <w:rFonts w:ascii="Calibri" w:hAnsi="Calibri"/>
          <w:sz w:val="22"/>
          <w:szCs w:val="22"/>
        </w:rPr>
        <w:t xml:space="preserve">La conférence </w:t>
      </w:r>
      <w:r w:rsidR="0086352E" w:rsidRPr="00983414">
        <w:rPr>
          <w:rFonts w:ascii="Calibri" w:hAnsi="Calibri"/>
          <w:sz w:val="22"/>
          <w:szCs w:val="22"/>
        </w:rPr>
        <w:t>mettra</w:t>
      </w:r>
      <w:r w:rsidR="00807EBA" w:rsidRPr="00983414">
        <w:rPr>
          <w:rFonts w:ascii="Calibri" w:hAnsi="Calibri"/>
          <w:sz w:val="22"/>
          <w:szCs w:val="22"/>
        </w:rPr>
        <w:t xml:space="preserve"> en</w:t>
      </w:r>
      <w:r w:rsidR="0074208C" w:rsidRPr="00983414">
        <w:rPr>
          <w:rFonts w:ascii="Calibri" w:hAnsi="Calibri"/>
          <w:sz w:val="22"/>
          <w:szCs w:val="22"/>
        </w:rPr>
        <w:t xml:space="preserve"> avant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807EBA" w:rsidRPr="00983414">
        <w:rPr>
          <w:rFonts w:ascii="Calibri" w:hAnsi="Calibri"/>
          <w:sz w:val="22"/>
          <w:szCs w:val="22"/>
        </w:rPr>
        <w:t>les travaux menés dans le cadre de l'</w:t>
      </w:r>
      <w:r w:rsidR="0074208C" w:rsidRPr="00983414">
        <w:rPr>
          <w:rFonts w:ascii="Calibri" w:hAnsi="Calibri"/>
          <w:sz w:val="22"/>
          <w:szCs w:val="22"/>
        </w:rPr>
        <w:t>I</w:t>
      </w:r>
      <w:r w:rsidR="00807EBA" w:rsidRPr="00983414">
        <w:rPr>
          <w:rFonts w:ascii="Calibri" w:hAnsi="Calibri"/>
          <w:sz w:val="22"/>
          <w:szCs w:val="22"/>
        </w:rPr>
        <w:t>nitiative mondiale sur la monnaie numérique</w:t>
      </w:r>
      <w:r w:rsidR="00966542" w:rsidRPr="00983414">
        <w:rPr>
          <w:rFonts w:ascii="Calibri" w:hAnsi="Calibri"/>
          <w:sz w:val="22"/>
          <w:szCs w:val="22"/>
        </w:rPr>
        <w:t xml:space="preserve"> ainsi que les tendances et les initiatives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74208C" w:rsidRPr="00983414">
        <w:rPr>
          <w:rFonts w:ascii="Calibri" w:hAnsi="Calibri"/>
          <w:sz w:val="22"/>
          <w:szCs w:val="22"/>
        </w:rPr>
        <w:t xml:space="preserve">qui se font jour </w:t>
      </w:r>
      <w:r w:rsidR="00966542" w:rsidRPr="00983414">
        <w:rPr>
          <w:rFonts w:ascii="Calibri" w:hAnsi="Calibri"/>
          <w:sz w:val="22"/>
          <w:szCs w:val="22"/>
        </w:rPr>
        <w:t xml:space="preserve">dans le </w:t>
      </w:r>
      <w:r w:rsidR="0074208C" w:rsidRPr="00983414">
        <w:rPr>
          <w:rFonts w:ascii="Calibri" w:hAnsi="Calibri"/>
          <w:sz w:val="22"/>
          <w:szCs w:val="22"/>
        </w:rPr>
        <w:t xml:space="preserve">secteur </w:t>
      </w:r>
      <w:r w:rsidR="00966542" w:rsidRPr="00983414">
        <w:rPr>
          <w:rFonts w:ascii="Calibri" w:hAnsi="Calibri"/>
          <w:sz w:val="22"/>
          <w:szCs w:val="22"/>
        </w:rPr>
        <w:t>des monnaies numériques</w:t>
      </w:r>
      <w:r w:rsidR="0086352E" w:rsidRPr="00983414">
        <w:rPr>
          <w:rFonts w:ascii="Calibri" w:hAnsi="Calibri"/>
          <w:sz w:val="22"/>
          <w:szCs w:val="22"/>
        </w:rPr>
        <w:t xml:space="preserve">, </w:t>
      </w:r>
      <w:r w:rsidR="0074208C" w:rsidRPr="00983414">
        <w:rPr>
          <w:rFonts w:ascii="Calibri" w:hAnsi="Calibri"/>
          <w:sz w:val="22"/>
          <w:szCs w:val="22"/>
        </w:rPr>
        <w:t xml:space="preserve">et offrira </w:t>
      </w:r>
      <w:proofErr w:type="gramStart"/>
      <w:r w:rsidR="0074208C" w:rsidRPr="00983414">
        <w:rPr>
          <w:rFonts w:ascii="Calibri" w:hAnsi="Calibri"/>
          <w:sz w:val="22"/>
          <w:szCs w:val="22"/>
        </w:rPr>
        <w:t>l</w:t>
      </w:r>
      <w:r w:rsidR="005E519C" w:rsidRPr="00983414">
        <w:rPr>
          <w:rFonts w:ascii="Calibri" w:hAnsi="Calibri"/>
          <w:sz w:val="22"/>
          <w:szCs w:val="22"/>
        </w:rPr>
        <w:t>'</w:t>
      </w:r>
      <w:r w:rsidR="0074208C" w:rsidRPr="00983414">
        <w:rPr>
          <w:rFonts w:ascii="Calibri" w:hAnsi="Calibri"/>
          <w:sz w:val="22"/>
          <w:szCs w:val="22"/>
        </w:rPr>
        <w:t>occasion</w:t>
      </w:r>
      <w:r w:rsidR="0086352E" w:rsidRPr="00983414">
        <w:rPr>
          <w:rFonts w:ascii="Calibri" w:hAnsi="Calibri"/>
          <w:sz w:val="22"/>
          <w:szCs w:val="22"/>
        </w:rPr>
        <w:t>:</w:t>
      </w:r>
      <w:proofErr w:type="gramEnd"/>
    </w:p>
    <w:p w14:paraId="4CE4DD3C" w14:textId="5FBD85BA" w:rsidR="00E554B4" w:rsidRPr="00983414" w:rsidRDefault="006A3F21" w:rsidP="00622F6A">
      <w:pPr>
        <w:pStyle w:val="enumlev1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a)</w:t>
      </w:r>
      <w:r w:rsidRPr="00983414">
        <w:rPr>
          <w:rFonts w:ascii="Calibri" w:hAnsi="Calibri"/>
          <w:sz w:val="22"/>
          <w:szCs w:val="22"/>
        </w:rPr>
        <w:tab/>
      </w:r>
      <w:r w:rsidR="0027540E" w:rsidRPr="00983414">
        <w:rPr>
          <w:rFonts w:ascii="Calibri" w:hAnsi="Calibri"/>
          <w:sz w:val="22"/>
          <w:szCs w:val="22"/>
        </w:rPr>
        <w:t xml:space="preserve">d'échanger des vues sur les dernières </w:t>
      </w:r>
      <w:r w:rsidR="0074208C" w:rsidRPr="00983414">
        <w:rPr>
          <w:rFonts w:ascii="Calibri" w:hAnsi="Calibri"/>
          <w:color w:val="000000"/>
          <w:sz w:val="22"/>
          <w:szCs w:val="22"/>
        </w:rPr>
        <w:t>évolutions</w:t>
      </w:r>
      <w:r w:rsidR="00EF58C7" w:rsidRPr="00983414">
        <w:rPr>
          <w:rFonts w:ascii="Calibri" w:hAnsi="Calibri"/>
          <w:color w:val="000000"/>
          <w:sz w:val="22"/>
          <w:szCs w:val="22"/>
        </w:rPr>
        <w:t>, le cadre politique et réglementaire et les applications innovantes</w:t>
      </w:r>
      <w:r w:rsidR="0027540E" w:rsidRPr="00983414">
        <w:rPr>
          <w:rFonts w:ascii="Calibri" w:hAnsi="Calibri"/>
          <w:sz w:val="22"/>
          <w:szCs w:val="22"/>
        </w:rPr>
        <w:t xml:space="preserve"> </w:t>
      </w:r>
      <w:r w:rsidR="00712A18" w:rsidRPr="00983414">
        <w:rPr>
          <w:rFonts w:ascii="Calibri" w:hAnsi="Calibri"/>
          <w:sz w:val="22"/>
          <w:szCs w:val="22"/>
        </w:rPr>
        <w:t>en matière de monnaie</w:t>
      </w:r>
      <w:r w:rsidR="00A0305B" w:rsidRPr="00983414">
        <w:rPr>
          <w:rFonts w:ascii="Calibri" w:hAnsi="Calibri"/>
          <w:sz w:val="22"/>
          <w:szCs w:val="22"/>
        </w:rPr>
        <w:t xml:space="preserve">s numériques de banque centrale, de </w:t>
      </w:r>
      <w:r w:rsidR="0074208C" w:rsidRPr="00983414">
        <w:rPr>
          <w:rFonts w:ascii="Calibri" w:hAnsi="Calibri"/>
          <w:sz w:val="22"/>
          <w:szCs w:val="22"/>
        </w:rPr>
        <w:t>cryptomonnaies</w:t>
      </w:r>
      <w:r w:rsidR="00EF58C7" w:rsidRPr="00983414">
        <w:rPr>
          <w:rFonts w:ascii="Calibri" w:hAnsi="Calibri"/>
          <w:sz w:val="22"/>
          <w:szCs w:val="22"/>
        </w:rPr>
        <w:t>,</w:t>
      </w:r>
      <w:r w:rsidR="0074208C" w:rsidRPr="00983414" w:rsidDel="0074208C">
        <w:rPr>
          <w:rFonts w:ascii="Calibri" w:hAnsi="Calibri"/>
          <w:sz w:val="22"/>
          <w:szCs w:val="22"/>
        </w:rPr>
        <w:t xml:space="preserve"> </w:t>
      </w:r>
      <w:r w:rsidR="00A0305B" w:rsidRPr="00983414">
        <w:rPr>
          <w:rFonts w:ascii="Calibri" w:hAnsi="Calibri"/>
          <w:sz w:val="22"/>
          <w:szCs w:val="22"/>
        </w:rPr>
        <w:t xml:space="preserve">de </w:t>
      </w:r>
      <w:r w:rsidR="00712A18" w:rsidRPr="00983414">
        <w:rPr>
          <w:rFonts w:ascii="Calibri" w:hAnsi="Calibri"/>
          <w:sz w:val="22"/>
          <w:szCs w:val="22"/>
        </w:rPr>
        <w:t>crypt</w:t>
      </w:r>
      <w:r w:rsidR="00E554B4" w:rsidRPr="00983414">
        <w:rPr>
          <w:rFonts w:ascii="Calibri" w:hAnsi="Calibri"/>
          <w:sz w:val="22"/>
          <w:szCs w:val="22"/>
        </w:rPr>
        <w:t>omonnaies stables</w:t>
      </w:r>
      <w:r w:rsidR="00EF58C7" w:rsidRPr="00983414">
        <w:rPr>
          <w:rFonts w:ascii="Calibri" w:hAnsi="Calibri"/>
          <w:sz w:val="22"/>
          <w:szCs w:val="22"/>
        </w:rPr>
        <w:t xml:space="preserve"> et de finance </w:t>
      </w:r>
      <w:proofErr w:type="gramStart"/>
      <w:r w:rsidR="00EF58C7" w:rsidRPr="00983414">
        <w:rPr>
          <w:rFonts w:ascii="Calibri" w:hAnsi="Calibri"/>
          <w:sz w:val="22"/>
          <w:szCs w:val="22"/>
        </w:rPr>
        <w:t>décentralisée</w:t>
      </w:r>
      <w:r w:rsidR="00E554B4" w:rsidRPr="00983414">
        <w:rPr>
          <w:rFonts w:ascii="Calibri" w:hAnsi="Calibri"/>
          <w:sz w:val="22"/>
          <w:szCs w:val="22"/>
        </w:rPr>
        <w:t>;</w:t>
      </w:r>
      <w:proofErr w:type="gramEnd"/>
    </w:p>
    <w:p w14:paraId="4ECAAB47" w14:textId="30E4A89F" w:rsidR="002525A6" w:rsidRPr="00983414" w:rsidRDefault="006A3F21" w:rsidP="00622F6A">
      <w:pPr>
        <w:pStyle w:val="enumlev1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b)</w:t>
      </w:r>
      <w:r w:rsidRPr="00983414">
        <w:rPr>
          <w:rFonts w:ascii="Calibri" w:hAnsi="Calibri"/>
          <w:sz w:val="22"/>
          <w:szCs w:val="22"/>
        </w:rPr>
        <w:tab/>
      </w:r>
      <w:r w:rsidR="00E554B4" w:rsidRPr="00983414">
        <w:rPr>
          <w:rFonts w:ascii="Calibri" w:hAnsi="Calibri"/>
          <w:sz w:val="22"/>
          <w:szCs w:val="22"/>
        </w:rPr>
        <w:t xml:space="preserve">d'examiner les </w:t>
      </w:r>
      <w:r w:rsidR="00030860" w:rsidRPr="00983414">
        <w:rPr>
          <w:rFonts w:ascii="Calibri" w:hAnsi="Calibri"/>
          <w:sz w:val="22"/>
          <w:szCs w:val="22"/>
        </w:rPr>
        <w:t xml:space="preserve">technologies émergentes qui sont le moteur des innovations en matière de monnaies numériques et </w:t>
      </w:r>
      <w:r w:rsidR="001B6E17" w:rsidRPr="00983414">
        <w:rPr>
          <w:rFonts w:ascii="Calibri" w:hAnsi="Calibri"/>
          <w:sz w:val="22"/>
          <w:szCs w:val="22"/>
        </w:rPr>
        <w:t>les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1B6E17" w:rsidRPr="00983414">
        <w:rPr>
          <w:rFonts w:ascii="Calibri" w:hAnsi="Calibri"/>
          <w:sz w:val="22"/>
          <w:szCs w:val="22"/>
        </w:rPr>
        <w:t xml:space="preserve">domaines dans lesquels </w:t>
      </w:r>
      <w:r w:rsidR="00BA7BEF" w:rsidRPr="00983414">
        <w:rPr>
          <w:rFonts w:ascii="Calibri" w:hAnsi="Calibri"/>
          <w:sz w:val="22"/>
          <w:szCs w:val="22"/>
        </w:rPr>
        <w:t xml:space="preserve">des normes </w:t>
      </w:r>
      <w:r w:rsidR="00030860" w:rsidRPr="00983414">
        <w:rPr>
          <w:rFonts w:ascii="Calibri" w:hAnsi="Calibri"/>
          <w:sz w:val="22"/>
          <w:szCs w:val="22"/>
        </w:rPr>
        <w:t xml:space="preserve">techniques </w:t>
      </w:r>
      <w:r w:rsidR="00BA7BEF" w:rsidRPr="00983414">
        <w:rPr>
          <w:rFonts w:ascii="Calibri" w:hAnsi="Calibri"/>
          <w:sz w:val="22"/>
          <w:szCs w:val="22"/>
        </w:rPr>
        <w:t xml:space="preserve">doivent être </w:t>
      </w:r>
      <w:proofErr w:type="gramStart"/>
      <w:r w:rsidR="00BA7BEF" w:rsidRPr="00983414">
        <w:rPr>
          <w:rFonts w:ascii="Calibri" w:hAnsi="Calibri"/>
          <w:sz w:val="22"/>
          <w:szCs w:val="22"/>
        </w:rPr>
        <w:t>élaborées</w:t>
      </w:r>
      <w:r w:rsidR="00AC735D" w:rsidRPr="00983414">
        <w:rPr>
          <w:rFonts w:ascii="Calibri" w:hAnsi="Calibri"/>
          <w:sz w:val="22"/>
          <w:szCs w:val="22"/>
        </w:rPr>
        <w:t>;</w:t>
      </w:r>
      <w:proofErr w:type="gramEnd"/>
      <w:r w:rsidR="00AC735D" w:rsidRPr="00983414">
        <w:rPr>
          <w:rFonts w:ascii="Calibri" w:hAnsi="Calibri"/>
          <w:sz w:val="22"/>
          <w:szCs w:val="22"/>
        </w:rPr>
        <w:t xml:space="preserve"> et</w:t>
      </w:r>
    </w:p>
    <w:p w14:paraId="1E16CD0F" w14:textId="4F25BC0B" w:rsidR="00AC735D" w:rsidRPr="00983414" w:rsidRDefault="00030860" w:rsidP="00622F6A">
      <w:pPr>
        <w:pStyle w:val="enumlev1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c</w:t>
      </w:r>
      <w:r w:rsidR="006A3F21" w:rsidRPr="00983414">
        <w:rPr>
          <w:rFonts w:ascii="Calibri" w:hAnsi="Calibri"/>
          <w:sz w:val="22"/>
          <w:szCs w:val="22"/>
        </w:rPr>
        <w:t>)</w:t>
      </w:r>
      <w:r w:rsidR="006A3F21" w:rsidRPr="00983414">
        <w:rPr>
          <w:rFonts w:ascii="Calibri" w:hAnsi="Calibri"/>
          <w:sz w:val="22"/>
          <w:szCs w:val="22"/>
        </w:rPr>
        <w:tab/>
      </w:r>
      <w:r w:rsidR="009107B2" w:rsidRPr="00983414">
        <w:rPr>
          <w:rFonts w:ascii="Calibri" w:hAnsi="Calibri"/>
          <w:sz w:val="22"/>
          <w:szCs w:val="22"/>
        </w:rPr>
        <w:t>d</w:t>
      </w:r>
      <w:r w:rsidR="00AC735D" w:rsidRPr="00983414">
        <w:rPr>
          <w:rFonts w:ascii="Calibri" w:hAnsi="Calibri"/>
          <w:sz w:val="22"/>
          <w:szCs w:val="22"/>
        </w:rPr>
        <w:t xml:space="preserve">e </w:t>
      </w:r>
      <w:r w:rsidR="003226A2" w:rsidRPr="00983414">
        <w:rPr>
          <w:rFonts w:ascii="Calibri" w:hAnsi="Calibri"/>
          <w:sz w:val="22"/>
          <w:szCs w:val="22"/>
        </w:rPr>
        <w:t>favoriser</w:t>
      </w:r>
      <w:r w:rsidR="00AC735D" w:rsidRPr="00983414">
        <w:rPr>
          <w:rFonts w:ascii="Calibri" w:hAnsi="Calibri"/>
          <w:sz w:val="22"/>
          <w:szCs w:val="22"/>
        </w:rPr>
        <w:t xml:space="preserve"> le dialogue </w:t>
      </w:r>
      <w:r w:rsidR="003226A2" w:rsidRPr="00983414">
        <w:rPr>
          <w:rFonts w:ascii="Calibri" w:hAnsi="Calibri"/>
          <w:sz w:val="22"/>
          <w:szCs w:val="22"/>
        </w:rPr>
        <w:t xml:space="preserve">entre </w:t>
      </w:r>
      <w:r w:rsidR="000343C6" w:rsidRPr="00983414">
        <w:rPr>
          <w:rFonts w:ascii="Calibri" w:hAnsi="Calibri"/>
          <w:sz w:val="22"/>
          <w:szCs w:val="22"/>
        </w:rPr>
        <w:t>les parties prenantes de l'écosystème des monnaies numériques et les régulateurs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FB49C7" w:rsidRPr="00983414">
        <w:rPr>
          <w:rFonts w:ascii="Calibri" w:hAnsi="Calibri"/>
          <w:sz w:val="22"/>
          <w:szCs w:val="22"/>
        </w:rPr>
        <w:t>concernant</w:t>
      </w:r>
      <w:r w:rsidR="002D4916" w:rsidRPr="00983414">
        <w:rPr>
          <w:rFonts w:ascii="Calibri" w:hAnsi="Calibri"/>
          <w:sz w:val="22"/>
          <w:szCs w:val="22"/>
        </w:rPr>
        <w:t xml:space="preserve"> les principaux enseignements tirés de la mise en </w:t>
      </w:r>
      <w:r w:rsidR="00086B2B" w:rsidRPr="00983414">
        <w:rPr>
          <w:rFonts w:ascii="Calibri" w:hAnsi="Calibri"/>
          <w:sz w:val="22"/>
          <w:szCs w:val="22"/>
        </w:rPr>
        <w:t>œuvre</w:t>
      </w:r>
      <w:r w:rsidR="002D4916" w:rsidRPr="00983414">
        <w:rPr>
          <w:rFonts w:ascii="Calibri" w:hAnsi="Calibri"/>
          <w:sz w:val="22"/>
          <w:szCs w:val="22"/>
        </w:rPr>
        <w:t xml:space="preserve"> </w:t>
      </w:r>
      <w:r w:rsidR="00FB49C7" w:rsidRPr="00983414">
        <w:rPr>
          <w:rFonts w:ascii="Calibri" w:hAnsi="Calibri"/>
          <w:sz w:val="22"/>
          <w:szCs w:val="22"/>
        </w:rPr>
        <w:t>de</w:t>
      </w:r>
      <w:r w:rsidR="005E519C" w:rsidRPr="00983414">
        <w:rPr>
          <w:rFonts w:ascii="Calibri" w:hAnsi="Calibri"/>
          <w:sz w:val="22"/>
          <w:szCs w:val="22"/>
        </w:rPr>
        <w:t xml:space="preserve"> </w:t>
      </w:r>
      <w:r w:rsidR="002D4916" w:rsidRPr="00983414">
        <w:rPr>
          <w:rFonts w:ascii="Calibri" w:hAnsi="Calibri"/>
          <w:sz w:val="22"/>
          <w:szCs w:val="22"/>
        </w:rPr>
        <w:t>projets pilotes sur les monnaies numériques.</w:t>
      </w:r>
    </w:p>
    <w:p w14:paraId="17D896CC" w14:textId="75ABDB7E" w:rsidR="006A3F21" w:rsidRPr="00983414" w:rsidRDefault="006A3F21" w:rsidP="00622F6A">
      <w:pPr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lastRenderedPageBreak/>
        <w:t>4</w:t>
      </w:r>
      <w:r w:rsidRPr="00983414">
        <w:rPr>
          <w:rFonts w:ascii="Calibri" w:hAnsi="Calibri" w:cs="Calibri"/>
          <w:sz w:val="22"/>
          <w:szCs w:val="22"/>
        </w:rPr>
        <w:tab/>
      </w:r>
      <w:r w:rsidR="004750D8" w:rsidRPr="00983414">
        <w:rPr>
          <w:rFonts w:ascii="Calibri" w:hAnsi="Calibri"/>
          <w:sz w:val="22"/>
          <w:szCs w:val="22"/>
        </w:rPr>
        <w:t>C</w:t>
      </w:r>
      <w:r w:rsidR="00E2755E" w:rsidRPr="00983414">
        <w:rPr>
          <w:rFonts w:ascii="Calibri" w:hAnsi="Calibri"/>
          <w:sz w:val="22"/>
          <w:szCs w:val="22"/>
        </w:rPr>
        <w:t xml:space="preserve">ette manifestation, d'une durée de </w:t>
      </w:r>
      <w:r w:rsidR="00030860" w:rsidRPr="00983414">
        <w:rPr>
          <w:rFonts w:ascii="Calibri" w:hAnsi="Calibri"/>
          <w:sz w:val="22"/>
          <w:szCs w:val="22"/>
        </w:rPr>
        <w:t xml:space="preserve">quatre </w:t>
      </w:r>
      <w:r w:rsidR="00E2755E" w:rsidRPr="00983414">
        <w:rPr>
          <w:rFonts w:ascii="Calibri" w:hAnsi="Calibri"/>
          <w:sz w:val="22"/>
          <w:szCs w:val="22"/>
        </w:rPr>
        <w:t xml:space="preserve">jours, </w:t>
      </w:r>
      <w:r w:rsidR="004750D8" w:rsidRPr="00983414">
        <w:rPr>
          <w:rFonts w:ascii="Calibri" w:hAnsi="Calibri"/>
          <w:sz w:val="22"/>
          <w:szCs w:val="22"/>
        </w:rPr>
        <w:t>se</w:t>
      </w:r>
      <w:r w:rsidR="00FB49C7" w:rsidRPr="00983414">
        <w:rPr>
          <w:rFonts w:ascii="Calibri" w:hAnsi="Calibri"/>
          <w:sz w:val="22"/>
          <w:szCs w:val="22"/>
        </w:rPr>
        <w:t xml:space="preserve"> déroulera </w:t>
      </w:r>
      <w:r w:rsidR="004750D8" w:rsidRPr="00983414">
        <w:rPr>
          <w:rFonts w:ascii="Calibri" w:hAnsi="Calibri"/>
          <w:sz w:val="22"/>
          <w:szCs w:val="22"/>
        </w:rPr>
        <w:t xml:space="preserve">comme </w:t>
      </w:r>
      <w:proofErr w:type="gramStart"/>
      <w:r w:rsidR="004750D8" w:rsidRPr="00983414">
        <w:rPr>
          <w:rFonts w:ascii="Calibri" w:hAnsi="Calibri"/>
          <w:sz w:val="22"/>
          <w:szCs w:val="22"/>
        </w:rPr>
        <w:t>suit</w:t>
      </w:r>
      <w:r w:rsidRPr="00983414">
        <w:rPr>
          <w:rFonts w:ascii="Calibri" w:hAnsi="Calibri"/>
          <w:sz w:val="22"/>
          <w:szCs w:val="22"/>
        </w:rPr>
        <w:t>:</w:t>
      </w:r>
      <w:proofErr w:type="gramEnd"/>
    </w:p>
    <w:p w14:paraId="64AB137F" w14:textId="3FB60086" w:rsidR="00B038B3" w:rsidRPr="00983414" w:rsidRDefault="003C0492" w:rsidP="00622F6A">
      <w:pPr>
        <w:pStyle w:val="enumlev1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i)</w:t>
      </w:r>
      <w:r w:rsidR="006A3F21" w:rsidRPr="00983414">
        <w:rPr>
          <w:rFonts w:ascii="Calibri" w:hAnsi="Calibri"/>
          <w:sz w:val="22"/>
          <w:szCs w:val="22"/>
        </w:rPr>
        <w:tab/>
      </w:r>
      <w:r w:rsidR="00030860" w:rsidRPr="00983414">
        <w:rPr>
          <w:rFonts w:ascii="Calibri" w:hAnsi="Calibri"/>
          <w:sz w:val="22"/>
          <w:szCs w:val="22"/>
        </w:rPr>
        <w:t xml:space="preserve">Deux </w:t>
      </w:r>
      <w:r w:rsidR="008E296B" w:rsidRPr="00983414">
        <w:rPr>
          <w:rFonts w:ascii="Calibri" w:hAnsi="Calibri"/>
          <w:sz w:val="22"/>
          <w:szCs w:val="22"/>
        </w:rPr>
        <w:t>volets thématiques sur les monnaie</w:t>
      </w:r>
      <w:r w:rsidR="00B63079" w:rsidRPr="00983414">
        <w:rPr>
          <w:rFonts w:ascii="Calibri" w:hAnsi="Calibri"/>
          <w:sz w:val="22"/>
          <w:szCs w:val="22"/>
        </w:rPr>
        <w:t>s numériques de banque centrale,</w:t>
      </w:r>
      <w:r w:rsidR="00030860" w:rsidRPr="00983414">
        <w:rPr>
          <w:rFonts w:ascii="Calibri" w:hAnsi="Calibri"/>
          <w:sz w:val="22"/>
          <w:szCs w:val="22"/>
        </w:rPr>
        <w:t xml:space="preserve"> et</w:t>
      </w:r>
      <w:r w:rsidR="008D40D7" w:rsidRPr="00983414">
        <w:rPr>
          <w:rFonts w:ascii="Calibri" w:hAnsi="Calibri"/>
          <w:sz w:val="22"/>
          <w:szCs w:val="22"/>
        </w:rPr>
        <w:t xml:space="preserve"> sur</w:t>
      </w:r>
      <w:r w:rsidR="00B63079" w:rsidRPr="00983414">
        <w:rPr>
          <w:rFonts w:ascii="Calibri" w:hAnsi="Calibri"/>
          <w:sz w:val="22"/>
          <w:szCs w:val="22"/>
        </w:rPr>
        <w:t xml:space="preserve"> les cryptomonnaies stables et </w:t>
      </w:r>
      <w:r w:rsidR="008D40D7" w:rsidRPr="00983414">
        <w:rPr>
          <w:rFonts w:ascii="Calibri" w:hAnsi="Calibri"/>
          <w:sz w:val="22"/>
          <w:szCs w:val="22"/>
        </w:rPr>
        <w:t xml:space="preserve">les </w:t>
      </w:r>
      <w:r w:rsidR="00030860" w:rsidRPr="00983414">
        <w:rPr>
          <w:rFonts w:ascii="Calibri" w:hAnsi="Calibri"/>
          <w:sz w:val="22"/>
          <w:szCs w:val="22"/>
        </w:rPr>
        <w:t>cryptomonnaies</w:t>
      </w:r>
      <w:r w:rsidR="00B63079" w:rsidRPr="00983414">
        <w:rPr>
          <w:rFonts w:ascii="Calibri" w:hAnsi="Calibri"/>
          <w:sz w:val="22"/>
          <w:szCs w:val="22"/>
        </w:rPr>
        <w:t>.</w:t>
      </w:r>
    </w:p>
    <w:p w14:paraId="165CB8C6" w14:textId="1041AF0E" w:rsidR="007823F1" w:rsidRPr="00983414" w:rsidRDefault="003C0492" w:rsidP="00622F6A">
      <w:pPr>
        <w:pStyle w:val="enumlev1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ii)</w:t>
      </w:r>
      <w:r w:rsidR="006A3F21" w:rsidRPr="00983414">
        <w:rPr>
          <w:rFonts w:ascii="Calibri" w:hAnsi="Calibri"/>
          <w:sz w:val="22"/>
          <w:szCs w:val="22"/>
        </w:rPr>
        <w:tab/>
      </w:r>
      <w:r w:rsidR="008D40D7" w:rsidRPr="00983414">
        <w:rPr>
          <w:rFonts w:ascii="Calibri" w:hAnsi="Calibri"/>
          <w:sz w:val="22"/>
          <w:szCs w:val="22"/>
        </w:rPr>
        <w:t>Plusieurs</w:t>
      </w:r>
      <w:r w:rsidR="00030860" w:rsidRPr="00983414">
        <w:rPr>
          <w:rFonts w:ascii="Calibri" w:hAnsi="Calibri"/>
          <w:sz w:val="22"/>
          <w:szCs w:val="22"/>
        </w:rPr>
        <w:t xml:space="preserve"> </w:t>
      </w:r>
      <w:r w:rsidR="007823F1" w:rsidRPr="00983414">
        <w:rPr>
          <w:rFonts w:ascii="Calibri" w:hAnsi="Calibri"/>
          <w:sz w:val="22"/>
          <w:szCs w:val="22"/>
        </w:rPr>
        <w:t xml:space="preserve">séances </w:t>
      </w:r>
      <w:r w:rsidR="00FB49C7" w:rsidRPr="00983414">
        <w:rPr>
          <w:rFonts w:ascii="Calibri" w:hAnsi="Calibri"/>
          <w:sz w:val="22"/>
          <w:szCs w:val="22"/>
        </w:rPr>
        <w:t>consacrées à l</w:t>
      </w:r>
      <w:r w:rsidR="005E519C" w:rsidRPr="00983414">
        <w:rPr>
          <w:rFonts w:ascii="Calibri" w:hAnsi="Calibri"/>
          <w:sz w:val="22"/>
          <w:szCs w:val="22"/>
        </w:rPr>
        <w:t>'</w:t>
      </w:r>
      <w:r w:rsidR="00FB49C7" w:rsidRPr="00983414">
        <w:rPr>
          <w:rFonts w:ascii="Calibri" w:hAnsi="Calibri"/>
          <w:sz w:val="22"/>
          <w:szCs w:val="22"/>
        </w:rPr>
        <w:t xml:space="preserve">examen </w:t>
      </w:r>
      <w:r w:rsidR="007823F1" w:rsidRPr="00983414">
        <w:rPr>
          <w:rFonts w:ascii="Calibri" w:hAnsi="Calibri"/>
          <w:sz w:val="22"/>
          <w:szCs w:val="22"/>
        </w:rPr>
        <w:t xml:space="preserve">approfondi </w:t>
      </w:r>
      <w:r w:rsidR="00030860" w:rsidRPr="00983414">
        <w:rPr>
          <w:rFonts w:ascii="Calibri" w:hAnsi="Calibri"/>
          <w:sz w:val="22"/>
          <w:szCs w:val="22"/>
        </w:rPr>
        <w:t xml:space="preserve">d'un modèle ontologique pour les monnaies numériques, de normes techniques relatives à </w:t>
      </w:r>
      <w:r w:rsidR="007823F1" w:rsidRPr="00983414">
        <w:rPr>
          <w:rFonts w:ascii="Calibri" w:hAnsi="Calibri"/>
          <w:sz w:val="22"/>
          <w:szCs w:val="22"/>
        </w:rPr>
        <w:t xml:space="preserve">l'interopérabilité </w:t>
      </w:r>
      <w:r w:rsidR="00C34B3B" w:rsidRPr="00983414">
        <w:rPr>
          <w:rFonts w:ascii="Calibri" w:hAnsi="Calibri"/>
          <w:sz w:val="22"/>
          <w:szCs w:val="22"/>
        </w:rPr>
        <w:t>des monnaies numériques</w:t>
      </w:r>
      <w:r w:rsidR="008D414D" w:rsidRPr="00983414">
        <w:rPr>
          <w:rFonts w:ascii="Calibri" w:hAnsi="Calibri"/>
          <w:sz w:val="22"/>
          <w:szCs w:val="22"/>
        </w:rPr>
        <w:t xml:space="preserve">, </w:t>
      </w:r>
      <w:r w:rsidR="00030860" w:rsidRPr="00983414">
        <w:rPr>
          <w:rFonts w:ascii="Calibri" w:hAnsi="Calibri"/>
          <w:sz w:val="22"/>
          <w:szCs w:val="22"/>
        </w:rPr>
        <w:t>et les architectures de</w:t>
      </w:r>
      <w:r w:rsidR="00FB49C7" w:rsidRPr="00983414">
        <w:rPr>
          <w:rFonts w:ascii="Calibri" w:hAnsi="Calibri"/>
          <w:sz w:val="22"/>
          <w:szCs w:val="22"/>
        </w:rPr>
        <w:t xml:space="preserve"> </w:t>
      </w:r>
      <w:r w:rsidR="008D414D" w:rsidRPr="00983414">
        <w:rPr>
          <w:rFonts w:ascii="Calibri" w:hAnsi="Calibri"/>
          <w:sz w:val="22"/>
          <w:szCs w:val="22"/>
        </w:rPr>
        <w:t>cryptomonnaies stables</w:t>
      </w:r>
      <w:r w:rsidR="005E519C" w:rsidRPr="00983414">
        <w:rPr>
          <w:rFonts w:ascii="Calibri" w:hAnsi="Calibri"/>
          <w:sz w:val="22"/>
          <w:szCs w:val="22"/>
        </w:rPr>
        <w:t>.</w:t>
      </w:r>
    </w:p>
    <w:p w14:paraId="177F07C2" w14:textId="019A61E1" w:rsidR="00C16159" w:rsidRPr="00983414" w:rsidRDefault="003C0492" w:rsidP="00622F6A">
      <w:pPr>
        <w:pStyle w:val="enumlev1"/>
        <w:rPr>
          <w:rFonts w:ascii="Calibri" w:hAnsi="Calibri" w:cs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iii)</w:t>
      </w:r>
      <w:r w:rsidR="006A3F21" w:rsidRPr="00983414">
        <w:rPr>
          <w:rFonts w:ascii="Calibri" w:hAnsi="Calibri"/>
          <w:sz w:val="22"/>
          <w:szCs w:val="22"/>
        </w:rPr>
        <w:tab/>
      </w:r>
      <w:r w:rsidR="00857A85" w:rsidRPr="00983414">
        <w:rPr>
          <w:rFonts w:ascii="Calibri" w:hAnsi="Calibri" w:cs="Calibri"/>
          <w:sz w:val="22"/>
          <w:szCs w:val="22"/>
        </w:rPr>
        <w:t xml:space="preserve">Débats de haut niveau </w:t>
      </w:r>
      <w:r w:rsidR="00F359FE" w:rsidRPr="00983414">
        <w:rPr>
          <w:rFonts w:ascii="Calibri" w:hAnsi="Calibri" w:cs="Calibri"/>
          <w:sz w:val="22"/>
          <w:szCs w:val="22"/>
        </w:rPr>
        <w:t xml:space="preserve">sur </w:t>
      </w:r>
      <w:r w:rsidR="00FB49C7" w:rsidRPr="00983414">
        <w:rPr>
          <w:rFonts w:ascii="Calibri" w:hAnsi="Calibri" w:cs="Calibri"/>
          <w:sz w:val="22"/>
          <w:szCs w:val="22"/>
        </w:rPr>
        <w:t>les thèmes suivants</w:t>
      </w:r>
      <w:r w:rsidR="005E519C" w:rsidRPr="00983414">
        <w:rPr>
          <w:rFonts w:ascii="Calibri" w:hAnsi="Calibri" w:cs="Calibri"/>
          <w:sz w:val="22"/>
          <w:szCs w:val="22"/>
        </w:rPr>
        <w:t>:</w:t>
      </w:r>
      <w:r w:rsidR="00ED4BD1" w:rsidRPr="00983414">
        <w:rPr>
          <w:rFonts w:ascii="Calibri" w:hAnsi="Calibri" w:cs="Calibri"/>
          <w:sz w:val="22"/>
          <w:szCs w:val="22"/>
        </w:rPr>
        <w:t xml:space="preserve"> </w:t>
      </w:r>
      <w:r w:rsidR="00030860" w:rsidRPr="00983414">
        <w:rPr>
          <w:rFonts w:ascii="Calibri" w:hAnsi="Calibri" w:cs="Calibri"/>
          <w:sz w:val="22"/>
          <w:szCs w:val="22"/>
        </w:rPr>
        <w:t xml:space="preserve">architecture des projets pilotes dans le domaine des CBDC de détail, modèles de technologie des registres distribués (DLT) applicables à la </w:t>
      </w:r>
      <w:r w:rsidR="004D44F7" w:rsidRPr="00983414">
        <w:rPr>
          <w:rFonts w:ascii="Calibri" w:hAnsi="Calibri" w:cs="Calibri"/>
          <w:sz w:val="22"/>
          <w:szCs w:val="22"/>
        </w:rPr>
        <w:t xml:space="preserve">conception </w:t>
      </w:r>
      <w:r w:rsidR="00030860" w:rsidRPr="00983414">
        <w:rPr>
          <w:rFonts w:ascii="Calibri" w:hAnsi="Calibri" w:cs="Calibri"/>
          <w:sz w:val="22"/>
          <w:szCs w:val="22"/>
        </w:rPr>
        <w:t xml:space="preserve">des CBDC, </w:t>
      </w:r>
      <w:r w:rsidR="004D44F7" w:rsidRPr="00983414">
        <w:rPr>
          <w:rFonts w:ascii="Calibri" w:hAnsi="Calibri" w:cs="Calibri"/>
          <w:sz w:val="22"/>
          <w:szCs w:val="22"/>
        </w:rPr>
        <w:t xml:space="preserve">importance des paiements hors-ligne pour les CBDC et l'inclusion financière, </w:t>
      </w:r>
      <w:r w:rsidR="00ED4BD1" w:rsidRPr="00983414">
        <w:rPr>
          <w:rFonts w:ascii="Calibri" w:hAnsi="Calibri" w:cs="Calibri"/>
          <w:sz w:val="22"/>
          <w:szCs w:val="22"/>
        </w:rPr>
        <w:t xml:space="preserve">gains d'efficacité </w:t>
      </w:r>
      <w:r w:rsidR="00F748CC" w:rsidRPr="00983414">
        <w:rPr>
          <w:rFonts w:ascii="Calibri" w:hAnsi="Calibri" w:cs="Calibri"/>
          <w:sz w:val="22"/>
          <w:szCs w:val="22"/>
        </w:rPr>
        <w:t xml:space="preserve">que les cryptomonnaies stables </w:t>
      </w:r>
      <w:r w:rsidR="00FB49C7" w:rsidRPr="00983414">
        <w:rPr>
          <w:rFonts w:ascii="Calibri" w:hAnsi="Calibri" w:cs="Calibri"/>
          <w:sz w:val="22"/>
          <w:szCs w:val="22"/>
        </w:rPr>
        <w:t>permettent d</w:t>
      </w:r>
      <w:r w:rsidR="005E519C" w:rsidRPr="00983414">
        <w:rPr>
          <w:rFonts w:ascii="Calibri" w:hAnsi="Calibri" w:cs="Calibri"/>
          <w:sz w:val="22"/>
          <w:szCs w:val="22"/>
        </w:rPr>
        <w:t>'</w:t>
      </w:r>
      <w:r w:rsidR="00FB49C7" w:rsidRPr="00983414">
        <w:rPr>
          <w:rFonts w:ascii="Calibri" w:hAnsi="Calibri" w:cs="Calibri"/>
          <w:sz w:val="22"/>
          <w:szCs w:val="22"/>
        </w:rPr>
        <w:t>obtenir sur le plan</w:t>
      </w:r>
      <w:r w:rsidR="005E519C" w:rsidRPr="00983414">
        <w:rPr>
          <w:rFonts w:ascii="Calibri" w:hAnsi="Calibri" w:cs="Calibri"/>
          <w:sz w:val="22"/>
          <w:szCs w:val="22"/>
        </w:rPr>
        <w:t xml:space="preserve"> </w:t>
      </w:r>
      <w:r w:rsidR="00F748CC" w:rsidRPr="00983414">
        <w:rPr>
          <w:rFonts w:ascii="Calibri" w:hAnsi="Calibri" w:cs="Calibri"/>
          <w:sz w:val="22"/>
          <w:szCs w:val="22"/>
        </w:rPr>
        <w:t>de l'inclusion financière</w:t>
      </w:r>
      <w:r w:rsidR="004D44F7" w:rsidRPr="00983414">
        <w:rPr>
          <w:rFonts w:ascii="Calibri" w:hAnsi="Calibri" w:cs="Calibri"/>
          <w:sz w:val="22"/>
          <w:szCs w:val="22"/>
        </w:rPr>
        <w:t>, possibilités offertes par la finance décentralisée et prescriptions en matière d'identité et de protection pour les CBDC</w:t>
      </w:r>
      <w:r w:rsidR="0035021B" w:rsidRPr="00983414">
        <w:rPr>
          <w:rFonts w:ascii="Calibri" w:hAnsi="Calibri" w:cs="Calibri"/>
          <w:sz w:val="22"/>
          <w:szCs w:val="22"/>
        </w:rPr>
        <w:t>.</w:t>
      </w:r>
    </w:p>
    <w:p w14:paraId="6DAD50C6" w14:textId="22822E4D" w:rsidR="006A3F21" w:rsidRPr="00983414" w:rsidRDefault="006A3F21" w:rsidP="00622F6A">
      <w:pPr>
        <w:rPr>
          <w:rFonts w:ascii="Calibri" w:hAnsi="Calibri" w:cs="Calibri"/>
          <w:sz w:val="22"/>
          <w:szCs w:val="22"/>
        </w:rPr>
      </w:pPr>
      <w:r w:rsidRPr="00983414">
        <w:rPr>
          <w:rFonts w:ascii="Calibri" w:hAnsi="Calibri" w:cs="Calibri"/>
          <w:sz w:val="22"/>
          <w:szCs w:val="22"/>
        </w:rPr>
        <w:t>5</w:t>
      </w:r>
      <w:r w:rsidRPr="00983414">
        <w:rPr>
          <w:rFonts w:ascii="Calibri" w:hAnsi="Calibri" w:cs="Calibri"/>
          <w:sz w:val="22"/>
          <w:szCs w:val="22"/>
        </w:rPr>
        <w:tab/>
      </w:r>
      <w:r w:rsidR="009B2BFA" w:rsidRPr="00983414">
        <w:rPr>
          <w:rFonts w:ascii="Calibri" w:hAnsi="Calibri" w:cs="Calibri"/>
          <w:sz w:val="22"/>
          <w:szCs w:val="22"/>
        </w:rPr>
        <w:t xml:space="preserve">La participation </w:t>
      </w:r>
      <w:r w:rsidR="00F46698" w:rsidRPr="00983414">
        <w:rPr>
          <w:rFonts w:ascii="Calibri" w:hAnsi="Calibri" w:cs="Calibri"/>
          <w:sz w:val="22"/>
          <w:szCs w:val="22"/>
        </w:rPr>
        <w:t>à la conférence</w:t>
      </w:r>
      <w:r w:rsidR="009B2BFA" w:rsidRPr="00983414">
        <w:rPr>
          <w:rFonts w:ascii="Calibri" w:hAnsi="Calibri" w:cs="Calibri"/>
          <w:sz w:val="22"/>
          <w:szCs w:val="22"/>
        </w:rPr>
        <w:t xml:space="preserve"> est gratuite et ouverte à tous les États Membres, Membres de Secteur, Associés de l'UIT et à tous les établissements universitaires participant aux travaux de l'UIT, ainsi qu'à toute personne issue d'un pays Membre de l'UIT qui souhaite contribuer aux travaux.</w:t>
      </w:r>
    </w:p>
    <w:p w14:paraId="0B17D0A4" w14:textId="2C312771" w:rsidR="009B2BFA" w:rsidRPr="00983414" w:rsidRDefault="009B2BFA" w:rsidP="00622F6A">
      <w:pPr>
        <w:rPr>
          <w:rFonts w:ascii="Calibri" w:hAnsi="Calibri"/>
          <w:sz w:val="22"/>
          <w:szCs w:val="22"/>
        </w:rPr>
      </w:pPr>
      <w:r w:rsidRPr="00983414">
        <w:rPr>
          <w:rFonts w:ascii="Calibri" w:hAnsi="Calibri" w:cs="Calibri"/>
          <w:sz w:val="22"/>
          <w:szCs w:val="22"/>
        </w:rPr>
        <w:t>6</w:t>
      </w:r>
      <w:r w:rsidRPr="00983414">
        <w:rPr>
          <w:rFonts w:ascii="Calibri" w:hAnsi="Calibri" w:cs="Calibri"/>
          <w:sz w:val="22"/>
          <w:szCs w:val="22"/>
        </w:rPr>
        <w:tab/>
      </w:r>
      <w:r w:rsidRPr="00983414">
        <w:rPr>
          <w:rFonts w:ascii="Calibri" w:hAnsi="Calibri"/>
          <w:sz w:val="22"/>
          <w:szCs w:val="22"/>
        </w:rPr>
        <w:t>Toutes les i</w:t>
      </w:r>
      <w:r w:rsidR="00EA127C" w:rsidRPr="00983414">
        <w:rPr>
          <w:rFonts w:ascii="Calibri" w:hAnsi="Calibri"/>
          <w:sz w:val="22"/>
          <w:szCs w:val="22"/>
        </w:rPr>
        <w:t>nformations utiles concernant la conférence</w:t>
      </w:r>
      <w:r w:rsidRPr="00983414">
        <w:rPr>
          <w:rFonts w:ascii="Calibri" w:hAnsi="Calibri"/>
          <w:sz w:val="22"/>
          <w:szCs w:val="22"/>
        </w:rPr>
        <w:t xml:space="preserve"> (intervenants, lien pour l'inscription, modalités de connexion à distance) seront communiquées sur la page </w:t>
      </w:r>
      <w:r w:rsidR="006359D8" w:rsidRPr="00983414">
        <w:rPr>
          <w:rFonts w:ascii="Calibri" w:hAnsi="Calibri"/>
          <w:sz w:val="22"/>
          <w:szCs w:val="22"/>
        </w:rPr>
        <w:t xml:space="preserve">web de la </w:t>
      </w:r>
      <w:r w:rsidRPr="00983414">
        <w:rPr>
          <w:rFonts w:ascii="Calibri" w:hAnsi="Calibri"/>
          <w:sz w:val="22"/>
          <w:szCs w:val="22"/>
        </w:rPr>
        <w:t xml:space="preserve">manifestation, à l'adresse </w:t>
      </w:r>
      <w:proofErr w:type="gramStart"/>
      <w:r w:rsidRPr="00983414">
        <w:rPr>
          <w:rFonts w:ascii="Calibri" w:hAnsi="Calibri"/>
          <w:sz w:val="22"/>
          <w:szCs w:val="22"/>
        </w:rPr>
        <w:t>suivante:</w:t>
      </w:r>
      <w:proofErr w:type="gramEnd"/>
      <w:r w:rsidRPr="0098341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983414">
          <w:rPr>
            <w:rStyle w:val="Hyperlink"/>
            <w:rFonts w:ascii="Calibri" w:hAnsi="Calibri"/>
            <w:sz w:val="22"/>
            <w:szCs w:val="22"/>
          </w:rPr>
          <w:t>https://www.itu.int/en/ITU-T/Workshops-and-Seminars/2022/0125/Pages/default.aspx</w:t>
        </w:r>
      </w:hyperlink>
      <w:r w:rsidRPr="00983414">
        <w:rPr>
          <w:rFonts w:ascii="Calibri" w:hAnsi="Calibri"/>
          <w:sz w:val="22"/>
          <w:szCs w:val="22"/>
        </w:rPr>
        <w:t xml:space="preserve">. </w:t>
      </w:r>
      <w:r w:rsidRPr="00983414">
        <w:rPr>
          <w:rFonts w:ascii="Calibri" w:hAnsi="Calibri"/>
          <w:bCs/>
          <w:sz w:val="22"/>
          <w:szCs w:val="22"/>
        </w:rPr>
        <w:t>Ce</w:t>
      </w:r>
      <w:r w:rsidR="009D7220" w:rsidRPr="00983414">
        <w:rPr>
          <w:rFonts w:ascii="Calibri" w:hAnsi="Calibri"/>
          <w:bCs/>
          <w:sz w:val="22"/>
          <w:szCs w:val="22"/>
        </w:rPr>
        <w:t>tte page</w:t>
      </w:r>
      <w:r w:rsidRPr="00983414">
        <w:rPr>
          <w:rFonts w:ascii="Calibri" w:hAnsi="Calibri"/>
          <w:bCs/>
          <w:sz w:val="22"/>
          <w:szCs w:val="22"/>
        </w:rPr>
        <w:t xml:space="preserve"> web sera</w:t>
      </w:r>
      <w:r w:rsidR="005E519C" w:rsidRPr="00983414">
        <w:rPr>
          <w:rFonts w:ascii="Calibri" w:hAnsi="Calibri"/>
          <w:bCs/>
          <w:sz w:val="22"/>
          <w:szCs w:val="22"/>
        </w:rPr>
        <w:t xml:space="preserve"> </w:t>
      </w:r>
      <w:r w:rsidRPr="00983414">
        <w:rPr>
          <w:rFonts w:ascii="Calibri" w:hAnsi="Calibri"/>
          <w:bCs/>
          <w:sz w:val="22"/>
          <w:szCs w:val="22"/>
        </w:rPr>
        <w:t>actualisé</w:t>
      </w:r>
      <w:r w:rsidR="009D7220" w:rsidRPr="00983414">
        <w:rPr>
          <w:rFonts w:ascii="Calibri" w:hAnsi="Calibri"/>
          <w:bCs/>
          <w:sz w:val="22"/>
          <w:szCs w:val="22"/>
        </w:rPr>
        <w:t>e</w:t>
      </w:r>
      <w:r w:rsidRPr="00983414">
        <w:rPr>
          <w:rFonts w:ascii="Calibri" w:hAnsi="Calibri"/>
          <w:bCs/>
          <w:sz w:val="22"/>
          <w:szCs w:val="22"/>
        </w:rPr>
        <w:t xml:space="preserve"> </w:t>
      </w:r>
      <w:r w:rsidR="00624D6F" w:rsidRPr="00983414">
        <w:rPr>
          <w:rFonts w:ascii="Calibri" w:hAnsi="Calibri"/>
          <w:color w:val="000000"/>
          <w:sz w:val="22"/>
          <w:szCs w:val="22"/>
        </w:rPr>
        <w:t>périodiquement,</w:t>
      </w:r>
      <w:r w:rsidR="005E519C" w:rsidRPr="00983414">
        <w:rPr>
          <w:rFonts w:ascii="Calibri" w:hAnsi="Calibri"/>
          <w:color w:val="000000"/>
          <w:sz w:val="22"/>
          <w:szCs w:val="22"/>
        </w:rPr>
        <w:t xml:space="preserve"> </w:t>
      </w:r>
      <w:r w:rsidRPr="00983414">
        <w:rPr>
          <w:rFonts w:ascii="Calibri" w:hAnsi="Calibri"/>
          <w:bCs/>
          <w:sz w:val="22"/>
          <w:szCs w:val="22"/>
        </w:rPr>
        <w:t>à mesure que parviendront des informations nouvelles ou modifiées. Les participants sont priés de consulter régulièrement les pages web correspondantes pour prendre connaissance des dernières informations</w:t>
      </w:r>
      <w:r w:rsidRPr="00983414">
        <w:rPr>
          <w:rFonts w:ascii="Calibri" w:hAnsi="Calibri"/>
          <w:sz w:val="22"/>
          <w:szCs w:val="22"/>
        </w:rPr>
        <w:t>.</w:t>
      </w:r>
      <w:r w:rsidR="00672CF8" w:rsidRPr="00983414">
        <w:rPr>
          <w:rFonts w:ascii="Calibri" w:hAnsi="Calibri"/>
          <w:sz w:val="22"/>
          <w:szCs w:val="22"/>
        </w:rPr>
        <w:t xml:space="preserve"> </w:t>
      </w:r>
      <w:r w:rsidR="00624D6F" w:rsidRPr="00983414">
        <w:rPr>
          <w:rFonts w:ascii="Calibri" w:hAnsi="Calibri"/>
          <w:bCs/>
          <w:sz w:val="22"/>
          <w:szCs w:val="22"/>
        </w:rPr>
        <w:t>Veuillez</w:t>
      </w:r>
      <w:r w:rsidRPr="00983414">
        <w:rPr>
          <w:rFonts w:ascii="Calibri" w:hAnsi="Calibri"/>
          <w:bCs/>
          <w:sz w:val="22"/>
          <w:szCs w:val="22"/>
        </w:rPr>
        <w:t xml:space="preserve"> noter que l'inscription est obligatoire</w:t>
      </w:r>
      <w:r w:rsidRPr="00983414">
        <w:rPr>
          <w:rFonts w:ascii="Calibri" w:hAnsi="Calibri"/>
          <w:sz w:val="22"/>
          <w:szCs w:val="22"/>
        </w:rPr>
        <w:t>.</w:t>
      </w:r>
    </w:p>
    <w:p w14:paraId="06F02937" w14:textId="5CD545E7" w:rsidR="002447BA" w:rsidRPr="00983414" w:rsidRDefault="00D27CB7" w:rsidP="00622F6A">
      <w:pPr>
        <w:spacing w:after="120"/>
        <w:rPr>
          <w:rFonts w:ascii="Calibri" w:hAnsi="Calibri"/>
          <w:sz w:val="22"/>
          <w:szCs w:val="22"/>
        </w:rPr>
      </w:pPr>
      <w:r w:rsidRPr="00983414">
        <w:rPr>
          <w:rFonts w:ascii="Calibri" w:hAnsi="Calibri"/>
          <w:sz w:val="22"/>
          <w:szCs w:val="22"/>
        </w:rPr>
        <w:t>Veuillez agréer, Madame, Monsieur, l'assurance de ma considération</w:t>
      </w:r>
      <w:r w:rsidR="00F0742C" w:rsidRPr="00983414">
        <w:rPr>
          <w:rFonts w:ascii="Calibri" w:hAnsi="Calibri"/>
          <w:sz w:val="22"/>
          <w:szCs w:val="22"/>
        </w:rPr>
        <w:t xml:space="preserve"> distinguée</w:t>
      </w:r>
      <w:r w:rsidRPr="00983414">
        <w:rPr>
          <w:rFonts w:ascii="Calibri" w:hAnsi="Calibri"/>
          <w:sz w:val="22"/>
          <w:szCs w:val="22"/>
        </w:rPr>
        <w:t>.</w:t>
      </w:r>
    </w:p>
    <w:p w14:paraId="52B1CB50" w14:textId="7CE7A467" w:rsidR="00517A03" w:rsidRPr="00983414" w:rsidRDefault="00517068" w:rsidP="005604E7">
      <w:pPr>
        <w:keepNext/>
        <w:keepLines/>
        <w:spacing w:before="960"/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D5DA7A8" wp14:editId="1DD2C8ED">
            <wp:simplePos x="0" y="0"/>
            <wp:positionH relativeFrom="column">
              <wp:posOffset>635</wp:posOffset>
            </wp:positionH>
            <wp:positionV relativeFrom="paragraph">
              <wp:posOffset>11589</wp:posOffset>
            </wp:positionV>
            <wp:extent cx="529166" cy="39687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6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6A" w:rsidRPr="00983414">
        <w:rPr>
          <w:rFonts w:ascii="Calibri" w:hAnsi="Calibri"/>
          <w:sz w:val="22"/>
          <w:szCs w:val="22"/>
        </w:rPr>
        <w:t xml:space="preserve">Chaesub </w:t>
      </w:r>
      <w:r w:rsidR="00036F4F" w:rsidRPr="00983414">
        <w:rPr>
          <w:rFonts w:ascii="Calibri" w:hAnsi="Calibri"/>
          <w:sz w:val="22"/>
          <w:szCs w:val="22"/>
        </w:rPr>
        <w:t>Lee</w:t>
      </w:r>
      <w:r w:rsidR="00036F4F" w:rsidRPr="00983414">
        <w:rPr>
          <w:rFonts w:ascii="Calibri" w:hAnsi="Calibri"/>
          <w:sz w:val="22"/>
          <w:szCs w:val="22"/>
        </w:rPr>
        <w:br/>
        <w:t xml:space="preserve">Directeur du Bureau de la normalisation </w:t>
      </w:r>
      <w:r w:rsidR="00036F4F" w:rsidRPr="00983414">
        <w:rPr>
          <w:rFonts w:ascii="Calibri" w:hAnsi="Calibri"/>
          <w:sz w:val="22"/>
          <w:szCs w:val="22"/>
        </w:rPr>
        <w:br/>
        <w:t>des télécommunications</w:t>
      </w:r>
    </w:p>
    <w:sectPr w:rsidR="00517A03" w:rsidRPr="00983414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C1C9" w14:textId="77777777" w:rsidR="004A55F5" w:rsidRDefault="004A55F5">
      <w:r>
        <w:separator/>
      </w:r>
    </w:p>
  </w:endnote>
  <w:endnote w:type="continuationSeparator" w:id="0">
    <w:p w14:paraId="35099F87" w14:textId="77777777" w:rsidR="004A55F5" w:rsidRDefault="004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4EAA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3777" w14:textId="77777777" w:rsidR="004A55F5" w:rsidRDefault="004A55F5">
      <w:r>
        <w:t>____________________</w:t>
      </w:r>
    </w:p>
  </w:footnote>
  <w:footnote w:type="continuationSeparator" w:id="0">
    <w:p w14:paraId="6D2F8695" w14:textId="77777777" w:rsidR="004A55F5" w:rsidRDefault="004A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437E" w14:textId="7AE95BD2" w:rsidR="00697BC1" w:rsidRPr="00093FCF" w:rsidRDefault="00000000" w:rsidP="00697BC1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093FCF">
          <w:rPr>
            <w:sz w:val="18"/>
            <w:szCs w:val="18"/>
          </w:rPr>
          <w:t>-</w:t>
        </w:r>
        <w:r w:rsidR="00697BC1" w:rsidRPr="00093FCF">
          <w:rPr>
            <w:sz w:val="18"/>
            <w:szCs w:val="18"/>
          </w:rPr>
          <w:t xml:space="preserve"> </w:t>
        </w:r>
        <w:r w:rsidR="00697BC1" w:rsidRPr="00093FCF">
          <w:rPr>
            <w:sz w:val="18"/>
            <w:szCs w:val="18"/>
          </w:rPr>
          <w:fldChar w:fldCharType="begin"/>
        </w:r>
        <w:r w:rsidR="00697BC1" w:rsidRPr="00093FCF">
          <w:rPr>
            <w:sz w:val="18"/>
            <w:szCs w:val="18"/>
          </w:rPr>
          <w:instrText xml:space="preserve"> PAGE   \* MERGEFORMAT </w:instrText>
        </w:r>
        <w:r w:rsidR="00697BC1" w:rsidRPr="00093FCF">
          <w:rPr>
            <w:sz w:val="18"/>
            <w:szCs w:val="18"/>
          </w:rPr>
          <w:fldChar w:fldCharType="separate"/>
        </w:r>
        <w:r w:rsidR="00983414">
          <w:rPr>
            <w:noProof/>
            <w:sz w:val="18"/>
            <w:szCs w:val="18"/>
          </w:rPr>
          <w:t>2</w:t>
        </w:r>
        <w:r w:rsidR="00697BC1" w:rsidRPr="00093FCF">
          <w:rPr>
            <w:noProof/>
            <w:sz w:val="18"/>
            <w:szCs w:val="18"/>
          </w:rPr>
          <w:fldChar w:fldCharType="end"/>
        </w:r>
      </w:sdtContent>
    </w:sdt>
    <w:r w:rsidR="00697BC1" w:rsidRPr="00093FCF">
      <w:rPr>
        <w:noProof/>
        <w:sz w:val="18"/>
        <w:szCs w:val="18"/>
      </w:rPr>
      <w:t xml:space="preserve"> </w:t>
    </w:r>
    <w:r w:rsidR="005120A2" w:rsidRPr="00093FCF">
      <w:rPr>
        <w:noProof/>
        <w:sz w:val="18"/>
        <w:szCs w:val="18"/>
      </w:rPr>
      <w:t>-</w:t>
    </w:r>
    <w:r w:rsidR="00622F6A">
      <w:rPr>
        <w:noProof/>
        <w:sz w:val="18"/>
        <w:szCs w:val="18"/>
      </w:rPr>
      <w:br/>
      <w:t>Circulaire TSB 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1553032">
    <w:abstractNumId w:val="1"/>
  </w:num>
  <w:num w:numId="2" w16cid:durableId="1279797291">
    <w:abstractNumId w:val="6"/>
  </w:num>
  <w:num w:numId="3" w16cid:durableId="202443431">
    <w:abstractNumId w:val="5"/>
  </w:num>
  <w:num w:numId="4" w16cid:durableId="138498626">
    <w:abstractNumId w:val="0"/>
  </w:num>
  <w:num w:numId="5" w16cid:durableId="709185314">
    <w:abstractNumId w:val="3"/>
  </w:num>
  <w:num w:numId="6" w16cid:durableId="192768699">
    <w:abstractNumId w:val="2"/>
  </w:num>
  <w:num w:numId="7" w16cid:durableId="1702900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3D056F-5F64-4016-B7E3-AFB1FC0407B9}"/>
    <w:docVar w:name="dgnword-eventsink" w:val="2853787533312"/>
  </w:docVars>
  <w:rsids>
    <w:rsidRoot w:val="007B2349"/>
    <w:rsid w:val="00002709"/>
    <w:rsid w:val="000039EE"/>
    <w:rsid w:val="00005622"/>
    <w:rsid w:val="0002519E"/>
    <w:rsid w:val="00030860"/>
    <w:rsid w:val="000343C6"/>
    <w:rsid w:val="00035B43"/>
    <w:rsid w:val="00036F4F"/>
    <w:rsid w:val="00042179"/>
    <w:rsid w:val="00074028"/>
    <w:rsid w:val="000758B3"/>
    <w:rsid w:val="0007672A"/>
    <w:rsid w:val="00085F5A"/>
    <w:rsid w:val="00086B2B"/>
    <w:rsid w:val="00087ABB"/>
    <w:rsid w:val="00090B64"/>
    <w:rsid w:val="00093FCF"/>
    <w:rsid w:val="00097B5D"/>
    <w:rsid w:val="000B0D96"/>
    <w:rsid w:val="000B59D8"/>
    <w:rsid w:val="000C1F6B"/>
    <w:rsid w:val="000C25CC"/>
    <w:rsid w:val="000C56BE"/>
    <w:rsid w:val="001026FD"/>
    <w:rsid w:val="001077FD"/>
    <w:rsid w:val="00115DD7"/>
    <w:rsid w:val="00130291"/>
    <w:rsid w:val="00154221"/>
    <w:rsid w:val="00167472"/>
    <w:rsid w:val="00167F92"/>
    <w:rsid w:val="00173738"/>
    <w:rsid w:val="001B6E17"/>
    <w:rsid w:val="001B79A3"/>
    <w:rsid w:val="002152A3"/>
    <w:rsid w:val="002447BA"/>
    <w:rsid w:val="002525A6"/>
    <w:rsid w:val="0027540E"/>
    <w:rsid w:val="00275FEE"/>
    <w:rsid w:val="002832FF"/>
    <w:rsid w:val="002A15CF"/>
    <w:rsid w:val="002B0997"/>
    <w:rsid w:val="002D4916"/>
    <w:rsid w:val="002E395D"/>
    <w:rsid w:val="003131F0"/>
    <w:rsid w:val="003226A2"/>
    <w:rsid w:val="00333A80"/>
    <w:rsid w:val="00341117"/>
    <w:rsid w:val="0035021B"/>
    <w:rsid w:val="00364E95"/>
    <w:rsid w:val="00372875"/>
    <w:rsid w:val="003A713F"/>
    <w:rsid w:val="003B1E80"/>
    <w:rsid w:val="003B5C6B"/>
    <w:rsid w:val="003B66E8"/>
    <w:rsid w:val="003C0492"/>
    <w:rsid w:val="003C5FB2"/>
    <w:rsid w:val="003E186B"/>
    <w:rsid w:val="003E66AD"/>
    <w:rsid w:val="003F19F7"/>
    <w:rsid w:val="004033F1"/>
    <w:rsid w:val="00414B0C"/>
    <w:rsid w:val="00423C21"/>
    <w:rsid w:val="004257AC"/>
    <w:rsid w:val="00425E20"/>
    <w:rsid w:val="0043711B"/>
    <w:rsid w:val="0047104B"/>
    <w:rsid w:val="004750D8"/>
    <w:rsid w:val="00496843"/>
    <w:rsid w:val="004977C9"/>
    <w:rsid w:val="004A55F5"/>
    <w:rsid w:val="004A7254"/>
    <w:rsid w:val="004B732E"/>
    <w:rsid w:val="004D44F7"/>
    <w:rsid w:val="004D51F4"/>
    <w:rsid w:val="004D62D4"/>
    <w:rsid w:val="004D64E0"/>
    <w:rsid w:val="00503B21"/>
    <w:rsid w:val="00507716"/>
    <w:rsid w:val="00511C03"/>
    <w:rsid w:val="005120A2"/>
    <w:rsid w:val="0051210D"/>
    <w:rsid w:val="005136D2"/>
    <w:rsid w:val="00517068"/>
    <w:rsid w:val="00517A03"/>
    <w:rsid w:val="005604E7"/>
    <w:rsid w:val="00562BDD"/>
    <w:rsid w:val="00577A28"/>
    <w:rsid w:val="005A3DD9"/>
    <w:rsid w:val="005B1DFC"/>
    <w:rsid w:val="005D71CF"/>
    <w:rsid w:val="005E519C"/>
    <w:rsid w:val="005E60A8"/>
    <w:rsid w:val="005F24D3"/>
    <w:rsid w:val="00601682"/>
    <w:rsid w:val="00602D31"/>
    <w:rsid w:val="00603470"/>
    <w:rsid w:val="0061340C"/>
    <w:rsid w:val="00622F6A"/>
    <w:rsid w:val="00624D6F"/>
    <w:rsid w:val="00625E79"/>
    <w:rsid w:val="006333F7"/>
    <w:rsid w:val="006359D8"/>
    <w:rsid w:val="00635AD6"/>
    <w:rsid w:val="006427A1"/>
    <w:rsid w:val="00644741"/>
    <w:rsid w:val="00672CF8"/>
    <w:rsid w:val="00677A5C"/>
    <w:rsid w:val="00697BC1"/>
    <w:rsid w:val="006A3F21"/>
    <w:rsid w:val="006A5F08"/>
    <w:rsid w:val="006A6FFE"/>
    <w:rsid w:val="006B5645"/>
    <w:rsid w:val="006C5A91"/>
    <w:rsid w:val="006D12F4"/>
    <w:rsid w:val="00712A18"/>
    <w:rsid w:val="00716BBC"/>
    <w:rsid w:val="00716BEE"/>
    <w:rsid w:val="007207F9"/>
    <w:rsid w:val="00721369"/>
    <w:rsid w:val="007321BC"/>
    <w:rsid w:val="0074208C"/>
    <w:rsid w:val="00760063"/>
    <w:rsid w:val="00775E4B"/>
    <w:rsid w:val="007823F1"/>
    <w:rsid w:val="0079553B"/>
    <w:rsid w:val="00795679"/>
    <w:rsid w:val="007A2FC4"/>
    <w:rsid w:val="007A40FE"/>
    <w:rsid w:val="007A47DE"/>
    <w:rsid w:val="007B2349"/>
    <w:rsid w:val="007D5688"/>
    <w:rsid w:val="00807EBA"/>
    <w:rsid w:val="00810105"/>
    <w:rsid w:val="008157E0"/>
    <w:rsid w:val="00850477"/>
    <w:rsid w:val="00854E1D"/>
    <w:rsid w:val="00855763"/>
    <w:rsid w:val="00857A85"/>
    <w:rsid w:val="0086352E"/>
    <w:rsid w:val="00887FA6"/>
    <w:rsid w:val="00891922"/>
    <w:rsid w:val="008A13D6"/>
    <w:rsid w:val="008C4397"/>
    <w:rsid w:val="008C465A"/>
    <w:rsid w:val="008D40D7"/>
    <w:rsid w:val="008D414D"/>
    <w:rsid w:val="008E296B"/>
    <w:rsid w:val="008F2C9B"/>
    <w:rsid w:val="009012AA"/>
    <w:rsid w:val="009107B2"/>
    <w:rsid w:val="00923CD6"/>
    <w:rsid w:val="00935AA8"/>
    <w:rsid w:val="00966542"/>
    <w:rsid w:val="00971C9A"/>
    <w:rsid w:val="00983414"/>
    <w:rsid w:val="009B2BFA"/>
    <w:rsid w:val="009D51FA"/>
    <w:rsid w:val="009D7220"/>
    <w:rsid w:val="009F1E23"/>
    <w:rsid w:val="00A0305B"/>
    <w:rsid w:val="00A1089E"/>
    <w:rsid w:val="00A15179"/>
    <w:rsid w:val="00A16F86"/>
    <w:rsid w:val="00A34F86"/>
    <w:rsid w:val="00A51537"/>
    <w:rsid w:val="00A5280F"/>
    <w:rsid w:val="00A5645A"/>
    <w:rsid w:val="00A60FC1"/>
    <w:rsid w:val="00A71E3D"/>
    <w:rsid w:val="00A97C37"/>
    <w:rsid w:val="00AA131B"/>
    <w:rsid w:val="00AB062B"/>
    <w:rsid w:val="00AC37B5"/>
    <w:rsid w:val="00AC735D"/>
    <w:rsid w:val="00AD1D23"/>
    <w:rsid w:val="00AD752F"/>
    <w:rsid w:val="00AE2DB3"/>
    <w:rsid w:val="00AF08A4"/>
    <w:rsid w:val="00B038B3"/>
    <w:rsid w:val="00B27B41"/>
    <w:rsid w:val="00B33C01"/>
    <w:rsid w:val="00B42659"/>
    <w:rsid w:val="00B450ED"/>
    <w:rsid w:val="00B63079"/>
    <w:rsid w:val="00B70684"/>
    <w:rsid w:val="00B8573E"/>
    <w:rsid w:val="00BA0C87"/>
    <w:rsid w:val="00BA4802"/>
    <w:rsid w:val="00BA7BEF"/>
    <w:rsid w:val="00BB24C0"/>
    <w:rsid w:val="00BD6ECF"/>
    <w:rsid w:val="00BE169E"/>
    <w:rsid w:val="00BE4F7D"/>
    <w:rsid w:val="00C16159"/>
    <w:rsid w:val="00C26F2E"/>
    <w:rsid w:val="00C302E3"/>
    <w:rsid w:val="00C34B3B"/>
    <w:rsid w:val="00C40C31"/>
    <w:rsid w:val="00C45376"/>
    <w:rsid w:val="00C81249"/>
    <w:rsid w:val="00C9028F"/>
    <w:rsid w:val="00C95B9F"/>
    <w:rsid w:val="00CA0416"/>
    <w:rsid w:val="00CB1125"/>
    <w:rsid w:val="00CB1503"/>
    <w:rsid w:val="00CD042E"/>
    <w:rsid w:val="00CE34B5"/>
    <w:rsid w:val="00CE3F4A"/>
    <w:rsid w:val="00CF2560"/>
    <w:rsid w:val="00CF5B46"/>
    <w:rsid w:val="00D03C6F"/>
    <w:rsid w:val="00D12C87"/>
    <w:rsid w:val="00D2067C"/>
    <w:rsid w:val="00D27CB7"/>
    <w:rsid w:val="00D413E8"/>
    <w:rsid w:val="00D46B68"/>
    <w:rsid w:val="00D53B66"/>
    <w:rsid w:val="00D542A5"/>
    <w:rsid w:val="00D76124"/>
    <w:rsid w:val="00DB068A"/>
    <w:rsid w:val="00DC39E4"/>
    <w:rsid w:val="00DC3D47"/>
    <w:rsid w:val="00DC797C"/>
    <w:rsid w:val="00DD77DA"/>
    <w:rsid w:val="00DE0055"/>
    <w:rsid w:val="00E06C61"/>
    <w:rsid w:val="00E13DB3"/>
    <w:rsid w:val="00E2408B"/>
    <w:rsid w:val="00E2755E"/>
    <w:rsid w:val="00E554B4"/>
    <w:rsid w:val="00E62CEA"/>
    <w:rsid w:val="00E72AE1"/>
    <w:rsid w:val="00EA127C"/>
    <w:rsid w:val="00EB0681"/>
    <w:rsid w:val="00EB7B5E"/>
    <w:rsid w:val="00ED4BD1"/>
    <w:rsid w:val="00ED6A7A"/>
    <w:rsid w:val="00EE4C36"/>
    <w:rsid w:val="00EF58C7"/>
    <w:rsid w:val="00F013F5"/>
    <w:rsid w:val="00F03CD5"/>
    <w:rsid w:val="00F0742C"/>
    <w:rsid w:val="00F21D08"/>
    <w:rsid w:val="00F346CE"/>
    <w:rsid w:val="00F34F98"/>
    <w:rsid w:val="00F359FE"/>
    <w:rsid w:val="00F40540"/>
    <w:rsid w:val="00F46698"/>
    <w:rsid w:val="00F563F0"/>
    <w:rsid w:val="00F67402"/>
    <w:rsid w:val="00F748CC"/>
    <w:rsid w:val="00F766A2"/>
    <w:rsid w:val="00F9451D"/>
    <w:rsid w:val="00FB49C7"/>
    <w:rsid w:val="00FF4A4B"/>
    <w:rsid w:val="00FF58A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9467A"/>
  <w15:docId w15:val="{E00D80FA-43F4-42B4-BC2F-1C3A730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349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2349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7B2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basedOn w:val="Normal"/>
    <w:qFormat/>
    <w:rsid w:val="007B2349"/>
    <w:pPr>
      <w:ind w:left="720"/>
      <w:contextualSpacing/>
    </w:pPr>
    <w:rPr>
      <w:rFonts w:ascii="Calibri" w:hAnsi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3B5C6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2B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53B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3B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3B6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3B66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D53B66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53B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3B6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12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extcoop/dcgi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B546-8A5D-44E8-B31C-7D9568F4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5410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2022-12-15T13:03:00Z</cp:lastPrinted>
  <dcterms:created xsi:type="dcterms:W3CDTF">2022-11-16T14:58:00Z</dcterms:created>
  <dcterms:modified xsi:type="dcterms:W3CDTF">2022-12-15T13:03:00Z</dcterms:modified>
</cp:coreProperties>
</file>