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6B0B071" w14:textId="77777777" w:rsidTr="00D517B2">
        <w:trPr>
          <w:cantSplit/>
          <w:trHeight w:val="1134"/>
        </w:trPr>
        <w:tc>
          <w:tcPr>
            <w:tcW w:w="798" w:type="pct"/>
          </w:tcPr>
          <w:p w14:paraId="44155121" w14:textId="7480BEE1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FEB923B" wp14:editId="2F50138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0D6472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773F5F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12290159" w14:textId="77777777" w:rsidTr="00BE1E26">
        <w:trPr>
          <w:cantSplit/>
          <w:trHeight w:val="142"/>
          <w:jc w:val="center"/>
        </w:trPr>
        <w:tc>
          <w:tcPr>
            <w:tcW w:w="796" w:type="pct"/>
          </w:tcPr>
          <w:p w14:paraId="736DD9EE" w14:textId="77777777" w:rsidR="00D517B2" w:rsidRPr="00D517B2" w:rsidRDefault="00D517B2" w:rsidP="004D01EC"/>
        </w:tc>
        <w:tc>
          <w:tcPr>
            <w:tcW w:w="1926" w:type="pct"/>
          </w:tcPr>
          <w:p w14:paraId="584E7B77" w14:textId="77777777" w:rsidR="00D517B2" w:rsidRPr="00D517B2" w:rsidRDefault="00D517B2" w:rsidP="004D01EC"/>
        </w:tc>
        <w:tc>
          <w:tcPr>
            <w:tcW w:w="2278" w:type="pct"/>
          </w:tcPr>
          <w:p w14:paraId="55E375BF" w14:textId="77777777" w:rsidR="00D517B2" w:rsidRPr="00873469" w:rsidRDefault="00D517B2" w:rsidP="004D01EC">
            <w:pPr>
              <w:rPr>
                <w:lang w:bidi="ar-EG"/>
              </w:rPr>
            </w:pPr>
          </w:p>
        </w:tc>
      </w:tr>
      <w:tr w:rsidR="00D517B2" w:rsidRPr="00D517B2" w14:paraId="3A65DA1B" w14:textId="77777777" w:rsidTr="00BE1E26">
        <w:trPr>
          <w:cantSplit/>
          <w:trHeight w:val="148"/>
          <w:jc w:val="center"/>
        </w:trPr>
        <w:tc>
          <w:tcPr>
            <w:tcW w:w="796" w:type="pct"/>
          </w:tcPr>
          <w:p w14:paraId="4A25687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1825220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8" w:type="pct"/>
          </w:tcPr>
          <w:p w14:paraId="639731FE" w14:textId="2E26190C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7152DA">
              <w:rPr>
                <w:position w:val="2"/>
              </w:rPr>
              <w:t>6</w:t>
            </w:r>
            <w:r w:rsidR="00BE1E2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152DA">
              <w:rPr>
                <w:rFonts w:hint="cs"/>
                <w:position w:val="2"/>
                <w:rtl/>
                <w:lang w:bidi="ar-EG"/>
              </w:rPr>
              <w:t xml:space="preserve">ديسمبر </w:t>
            </w:r>
            <w:r w:rsidR="00BE1E26">
              <w:rPr>
                <w:position w:val="2"/>
                <w:lang w:bidi="ar-EG"/>
              </w:rPr>
              <w:t>202</w:t>
            </w:r>
            <w:r w:rsidR="00AC0EAC">
              <w:rPr>
                <w:position w:val="2"/>
                <w:lang w:bidi="ar-EG"/>
              </w:rPr>
              <w:t>2</w:t>
            </w:r>
          </w:p>
        </w:tc>
      </w:tr>
      <w:tr w:rsidR="005033D6" w:rsidRPr="00D517B2" w14:paraId="06560325" w14:textId="77777777" w:rsidTr="004D01EC">
        <w:trPr>
          <w:cantSplit/>
          <w:trHeight w:val="601"/>
          <w:jc w:val="center"/>
        </w:trPr>
        <w:tc>
          <w:tcPr>
            <w:tcW w:w="796" w:type="pct"/>
          </w:tcPr>
          <w:p w14:paraId="706D08CF" w14:textId="77777777" w:rsidR="005033D6" w:rsidRPr="00A9156F" w:rsidRDefault="005033D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21F7E696" w14:textId="14920E10" w:rsidR="005033D6" w:rsidRPr="00D517B2" w:rsidRDefault="005033D6" w:rsidP="00BE1E2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7152DA">
              <w:rPr>
                <w:b/>
                <w:position w:val="2"/>
              </w:rPr>
              <w:t>61</w:t>
            </w:r>
            <w:r>
              <w:rPr>
                <w:b/>
                <w:position w:val="2"/>
              </w:rPr>
              <w:br/>
            </w:r>
            <w:r w:rsidR="007152DA">
              <w:rPr>
                <w:position w:val="2"/>
                <w:lang w:val="en-GB"/>
              </w:rPr>
              <w:t>SG5/RU</w:t>
            </w:r>
          </w:p>
        </w:tc>
        <w:tc>
          <w:tcPr>
            <w:tcW w:w="2278" w:type="pct"/>
            <w:vMerge w:val="restart"/>
          </w:tcPr>
          <w:p w14:paraId="3E55C5DC" w14:textId="77777777" w:rsidR="005033D6" w:rsidRPr="005731DD" w:rsidRDefault="005033D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DCE42D1" w14:textId="45A63EE4" w:rsidR="005033D6" w:rsidRDefault="005033D6" w:rsidP="00BE1E26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="000323B9">
              <w:rPr>
                <w:rFonts w:hint="cs"/>
                <w:position w:val="2"/>
                <w:rtl/>
              </w:rPr>
              <w:t>؛</w:t>
            </w:r>
          </w:p>
          <w:p w14:paraId="24BAA14D" w14:textId="77777777" w:rsidR="007152DA" w:rsidRDefault="007152DA" w:rsidP="007152DA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6CAD281" w14:textId="592139F9" w:rsidR="007152DA" w:rsidRPr="00FD4B72" w:rsidRDefault="007152DA" w:rsidP="007152DA">
            <w:pPr>
              <w:tabs>
                <w:tab w:val="left" w:pos="284"/>
                <w:tab w:val="left" w:pos="4111"/>
              </w:tabs>
              <w:spacing w:before="20" w:line="260" w:lineRule="exact"/>
              <w:ind w:left="284" w:hanging="284"/>
              <w:jc w:val="left"/>
              <w:rPr>
                <w:spacing w:val="-7"/>
                <w:position w:val="2"/>
                <w:rtl/>
              </w:rPr>
            </w:pPr>
            <w:r w:rsidRPr="00FD4B72">
              <w:rPr>
                <w:rFonts w:hint="cs"/>
                <w:spacing w:val="-7"/>
                <w:position w:val="2"/>
                <w:rtl/>
              </w:rPr>
              <w:t>-</w:t>
            </w:r>
            <w:r w:rsidRPr="00FD4B72">
              <w:rPr>
                <w:spacing w:val="-7"/>
                <w:position w:val="2"/>
                <w:rtl/>
              </w:rPr>
              <w:tab/>
            </w:r>
            <w:r w:rsidRPr="00FD4B72">
              <w:rPr>
                <w:rFonts w:hint="cs"/>
                <w:spacing w:val="-7"/>
                <w:position w:val="2"/>
                <w:rtl/>
              </w:rPr>
              <w:t>المنتسبين إلى</w:t>
            </w:r>
            <w:r w:rsidRPr="00FD4B72">
              <w:rPr>
                <w:rFonts w:eastAsia="Times New Roman" w:hint="cs"/>
                <w:spacing w:val="-7"/>
                <w:position w:val="2"/>
                <w:rtl/>
                <w:lang w:eastAsia="en-US"/>
              </w:rPr>
              <w:t xml:space="preserve"> لجنة الدراسات</w:t>
            </w:r>
            <w:r w:rsidR="00960FEC" w:rsidRPr="00FD4B72">
              <w:rPr>
                <w:rFonts w:eastAsia="Times New Roman" w:hint="cs"/>
                <w:spacing w:val="-7"/>
                <w:position w:val="2"/>
                <w:rtl/>
                <w:lang w:eastAsia="en-US"/>
              </w:rPr>
              <w:t xml:space="preserve"> </w:t>
            </w:r>
            <w:r w:rsidRPr="00FD4B72">
              <w:rPr>
                <w:rFonts w:eastAsia="Times New Roman"/>
                <w:spacing w:val="-7"/>
                <w:position w:val="2"/>
                <w:lang w:eastAsia="en-US" w:bidi="ar-EG"/>
              </w:rPr>
              <w:t>5</w:t>
            </w:r>
            <w:r w:rsidRPr="00FD4B72">
              <w:rPr>
                <w:rFonts w:eastAsia="Times New Roman" w:hint="cs"/>
                <w:spacing w:val="-7"/>
                <w:position w:val="2"/>
                <w:rtl/>
                <w:lang w:eastAsia="en-US" w:bidi="ar-EG"/>
              </w:rPr>
              <w:t xml:space="preserve"> لقطاع </w:t>
            </w:r>
            <w:r w:rsidRPr="00FD4B72">
              <w:rPr>
                <w:rFonts w:hint="cs"/>
                <w:spacing w:val="-7"/>
                <w:position w:val="2"/>
                <w:rtl/>
              </w:rPr>
              <w:t>تقييس الاتصالات؛</w:t>
            </w:r>
          </w:p>
          <w:p w14:paraId="4DFA55EF" w14:textId="7FEE36F0" w:rsidR="007152DA" w:rsidRPr="00D517B2" w:rsidRDefault="007152DA" w:rsidP="007152DA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63F8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5C766CE9" w14:textId="502CEEA7" w:rsidR="005033D6" w:rsidRPr="00A86F00" w:rsidRDefault="005033D6" w:rsidP="00BE1E26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86F00">
              <w:rPr>
                <w:rFonts w:hint="cs"/>
                <w:b/>
                <w:bCs/>
                <w:position w:val="2"/>
                <w:rtl/>
                <w:lang w:bidi="ar-EG"/>
              </w:rPr>
              <w:t>نسخة إلى:</w:t>
            </w:r>
          </w:p>
          <w:p w14:paraId="67712BC2" w14:textId="5D5AEA6F" w:rsidR="005033D6" w:rsidRPr="00F47D9E" w:rsidRDefault="005033D6" w:rsidP="00BE1E26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rFonts w:eastAsia="Times New Roman"/>
                <w:spacing w:val="-2"/>
                <w:position w:val="2"/>
                <w:rtl/>
                <w:lang w:eastAsia="en-US"/>
              </w:rPr>
            </w:pPr>
            <w:r w:rsidRPr="00F47D9E">
              <w:rPr>
                <w:rFonts w:hint="cs"/>
                <w:spacing w:val="-2"/>
                <w:position w:val="2"/>
                <w:rtl/>
              </w:rPr>
              <w:t>-</w:t>
            </w:r>
            <w:r w:rsidRPr="00F47D9E">
              <w:rPr>
                <w:spacing w:val="-2"/>
                <w:position w:val="2"/>
                <w:rtl/>
              </w:rPr>
              <w:tab/>
            </w:r>
            <w:r w:rsidRPr="00F47D9E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 xml:space="preserve">رئيس لجنة الدراسات </w:t>
            </w:r>
            <w:r w:rsidR="007152DA" w:rsidRPr="00F47D9E">
              <w:rPr>
                <w:rFonts w:eastAsia="Times New Roman"/>
                <w:spacing w:val="-2"/>
                <w:position w:val="2"/>
                <w:lang w:eastAsia="en-US"/>
              </w:rPr>
              <w:t>5</w:t>
            </w:r>
            <w:r w:rsidRPr="00F47D9E">
              <w:rPr>
                <w:rFonts w:eastAsia="Times New Roman" w:hint="cs"/>
                <w:spacing w:val="-2"/>
                <w:position w:val="2"/>
                <w:rtl/>
                <w:lang w:eastAsia="en-US" w:bidi="ar-EG"/>
              </w:rPr>
              <w:t xml:space="preserve"> لقطاع تقييس الاتصالات</w:t>
            </w:r>
            <w:r w:rsidRPr="00F47D9E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 xml:space="preserve"> ونوابه؛</w:t>
            </w:r>
          </w:p>
          <w:p w14:paraId="7BA89F9E" w14:textId="77777777" w:rsidR="005033D6" w:rsidRPr="00863F83" w:rsidRDefault="005033D6" w:rsidP="00FA0271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863F83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 w:rsidRPr="00FA0271">
              <w:rPr>
                <w:position w:val="2"/>
                <w:rtl/>
              </w:rPr>
              <w:t>مكتب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 xml:space="preserve"> تنمية الاتصالات</w:t>
            </w: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8E578BF" w14:textId="0F00710E" w:rsidR="005033D6" w:rsidRPr="00D517B2" w:rsidRDefault="005033D6" w:rsidP="00A24C26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position w:val="2"/>
                <w:rtl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5033D6" w:rsidRPr="00D517B2" w14:paraId="43A88BAE" w14:textId="77777777" w:rsidTr="00BE1E26">
        <w:trPr>
          <w:cantSplit/>
          <w:trHeight w:val="340"/>
          <w:jc w:val="center"/>
        </w:trPr>
        <w:tc>
          <w:tcPr>
            <w:tcW w:w="796" w:type="pct"/>
          </w:tcPr>
          <w:p w14:paraId="2CC3480F" w14:textId="1E532349" w:rsidR="005033D6" w:rsidRPr="00A9156F" w:rsidRDefault="00F15E9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5033D6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6" w:type="pct"/>
          </w:tcPr>
          <w:p w14:paraId="5AB021F8" w14:textId="711AFAA0" w:rsidR="005033D6" w:rsidRPr="00BE1E26" w:rsidRDefault="005033D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BE1E26">
              <w:t xml:space="preserve">+41 22 730 </w:t>
            </w:r>
            <w:r w:rsidR="007152DA">
              <w:t>5356</w:t>
            </w:r>
          </w:p>
        </w:tc>
        <w:tc>
          <w:tcPr>
            <w:tcW w:w="2278" w:type="pct"/>
            <w:vMerge/>
          </w:tcPr>
          <w:p w14:paraId="3213FB9D" w14:textId="78F2E6A3" w:rsidR="005033D6" w:rsidRPr="00D517B2" w:rsidRDefault="005033D6" w:rsidP="006E011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033D6" w:rsidRPr="00D517B2" w14:paraId="27A5C7EA" w14:textId="77777777" w:rsidTr="004C6457">
        <w:trPr>
          <w:cantSplit/>
          <w:trHeight w:val="452"/>
          <w:jc w:val="center"/>
        </w:trPr>
        <w:tc>
          <w:tcPr>
            <w:tcW w:w="796" w:type="pct"/>
          </w:tcPr>
          <w:p w14:paraId="34035D4A" w14:textId="77777777" w:rsidR="005033D6" w:rsidRPr="00A9156F" w:rsidRDefault="005033D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001EB9E0" w14:textId="740B06E1" w:rsidR="005033D6" w:rsidRPr="00D517B2" w:rsidRDefault="005033D6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7152DA">
              <w:rPr>
                <w:position w:val="2"/>
              </w:rPr>
              <w:t>5853</w:t>
            </w:r>
          </w:p>
        </w:tc>
        <w:tc>
          <w:tcPr>
            <w:tcW w:w="2278" w:type="pct"/>
            <w:vMerge/>
          </w:tcPr>
          <w:p w14:paraId="35CD7F9F" w14:textId="2771A4F7" w:rsidR="005033D6" w:rsidRPr="00D517B2" w:rsidRDefault="005033D6" w:rsidP="006E011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033D6" w:rsidRPr="00D517B2" w14:paraId="0965525C" w14:textId="77777777" w:rsidTr="00BE1E26">
        <w:trPr>
          <w:cantSplit/>
          <w:jc w:val="center"/>
        </w:trPr>
        <w:tc>
          <w:tcPr>
            <w:tcW w:w="796" w:type="pct"/>
          </w:tcPr>
          <w:p w14:paraId="1DF31302" w14:textId="77777777" w:rsidR="005033D6" w:rsidRPr="00A9156F" w:rsidRDefault="005033D6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112CF3A5" w14:textId="66C4A9DC" w:rsidR="005033D6" w:rsidRPr="00BE1E26" w:rsidRDefault="00E93DF8" w:rsidP="007152DA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7152DA" w:rsidRPr="007152DA">
                <w:rPr>
                  <w:rStyle w:val="Hyperlink"/>
                  <w:lang w:val="en-GB"/>
                </w:rPr>
                <w:t>tsbsg5@itu.int</w:t>
              </w:r>
            </w:hyperlink>
          </w:p>
        </w:tc>
        <w:tc>
          <w:tcPr>
            <w:tcW w:w="2278" w:type="pct"/>
            <w:vMerge/>
          </w:tcPr>
          <w:p w14:paraId="63CEA38D" w14:textId="1766DDB6" w:rsidR="005033D6" w:rsidRPr="00D517B2" w:rsidRDefault="005033D6" w:rsidP="00BE1E2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75E135CB" w14:textId="77777777" w:rsidTr="00BE1E26">
        <w:trPr>
          <w:cantSplit/>
          <w:jc w:val="center"/>
        </w:trPr>
        <w:tc>
          <w:tcPr>
            <w:tcW w:w="796" w:type="pct"/>
          </w:tcPr>
          <w:p w14:paraId="0F1549C0" w14:textId="77777777" w:rsidR="00CE1C08" w:rsidRPr="00A9156F" w:rsidRDefault="00CE1C08" w:rsidP="004D01EC">
            <w:pPr>
              <w:rPr>
                <w:rtl/>
                <w:lang w:bidi="ar-EG"/>
              </w:rPr>
            </w:pPr>
          </w:p>
        </w:tc>
        <w:tc>
          <w:tcPr>
            <w:tcW w:w="1926" w:type="pct"/>
          </w:tcPr>
          <w:p w14:paraId="3EBAF250" w14:textId="77777777" w:rsidR="00CE1C08" w:rsidRPr="00D517B2" w:rsidRDefault="00CE1C08" w:rsidP="004D01EC"/>
        </w:tc>
        <w:tc>
          <w:tcPr>
            <w:tcW w:w="2278" w:type="pct"/>
          </w:tcPr>
          <w:p w14:paraId="24EEBD4F" w14:textId="77777777" w:rsidR="00CE1C08" w:rsidRPr="00D517B2" w:rsidRDefault="00CE1C08" w:rsidP="004D01EC">
            <w:pPr>
              <w:rPr>
                <w:rtl/>
              </w:rPr>
            </w:pPr>
          </w:p>
        </w:tc>
      </w:tr>
      <w:tr w:rsidR="00CE1C08" w:rsidRPr="000323B9" w14:paraId="51173A72" w14:textId="77777777" w:rsidTr="00D517B2">
        <w:trPr>
          <w:cantSplit/>
          <w:jc w:val="center"/>
        </w:trPr>
        <w:tc>
          <w:tcPr>
            <w:tcW w:w="796" w:type="pct"/>
          </w:tcPr>
          <w:p w14:paraId="5BD9B27E" w14:textId="77777777" w:rsidR="00CE1C08" w:rsidRPr="00A9156F" w:rsidRDefault="00CE1C08" w:rsidP="004B2B9A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9A16E74" w14:textId="3C230431" w:rsidR="00CE1C08" w:rsidRPr="000323B9" w:rsidRDefault="00A65D80" w:rsidP="004B2B9A">
            <w:pPr>
              <w:spacing w:before="60" w:after="60" w:line="300" w:lineRule="exact"/>
              <w:rPr>
                <w:b/>
                <w:bCs/>
                <w:spacing w:val="4"/>
                <w:position w:val="2"/>
                <w:rtl/>
              </w:rPr>
            </w:pPr>
            <w:r>
              <w:rPr>
                <w:rFonts w:hint="cs"/>
                <w:b/>
                <w:bCs/>
                <w:spacing w:val="4"/>
                <w:rtl/>
              </w:rPr>
              <w:t xml:space="preserve">حالة التوصية </w:t>
            </w:r>
            <w:r>
              <w:rPr>
                <w:b/>
                <w:bCs/>
                <w:spacing w:val="4"/>
              </w:rPr>
              <w:t>ITU-T L.1480</w:t>
            </w:r>
            <w:r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(</w:t>
            </w:r>
            <w:proofErr w:type="spellStart"/>
            <w:proofErr w:type="gramStart"/>
            <w:r>
              <w:rPr>
                <w:b/>
                <w:bCs/>
                <w:spacing w:val="4"/>
                <w:lang w:bidi="ar-EG"/>
              </w:rPr>
              <w:t>L.Enablement</w:t>
            </w:r>
            <w:proofErr w:type="spellEnd"/>
            <w:proofErr w:type="gramEnd"/>
            <w:r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سابقاً) بعد الاجتماع الافتراضي للجنة الدراسات </w:t>
            </w:r>
            <w:r>
              <w:rPr>
                <w:b/>
                <w:bCs/>
                <w:spacing w:val="4"/>
                <w:lang w:bidi="ar-EG"/>
              </w:rPr>
              <w:t>5</w:t>
            </w:r>
            <w:r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لقطاع تقييس الاتصالات</w:t>
            </w:r>
            <w:r w:rsidR="007152DA">
              <w:rPr>
                <w:rFonts w:hint="cs"/>
                <w:b/>
                <w:bCs/>
                <w:spacing w:val="4"/>
                <w:rtl/>
              </w:rPr>
              <w:t xml:space="preserve"> (</w:t>
            </w:r>
            <w:r w:rsidR="007152DA">
              <w:rPr>
                <w:b/>
                <w:bCs/>
                <w:spacing w:val="4"/>
              </w:rPr>
              <w:t>5</w:t>
            </w:r>
            <w:r w:rsidR="007152DA">
              <w:rPr>
                <w:rFonts w:hint="cs"/>
                <w:b/>
                <w:bCs/>
                <w:spacing w:val="4"/>
                <w:rtl/>
              </w:rPr>
              <w:t xml:space="preserve"> ديسمبر </w:t>
            </w:r>
            <w:r w:rsidR="007152DA">
              <w:rPr>
                <w:b/>
                <w:bCs/>
                <w:spacing w:val="4"/>
              </w:rPr>
              <w:t>2022</w:t>
            </w:r>
            <w:r w:rsidR="007152DA">
              <w:rPr>
                <w:rFonts w:hint="cs"/>
                <w:b/>
                <w:bCs/>
                <w:spacing w:val="4"/>
                <w:rtl/>
              </w:rPr>
              <w:t>)</w:t>
            </w:r>
          </w:p>
        </w:tc>
      </w:tr>
    </w:tbl>
    <w:p w14:paraId="032A0D3F" w14:textId="708BE67F" w:rsidR="00D517B2" w:rsidRPr="00D517B2" w:rsidRDefault="00D517B2" w:rsidP="004C6457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F4AD797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ECEBEF3" w14:textId="0E03D3B5" w:rsidR="00BE1E26" w:rsidRDefault="00BE1E26" w:rsidP="007152DA">
      <w:pPr>
        <w:spacing w:after="120"/>
        <w:rPr>
          <w:lang w:bidi="ar-EG"/>
        </w:rPr>
      </w:pPr>
      <w:r w:rsidRPr="009304C2">
        <w:t>1</w:t>
      </w:r>
      <w:r w:rsidRPr="009304C2">
        <w:rPr>
          <w:rtl/>
          <w:lang w:bidi="ar-EG"/>
        </w:rPr>
        <w:tab/>
      </w:r>
      <w:r w:rsidRPr="009304C2">
        <w:rPr>
          <w:rFonts w:hint="cs"/>
          <w:rtl/>
        </w:rPr>
        <w:t xml:space="preserve">إلحاقاً </w:t>
      </w:r>
      <w:hyperlink r:id="rId10" w:history="1">
        <w:r w:rsidR="009B2016">
          <w:rPr>
            <w:rStyle w:val="Hyperlink"/>
            <w:rFonts w:hint="cs"/>
            <w:rtl/>
          </w:rPr>
          <w:t>بالإعلان</w:t>
        </w:r>
        <w:r w:rsidR="007152DA" w:rsidRPr="007152DA">
          <w:rPr>
            <w:rStyle w:val="Hyperlink"/>
            <w:rtl/>
          </w:rPr>
          <w:t xml:space="preserve"> </w:t>
        </w:r>
        <w:r w:rsidR="009B2016">
          <w:rPr>
            <w:rStyle w:val="Hyperlink"/>
          </w:rPr>
          <w:t>AAP </w:t>
        </w:r>
        <w:r w:rsidR="007152DA" w:rsidRPr="007152DA">
          <w:rPr>
            <w:rStyle w:val="Hyperlink"/>
          </w:rPr>
          <w:t>15</w:t>
        </w:r>
        <w:r w:rsidR="007152DA" w:rsidRPr="007152DA">
          <w:rPr>
            <w:rStyle w:val="Hyperlink"/>
            <w:rFonts w:hint="cs"/>
            <w:rtl/>
          </w:rPr>
          <w:t xml:space="preserve"> </w:t>
        </w:r>
        <w:r w:rsidR="007152DA" w:rsidRPr="007152DA">
          <w:rPr>
            <w:rStyle w:val="Hyperlink"/>
            <w:rtl/>
          </w:rPr>
          <w:t>بشأن عملية الموافقة البديلة</w:t>
        </w:r>
      </w:hyperlink>
      <w:r w:rsidR="004B6FCC">
        <w:rPr>
          <w:rFonts w:hint="cs"/>
          <w:rtl/>
        </w:rPr>
        <w:t xml:space="preserve"> </w:t>
      </w:r>
      <w:r w:rsidRPr="009304C2">
        <w:rPr>
          <w:rFonts w:hint="cs"/>
          <w:rtl/>
        </w:rPr>
        <w:t>لمكتب تقييس الاتصالات</w:t>
      </w:r>
      <w:r w:rsidRPr="009304C2">
        <w:rPr>
          <w:rFonts w:hint="cs"/>
          <w:rtl/>
          <w:lang w:bidi="ar-EG"/>
        </w:rPr>
        <w:t>، وعملاً بالفقرة</w:t>
      </w:r>
      <w:r w:rsidRPr="009304C2">
        <w:rPr>
          <w:rFonts w:hint="eastAsia"/>
          <w:rtl/>
          <w:lang w:bidi="ar-EG"/>
        </w:rPr>
        <w:t> </w:t>
      </w:r>
      <w:r w:rsidR="007152DA">
        <w:rPr>
          <w:lang w:bidi="ar-EG"/>
        </w:rPr>
        <w:t>2.6</w:t>
      </w:r>
      <w:r w:rsidRPr="009304C2">
        <w:rPr>
          <w:rFonts w:hint="cs"/>
          <w:rtl/>
          <w:lang w:bidi="ar-EG"/>
        </w:rPr>
        <w:t xml:space="preserve"> من </w:t>
      </w:r>
      <w:r w:rsidR="007152DA">
        <w:rPr>
          <w:rFonts w:hint="cs"/>
          <w:rtl/>
          <w:lang w:bidi="ar-EG"/>
        </w:rPr>
        <w:t>التوصية</w:t>
      </w:r>
      <w:r w:rsidR="00067D44">
        <w:rPr>
          <w:rFonts w:hint="eastAsia"/>
          <w:rtl/>
          <w:lang w:bidi="ar-EG"/>
        </w:rPr>
        <w:t> </w:t>
      </w:r>
      <w:r w:rsidR="007152DA">
        <w:rPr>
          <w:lang w:bidi="ar-EG"/>
        </w:rPr>
        <w:t>ITU</w:t>
      </w:r>
      <w:r w:rsidR="007152DA">
        <w:rPr>
          <w:lang w:bidi="ar-EG"/>
        </w:rPr>
        <w:noBreakHyphen/>
        <w:t>T A.8</w:t>
      </w:r>
      <w:r w:rsidR="005033D6">
        <w:rPr>
          <w:rFonts w:hint="eastAsia"/>
          <w:rtl/>
          <w:lang w:bidi="ar-EG"/>
        </w:rPr>
        <w:t> </w:t>
      </w:r>
      <w:r w:rsidRPr="009304C2">
        <w:rPr>
          <w:rFonts w:hint="cs"/>
          <w:rtl/>
          <w:lang w:bidi="ar-EG"/>
        </w:rPr>
        <w:t>(المراجَع</w:t>
      </w:r>
      <w:r w:rsidR="00ED5F66">
        <w:rPr>
          <w:rFonts w:hint="cs"/>
          <w:rtl/>
          <w:lang w:bidi="ar-EG"/>
        </w:rPr>
        <w:t>ة</w:t>
      </w:r>
      <w:r w:rsidRPr="009304C2">
        <w:rPr>
          <w:rFonts w:hint="cs"/>
          <w:rtl/>
          <w:lang w:bidi="ar-EG"/>
        </w:rPr>
        <w:t xml:space="preserve"> في</w:t>
      </w:r>
      <w:r w:rsidRPr="009304C2">
        <w:rPr>
          <w:rFonts w:hint="eastAsia"/>
          <w:rtl/>
          <w:lang w:bidi="ar-EG"/>
        </w:rPr>
        <w:t> </w:t>
      </w:r>
      <w:r w:rsidR="004B6FCC">
        <w:rPr>
          <w:rFonts w:hint="cs"/>
          <w:rtl/>
          <w:lang w:bidi="ar-EG"/>
        </w:rPr>
        <w:t>جنيف</w:t>
      </w:r>
      <w:r w:rsidRPr="009304C2">
        <w:rPr>
          <w:rFonts w:hint="cs"/>
          <w:rtl/>
          <w:lang w:bidi="ar-EG"/>
        </w:rPr>
        <w:t>،</w:t>
      </w:r>
      <w:r w:rsidRPr="009304C2">
        <w:rPr>
          <w:rFonts w:hint="eastAsia"/>
          <w:rtl/>
          <w:lang w:bidi="ar-EG"/>
        </w:rPr>
        <w:t> </w:t>
      </w:r>
      <w:r w:rsidR="004B6FCC">
        <w:rPr>
          <w:rFonts w:hint="cs"/>
          <w:rtl/>
          <w:lang w:bidi="ar-EG"/>
        </w:rPr>
        <w:t>2022</w:t>
      </w:r>
      <w:r w:rsidRPr="009304C2">
        <w:rPr>
          <w:rFonts w:hint="cs"/>
          <w:rtl/>
          <w:lang w:bidi="ar-EG"/>
        </w:rPr>
        <w:t>)، أود إفادتكم بأن لجنة الدراسات</w:t>
      </w:r>
      <w:r w:rsidRPr="009304C2">
        <w:rPr>
          <w:rFonts w:hint="eastAsia"/>
          <w:rtl/>
          <w:lang w:bidi="ar-EG"/>
        </w:rPr>
        <w:t> </w:t>
      </w:r>
      <w:r w:rsidR="007152DA">
        <w:rPr>
          <w:lang w:bidi="ar-EG"/>
        </w:rPr>
        <w:t>5</w:t>
      </w:r>
      <w:r w:rsidRPr="009304C2">
        <w:rPr>
          <w:rFonts w:hint="cs"/>
          <w:rtl/>
          <w:lang w:bidi="ar-EG"/>
        </w:rPr>
        <w:t xml:space="preserve"> </w:t>
      </w:r>
      <w:r w:rsidR="006348F3">
        <w:rPr>
          <w:rFonts w:hint="cs"/>
          <w:rtl/>
          <w:lang w:bidi="ar-EG"/>
        </w:rPr>
        <w:t xml:space="preserve">لقطاع تقييس الاتصالات </w:t>
      </w:r>
      <w:r w:rsidRPr="009304C2">
        <w:rPr>
          <w:rFonts w:hint="cs"/>
          <w:rtl/>
          <w:lang w:bidi="ar-EG"/>
        </w:rPr>
        <w:t xml:space="preserve">قد توصلت إلى </w:t>
      </w:r>
      <w:r w:rsidR="00044558">
        <w:rPr>
          <w:rFonts w:hint="cs"/>
          <w:rtl/>
          <w:lang w:bidi="ar-EG"/>
        </w:rPr>
        <w:t>القرار التالي</w:t>
      </w:r>
      <w:r w:rsidRPr="009304C2">
        <w:rPr>
          <w:rFonts w:hint="cs"/>
          <w:rtl/>
          <w:lang w:bidi="ar-EG"/>
        </w:rPr>
        <w:t xml:space="preserve"> في</w:t>
      </w:r>
      <w:r w:rsidRPr="009304C2">
        <w:rPr>
          <w:rFonts w:hint="eastAsia"/>
          <w:rtl/>
          <w:lang w:bidi="ar-EG"/>
        </w:rPr>
        <w:t> </w:t>
      </w:r>
      <w:r w:rsidRPr="009304C2">
        <w:rPr>
          <w:rFonts w:hint="cs"/>
          <w:rtl/>
          <w:lang w:bidi="ar-EG"/>
        </w:rPr>
        <w:t>جلستها العامة التي عُقدت في</w:t>
      </w:r>
      <w:r w:rsidRPr="009304C2">
        <w:rPr>
          <w:rFonts w:hint="eastAsia"/>
          <w:rtl/>
          <w:lang w:bidi="ar-EG"/>
        </w:rPr>
        <w:t> </w:t>
      </w:r>
      <w:r w:rsidR="007152DA">
        <w:rPr>
          <w:lang w:bidi="ar-EG"/>
        </w:rPr>
        <w:t>5</w:t>
      </w:r>
      <w:r w:rsidR="007152DA">
        <w:rPr>
          <w:rFonts w:hint="cs"/>
          <w:rtl/>
        </w:rPr>
        <w:t xml:space="preserve"> ديسمبر </w:t>
      </w:r>
      <w:r w:rsidR="002E20FA">
        <w:rPr>
          <w:rFonts w:hint="cs"/>
          <w:rtl/>
          <w:lang w:bidi="ar-EG"/>
        </w:rPr>
        <w:t>2022</w:t>
      </w:r>
      <w:r w:rsidRPr="009304C2">
        <w:rPr>
          <w:rFonts w:hint="cs"/>
          <w:rtl/>
          <w:lang w:bidi="ar-EG"/>
        </w:rPr>
        <w:t xml:space="preserve"> فيما</w:t>
      </w:r>
      <w:r w:rsidRPr="009304C2">
        <w:rPr>
          <w:rFonts w:hint="eastAsia"/>
          <w:rtl/>
          <w:lang w:bidi="ar-EG"/>
        </w:rPr>
        <w:t> </w:t>
      </w:r>
      <w:r w:rsidRPr="009304C2">
        <w:rPr>
          <w:rFonts w:hint="cs"/>
          <w:rtl/>
          <w:lang w:bidi="ar-EG"/>
        </w:rPr>
        <w:t xml:space="preserve">يتعلق </w:t>
      </w:r>
      <w:r w:rsidR="006348F3">
        <w:rPr>
          <w:rFonts w:hint="cs"/>
          <w:rtl/>
          <w:lang w:bidi="ar-EG"/>
        </w:rPr>
        <w:t xml:space="preserve">بمشروع </w:t>
      </w:r>
      <w:r w:rsidR="001D103B">
        <w:rPr>
          <w:rFonts w:hint="cs"/>
          <w:rtl/>
          <w:lang w:bidi="ar-EG"/>
        </w:rPr>
        <w:t>التوصية التالية لقطاع</w:t>
      </w:r>
      <w:r w:rsidRPr="009304C2">
        <w:rPr>
          <w:rFonts w:hint="cs"/>
          <w:rtl/>
          <w:lang w:bidi="ar-EG"/>
        </w:rPr>
        <w:t xml:space="preserve"> تقييس الاتصالات: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6010"/>
        <w:gridCol w:w="1531"/>
      </w:tblGrid>
      <w:tr w:rsidR="00BE1E26" w:rsidRPr="001F50D7" w14:paraId="3F7A7E6B" w14:textId="77777777" w:rsidTr="00CA785F">
        <w:trPr>
          <w:cantSplit/>
          <w:tblHeader/>
          <w:jc w:val="center"/>
        </w:trPr>
        <w:tc>
          <w:tcPr>
            <w:tcW w:w="2109" w:type="dxa"/>
            <w:vAlign w:val="center"/>
          </w:tcPr>
          <w:p w14:paraId="5C805E32" w14:textId="77777777" w:rsidR="00BE1E26" w:rsidRPr="001F50D7" w:rsidRDefault="00BE1E26" w:rsidP="008631FE">
            <w:pPr>
              <w:pStyle w:val="TableHead"/>
              <w:keepNext w:val="0"/>
              <w:spacing w:before="80" w:after="80" w:line="280" w:lineRule="exact"/>
            </w:pPr>
            <w:r w:rsidRPr="001F50D7">
              <w:rPr>
                <w:rFonts w:hint="cs"/>
                <w:rtl/>
              </w:rPr>
              <w:t>الرقم</w:t>
            </w:r>
          </w:p>
        </w:tc>
        <w:tc>
          <w:tcPr>
            <w:tcW w:w="6010" w:type="dxa"/>
            <w:vAlign w:val="center"/>
          </w:tcPr>
          <w:p w14:paraId="43AA8FFC" w14:textId="4E25E3AF" w:rsidR="00BE1E26" w:rsidRPr="001F50D7" w:rsidRDefault="00BE1E26" w:rsidP="008631FE">
            <w:pPr>
              <w:pStyle w:val="TableHead"/>
              <w:keepNext w:val="0"/>
              <w:spacing w:before="80" w:after="80" w:line="280" w:lineRule="exact"/>
            </w:pPr>
            <w:r w:rsidRPr="001F50D7">
              <w:rPr>
                <w:rFonts w:hint="cs"/>
                <w:rtl/>
              </w:rPr>
              <w:t>العنوان</w:t>
            </w:r>
          </w:p>
        </w:tc>
        <w:tc>
          <w:tcPr>
            <w:tcW w:w="1531" w:type="dxa"/>
            <w:vAlign w:val="center"/>
          </w:tcPr>
          <w:p w14:paraId="01629F00" w14:textId="77777777" w:rsidR="00BE1E26" w:rsidRPr="001F50D7" w:rsidRDefault="00BE1E26" w:rsidP="008631FE">
            <w:pPr>
              <w:pStyle w:val="TableHead"/>
              <w:keepNext w:val="0"/>
              <w:spacing w:before="80" w:after="80" w:line="280" w:lineRule="exact"/>
            </w:pPr>
            <w:r w:rsidRPr="001F50D7">
              <w:rPr>
                <w:rFonts w:hint="cs"/>
                <w:rtl/>
              </w:rPr>
              <w:t>القرار</w:t>
            </w:r>
          </w:p>
        </w:tc>
      </w:tr>
      <w:tr w:rsidR="00A67FB6" w:rsidRPr="001F50D7" w14:paraId="5BE894AF" w14:textId="77777777" w:rsidTr="00CA785F">
        <w:trPr>
          <w:cantSplit/>
          <w:jc w:val="center"/>
        </w:trPr>
        <w:tc>
          <w:tcPr>
            <w:tcW w:w="2109" w:type="dxa"/>
          </w:tcPr>
          <w:p w14:paraId="5950AA49" w14:textId="26BB3692" w:rsidR="00A67FB6" w:rsidRPr="001F50D7" w:rsidRDefault="007152DA" w:rsidP="004D01EC">
            <w:pPr>
              <w:pStyle w:val="Tabletexte"/>
              <w:spacing w:before="80" w:after="80" w:line="280" w:lineRule="exact"/>
              <w:jc w:val="center"/>
              <w:rPr>
                <w:b/>
                <w:bCs/>
                <w:spacing w:val="-4"/>
                <w:lang w:val="fr-CH"/>
              </w:rPr>
            </w:pPr>
            <w:r w:rsidRPr="001F50D7">
              <w:rPr>
                <w:rStyle w:val="Hyperlink"/>
                <w:b/>
                <w:bCs/>
                <w:lang w:val="es-ES_tradnl"/>
              </w:rPr>
              <w:t xml:space="preserve">ITU-T </w:t>
            </w:r>
            <w:hyperlink r:id="rId11" w:history="1">
              <w:r w:rsidRPr="001F50D7">
                <w:rPr>
                  <w:rStyle w:val="Hyperlink"/>
                  <w:b/>
                  <w:bCs/>
                  <w:lang w:val="es-ES_tradnl"/>
                </w:rPr>
                <w:t xml:space="preserve">L.1480 </w:t>
              </w:r>
              <w:r w:rsidRPr="001F50D7">
                <w:rPr>
                  <w:rStyle w:val="Hyperlink"/>
                  <w:b/>
                  <w:bCs/>
                  <w:lang w:val="es-ES_tradnl"/>
                </w:rPr>
                <w:br/>
              </w:r>
              <w:r w:rsidR="00067D44" w:rsidRPr="001F50D7">
                <w:rPr>
                  <w:rStyle w:val="Hyperlink"/>
                  <w:rFonts w:hint="cs"/>
                  <w:b/>
                  <w:bCs/>
                  <w:rtl/>
                  <w:lang w:val="es-ES_tradnl"/>
                </w:rPr>
                <w:t>(</w:t>
              </w:r>
              <w:proofErr w:type="spellStart"/>
              <w:proofErr w:type="gramStart"/>
              <w:r w:rsidR="00067D44" w:rsidRPr="001F50D7">
                <w:rPr>
                  <w:rStyle w:val="Hyperlink"/>
                  <w:b/>
                  <w:bCs/>
                  <w:lang w:val="fr-FR"/>
                </w:rPr>
                <w:t>L.Enablement</w:t>
              </w:r>
              <w:proofErr w:type="spellEnd"/>
              <w:proofErr w:type="gramEnd"/>
            </w:hyperlink>
            <w:r w:rsidR="00067D44" w:rsidRPr="001F50D7">
              <w:rPr>
                <w:rStyle w:val="Hyperlink"/>
                <w:rFonts w:hint="cs"/>
                <w:b/>
                <w:bCs/>
                <w:rtl/>
                <w:lang w:val="es-ES_tradnl"/>
              </w:rPr>
              <w:t xml:space="preserve"> سابقاً)</w:t>
            </w:r>
          </w:p>
        </w:tc>
        <w:tc>
          <w:tcPr>
            <w:tcW w:w="6010" w:type="dxa"/>
          </w:tcPr>
          <w:p w14:paraId="06A1888B" w14:textId="4BEE32B0" w:rsidR="00A67FB6" w:rsidRPr="001F50D7" w:rsidRDefault="004B3EE1" w:rsidP="007152DA">
            <w:pPr>
              <w:pStyle w:val="Tabletexte"/>
              <w:spacing w:before="80" w:after="80" w:line="280" w:lineRule="exact"/>
              <w:rPr>
                <w:lang w:val="fr-FR" w:bidi="ar-EG"/>
              </w:rPr>
            </w:pPr>
            <w:r>
              <w:rPr>
                <w:color w:val="000000"/>
                <w:rtl/>
              </w:rPr>
              <w:t>تمكين الانتقال إلى صافي انبعاثات صفري</w:t>
            </w:r>
            <w:r>
              <w:rPr>
                <w:rFonts w:hint="cs"/>
                <w:rtl/>
                <w:lang w:val="fr-FR" w:bidi="ar-SA"/>
              </w:rPr>
              <w:t>:</w:t>
            </w:r>
            <w:r w:rsidRPr="001F50D7">
              <w:rPr>
                <w:rtl/>
                <w:lang w:val="fr-FR" w:bidi="ar-SA"/>
              </w:rPr>
              <w:t xml:space="preserve"> </w:t>
            </w:r>
            <w:r w:rsidR="007152DA" w:rsidRPr="001F50D7">
              <w:rPr>
                <w:rtl/>
                <w:lang w:val="fr-FR" w:bidi="ar-SA"/>
              </w:rPr>
              <w:t>تقييم كيف يؤثر استعمال حلول تكنولوجيا المعلومات والاتصالات على انبعاثات غازات الاحتباس الحراري في القطاعات الأخرى</w:t>
            </w:r>
          </w:p>
        </w:tc>
        <w:tc>
          <w:tcPr>
            <w:tcW w:w="1531" w:type="dxa"/>
            <w:tcMar>
              <w:left w:w="57" w:type="dxa"/>
              <w:right w:w="57" w:type="dxa"/>
            </w:tcMar>
          </w:tcPr>
          <w:p w14:paraId="7DFFDDB0" w14:textId="77777777" w:rsidR="00A67FB6" w:rsidRPr="001F50D7" w:rsidRDefault="00A67FB6" w:rsidP="004D01EC">
            <w:pPr>
              <w:pStyle w:val="Tabletexte"/>
              <w:spacing w:before="80" w:after="80" w:line="280" w:lineRule="exact"/>
              <w:jc w:val="center"/>
              <w:rPr>
                <w:rtl/>
              </w:rPr>
            </w:pPr>
            <w:r w:rsidRPr="001F50D7">
              <w:rPr>
                <w:rFonts w:hint="cs"/>
                <w:rtl/>
              </w:rPr>
              <w:t>تمت الموافقة عليها</w:t>
            </w:r>
          </w:p>
        </w:tc>
      </w:tr>
    </w:tbl>
    <w:p w14:paraId="42A3509D" w14:textId="395EFFC4" w:rsidR="00BE1E26" w:rsidRPr="00DD40C5" w:rsidRDefault="00BE1E26" w:rsidP="006348F3">
      <w:pPr>
        <w:spacing w:before="240"/>
        <w:rPr>
          <w:color w:val="000000"/>
          <w:rtl/>
          <w:lang w:val="fr-CH" w:bidi="ar-EG"/>
        </w:rPr>
      </w:pPr>
      <w:r w:rsidRPr="00DD40C5">
        <w:rPr>
          <w:lang w:val="fr-CH"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2" w:history="1">
        <w:r w:rsidRPr="007152DA">
          <w:rPr>
            <w:rStyle w:val="Hyperlink"/>
            <w:rtl/>
          </w:rPr>
          <w:t>الموقع الإلكتروني لقطاع تقييس الاتصالات</w:t>
        </w:r>
      </w:hyperlink>
      <w:r w:rsidRPr="00C158F6">
        <w:rPr>
          <w:rFonts w:hint="cs"/>
          <w:rtl/>
        </w:rPr>
        <w:t>.</w:t>
      </w:r>
    </w:p>
    <w:p w14:paraId="0E586869" w14:textId="5D6E1825" w:rsidR="00BE1E26" w:rsidRPr="005033D6" w:rsidRDefault="00BE1E26" w:rsidP="006348F3">
      <w:pPr>
        <w:rPr>
          <w:rtl/>
          <w:lang w:bidi="ar-EG"/>
        </w:rPr>
      </w:pPr>
      <w:r w:rsidRPr="005033D6">
        <w:rPr>
          <w:rtl/>
          <w:lang w:bidi="ar-EG"/>
        </w:rPr>
        <w:t>3</w:t>
      </w:r>
      <w:r w:rsidRPr="005033D6">
        <w:rPr>
          <w:lang w:val="fr-CH" w:bidi="ar-EG"/>
        </w:rPr>
        <w:tab/>
      </w:r>
      <w:r w:rsidR="007152DA" w:rsidRPr="007152DA">
        <w:rPr>
          <w:rtl/>
        </w:rPr>
        <w:t>وسيتاح قريباً نص التوصية بصيغتها السابقة للنشر في الموقع الإلكتروني لقطاع تقييس الاتصالات في العنوان</w:t>
      </w:r>
      <w:r w:rsidR="007152DA">
        <w:rPr>
          <w:rFonts w:hint="cs"/>
          <w:rtl/>
        </w:rPr>
        <w:t xml:space="preserve"> </w:t>
      </w:r>
      <w:hyperlink r:id="rId13" w:history="1">
        <w:r w:rsidR="007152DA" w:rsidRPr="007152DA">
          <w:rPr>
            <w:rStyle w:val="Hyperlink"/>
            <w:lang w:val="en-GB"/>
          </w:rPr>
          <w:t>https://itu.int/itu-t/recommendations/</w:t>
        </w:r>
      </w:hyperlink>
      <w:r w:rsidRPr="005033D6">
        <w:rPr>
          <w:rtl/>
          <w:lang w:bidi="ar-EG"/>
        </w:rPr>
        <w:t>.</w:t>
      </w:r>
    </w:p>
    <w:p w14:paraId="70AA41A8" w14:textId="2E4B36D9" w:rsidR="00BE1E26" w:rsidRPr="00E26443" w:rsidRDefault="00BE1E26" w:rsidP="006348F3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 w:rsidR="006B28D2">
        <w:rPr>
          <w:rFonts w:hint="cs"/>
          <w:color w:val="000000"/>
          <w:rtl/>
        </w:rPr>
        <w:t>نص هذه التوصية</w:t>
      </w:r>
      <w:r>
        <w:rPr>
          <w:color w:val="000000"/>
          <w:rtl/>
        </w:rPr>
        <w:t xml:space="preserve"> في أقرب وقت ممكن</w:t>
      </w:r>
      <w:r>
        <w:rPr>
          <w:color w:val="000000"/>
        </w:rPr>
        <w:t>.</w:t>
      </w:r>
    </w:p>
    <w:p w14:paraId="5B3F4150" w14:textId="1BC5151A" w:rsidR="00E84438" w:rsidRDefault="00E93DF8" w:rsidP="006348F3">
      <w:pPr>
        <w:spacing w:before="240"/>
        <w:ind w:left="-57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72C7417C" wp14:editId="139801C5">
            <wp:simplePos x="0" y="0"/>
            <wp:positionH relativeFrom="column">
              <wp:posOffset>5337810</wp:posOffset>
            </wp:positionH>
            <wp:positionV relativeFrom="paragraph">
              <wp:posOffset>327953</wp:posOffset>
            </wp:positionV>
            <wp:extent cx="809484" cy="560412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779" cy="56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38" w:rsidRPr="00D517B2">
        <w:rPr>
          <w:rFonts w:hint="cs"/>
          <w:rtl/>
          <w:lang w:bidi="ar-EG"/>
        </w:rPr>
        <w:t>وتفضلوا بقبول فائق التقدير والاحترام.</w:t>
      </w:r>
    </w:p>
    <w:p w14:paraId="5BD971B2" w14:textId="04A3A850" w:rsidR="00596808" w:rsidRPr="00D517B2" w:rsidRDefault="0098619D" w:rsidP="00912E9C">
      <w:pPr>
        <w:spacing w:before="960"/>
        <w:ind w:left="-57"/>
        <w:jc w:val="left"/>
        <w:rPr>
          <w:rtl/>
          <w:lang w:bidi="ar-EG"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7D4C" w14:textId="77777777" w:rsidR="00BE1E26" w:rsidRDefault="00BE1E26" w:rsidP="006C3242">
      <w:pPr>
        <w:spacing w:before="0" w:line="240" w:lineRule="auto"/>
      </w:pPr>
      <w:r>
        <w:separator/>
      </w:r>
    </w:p>
  </w:endnote>
  <w:endnote w:type="continuationSeparator" w:id="0">
    <w:p w14:paraId="1C9B87E2" w14:textId="77777777" w:rsidR="00BE1E26" w:rsidRDefault="00BE1E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D5DC" w14:textId="4A3BB205" w:rsidR="006C3242" w:rsidRPr="00E93DF8" w:rsidRDefault="00A54DEE" w:rsidP="00A54DE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E93DF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93DF8" w:rsidRPr="00E93DF8">
      <w:rPr>
        <w:noProof/>
        <w:sz w:val="16"/>
        <w:szCs w:val="16"/>
        <w:lang w:val="en-GB"/>
      </w:rPr>
      <w:t>M:\OFFICE\Correspondence\Circular\Study Period 2022-2024\061 - SG5 - Status of Recommendation ITU-T L.1480\061A.DOCX</w:t>
    </w:r>
    <w:r w:rsidRPr="0026373E">
      <w:rPr>
        <w:sz w:val="16"/>
        <w:szCs w:val="16"/>
      </w:rPr>
      <w:fldChar w:fldCharType="end"/>
    </w:r>
    <w:proofErr w:type="gramStart"/>
    <w:r w:rsidRPr="00E93DF8">
      <w:rPr>
        <w:sz w:val="16"/>
        <w:szCs w:val="16"/>
        <w:lang w:val="en-GB"/>
      </w:rPr>
      <w:t xml:space="preserve">   (</w:t>
    </w:r>
    <w:proofErr w:type="gramEnd"/>
    <w:r>
      <w:rPr>
        <w:rFonts w:hint="cs"/>
        <w:sz w:val="16"/>
        <w:szCs w:val="16"/>
        <w:rtl/>
        <w:lang w:val="es-ES"/>
      </w:rPr>
      <w:t>512237</w:t>
    </w:r>
    <w:r w:rsidRPr="00E93DF8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20D6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9205" w14:textId="77777777" w:rsidR="00BE1E26" w:rsidRDefault="00BE1E26" w:rsidP="006C3242">
      <w:pPr>
        <w:spacing w:before="0" w:line="240" w:lineRule="auto"/>
      </w:pPr>
      <w:r>
        <w:separator/>
      </w:r>
    </w:p>
  </w:footnote>
  <w:footnote w:type="continuationSeparator" w:id="0">
    <w:p w14:paraId="6FF254BD" w14:textId="77777777" w:rsidR="00BE1E26" w:rsidRDefault="00BE1E2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0BC4" w14:textId="7F9FBC48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A34740">
      <w:rPr>
        <w:rFonts w:hint="cs"/>
        <w:sz w:val="20"/>
        <w:szCs w:val="20"/>
        <w:rtl/>
        <w:lang w:val="en-GB"/>
      </w:rPr>
      <w:t>38</w:t>
    </w:r>
    <w:r w:rsidR="00BE1E26">
      <w:rPr>
        <w:sz w:val="20"/>
        <w:szCs w:val="20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0924314">
    <w:abstractNumId w:val="9"/>
  </w:num>
  <w:num w:numId="2" w16cid:durableId="1601640306">
    <w:abstractNumId w:val="7"/>
  </w:num>
  <w:num w:numId="3" w16cid:durableId="1692951117">
    <w:abstractNumId w:val="6"/>
  </w:num>
  <w:num w:numId="4" w16cid:durableId="1915311835">
    <w:abstractNumId w:val="5"/>
  </w:num>
  <w:num w:numId="5" w16cid:durableId="1287543245">
    <w:abstractNumId w:val="4"/>
  </w:num>
  <w:num w:numId="6" w16cid:durableId="1995797902">
    <w:abstractNumId w:val="8"/>
  </w:num>
  <w:num w:numId="7" w16cid:durableId="1609241523">
    <w:abstractNumId w:val="3"/>
  </w:num>
  <w:num w:numId="8" w16cid:durableId="1789080726">
    <w:abstractNumId w:val="2"/>
  </w:num>
  <w:num w:numId="9" w16cid:durableId="574052753">
    <w:abstractNumId w:val="1"/>
  </w:num>
  <w:num w:numId="10" w16cid:durableId="566378662">
    <w:abstractNumId w:val="0"/>
  </w:num>
  <w:num w:numId="11" w16cid:durableId="10229021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26"/>
    <w:rsid w:val="00002A63"/>
    <w:rsid w:val="00014E83"/>
    <w:rsid w:val="000323B9"/>
    <w:rsid w:val="00042A8F"/>
    <w:rsid w:val="00044558"/>
    <w:rsid w:val="0006468A"/>
    <w:rsid w:val="00067D44"/>
    <w:rsid w:val="00084E6F"/>
    <w:rsid w:val="00090574"/>
    <w:rsid w:val="000B6FE2"/>
    <w:rsid w:val="000C1C0E"/>
    <w:rsid w:val="000C548A"/>
    <w:rsid w:val="000D5E47"/>
    <w:rsid w:val="000E327F"/>
    <w:rsid w:val="00105CFB"/>
    <w:rsid w:val="001417DC"/>
    <w:rsid w:val="001437DA"/>
    <w:rsid w:val="00146FE2"/>
    <w:rsid w:val="00187008"/>
    <w:rsid w:val="001C0169"/>
    <w:rsid w:val="001D103B"/>
    <w:rsid w:val="001D1D50"/>
    <w:rsid w:val="001D6745"/>
    <w:rsid w:val="001E446E"/>
    <w:rsid w:val="001E656B"/>
    <w:rsid w:val="001F50D7"/>
    <w:rsid w:val="002154EE"/>
    <w:rsid w:val="002276D2"/>
    <w:rsid w:val="0023283D"/>
    <w:rsid w:val="00244787"/>
    <w:rsid w:val="00256029"/>
    <w:rsid w:val="0026373E"/>
    <w:rsid w:val="00271C43"/>
    <w:rsid w:val="0028149A"/>
    <w:rsid w:val="00290728"/>
    <w:rsid w:val="002978F4"/>
    <w:rsid w:val="002B028D"/>
    <w:rsid w:val="002E196B"/>
    <w:rsid w:val="002E20FA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6272C"/>
    <w:rsid w:val="004B2B9A"/>
    <w:rsid w:val="004B3EE1"/>
    <w:rsid w:val="004B6FCC"/>
    <w:rsid w:val="004C533B"/>
    <w:rsid w:val="004C6457"/>
    <w:rsid w:val="004D01EC"/>
    <w:rsid w:val="004D5318"/>
    <w:rsid w:val="004E11DC"/>
    <w:rsid w:val="004F40FE"/>
    <w:rsid w:val="005033D6"/>
    <w:rsid w:val="00513ED2"/>
    <w:rsid w:val="00525DDD"/>
    <w:rsid w:val="0053247B"/>
    <w:rsid w:val="00532E12"/>
    <w:rsid w:val="005409AC"/>
    <w:rsid w:val="0055516A"/>
    <w:rsid w:val="005561AB"/>
    <w:rsid w:val="005731DD"/>
    <w:rsid w:val="0058491B"/>
    <w:rsid w:val="00592EA5"/>
    <w:rsid w:val="00595B52"/>
    <w:rsid w:val="00596808"/>
    <w:rsid w:val="005A3170"/>
    <w:rsid w:val="006147FA"/>
    <w:rsid w:val="006348F3"/>
    <w:rsid w:val="006435EE"/>
    <w:rsid w:val="006635B2"/>
    <w:rsid w:val="006734E3"/>
    <w:rsid w:val="00677396"/>
    <w:rsid w:val="0069200F"/>
    <w:rsid w:val="006A65CB"/>
    <w:rsid w:val="006B28D2"/>
    <w:rsid w:val="006C1530"/>
    <w:rsid w:val="006C3242"/>
    <w:rsid w:val="006C7CC0"/>
    <w:rsid w:val="006E1BAD"/>
    <w:rsid w:val="006F63F7"/>
    <w:rsid w:val="007025C7"/>
    <w:rsid w:val="0070676D"/>
    <w:rsid w:val="00706D7A"/>
    <w:rsid w:val="007136A5"/>
    <w:rsid w:val="007152DA"/>
    <w:rsid w:val="00722F0D"/>
    <w:rsid w:val="0074420E"/>
    <w:rsid w:val="00783E26"/>
    <w:rsid w:val="0079736C"/>
    <w:rsid w:val="007C3BC7"/>
    <w:rsid w:val="007C3BCD"/>
    <w:rsid w:val="007D4ACF"/>
    <w:rsid w:val="007F0787"/>
    <w:rsid w:val="00810B7B"/>
    <w:rsid w:val="00817D9D"/>
    <w:rsid w:val="0082358A"/>
    <w:rsid w:val="008235CD"/>
    <w:rsid w:val="008247DE"/>
    <w:rsid w:val="00831562"/>
    <w:rsid w:val="00831AB7"/>
    <w:rsid w:val="00840B10"/>
    <w:rsid w:val="008513CB"/>
    <w:rsid w:val="008631FE"/>
    <w:rsid w:val="00873469"/>
    <w:rsid w:val="00874E67"/>
    <w:rsid w:val="00875AD5"/>
    <w:rsid w:val="008A7F84"/>
    <w:rsid w:val="008F24B8"/>
    <w:rsid w:val="00912E9C"/>
    <w:rsid w:val="0091702E"/>
    <w:rsid w:val="00923B0C"/>
    <w:rsid w:val="00926F44"/>
    <w:rsid w:val="009304C2"/>
    <w:rsid w:val="00934305"/>
    <w:rsid w:val="0094021C"/>
    <w:rsid w:val="0094432F"/>
    <w:rsid w:val="00952F86"/>
    <w:rsid w:val="00960FEC"/>
    <w:rsid w:val="00970142"/>
    <w:rsid w:val="009820B9"/>
    <w:rsid w:val="00982B28"/>
    <w:rsid w:val="0098619D"/>
    <w:rsid w:val="009B2016"/>
    <w:rsid w:val="009D313F"/>
    <w:rsid w:val="00A24C26"/>
    <w:rsid w:val="00A33615"/>
    <w:rsid w:val="00A34740"/>
    <w:rsid w:val="00A45A24"/>
    <w:rsid w:val="00A47A5A"/>
    <w:rsid w:val="00A54DEE"/>
    <w:rsid w:val="00A65D80"/>
    <w:rsid w:val="00A6683B"/>
    <w:rsid w:val="00A67FB6"/>
    <w:rsid w:val="00A707C7"/>
    <w:rsid w:val="00A71973"/>
    <w:rsid w:val="00A77C90"/>
    <w:rsid w:val="00A86F00"/>
    <w:rsid w:val="00A9156F"/>
    <w:rsid w:val="00A97F94"/>
    <w:rsid w:val="00AA7EA2"/>
    <w:rsid w:val="00AC0EAC"/>
    <w:rsid w:val="00AF6B5C"/>
    <w:rsid w:val="00B03099"/>
    <w:rsid w:val="00B05BC8"/>
    <w:rsid w:val="00B64B47"/>
    <w:rsid w:val="00B677F1"/>
    <w:rsid w:val="00B916A7"/>
    <w:rsid w:val="00BA1668"/>
    <w:rsid w:val="00BA4BB5"/>
    <w:rsid w:val="00BB0F08"/>
    <w:rsid w:val="00BD2F90"/>
    <w:rsid w:val="00BD65B0"/>
    <w:rsid w:val="00BE0B36"/>
    <w:rsid w:val="00BE1E26"/>
    <w:rsid w:val="00BE3D7E"/>
    <w:rsid w:val="00C002DE"/>
    <w:rsid w:val="00C30245"/>
    <w:rsid w:val="00C53BF8"/>
    <w:rsid w:val="00C66157"/>
    <w:rsid w:val="00C674FE"/>
    <w:rsid w:val="00C67501"/>
    <w:rsid w:val="00C75633"/>
    <w:rsid w:val="00C96C5B"/>
    <w:rsid w:val="00CA785F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072F"/>
    <w:rsid w:val="00DA1CF0"/>
    <w:rsid w:val="00DC1E02"/>
    <w:rsid w:val="00DC24B4"/>
    <w:rsid w:val="00DC5FB0"/>
    <w:rsid w:val="00DD1EBB"/>
    <w:rsid w:val="00DE5A39"/>
    <w:rsid w:val="00DF16DC"/>
    <w:rsid w:val="00E04E45"/>
    <w:rsid w:val="00E45211"/>
    <w:rsid w:val="00E473C5"/>
    <w:rsid w:val="00E56007"/>
    <w:rsid w:val="00E6037E"/>
    <w:rsid w:val="00E84438"/>
    <w:rsid w:val="00E92863"/>
    <w:rsid w:val="00E93DF8"/>
    <w:rsid w:val="00EA547A"/>
    <w:rsid w:val="00EB796D"/>
    <w:rsid w:val="00ED5F66"/>
    <w:rsid w:val="00ED7D68"/>
    <w:rsid w:val="00F058DC"/>
    <w:rsid w:val="00F15E92"/>
    <w:rsid w:val="00F24FC4"/>
    <w:rsid w:val="00F2676C"/>
    <w:rsid w:val="00F47D9E"/>
    <w:rsid w:val="00F52941"/>
    <w:rsid w:val="00F84366"/>
    <w:rsid w:val="00F85089"/>
    <w:rsid w:val="00F871F7"/>
    <w:rsid w:val="00F8796C"/>
    <w:rsid w:val="00F87AFE"/>
    <w:rsid w:val="00F974C5"/>
    <w:rsid w:val="00F9772C"/>
    <w:rsid w:val="00FA0271"/>
    <w:rsid w:val="00FA6F46"/>
    <w:rsid w:val="00FB6C0D"/>
    <w:rsid w:val="00FD4B7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C87AF"/>
  <w15:chartTrackingRefBased/>
  <w15:docId w15:val="{49ED92DF-FDF0-403B-943A-3E7168A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BE1E26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BE1E26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76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aap/01/T0101001715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27</cp:revision>
  <cp:lastPrinted>2022-12-12T08:55:00Z</cp:lastPrinted>
  <dcterms:created xsi:type="dcterms:W3CDTF">2022-12-09T11:20:00Z</dcterms:created>
  <dcterms:modified xsi:type="dcterms:W3CDTF">2022-12-12T08:56:00Z</dcterms:modified>
</cp:coreProperties>
</file>