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553780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AA4292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AA429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AA429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AA429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553780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AA4292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AA4292" w:rsidRDefault="00297434" w:rsidP="00297434">
            <w:pPr>
              <w:rPr>
                <w:lang w:val="ru-RU"/>
              </w:rPr>
            </w:pPr>
          </w:p>
        </w:tc>
      </w:tr>
    </w:tbl>
    <w:p w14:paraId="5FCCEFED" w14:textId="62C1B1F1" w:rsidR="001629DC" w:rsidRPr="00AA4292" w:rsidRDefault="001629DC" w:rsidP="00F4038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360"/>
        <w:rPr>
          <w:lang w:val="ru-RU"/>
        </w:rPr>
      </w:pPr>
      <w:r w:rsidRPr="00AA4292">
        <w:rPr>
          <w:lang w:val="ru-RU"/>
        </w:rPr>
        <w:tab/>
        <w:t>Женева,</w:t>
      </w:r>
      <w:r w:rsidR="00B54B88" w:rsidRPr="00AA4292">
        <w:rPr>
          <w:lang w:val="ru-RU"/>
        </w:rPr>
        <w:t xml:space="preserve"> </w:t>
      </w:r>
      <w:r w:rsidR="00F4038A">
        <w:rPr>
          <w:lang w:val="ru-RU"/>
        </w:rPr>
        <w:t>6 декабря</w:t>
      </w:r>
      <w:r w:rsidR="00DB6ECD" w:rsidRPr="00AA4292">
        <w:rPr>
          <w:lang w:val="ru-RU"/>
        </w:rPr>
        <w:t xml:space="preserve"> </w:t>
      </w:r>
      <w:r w:rsidR="00CD765A" w:rsidRPr="00AA4292">
        <w:rPr>
          <w:lang w:val="ru-RU"/>
        </w:rPr>
        <w:t>20</w:t>
      </w:r>
      <w:r w:rsidR="00DB6ECD" w:rsidRPr="00AA4292">
        <w:rPr>
          <w:lang w:val="ru-RU"/>
        </w:rPr>
        <w:t>2</w:t>
      </w:r>
      <w:r w:rsidR="0058613E" w:rsidRPr="00AA4292">
        <w:rPr>
          <w:lang w:val="ru-RU"/>
        </w:rPr>
        <w:t>2</w:t>
      </w:r>
      <w:r w:rsidR="007D4F1A" w:rsidRPr="00AA4292">
        <w:rPr>
          <w:lang w:val="ru-RU"/>
        </w:rPr>
        <w:t> </w:t>
      </w:r>
      <w:r w:rsidR="00A32FD5" w:rsidRPr="00AA4292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4A6C89" w:rsidRPr="00AA4292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4A6C89" w:rsidRPr="00AA4292" w:rsidRDefault="004A6C89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Осн</w:t>
            </w:r>
            <w:r w:rsidRPr="00AA429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6DC827DE" w14:textId="77777777" w:rsidR="004A6C89" w:rsidRDefault="004A6C89" w:rsidP="00433221">
            <w:pPr>
              <w:spacing w:before="0"/>
              <w:rPr>
                <w:lang w:val="en-GB"/>
              </w:rPr>
            </w:pPr>
            <w:r w:rsidRPr="00AA4292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61</w:t>
            </w:r>
            <w:r w:rsidRPr="00AA4292">
              <w:rPr>
                <w:b/>
                <w:bCs/>
                <w:lang w:val="ru-RU"/>
              </w:rPr>
              <w:t xml:space="preserve"> БСЭ</w:t>
            </w:r>
            <w:r w:rsidRPr="00AA4292">
              <w:rPr>
                <w:b/>
                <w:bCs/>
                <w:lang w:val="ru-RU"/>
              </w:rPr>
              <w:br/>
            </w:r>
            <w:r w:rsidRPr="00F4038A">
              <w:rPr>
                <w:lang w:val="en-GB"/>
              </w:rPr>
              <w:t>SG5/RU</w:t>
            </w:r>
          </w:p>
          <w:p w14:paraId="00ABA4B0" w14:textId="018887A3" w:rsidR="004A6C89" w:rsidRPr="00AA4292" w:rsidRDefault="004A6C89" w:rsidP="00433221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  <w:vMerge w:val="restart"/>
          </w:tcPr>
          <w:p w14:paraId="53D9B041" w14:textId="77777777" w:rsidR="004A6C89" w:rsidRPr="00AA4292" w:rsidRDefault="004A6C8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Кому</w:t>
            </w:r>
            <w:r w:rsidRPr="00AA4292">
              <w:rPr>
                <w:lang w:val="ru-RU"/>
              </w:rPr>
              <w:t>:</w:t>
            </w:r>
          </w:p>
          <w:p w14:paraId="614B8FEB" w14:textId="77777777" w:rsidR="004A6C89" w:rsidRPr="00AA4292" w:rsidRDefault="004A6C8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Администрациям Государств – Членов Союза</w:t>
            </w:r>
          </w:p>
          <w:p w14:paraId="33104DE5" w14:textId="77777777" w:rsidR="004A6C89" w:rsidRPr="00AA4292" w:rsidRDefault="004A6C89" w:rsidP="00F4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Членам Сектора МСЭ-Т</w:t>
            </w:r>
          </w:p>
          <w:p w14:paraId="138915DF" w14:textId="77777777" w:rsidR="004A6C89" w:rsidRPr="00AA4292" w:rsidRDefault="004A6C89" w:rsidP="00F4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Ассоциированным членам МСЭ</w:t>
            </w:r>
            <w:r w:rsidRPr="00AA4292">
              <w:rPr>
                <w:lang w:val="ru-RU"/>
              </w:rPr>
              <w:noBreakHyphen/>
              <w:t xml:space="preserve">Т, участвующим в работе </w:t>
            </w:r>
            <w:r>
              <w:rPr>
                <w:lang w:val="ru-RU"/>
              </w:rPr>
              <w:t>5</w:t>
            </w:r>
            <w:r w:rsidRPr="00AA4292">
              <w:rPr>
                <w:lang w:val="ru-RU"/>
              </w:rPr>
              <w:noBreakHyphen/>
              <w:t>й Исследовательской комиссии</w:t>
            </w:r>
          </w:p>
          <w:p w14:paraId="71856253" w14:textId="77777777" w:rsidR="004A6C89" w:rsidRDefault="004A6C89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Академическим организациям − Членам МСЭ</w:t>
            </w:r>
          </w:p>
          <w:p w14:paraId="2ADD1BAA" w14:textId="5740F1B4" w:rsidR="004A6C89" w:rsidRPr="00AA4292" w:rsidRDefault="004A6C89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A6C89" w:rsidRPr="000B34DF" w14:paraId="6C5A7A82" w14:textId="77777777" w:rsidTr="00D4378F">
        <w:trPr>
          <w:cantSplit/>
        </w:trPr>
        <w:tc>
          <w:tcPr>
            <w:tcW w:w="1418" w:type="dxa"/>
          </w:tcPr>
          <w:p w14:paraId="53714CB4" w14:textId="4176133D" w:rsidR="004A6C89" w:rsidRPr="00AA4292" w:rsidRDefault="004A6C89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Тел</w:t>
            </w:r>
            <w:r w:rsidRPr="00AA429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3C986E55" w14:textId="6116E600" w:rsidR="004A6C89" w:rsidRPr="00AA4292" w:rsidRDefault="004A6C89" w:rsidP="008526FF">
            <w:pPr>
              <w:spacing w:before="0"/>
              <w:rPr>
                <w:lang w:val="ru-RU"/>
              </w:rPr>
            </w:pPr>
            <w:r w:rsidRPr="00AA4292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5356</w:t>
            </w:r>
          </w:p>
        </w:tc>
        <w:tc>
          <w:tcPr>
            <w:tcW w:w="4809" w:type="dxa"/>
            <w:vMerge/>
          </w:tcPr>
          <w:p w14:paraId="3ECD7DA8" w14:textId="77777777" w:rsidR="004A6C89" w:rsidRPr="00AA4292" w:rsidRDefault="004A6C8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4A6C89" w:rsidRPr="000B34DF" w14:paraId="42C58E20" w14:textId="77777777" w:rsidTr="00D4378F">
        <w:trPr>
          <w:cantSplit/>
        </w:trPr>
        <w:tc>
          <w:tcPr>
            <w:tcW w:w="1418" w:type="dxa"/>
          </w:tcPr>
          <w:p w14:paraId="3B52DE79" w14:textId="5147AD75" w:rsidR="004A6C89" w:rsidRPr="00AA4292" w:rsidRDefault="004A6C89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Факс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752D8A7E" w14:textId="2FFBDD6C" w:rsidR="004A6C89" w:rsidRPr="00AA4292" w:rsidRDefault="004A6C89" w:rsidP="008526FF">
            <w:pPr>
              <w:spacing w:before="0"/>
              <w:rPr>
                <w:lang w:val="ru-RU"/>
              </w:rPr>
            </w:pPr>
            <w:r w:rsidRPr="00AA4292">
              <w:rPr>
                <w:lang w:val="ru-RU"/>
              </w:rPr>
              <w:t>+41 22 730 5853</w:t>
            </w:r>
          </w:p>
        </w:tc>
        <w:tc>
          <w:tcPr>
            <w:tcW w:w="4809" w:type="dxa"/>
            <w:vMerge/>
          </w:tcPr>
          <w:p w14:paraId="6F26E900" w14:textId="77777777" w:rsidR="004A6C89" w:rsidRPr="00AA4292" w:rsidRDefault="004A6C8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4A6C89" w:rsidRPr="000B34DF" w14:paraId="43862A8E" w14:textId="77777777" w:rsidTr="00D4378F">
        <w:trPr>
          <w:cantSplit/>
        </w:trPr>
        <w:tc>
          <w:tcPr>
            <w:tcW w:w="1418" w:type="dxa"/>
          </w:tcPr>
          <w:p w14:paraId="0F355AEB" w14:textId="26D43959" w:rsidR="004A6C89" w:rsidRPr="00AA4292" w:rsidRDefault="004A6C89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Эл. почта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0CEDA4DE" w14:textId="551674EB" w:rsidR="004A6C89" w:rsidRPr="00AA4292" w:rsidRDefault="00CE6E4D" w:rsidP="008526FF">
            <w:pPr>
              <w:spacing w:before="0"/>
              <w:rPr>
                <w:lang w:val="ru-RU"/>
              </w:rPr>
            </w:pPr>
            <w:hyperlink r:id="rId9" w:history="1">
              <w:r w:rsidR="004A6C89" w:rsidRPr="00164C9E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809" w:type="dxa"/>
            <w:vMerge/>
          </w:tcPr>
          <w:p w14:paraId="13DA94AB" w14:textId="77777777" w:rsidR="004A6C89" w:rsidRPr="00AA4292" w:rsidRDefault="004A6C8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553780" w14:paraId="75A5890E" w14:textId="77777777" w:rsidTr="00D4378F">
        <w:trPr>
          <w:cantSplit/>
        </w:trPr>
        <w:tc>
          <w:tcPr>
            <w:tcW w:w="1418" w:type="dxa"/>
          </w:tcPr>
          <w:p w14:paraId="2FDA310D" w14:textId="0BCC3080" w:rsidR="001629DC" w:rsidRPr="00AA4292" w:rsidRDefault="001629DC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</w:tcPr>
          <w:p w14:paraId="60989045" w14:textId="5990319D" w:rsidR="001629DC" w:rsidRPr="00AA4292" w:rsidRDefault="001629DC" w:rsidP="008526FF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57E38B05" w14:textId="77777777" w:rsidR="001629DC" w:rsidRPr="00AA429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Копии</w:t>
            </w:r>
            <w:r w:rsidRPr="00AA4292">
              <w:rPr>
                <w:lang w:val="ru-RU"/>
              </w:rPr>
              <w:t>:</w:t>
            </w:r>
          </w:p>
          <w:p w14:paraId="39BF76EB" w14:textId="31F5BA2C" w:rsidR="007D1544" w:rsidRPr="00AA4292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 xml:space="preserve">Председателю и заместителям </w:t>
            </w:r>
            <w:r w:rsidR="0058613E" w:rsidRPr="00AA4292">
              <w:rPr>
                <w:lang w:val="ru-RU"/>
              </w:rPr>
              <w:t>п</w:t>
            </w:r>
            <w:r w:rsidR="000708F5" w:rsidRPr="00AA4292">
              <w:rPr>
                <w:lang w:val="ru-RU"/>
              </w:rPr>
              <w:t xml:space="preserve">редседателя </w:t>
            </w:r>
            <w:r w:rsidR="00F4038A">
              <w:rPr>
                <w:lang w:val="ru-RU"/>
              </w:rPr>
              <w:t>5</w:t>
            </w:r>
            <w:r w:rsidR="00D4378F" w:rsidRPr="00AA4292">
              <w:rPr>
                <w:lang w:val="ru-RU"/>
              </w:rPr>
              <w:noBreakHyphen/>
            </w:r>
            <w:r w:rsidR="007D1544" w:rsidRPr="00AA4292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AA4292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53780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AA4292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Предмет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1641BEC1" w:rsidR="001629DC" w:rsidRPr="00FF56CD" w:rsidRDefault="00FF56CD" w:rsidP="004A6C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8"/>
              <w:rPr>
                <w:b/>
                <w:lang w:val="ru-RU"/>
              </w:rPr>
            </w:pPr>
            <w:r>
              <w:rPr>
                <w:b/>
                <w:szCs w:val="18"/>
                <w:lang w:val="ru-RU"/>
              </w:rPr>
              <w:t>Статус</w:t>
            </w:r>
            <w:r w:rsidRPr="00FF56CD">
              <w:rPr>
                <w:b/>
                <w:szCs w:val="18"/>
                <w:lang w:val="ru-RU"/>
              </w:rPr>
              <w:t xml:space="preserve"> </w:t>
            </w:r>
            <w:r>
              <w:rPr>
                <w:b/>
                <w:szCs w:val="18"/>
                <w:lang w:val="ru-RU"/>
              </w:rPr>
              <w:t>Рекомендации</w:t>
            </w:r>
            <w:r w:rsidRPr="00FF56CD">
              <w:rPr>
                <w:b/>
                <w:szCs w:val="18"/>
                <w:lang w:val="ru-RU"/>
              </w:rPr>
              <w:t xml:space="preserve"> </w:t>
            </w:r>
            <w:r>
              <w:rPr>
                <w:b/>
                <w:szCs w:val="18"/>
                <w:lang w:val="ru-RU"/>
              </w:rPr>
              <w:t>МСЭ</w:t>
            </w:r>
            <w:r w:rsidRPr="00FF56CD">
              <w:rPr>
                <w:b/>
                <w:szCs w:val="18"/>
                <w:lang w:val="ru-RU"/>
              </w:rPr>
              <w:t>-</w:t>
            </w:r>
            <w:r>
              <w:rPr>
                <w:b/>
                <w:szCs w:val="18"/>
                <w:lang w:val="ru-RU"/>
              </w:rPr>
              <w:t>Т</w:t>
            </w:r>
            <w:r w:rsidR="00F4038A" w:rsidRPr="00FF56CD">
              <w:rPr>
                <w:b/>
                <w:szCs w:val="18"/>
                <w:lang w:val="ru-RU"/>
              </w:rPr>
              <w:t xml:space="preserve"> </w:t>
            </w:r>
            <w:r w:rsidR="00F4038A" w:rsidRPr="00164C9E">
              <w:rPr>
                <w:b/>
                <w:szCs w:val="18"/>
              </w:rPr>
              <w:t>L</w:t>
            </w:r>
            <w:r w:rsidR="00F4038A" w:rsidRPr="00FF56CD">
              <w:rPr>
                <w:b/>
                <w:szCs w:val="18"/>
                <w:lang w:val="ru-RU"/>
              </w:rPr>
              <w:t>.1480 (</w:t>
            </w:r>
            <w:r w:rsidR="00103768">
              <w:rPr>
                <w:b/>
                <w:szCs w:val="18"/>
                <w:lang w:val="ru-RU"/>
              </w:rPr>
              <w:t>ранее –</w:t>
            </w:r>
            <w:r w:rsidR="00F4038A" w:rsidRPr="00FF56CD">
              <w:rPr>
                <w:b/>
                <w:szCs w:val="18"/>
                <w:lang w:val="ru-RU"/>
              </w:rPr>
              <w:t xml:space="preserve"> </w:t>
            </w:r>
            <w:r w:rsidR="00F4038A" w:rsidRPr="00164C9E">
              <w:rPr>
                <w:b/>
                <w:szCs w:val="18"/>
              </w:rPr>
              <w:t>L</w:t>
            </w:r>
            <w:r w:rsidR="00F4038A" w:rsidRPr="00FF56CD">
              <w:rPr>
                <w:b/>
                <w:szCs w:val="18"/>
                <w:lang w:val="ru-RU"/>
              </w:rPr>
              <w:t>.</w:t>
            </w:r>
            <w:r w:rsidR="00F4038A" w:rsidRPr="00164C9E">
              <w:rPr>
                <w:b/>
                <w:szCs w:val="18"/>
              </w:rPr>
              <w:t>Enablement</w:t>
            </w:r>
            <w:r w:rsidR="00F4038A" w:rsidRPr="00FF56CD">
              <w:rPr>
                <w:b/>
                <w:szCs w:val="18"/>
                <w:lang w:val="ru-RU"/>
              </w:rPr>
              <w:t>)</w:t>
            </w:r>
            <w:r>
              <w:rPr>
                <w:b/>
                <w:szCs w:val="18"/>
                <w:lang w:val="ru-RU"/>
              </w:rPr>
              <w:t xml:space="preserve"> по результатам виртуального собрания 5-й Исследовательской комиссии</w:t>
            </w:r>
            <w:r w:rsidR="00F4038A" w:rsidRPr="00FF56CD">
              <w:rPr>
                <w:b/>
                <w:szCs w:val="18"/>
                <w:lang w:val="ru-RU"/>
              </w:rPr>
              <w:t xml:space="preserve"> </w:t>
            </w:r>
            <w:r>
              <w:rPr>
                <w:b/>
                <w:szCs w:val="18"/>
                <w:lang w:val="ru-RU"/>
              </w:rPr>
              <w:t>МСЭ</w:t>
            </w:r>
            <w:r w:rsidR="00F4038A" w:rsidRPr="00FF56CD">
              <w:rPr>
                <w:b/>
                <w:szCs w:val="18"/>
                <w:lang w:val="ru-RU"/>
              </w:rPr>
              <w:t>-</w:t>
            </w:r>
            <w:r w:rsidR="00F4038A" w:rsidRPr="00164C9E">
              <w:rPr>
                <w:b/>
                <w:szCs w:val="18"/>
              </w:rPr>
              <w:t>T</w:t>
            </w:r>
            <w:r w:rsidR="00F4038A" w:rsidRPr="00FF56CD">
              <w:rPr>
                <w:b/>
                <w:szCs w:val="18"/>
                <w:lang w:val="ru-RU"/>
              </w:rPr>
              <w:t xml:space="preserve"> (5 </w:t>
            </w:r>
            <w:r w:rsidR="00F4038A">
              <w:rPr>
                <w:b/>
                <w:szCs w:val="18"/>
                <w:lang w:val="ru-RU"/>
              </w:rPr>
              <w:t>декабря</w:t>
            </w:r>
            <w:r w:rsidR="00F4038A" w:rsidRPr="00FF56CD">
              <w:rPr>
                <w:b/>
                <w:szCs w:val="18"/>
                <w:lang w:val="ru-RU"/>
              </w:rPr>
              <w:t xml:space="preserve"> </w:t>
            </w:r>
            <w:r w:rsidR="006639C5" w:rsidRPr="00FF56CD">
              <w:rPr>
                <w:b/>
                <w:lang w:val="ru-RU"/>
              </w:rPr>
              <w:t>20</w:t>
            </w:r>
            <w:r w:rsidR="00DB6ECD" w:rsidRPr="00FF56CD">
              <w:rPr>
                <w:b/>
                <w:lang w:val="ru-RU"/>
              </w:rPr>
              <w:t>2</w:t>
            </w:r>
            <w:r w:rsidR="00595148" w:rsidRPr="00FF56CD">
              <w:rPr>
                <w:b/>
                <w:lang w:val="ru-RU"/>
              </w:rPr>
              <w:t>2</w:t>
            </w:r>
            <w:r w:rsidR="002E3F87" w:rsidRPr="00FF56CD">
              <w:rPr>
                <w:b/>
                <w:lang w:val="ru-RU"/>
              </w:rPr>
              <w:t xml:space="preserve"> </w:t>
            </w:r>
            <w:r w:rsidR="002E3F87" w:rsidRPr="00AA4292">
              <w:rPr>
                <w:b/>
                <w:lang w:val="ru-RU"/>
              </w:rPr>
              <w:t>г</w:t>
            </w:r>
            <w:r w:rsidR="003B1F94" w:rsidRPr="00FF56CD">
              <w:rPr>
                <w:b/>
                <w:lang w:val="ru-RU"/>
              </w:rPr>
              <w:t>.</w:t>
            </w:r>
            <w:r w:rsidR="00CC0BAF" w:rsidRPr="00FF56CD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AA4292" w:rsidRDefault="007D1544" w:rsidP="007E0352">
      <w:pPr>
        <w:pStyle w:val="Normalaftertitle"/>
        <w:spacing w:before="480"/>
        <w:rPr>
          <w:lang w:val="ru-RU"/>
        </w:rPr>
      </w:pPr>
      <w:r w:rsidRPr="00AA4292">
        <w:rPr>
          <w:lang w:val="ru-RU"/>
        </w:rPr>
        <w:t>Уважаемая госпожа,</w:t>
      </w:r>
      <w:r w:rsidRPr="00AA4292">
        <w:rPr>
          <w:lang w:val="ru-RU"/>
        </w:rPr>
        <w:br/>
        <w:t>уважаемый господин,</w:t>
      </w:r>
    </w:p>
    <w:p w14:paraId="7E5CABE0" w14:textId="1C704F88" w:rsidR="0077286C" w:rsidRPr="00FF56CD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AA4292">
        <w:rPr>
          <w:lang w:val="ru-RU"/>
        </w:rPr>
        <w:t>1</w:t>
      </w:r>
      <w:r w:rsidRPr="00AA4292">
        <w:rPr>
          <w:lang w:val="ru-RU"/>
        </w:rPr>
        <w:tab/>
      </w:r>
      <w:r w:rsidR="004A6C89" w:rsidRPr="0045253C">
        <w:rPr>
          <w:lang w:val="ru-RU"/>
        </w:rPr>
        <w:t>В дополнение к</w:t>
      </w:r>
      <w:r w:rsidR="0048022F" w:rsidRPr="0048022F">
        <w:rPr>
          <w:lang w:val="ru-RU"/>
        </w:rPr>
        <w:t xml:space="preserve"> </w:t>
      </w:r>
      <w:r w:rsidR="0048022F">
        <w:rPr>
          <w:lang w:val="ru-RU"/>
        </w:rPr>
        <w:t>Объявлению</w:t>
      </w:r>
      <w:r w:rsidR="0048022F" w:rsidRPr="0045253C">
        <w:rPr>
          <w:lang w:val="ru-RU"/>
        </w:rPr>
        <w:t xml:space="preserve"> </w:t>
      </w:r>
      <w:hyperlink r:id="rId10" w:history="1">
        <w:r w:rsidR="00F4038A" w:rsidRPr="00164C9E">
          <w:rPr>
            <w:rStyle w:val="Hyperlink"/>
            <w:szCs w:val="18"/>
          </w:rPr>
          <w:t>AAP</w:t>
        </w:r>
        <w:r w:rsidR="00F4038A" w:rsidRPr="00FF56CD">
          <w:rPr>
            <w:rStyle w:val="Hyperlink"/>
            <w:szCs w:val="18"/>
            <w:lang w:val="ru-RU"/>
          </w:rPr>
          <w:t xml:space="preserve"> 15</w:t>
        </w:r>
      </w:hyperlink>
      <w:r w:rsidR="00595148" w:rsidRPr="00AA4292">
        <w:rPr>
          <w:lang w:val="ru-RU"/>
        </w:rPr>
        <w:t xml:space="preserve"> </w:t>
      </w:r>
      <w:r w:rsidR="004A6C89">
        <w:rPr>
          <w:lang w:val="ru-RU"/>
        </w:rPr>
        <w:t xml:space="preserve">БСЭ </w:t>
      </w:r>
      <w:r w:rsidR="00DC5E7D" w:rsidRPr="00AA4292">
        <w:rPr>
          <w:lang w:val="ru-RU"/>
        </w:rPr>
        <w:t>и в соответствии с п.</w:t>
      </w:r>
      <w:r w:rsidR="00FD0853" w:rsidRPr="00AA4292">
        <w:rPr>
          <w:lang w:val="ru-RU"/>
        </w:rPr>
        <w:t> </w:t>
      </w:r>
      <w:r w:rsidR="00F4038A">
        <w:rPr>
          <w:lang w:val="ru-RU"/>
        </w:rPr>
        <w:t>6.2</w:t>
      </w:r>
      <w:r w:rsidR="00DC5E7D" w:rsidRPr="00AA4292">
        <w:rPr>
          <w:lang w:val="ru-RU"/>
        </w:rPr>
        <w:t xml:space="preserve"> </w:t>
      </w:r>
      <w:r w:rsidR="00F4038A">
        <w:rPr>
          <w:szCs w:val="18"/>
          <w:lang w:val="ru-RU"/>
        </w:rPr>
        <w:t>Рекомендации МСЭ</w:t>
      </w:r>
      <w:r w:rsidR="00F4038A" w:rsidRPr="00FF56CD">
        <w:rPr>
          <w:szCs w:val="18"/>
          <w:lang w:val="ru-RU"/>
        </w:rPr>
        <w:t>-</w:t>
      </w:r>
      <w:r w:rsidR="00F4038A" w:rsidRPr="00164C9E">
        <w:rPr>
          <w:szCs w:val="18"/>
        </w:rPr>
        <w:t>T</w:t>
      </w:r>
      <w:r w:rsidR="00F4038A" w:rsidRPr="00FF56CD">
        <w:rPr>
          <w:szCs w:val="18"/>
          <w:lang w:val="ru-RU"/>
        </w:rPr>
        <w:t xml:space="preserve"> </w:t>
      </w:r>
      <w:r w:rsidR="00F4038A" w:rsidRPr="00164C9E">
        <w:rPr>
          <w:szCs w:val="18"/>
        </w:rPr>
        <w:t>A</w:t>
      </w:r>
      <w:r w:rsidR="00F4038A" w:rsidRPr="00FF56CD">
        <w:rPr>
          <w:szCs w:val="18"/>
          <w:lang w:val="ru-RU"/>
        </w:rPr>
        <w:t>.8 (</w:t>
      </w:r>
      <w:r w:rsidR="00F4038A">
        <w:rPr>
          <w:szCs w:val="18"/>
          <w:lang w:val="ru-RU"/>
        </w:rPr>
        <w:t>Пересм. Женева</w:t>
      </w:r>
      <w:r w:rsidR="00F4038A" w:rsidRPr="00FF56CD">
        <w:rPr>
          <w:szCs w:val="18"/>
          <w:lang w:val="ru-RU"/>
        </w:rPr>
        <w:t>, 2022</w:t>
      </w:r>
      <w:r w:rsidR="00F4038A" w:rsidRPr="00FF56CD">
        <w:rPr>
          <w:szCs w:val="18"/>
        </w:rPr>
        <w:t> </w:t>
      </w:r>
      <w:r w:rsidR="00F4038A">
        <w:rPr>
          <w:szCs w:val="18"/>
          <w:lang w:val="ru-RU"/>
        </w:rPr>
        <w:t>г</w:t>
      </w:r>
      <w:r w:rsidR="00F4038A" w:rsidRPr="00FF56CD">
        <w:rPr>
          <w:szCs w:val="18"/>
          <w:lang w:val="ru-RU"/>
        </w:rPr>
        <w:t xml:space="preserve">.), </w:t>
      </w:r>
      <w:r w:rsidR="00FF56CD">
        <w:rPr>
          <w:lang w:val="ru-RU"/>
        </w:rPr>
        <w:t>н</w:t>
      </w:r>
      <w:r w:rsidR="00FF56CD" w:rsidRPr="00FF56CD">
        <w:rPr>
          <w:lang w:val="ru-RU"/>
        </w:rPr>
        <w:t>астоящим информирую вас, что на пленарном заседании</w:t>
      </w:r>
      <w:r w:rsidR="00FF56CD">
        <w:rPr>
          <w:lang w:val="ru-RU"/>
        </w:rPr>
        <w:t xml:space="preserve"> 5-й</w:t>
      </w:r>
      <w:r w:rsidR="00FF56CD" w:rsidRPr="00FF56CD">
        <w:rPr>
          <w:lang w:val="ru-RU"/>
        </w:rPr>
        <w:t xml:space="preserve"> Исследовательск</w:t>
      </w:r>
      <w:r w:rsidR="00FF56CD">
        <w:rPr>
          <w:lang w:val="ru-RU"/>
        </w:rPr>
        <w:t>ой комиссии</w:t>
      </w:r>
      <w:r w:rsidR="00FF56CD" w:rsidRPr="00FF56CD">
        <w:rPr>
          <w:lang w:val="ru-RU"/>
        </w:rPr>
        <w:t xml:space="preserve"> МСЭ-Т, состоявшемся 5 декабря 2022 года, </w:t>
      </w:r>
      <w:r w:rsidR="00FF56CD">
        <w:rPr>
          <w:lang w:val="ru-RU"/>
        </w:rPr>
        <w:t xml:space="preserve">было принято </w:t>
      </w:r>
      <w:r w:rsidR="00FF56CD" w:rsidRPr="00FF56CD">
        <w:rPr>
          <w:lang w:val="ru-RU"/>
        </w:rPr>
        <w:t>следующее решение относительно следующего проекта Рекомендации МСЭ-Т: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848"/>
      </w:tblGrid>
      <w:tr w:rsidR="00DC5E7D" w:rsidRPr="00AA4292" w14:paraId="65AB3D70" w14:textId="77777777" w:rsidTr="00F4038A">
        <w:trPr>
          <w:cantSplit/>
          <w:trHeight w:val="269"/>
          <w:tblHeader/>
        </w:trPr>
        <w:tc>
          <w:tcPr>
            <w:tcW w:w="2122" w:type="dxa"/>
            <w:vAlign w:val="center"/>
          </w:tcPr>
          <w:p w14:paraId="443AA45D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Номер</w:t>
            </w:r>
          </w:p>
        </w:tc>
        <w:tc>
          <w:tcPr>
            <w:tcW w:w="5670" w:type="dxa"/>
            <w:vAlign w:val="center"/>
          </w:tcPr>
          <w:p w14:paraId="18C06485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Название</w:t>
            </w:r>
          </w:p>
        </w:tc>
        <w:tc>
          <w:tcPr>
            <w:tcW w:w="1848" w:type="dxa"/>
            <w:vAlign w:val="center"/>
          </w:tcPr>
          <w:p w14:paraId="27DD08E7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Решение</w:t>
            </w:r>
          </w:p>
        </w:tc>
      </w:tr>
      <w:tr w:rsidR="00595148" w:rsidRPr="00F4038A" w14:paraId="716C54FB" w14:textId="77777777" w:rsidTr="00F4038A">
        <w:trPr>
          <w:cantSplit/>
          <w:trHeight w:val="586"/>
        </w:trPr>
        <w:tc>
          <w:tcPr>
            <w:tcW w:w="2122" w:type="dxa"/>
          </w:tcPr>
          <w:p w14:paraId="54359B8C" w14:textId="44B8A58C" w:rsidR="00595148" w:rsidRPr="00F4038A" w:rsidRDefault="00F4038A" w:rsidP="00595148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rStyle w:val="Hyperlink"/>
                <w:b/>
                <w:sz w:val="20"/>
                <w:lang w:val="ru-RU"/>
              </w:rPr>
              <w:t>МСЭ</w:t>
            </w:r>
            <w:r w:rsidRPr="00F4038A">
              <w:rPr>
                <w:rStyle w:val="Hyperlink"/>
                <w:b/>
                <w:sz w:val="20"/>
                <w:lang w:val="es-ES_tradnl"/>
              </w:rPr>
              <w:t xml:space="preserve">-T </w:t>
            </w:r>
            <w:hyperlink r:id="rId11" w:history="1">
              <w:r w:rsidRPr="00F4038A">
                <w:rPr>
                  <w:rStyle w:val="Hyperlink"/>
                  <w:b/>
                  <w:sz w:val="20"/>
                  <w:lang w:val="es-ES_tradnl"/>
                </w:rPr>
                <w:t xml:space="preserve">L.1480 </w:t>
              </w:r>
              <w:r w:rsidRPr="00F4038A">
                <w:rPr>
                  <w:rStyle w:val="Hyperlink"/>
                  <w:b/>
                  <w:sz w:val="20"/>
                  <w:lang w:val="es-ES_tradnl"/>
                </w:rPr>
                <w:br/>
                <w:t>(</w:t>
              </w:r>
              <w:r w:rsidR="0048022F">
                <w:rPr>
                  <w:rStyle w:val="Hyperlink"/>
                  <w:b/>
                  <w:sz w:val="20"/>
                  <w:lang w:val="ru-RU"/>
                </w:rPr>
                <w:t>р</w:t>
              </w:r>
              <w:r w:rsidR="0048022F">
                <w:rPr>
                  <w:rStyle w:val="Hyperlink"/>
                  <w:b/>
                  <w:lang w:val="ru-RU"/>
                </w:rPr>
                <w:t>анее</w:t>
              </w:r>
              <w:r w:rsidRPr="00F4038A">
                <w:rPr>
                  <w:rStyle w:val="Hyperlink"/>
                  <w:b/>
                  <w:sz w:val="20"/>
                  <w:lang w:val="es-ES_tradnl"/>
                </w:rPr>
                <w:t xml:space="preserve"> </w:t>
              </w:r>
              <w:r w:rsidR="0048022F" w:rsidRPr="00103768">
                <w:rPr>
                  <w:rStyle w:val="Hyperlink"/>
                  <w:b/>
                  <w:sz w:val="20"/>
                  <w:lang w:val="fr-CH"/>
                </w:rPr>
                <w:t>–</w:t>
              </w:r>
              <w:r w:rsidRPr="00F4038A">
                <w:rPr>
                  <w:rStyle w:val="Hyperlink"/>
                  <w:b/>
                  <w:sz w:val="20"/>
                  <w:lang w:val="es-ES_tradnl"/>
                </w:rPr>
                <w:t>L.Enablement)</w:t>
              </w:r>
            </w:hyperlink>
          </w:p>
        </w:tc>
        <w:tc>
          <w:tcPr>
            <w:tcW w:w="5670" w:type="dxa"/>
            <w:vAlign w:val="center"/>
          </w:tcPr>
          <w:p w14:paraId="279D2D97" w14:textId="4EC972C0" w:rsidR="00595148" w:rsidRPr="00F4038A" w:rsidRDefault="00F4038A" w:rsidP="00595148">
            <w:pPr>
              <w:pStyle w:val="Tabletext0"/>
              <w:rPr>
                <w:sz w:val="20"/>
                <w:lang w:val="ru-RU"/>
              </w:rPr>
            </w:pPr>
            <w:r w:rsidRPr="00F4038A">
              <w:rPr>
                <w:sz w:val="20"/>
                <w:lang w:val="ru-RU"/>
              </w:rPr>
              <w:t>Содействие переходу к чистому нулевому уровню выбросов: оценка влияния использования решений ИКТ на выбросы парниковых газов в других секторах</w:t>
            </w:r>
          </w:p>
        </w:tc>
        <w:tc>
          <w:tcPr>
            <w:tcW w:w="1848" w:type="dxa"/>
            <w:vAlign w:val="center"/>
          </w:tcPr>
          <w:p w14:paraId="53EACAA1" w14:textId="7D45E000" w:rsidR="00595148" w:rsidRPr="00F4038A" w:rsidRDefault="004653F1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4038A">
              <w:rPr>
                <w:sz w:val="20"/>
                <w:lang w:val="ru-RU"/>
              </w:rPr>
              <w:t>Утверждена</w:t>
            </w:r>
          </w:p>
        </w:tc>
      </w:tr>
    </w:tbl>
    <w:p w14:paraId="4B6B7DCE" w14:textId="77777777" w:rsidR="00F4038A" w:rsidRPr="0045253C" w:rsidRDefault="00F4038A" w:rsidP="001B6ADF">
      <w:pPr>
        <w:spacing w:before="200"/>
        <w:rPr>
          <w:lang w:val="ru-RU"/>
        </w:rPr>
      </w:pPr>
      <w:r w:rsidRPr="0045253C">
        <w:rPr>
          <w:lang w:val="ru-RU"/>
        </w:rPr>
        <w:t>2</w:t>
      </w:r>
      <w:r w:rsidRPr="0045253C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45253C">
          <w:rPr>
            <w:rStyle w:val="Hyperlink"/>
            <w:lang w:val="ru-RU"/>
          </w:rPr>
          <w:t>веб-сайте МСЭ-T</w:t>
        </w:r>
      </w:hyperlink>
      <w:r w:rsidRPr="0045253C">
        <w:rPr>
          <w:lang w:val="ru-RU"/>
        </w:rPr>
        <w:t>.</w:t>
      </w:r>
    </w:p>
    <w:p w14:paraId="75C612FC" w14:textId="77777777" w:rsidR="00F4038A" w:rsidRPr="0045253C" w:rsidRDefault="00F4038A" w:rsidP="00F4038A">
      <w:pPr>
        <w:rPr>
          <w:rStyle w:val="Hyperlink"/>
          <w:color w:val="auto"/>
          <w:u w:val="none"/>
          <w:lang w:val="ru-RU"/>
        </w:rPr>
      </w:pPr>
      <w:r w:rsidRPr="0045253C">
        <w:rPr>
          <w:lang w:val="ru-RU"/>
        </w:rPr>
        <w:t>3</w:t>
      </w:r>
      <w:r w:rsidRPr="0045253C">
        <w:rPr>
          <w:lang w:val="ru-RU"/>
        </w:rPr>
        <w:tab/>
        <w:t xml:space="preserve">Текст предварительно опубликованной Рекомендации будет в ближайшее время размещен на веб-сайте МСЭ-Т по адресу: </w:t>
      </w:r>
      <w:hyperlink r:id="rId13" w:history="1">
        <w:r w:rsidRPr="0045253C">
          <w:rPr>
            <w:rStyle w:val="Hyperlink"/>
            <w:lang w:val="ru-RU"/>
          </w:rPr>
          <w:t>http://itu.int/itu-t/recommendations/</w:t>
        </w:r>
      </w:hyperlink>
      <w:r w:rsidRPr="0045253C">
        <w:rPr>
          <w:lang w:val="ru-RU"/>
        </w:rPr>
        <w:t>.</w:t>
      </w:r>
    </w:p>
    <w:p w14:paraId="4BE6A28E" w14:textId="4746D2DC" w:rsidR="003A34E4" w:rsidRPr="00AA4292" w:rsidRDefault="0077286C" w:rsidP="00F4038A">
      <w:pPr>
        <w:rPr>
          <w:lang w:val="ru-RU"/>
        </w:rPr>
      </w:pPr>
      <w:r w:rsidRPr="00AA4292">
        <w:rPr>
          <w:bCs/>
          <w:lang w:val="ru-RU"/>
        </w:rPr>
        <w:t>4</w:t>
      </w:r>
      <w:r w:rsidRPr="00AA4292">
        <w:rPr>
          <w:lang w:val="ru-RU"/>
        </w:rPr>
        <w:tab/>
      </w:r>
      <w:r w:rsidR="002747CC" w:rsidRPr="00AA4292">
        <w:rPr>
          <w:lang w:val="ru-RU"/>
        </w:rPr>
        <w:t xml:space="preserve">Текст </w:t>
      </w:r>
      <w:r w:rsidR="00B33C5B" w:rsidRPr="00AA4292">
        <w:rPr>
          <w:lang w:val="ru-RU"/>
        </w:rPr>
        <w:t>утвержденн</w:t>
      </w:r>
      <w:r w:rsidR="004A6C89">
        <w:rPr>
          <w:lang w:val="ru-RU"/>
        </w:rPr>
        <w:t>ой</w:t>
      </w:r>
      <w:r w:rsidR="002747CC" w:rsidRPr="00AA4292">
        <w:rPr>
          <w:lang w:val="ru-RU"/>
        </w:rPr>
        <w:t xml:space="preserve"> Рекомендаци</w:t>
      </w:r>
      <w:r w:rsidR="004A6C89">
        <w:rPr>
          <w:lang w:val="ru-RU"/>
        </w:rPr>
        <w:t>и</w:t>
      </w:r>
      <w:r w:rsidR="002747CC" w:rsidRPr="00AA4292">
        <w:rPr>
          <w:lang w:val="ru-RU"/>
        </w:rPr>
        <w:t xml:space="preserve"> буд</w:t>
      </w:r>
      <w:r w:rsidR="004A6C89">
        <w:rPr>
          <w:lang w:val="ru-RU"/>
        </w:rPr>
        <w:t>е</w:t>
      </w:r>
      <w:r w:rsidR="002747CC" w:rsidRPr="00AA4292">
        <w:rPr>
          <w:lang w:val="ru-RU"/>
        </w:rPr>
        <w:t>т опубликован МСЭ в кратчайшие сроки.</w:t>
      </w:r>
    </w:p>
    <w:p w14:paraId="3691FB2C" w14:textId="3601B522" w:rsidR="006D34FD" w:rsidRPr="00AA4292" w:rsidRDefault="006D34FD" w:rsidP="00F4038A">
      <w:pPr>
        <w:rPr>
          <w:lang w:val="ru-RU"/>
        </w:rPr>
      </w:pPr>
      <w:r w:rsidRPr="00AA4292">
        <w:rPr>
          <w:lang w:val="ru-RU"/>
        </w:rPr>
        <w:t>С уважением,</w:t>
      </w:r>
    </w:p>
    <w:p w14:paraId="362964C2" w14:textId="7A8EA7A6" w:rsidR="006D34FD" w:rsidRPr="00AA4292" w:rsidRDefault="00CE6E4D" w:rsidP="00553780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B05568A" wp14:editId="512D3096">
            <wp:simplePos x="0" y="0"/>
            <wp:positionH relativeFrom="column">
              <wp:posOffset>3810</wp:posOffset>
            </wp:positionH>
            <wp:positionV relativeFrom="paragraph">
              <wp:posOffset>149225</wp:posOffset>
            </wp:positionV>
            <wp:extent cx="710514" cy="3810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52" cy="38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F430C" w:rsidRPr="00AA4292">
        <w:rPr>
          <w:lang w:val="ru-RU"/>
        </w:rPr>
        <w:t>Чхе</w:t>
      </w:r>
      <w:proofErr w:type="spellEnd"/>
      <w:r w:rsidR="00CF430C" w:rsidRPr="00AA4292">
        <w:rPr>
          <w:lang w:val="ru-RU"/>
        </w:rPr>
        <w:t xml:space="preserve"> </w:t>
      </w:r>
      <w:proofErr w:type="spellStart"/>
      <w:r w:rsidR="006D34FD" w:rsidRPr="00AA4292">
        <w:rPr>
          <w:lang w:val="ru-RU"/>
        </w:rPr>
        <w:t>Суб</w:t>
      </w:r>
      <w:proofErr w:type="spellEnd"/>
      <w:r w:rsidR="006D34FD" w:rsidRPr="00AA4292">
        <w:rPr>
          <w:lang w:val="ru-RU"/>
        </w:rPr>
        <w:t xml:space="preserve"> Ли</w:t>
      </w:r>
      <w:r w:rsidR="006D34FD" w:rsidRPr="00AA4292">
        <w:rPr>
          <w:lang w:val="ru-RU"/>
        </w:rPr>
        <w:br/>
        <w:t>Директор Бюро</w:t>
      </w:r>
      <w:r w:rsidR="006D34FD" w:rsidRPr="00AA4292">
        <w:rPr>
          <w:lang w:val="ru-RU"/>
        </w:rPr>
        <w:br/>
        <w:t>стандартизации электросвязи</w:t>
      </w:r>
    </w:p>
    <w:sectPr w:rsidR="006D34FD" w:rsidRPr="00AA4292" w:rsidSect="007D1544">
      <w:headerReference w:type="default" r:id="rId15"/>
      <w:foot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256A" w14:textId="77777777" w:rsidR="005D3BE3" w:rsidRDefault="005D3BE3">
      <w:r>
        <w:separator/>
      </w:r>
    </w:p>
  </w:endnote>
  <w:endnote w:type="continuationSeparator" w:id="0">
    <w:p w14:paraId="48A5E9CD" w14:textId="77777777" w:rsidR="005D3BE3" w:rsidRDefault="005D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36F" w14:textId="1F36E1B8" w:rsidR="00AA4292" w:rsidRPr="00CE6E4D" w:rsidRDefault="0008710C">
    <w:pPr>
      <w:pStyle w:val="Footer"/>
      <w:rPr>
        <w:lang w:val="en-GB"/>
      </w:rPr>
    </w:pPr>
    <w:r>
      <w:fldChar w:fldCharType="begin"/>
    </w:r>
    <w:r w:rsidRPr="00CE6E4D">
      <w:rPr>
        <w:lang w:val="en-GB"/>
      </w:rPr>
      <w:instrText xml:space="preserve"> FILENAME  \p  \* MERGEFORMAT </w:instrText>
    </w:r>
    <w:r>
      <w:fldChar w:fldCharType="separate"/>
    </w:r>
    <w:r w:rsidR="00CE6E4D" w:rsidRPr="00CE6E4D">
      <w:rPr>
        <w:noProof/>
        <w:lang w:val="en-GB"/>
      </w:rPr>
      <w:t>M:\OFFICE\Correspondence\Circular\Study Period 2022-2024\061 - SG5 - Status of Recommendation ITU-T L.1480\061R.DOCX</w:t>
    </w:r>
    <w:r>
      <w:rPr>
        <w:noProof/>
      </w:rPr>
      <w:fldChar w:fldCharType="end"/>
    </w:r>
    <w:r w:rsidR="00AA4292" w:rsidRPr="00CE6E4D">
      <w:rPr>
        <w:lang w:val="en-GB"/>
      </w:rPr>
      <w:t xml:space="preserve"> (</w:t>
    </w:r>
    <w:r w:rsidR="00F4038A" w:rsidRPr="00CE6E4D">
      <w:rPr>
        <w:lang w:val="en-GB"/>
      </w:rPr>
      <w:t>517088</w:t>
    </w:r>
    <w:r w:rsidR="00AA4292" w:rsidRPr="00CE6E4D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4CA1" w14:textId="77777777" w:rsidR="005D3BE3" w:rsidRDefault="005D3BE3">
      <w:r>
        <w:separator/>
      </w:r>
    </w:p>
  </w:footnote>
  <w:footnote w:type="continuationSeparator" w:id="0">
    <w:p w14:paraId="287D5407" w14:textId="77777777" w:rsidR="005D3BE3" w:rsidRDefault="005D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3CBAE37D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F4038A">
      <w:rPr>
        <w:lang w:val="ru-RU"/>
      </w:rPr>
      <w:t>61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6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6B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B47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825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C0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86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4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89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C2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7854">
    <w:abstractNumId w:val="23"/>
  </w:num>
  <w:num w:numId="2" w16cid:durableId="1111705425">
    <w:abstractNumId w:val="16"/>
  </w:num>
  <w:num w:numId="3" w16cid:durableId="2021928671">
    <w:abstractNumId w:val="30"/>
  </w:num>
  <w:num w:numId="4" w16cid:durableId="552812067">
    <w:abstractNumId w:val="13"/>
  </w:num>
  <w:num w:numId="5" w16cid:durableId="1539857088">
    <w:abstractNumId w:val="24"/>
  </w:num>
  <w:num w:numId="6" w16cid:durableId="1655181067">
    <w:abstractNumId w:val="12"/>
  </w:num>
  <w:num w:numId="7" w16cid:durableId="889465501">
    <w:abstractNumId w:val="27"/>
  </w:num>
  <w:num w:numId="8" w16cid:durableId="1525361446">
    <w:abstractNumId w:val="20"/>
  </w:num>
  <w:num w:numId="9" w16cid:durableId="64496796">
    <w:abstractNumId w:val="22"/>
  </w:num>
  <w:num w:numId="10" w16cid:durableId="149491287">
    <w:abstractNumId w:val="15"/>
  </w:num>
  <w:num w:numId="11" w16cid:durableId="684555503">
    <w:abstractNumId w:val="25"/>
  </w:num>
  <w:num w:numId="12" w16cid:durableId="19520080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2857591">
    <w:abstractNumId w:val="18"/>
  </w:num>
  <w:num w:numId="14" w16cid:durableId="1669595659">
    <w:abstractNumId w:val="19"/>
  </w:num>
  <w:num w:numId="15" w16cid:durableId="1703941627">
    <w:abstractNumId w:val="14"/>
  </w:num>
  <w:num w:numId="16" w16cid:durableId="414669311">
    <w:abstractNumId w:val="29"/>
  </w:num>
  <w:num w:numId="17" w16cid:durableId="1182889297">
    <w:abstractNumId w:val="28"/>
  </w:num>
  <w:num w:numId="18" w16cid:durableId="1872842677">
    <w:abstractNumId w:val="9"/>
  </w:num>
  <w:num w:numId="19" w16cid:durableId="955913394">
    <w:abstractNumId w:val="7"/>
  </w:num>
  <w:num w:numId="20" w16cid:durableId="796920489">
    <w:abstractNumId w:val="6"/>
  </w:num>
  <w:num w:numId="21" w16cid:durableId="1595632510">
    <w:abstractNumId w:val="5"/>
  </w:num>
  <w:num w:numId="22" w16cid:durableId="177819115">
    <w:abstractNumId w:val="4"/>
  </w:num>
  <w:num w:numId="23" w16cid:durableId="1113591723">
    <w:abstractNumId w:val="8"/>
  </w:num>
  <w:num w:numId="24" w16cid:durableId="1072122550">
    <w:abstractNumId w:val="3"/>
  </w:num>
  <w:num w:numId="25" w16cid:durableId="265306306">
    <w:abstractNumId w:val="2"/>
  </w:num>
  <w:num w:numId="26" w16cid:durableId="850879807">
    <w:abstractNumId w:val="1"/>
  </w:num>
  <w:num w:numId="27" w16cid:durableId="1181235709">
    <w:abstractNumId w:val="0"/>
  </w:num>
  <w:num w:numId="28" w16cid:durableId="1802072190">
    <w:abstractNumId w:val="17"/>
  </w:num>
  <w:num w:numId="29" w16cid:durableId="632294691">
    <w:abstractNumId w:val="26"/>
  </w:num>
  <w:num w:numId="30" w16cid:durableId="1305043109">
    <w:abstractNumId w:val="21"/>
  </w:num>
  <w:num w:numId="31" w16cid:durableId="1339036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s-ES_tradnl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14A6"/>
    <w:rsid w:val="0003235D"/>
    <w:rsid w:val="000345A8"/>
    <w:rsid w:val="00041588"/>
    <w:rsid w:val="000422D3"/>
    <w:rsid w:val="0004755D"/>
    <w:rsid w:val="00062E38"/>
    <w:rsid w:val="000708F5"/>
    <w:rsid w:val="000720FA"/>
    <w:rsid w:val="00082B7B"/>
    <w:rsid w:val="0008710C"/>
    <w:rsid w:val="00095B50"/>
    <w:rsid w:val="00095EA0"/>
    <w:rsid w:val="000B34DF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3768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632D5"/>
    <w:rsid w:val="00180046"/>
    <w:rsid w:val="00183CC4"/>
    <w:rsid w:val="00184E6D"/>
    <w:rsid w:val="00185A56"/>
    <w:rsid w:val="0019030B"/>
    <w:rsid w:val="0019742B"/>
    <w:rsid w:val="001B4A74"/>
    <w:rsid w:val="001B6ADF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2560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286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22F"/>
    <w:rsid w:val="004805DE"/>
    <w:rsid w:val="00483800"/>
    <w:rsid w:val="00495F13"/>
    <w:rsid w:val="004A0D07"/>
    <w:rsid w:val="004A3E1B"/>
    <w:rsid w:val="004A6C89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7C89"/>
    <w:rsid w:val="00553780"/>
    <w:rsid w:val="00553F5D"/>
    <w:rsid w:val="00573099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D3BE3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68D8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133B"/>
    <w:rsid w:val="009A2C9B"/>
    <w:rsid w:val="009A4485"/>
    <w:rsid w:val="009B6144"/>
    <w:rsid w:val="009C0BD5"/>
    <w:rsid w:val="009F0D62"/>
    <w:rsid w:val="009F1507"/>
    <w:rsid w:val="00A010DF"/>
    <w:rsid w:val="00A0386F"/>
    <w:rsid w:val="00A14A13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739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32C2"/>
    <w:rsid w:val="00CD5218"/>
    <w:rsid w:val="00CD572A"/>
    <w:rsid w:val="00CD765A"/>
    <w:rsid w:val="00CE4CA1"/>
    <w:rsid w:val="00CE6BD1"/>
    <w:rsid w:val="00CE6E4D"/>
    <w:rsid w:val="00CF430C"/>
    <w:rsid w:val="00D05D96"/>
    <w:rsid w:val="00D16BED"/>
    <w:rsid w:val="00D209A2"/>
    <w:rsid w:val="00D22C75"/>
    <w:rsid w:val="00D407BA"/>
    <w:rsid w:val="00D4378F"/>
    <w:rsid w:val="00D47122"/>
    <w:rsid w:val="00D507AE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4038A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76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715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11</cp:revision>
  <cp:lastPrinted>2022-12-12T08:54:00Z</cp:lastPrinted>
  <dcterms:created xsi:type="dcterms:W3CDTF">2022-12-06T15:56:00Z</dcterms:created>
  <dcterms:modified xsi:type="dcterms:W3CDTF">2022-12-12T08:54:00Z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