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9C6FE3" w14:paraId="1511DE5A" w14:textId="77777777" w:rsidTr="00D517B2">
        <w:trPr>
          <w:cantSplit/>
          <w:trHeight w:val="1134"/>
        </w:trPr>
        <w:tc>
          <w:tcPr>
            <w:tcW w:w="798" w:type="pct"/>
          </w:tcPr>
          <w:p w14:paraId="3887F695" w14:textId="77777777" w:rsidR="00D517B2" w:rsidRPr="009C6FE3" w:rsidRDefault="00D517B2" w:rsidP="00D517B2">
            <w:pPr>
              <w:spacing w:before="0" w:line="240" w:lineRule="auto"/>
              <w:rPr>
                <w:b/>
                <w:bCs/>
                <w:rtl/>
                <w:lang w:bidi="ar-EG"/>
              </w:rPr>
            </w:pPr>
            <w:r w:rsidRPr="009C6FE3">
              <w:rPr>
                <w:noProof/>
                <w:lang w:eastAsia="en-US"/>
              </w:rPr>
              <w:drawing>
                <wp:inline distT="0" distB="0" distL="0" distR="0" wp14:anchorId="1AE261FA" wp14:editId="79D57EF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0B945C" w14:textId="77777777" w:rsidR="00D517B2" w:rsidRPr="009C6FE3" w:rsidRDefault="00D517B2" w:rsidP="00D517B2">
            <w:pPr>
              <w:spacing w:before="200"/>
              <w:rPr>
                <w:b/>
                <w:bCs/>
                <w:sz w:val="36"/>
                <w:szCs w:val="36"/>
                <w:rtl/>
              </w:rPr>
            </w:pPr>
            <w:r w:rsidRPr="009C6FE3">
              <w:rPr>
                <w:b/>
                <w:bCs/>
                <w:sz w:val="36"/>
                <w:szCs w:val="36"/>
                <w:rtl/>
              </w:rPr>
              <w:t>الاتحـاد الدولـي للاتصـالات</w:t>
            </w:r>
          </w:p>
          <w:p w14:paraId="7E476C47" w14:textId="77777777" w:rsidR="00D517B2" w:rsidRPr="009C6FE3" w:rsidRDefault="00D517B2" w:rsidP="00D517B2">
            <w:pPr>
              <w:spacing w:before="60"/>
              <w:rPr>
                <w:b/>
                <w:bCs/>
                <w:sz w:val="28"/>
                <w:szCs w:val="28"/>
                <w:rtl/>
                <w:lang w:bidi="ar-EG"/>
              </w:rPr>
            </w:pPr>
            <w:r w:rsidRPr="009C6FE3">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9C6FE3" w14:paraId="5DE594F7" w14:textId="77777777" w:rsidTr="00873469">
        <w:trPr>
          <w:cantSplit/>
          <w:trHeight w:val="142"/>
          <w:jc w:val="center"/>
        </w:trPr>
        <w:tc>
          <w:tcPr>
            <w:tcW w:w="796" w:type="pct"/>
          </w:tcPr>
          <w:p w14:paraId="698BCE3A" w14:textId="77777777" w:rsidR="00D517B2" w:rsidRPr="009C6FE3" w:rsidRDefault="00D517B2" w:rsidP="005E6972">
            <w:pPr>
              <w:spacing w:before="0" w:line="240" w:lineRule="exact"/>
              <w:jc w:val="left"/>
              <w:rPr>
                <w:position w:val="2"/>
              </w:rPr>
            </w:pPr>
          </w:p>
        </w:tc>
        <w:tc>
          <w:tcPr>
            <w:tcW w:w="1998" w:type="pct"/>
          </w:tcPr>
          <w:p w14:paraId="3373755E" w14:textId="77777777" w:rsidR="00D517B2" w:rsidRPr="009C6FE3" w:rsidRDefault="00D517B2" w:rsidP="005E6972">
            <w:pPr>
              <w:spacing w:before="0" w:line="240" w:lineRule="exact"/>
              <w:jc w:val="left"/>
              <w:rPr>
                <w:position w:val="2"/>
              </w:rPr>
            </w:pPr>
          </w:p>
        </w:tc>
        <w:tc>
          <w:tcPr>
            <w:tcW w:w="2206" w:type="pct"/>
          </w:tcPr>
          <w:p w14:paraId="6F6A5902" w14:textId="77777777" w:rsidR="00D517B2" w:rsidRPr="009C6FE3" w:rsidRDefault="00D517B2" w:rsidP="005E6972">
            <w:pPr>
              <w:spacing w:before="0" w:line="240" w:lineRule="exact"/>
              <w:jc w:val="left"/>
              <w:rPr>
                <w:position w:val="2"/>
                <w:lang w:bidi="ar-EG"/>
              </w:rPr>
            </w:pPr>
          </w:p>
        </w:tc>
      </w:tr>
      <w:tr w:rsidR="00D517B2" w:rsidRPr="009C6FE3" w14:paraId="3D9B5992" w14:textId="77777777" w:rsidTr="00D517B2">
        <w:trPr>
          <w:cantSplit/>
          <w:trHeight w:val="148"/>
          <w:jc w:val="center"/>
        </w:trPr>
        <w:tc>
          <w:tcPr>
            <w:tcW w:w="796" w:type="pct"/>
          </w:tcPr>
          <w:p w14:paraId="4B90AFA8" w14:textId="77777777" w:rsidR="00D517B2" w:rsidRPr="009C6FE3" w:rsidRDefault="00D517B2" w:rsidP="00D517B2">
            <w:pPr>
              <w:spacing w:before="80" w:after="60" w:line="300" w:lineRule="exact"/>
              <w:jc w:val="left"/>
              <w:rPr>
                <w:position w:val="2"/>
              </w:rPr>
            </w:pPr>
          </w:p>
        </w:tc>
        <w:tc>
          <w:tcPr>
            <w:tcW w:w="1998" w:type="pct"/>
          </w:tcPr>
          <w:p w14:paraId="08AF9767" w14:textId="77777777" w:rsidR="00D517B2" w:rsidRPr="009C6FE3" w:rsidRDefault="00D517B2" w:rsidP="00D517B2">
            <w:pPr>
              <w:spacing w:before="80" w:after="60" w:line="300" w:lineRule="exact"/>
              <w:jc w:val="left"/>
              <w:rPr>
                <w:position w:val="2"/>
                <w:lang w:bidi="ar-EG"/>
              </w:rPr>
            </w:pPr>
          </w:p>
        </w:tc>
        <w:tc>
          <w:tcPr>
            <w:tcW w:w="2206" w:type="pct"/>
          </w:tcPr>
          <w:p w14:paraId="534FF5F3" w14:textId="77CF3521" w:rsidR="00D517B2" w:rsidRPr="009C6FE3" w:rsidRDefault="00873469" w:rsidP="00D517B2">
            <w:pPr>
              <w:spacing w:before="80" w:after="60" w:line="300" w:lineRule="exact"/>
              <w:jc w:val="left"/>
              <w:rPr>
                <w:position w:val="2"/>
                <w:rtl/>
                <w:lang w:bidi="ar-EG"/>
              </w:rPr>
            </w:pPr>
            <w:r w:rsidRPr="009C6FE3">
              <w:rPr>
                <w:position w:val="2"/>
                <w:rtl/>
              </w:rPr>
              <w:t xml:space="preserve">جنيف، </w:t>
            </w:r>
            <w:r w:rsidR="009C6FE3">
              <w:rPr>
                <w:position w:val="2"/>
              </w:rPr>
              <w:t>30</w:t>
            </w:r>
            <w:r w:rsidR="005E6972" w:rsidRPr="009C6FE3">
              <w:rPr>
                <w:position w:val="2"/>
                <w:rtl/>
                <w:lang w:bidi="ar-EG"/>
              </w:rPr>
              <w:t xml:space="preserve"> مارس </w:t>
            </w:r>
            <w:r w:rsidR="005E6972" w:rsidRPr="009C6FE3">
              <w:rPr>
                <w:position w:val="2"/>
                <w:lang w:bidi="ar-EG"/>
              </w:rPr>
              <w:t>202</w:t>
            </w:r>
            <w:r w:rsidR="009C6FE3">
              <w:rPr>
                <w:position w:val="2"/>
                <w:lang w:bidi="ar-EG"/>
              </w:rPr>
              <w:t>3</w:t>
            </w:r>
          </w:p>
        </w:tc>
      </w:tr>
      <w:tr w:rsidR="006C3A43" w:rsidRPr="009C6FE3" w14:paraId="41C804FD" w14:textId="77777777" w:rsidTr="00E84438">
        <w:trPr>
          <w:cantSplit/>
          <w:trHeight w:val="831"/>
          <w:jc w:val="center"/>
        </w:trPr>
        <w:tc>
          <w:tcPr>
            <w:tcW w:w="796" w:type="pct"/>
          </w:tcPr>
          <w:p w14:paraId="0BC81E45" w14:textId="77777777" w:rsidR="006C3A43" w:rsidRPr="009C6FE3" w:rsidRDefault="006C3A43" w:rsidP="00D517B2">
            <w:pPr>
              <w:spacing w:before="80" w:after="60" w:line="300" w:lineRule="exact"/>
              <w:jc w:val="left"/>
              <w:rPr>
                <w:b/>
                <w:bCs/>
                <w:position w:val="2"/>
              </w:rPr>
            </w:pPr>
            <w:r w:rsidRPr="009C6FE3">
              <w:rPr>
                <w:b/>
                <w:bCs/>
                <w:position w:val="2"/>
                <w:rtl/>
              </w:rPr>
              <w:t>المرجع:</w:t>
            </w:r>
          </w:p>
        </w:tc>
        <w:tc>
          <w:tcPr>
            <w:tcW w:w="1998" w:type="pct"/>
          </w:tcPr>
          <w:p w14:paraId="173DE395" w14:textId="6DA22594" w:rsidR="006C3A43" w:rsidRPr="009C6FE3" w:rsidRDefault="006C3A43" w:rsidP="00D517B2">
            <w:pPr>
              <w:spacing w:before="80" w:after="60" w:line="300" w:lineRule="exact"/>
              <w:jc w:val="left"/>
              <w:rPr>
                <w:b/>
                <w:position w:val="2"/>
              </w:rPr>
            </w:pPr>
            <w:r w:rsidRPr="009C6FE3">
              <w:rPr>
                <w:b/>
                <w:position w:val="2"/>
              </w:rPr>
              <w:t xml:space="preserve">TSB Circular </w:t>
            </w:r>
            <w:r>
              <w:rPr>
                <w:b/>
                <w:position w:val="2"/>
              </w:rPr>
              <w:t>82</w:t>
            </w:r>
            <w:r w:rsidRPr="009C6FE3">
              <w:rPr>
                <w:b/>
                <w:position w:val="2"/>
              </w:rPr>
              <w:br/>
            </w:r>
            <w:r w:rsidRPr="009C6FE3">
              <w:rPr>
                <w:bCs/>
                <w:position w:val="2"/>
              </w:rPr>
              <w:t>TSB Events/XY</w:t>
            </w:r>
          </w:p>
        </w:tc>
        <w:tc>
          <w:tcPr>
            <w:tcW w:w="2206" w:type="pct"/>
            <w:vMerge w:val="restart"/>
          </w:tcPr>
          <w:p w14:paraId="3C508C8B" w14:textId="77777777" w:rsidR="006C3A43" w:rsidRPr="009C6FE3" w:rsidRDefault="006C3A43" w:rsidP="00D517B2">
            <w:pPr>
              <w:tabs>
                <w:tab w:val="clear" w:pos="794"/>
                <w:tab w:val="left" w:pos="284"/>
              </w:tabs>
              <w:spacing w:before="80" w:after="60" w:line="300" w:lineRule="exact"/>
              <w:ind w:left="284" w:hanging="284"/>
              <w:jc w:val="left"/>
              <w:rPr>
                <w:b/>
                <w:bCs/>
                <w:position w:val="2"/>
                <w:rtl/>
                <w:lang w:bidi="ar-EG"/>
              </w:rPr>
            </w:pPr>
            <w:r w:rsidRPr="009C6FE3">
              <w:rPr>
                <w:b/>
                <w:bCs/>
                <w:position w:val="2"/>
                <w:rtl/>
              </w:rPr>
              <w:t>إلى:</w:t>
            </w:r>
          </w:p>
          <w:p w14:paraId="792C79EC" w14:textId="77777777" w:rsidR="006C3A43" w:rsidRPr="009C6FE3" w:rsidRDefault="006C3A43" w:rsidP="00D517B2">
            <w:pPr>
              <w:tabs>
                <w:tab w:val="clear" w:pos="794"/>
                <w:tab w:val="left" w:pos="284"/>
              </w:tabs>
              <w:spacing w:before="80" w:after="60" w:line="300" w:lineRule="exact"/>
              <w:ind w:left="284" w:hanging="284"/>
              <w:jc w:val="left"/>
              <w:rPr>
                <w:position w:val="2"/>
                <w:rtl/>
              </w:rPr>
            </w:pPr>
            <w:r w:rsidRPr="009C6FE3">
              <w:rPr>
                <w:position w:val="2"/>
                <w:rtl/>
              </w:rPr>
              <w:t>-</w:t>
            </w:r>
            <w:r w:rsidRPr="009C6FE3">
              <w:rPr>
                <w:position w:val="2"/>
                <w:rtl/>
              </w:rPr>
              <w:tab/>
              <w:t>إدارات الدول الأعضاء في الاتحاد؛</w:t>
            </w:r>
          </w:p>
          <w:p w14:paraId="3A4E533D" w14:textId="77777777" w:rsidR="006C3A43" w:rsidRPr="009C6FE3" w:rsidRDefault="006C3A43" w:rsidP="00002A63">
            <w:pPr>
              <w:tabs>
                <w:tab w:val="left" w:pos="284"/>
                <w:tab w:val="left" w:pos="4111"/>
              </w:tabs>
              <w:spacing w:before="20" w:line="340" w:lineRule="exact"/>
              <w:ind w:left="284" w:hanging="284"/>
              <w:rPr>
                <w:position w:val="2"/>
                <w:rtl/>
                <w:lang w:bidi="ar-EG"/>
              </w:rPr>
            </w:pPr>
            <w:r w:rsidRPr="009C6FE3">
              <w:rPr>
                <w:position w:val="2"/>
                <w:rtl/>
              </w:rPr>
              <w:t>-</w:t>
            </w:r>
            <w:r w:rsidRPr="009C6FE3">
              <w:rPr>
                <w:position w:val="2"/>
                <w:rtl/>
              </w:rPr>
              <w:tab/>
            </w:r>
            <w:r w:rsidRPr="009C6FE3">
              <w:rPr>
                <w:position w:val="2"/>
                <w:rtl/>
                <w:lang w:bidi="ar-EG"/>
              </w:rPr>
              <w:t>أعضاء قطاع تقييس الاتصالات بالاتحاد؛</w:t>
            </w:r>
          </w:p>
          <w:p w14:paraId="69DC126A" w14:textId="77777777" w:rsidR="006C3A43" w:rsidRPr="009C6FE3" w:rsidRDefault="006C3A43" w:rsidP="00002A63">
            <w:pPr>
              <w:tabs>
                <w:tab w:val="left" w:pos="284"/>
                <w:tab w:val="left" w:pos="4111"/>
              </w:tabs>
              <w:spacing w:before="20" w:line="340" w:lineRule="exact"/>
              <w:ind w:left="284" w:hanging="284"/>
              <w:rPr>
                <w:position w:val="2"/>
                <w:rtl/>
                <w:lang w:bidi="ar-EG"/>
              </w:rPr>
            </w:pPr>
            <w:r w:rsidRPr="009C6FE3">
              <w:rPr>
                <w:position w:val="2"/>
                <w:rtl/>
              </w:rPr>
              <w:t>-</w:t>
            </w:r>
            <w:r w:rsidRPr="009C6FE3">
              <w:rPr>
                <w:position w:val="2"/>
                <w:rtl/>
              </w:rPr>
              <w:tab/>
              <w:t>المنتسبين إلى قطاع تقييس الاتصالات؛</w:t>
            </w:r>
          </w:p>
          <w:p w14:paraId="65C96890" w14:textId="77777777" w:rsidR="006C3A43" w:rsidRPr="009C6FE3" w:rsidRDefault="006C3A43" w:rsidP="00CE1C08">
            <w:pPr>
              <w:tabs>
                <w:tab w:val="clear" w:pos="794"/>
                <w:tab w:val="left" w:pos="284"/>
              </w:tabs>
              <w:spacing w:before="80" w:after="60" w:line="300" w:lineRule="exact"/>
              <w:ind w:left="284" w:hanging="284"/>
              <w:jc w:val="left"/>
              <w:rPr>
                <w:position w:val="2"/>
                <w:rtl/>
              </w:rPr>
            </w:pPr>
            <w:r w:rsidRPr="009C6FE3">
              <w:rPr>
                <w:position w:val="2"/>
                <w:rtl/>
              </w:rPr>
              <w:t>-</w:t>
            </w:r>
            <w:r w:rsidRPr="009C6FE3">
              <w:rPr>
                <w:position w:val="2"/>
                <w:rtl/>
              </w:rPr>
              <w:tab/>
              <w:t>الهيئات الأكاديمية المنضمة إلى</w:t>
            </w:r>
            <w:r w:rsidRPr="009C6FE3">
              <w:rPr>
                <w:position w:val="2"/>
                <w:rtl/>
                <w:lang w:bidi="ar-EG"/>
              </w:rPr>
              <w:t xml:space="preserve"> الاتحاد</w:t>
            </w:r>
          </w:p>
          <w:p w14:paraId="7ABD5C23" w14:textId="77777777" w:rsidR="006C3A43" w:rsidRPr="009C6FE3" w:rsidRDefault="006C3A43" w:rsidP="005E6972">
            <w:pPr>
              <w:tabs>
                <w:tab w:val="clear" w:pos="794"/>
                <w:tab w:val="left" w:pos="284"/>
              </w:tabs>
              <w:spacing w:before="80" w:after="60" w:line="300" w:lineRule="exact"/>
              <w:ind w:left="284" w:hanging="284"/>
              <w:jc w:val="left"/>
              <w:rPr>
                <w:b/>
                <w:bCs/>
                <w:position w:val="2"/>
                <w:rtl/>
              </w:rPr>
            </w:pPr>
            <w:r w:rsidRPr="009C6FE3">
              <w:rPr>
                <w:b/>
                <w:bCs/>
                <w:position w:val="2"/>
                <w:rtl/>
              </w:rPr>
              <w:t>نسخة إلى:</w:t>
            </w:r>
          </w:p>
          <w:p w14:paraId="4D84A645" w14:textId="77777777" w:rsidR="006C3A43" w:rsidRPr="009C6FE3" w:rsidRDefault="006C3A43" w:rsidP="005E6972">
            <w:pPr>
              <w:tabs>
                <w:tab w:val="left" w:pos="284"/>
                <w:tab w:val="left" w:pos="4111"/>
              </w:tabs>
              <w:spacing w:before="0" w:line="340" w:lineRule="exact"/>
              <w:ind w:left="284" w:hanging="284"/>
              <w:rPr>
                <w:rFonts w:eastAsia="Times New Roman"/>
                <w:position w:val="2"/>
                <w:rtl/>
                <w:lang w:eastAsia="en-US"/>
              </w:rPr>
            </w:pPr>
            <w:r w:rsidRPr="009C6FE3">
              <w:rPr>
                <w:position w:val="2"/>
                <w:rtl/>
              </w:rPr>
              <w:t>-</w:t>
            </w:r>
            <w:r w:rsidRPr="009C6FE3">
              <w:rPr>
                <w:position w:val="2"/>
                <w:rtl/>
              </w:rPr>
              <w:tab/>
            </w:r>
            <w:r w:rsidRPr="009C6FE3">
              <w:rPr>
                <w:rFonts w:eastAsia="Times New Roman"/>
                <w:position w:val="2"/>
                <w:rtl/>
                <w:lang w:eastAsia="en-US"/>
              </w:rPr>
              <w:t>رؤساء لجان الدراسات</w:t>
            </w:r>
            <w:r w:rsidRPr="009C6FE3">
              <w:rPr>
                <w:rFonts w:eastAsia="Times New Roman"/>
                <w:position w:val="2"/>
                <w:rtl/>
                <w:lang w:eastAsia="en-US" w:bidi="ar-EG"/>
              </w:rPr>
              <w:t xml:space="preserve"> ونوابهم</w:t>
            </w:r>
            <w:r w:rsidRPr="009C6FE3">
              <w:rPr>
                <w:rFonts w:eastAsia="Times New Roman"/>
                <w:position w:val="2"/>
                <w:rtl/>
                <w:lang w:eastAsia="en-US"/>
              </w:rPr>
              <w:t>؛</w:t>
            </w:r>
          </w:p>
          <w:p w14:paraId="74EB9322" w14:textId="77777777" w:rsidR="006C3A43" w:rsidRPr="009C6FE3" w:rsidRDefault="006C3A43" w:rsidP="005E6972">
            <w:pPr>
              <w:tabs>
                <w:tab w:val="left" w:pos="284"/>
                <w:tab w:val="left" w:pos="4111"/>
              </w:tabs>
              <w:spacing w:before="0" w:line="340" w:lineRule="exact"/>
              <w:ind w:left="284" w:hanging="284"/>
              <w:rPr>
                <w:rFonts w:eastAsia="Times New Roman"/>
                <w:position w:val="2"/>
                <w:rtl/>
                <w:lang w:eastAsia="en-US"/>
              </w:rPr>
            </w:pPr>
            <w:r w:rsidRPr="009C6FE3">
              <w:rPr>
                <w:rFonts w:eastAsia="Times New Roman"/>
                <w:position w:val="2"/>
                <w:rtl/>
                <w:lang w:eastAsia="en-US"/>
              </w:rPr>
              <w:t>-</w:t>
            </w:r>
            <w:r w:rsidRPr="009C6FE3">
              <w:rPr>
                <w:rFonts w:eastAsia="Times New Roman"/>
                <w:position w:val="2"/>
                <w:rtl/>
                <w:lang w:eastAsia="en-US"/>
              </w:rPr>
              <w:tab/>
              <w:t>مدير مكتب تنمية الاتصالات؛</w:t>
            </w:r>
          </w:p>
          <w:p w14:paraId="0C78790A" w14:textId="77777777" w:rsidR="006C3A43" w:rsidRPr="009C6FE3" w:rsidRDefault="006C3A43" w:rsidP="005E6972">
            <w:pPr>
              <w:tabs>
                <w:tab w:val="left" w:pos="284"/>
                <w:tab w:val="left" w:pos="4111"/>
              </w:tabs>
              <w:spacing w:before="0" w:line="340" w:lineRule="exact"/>
              <w:ind w:left="284" w:hanging="284"/>
              <w:rPr>
                <w:rFonts w:eastAsia="Times New Roman"/>
                <w:position w:val="2"/>
                <w:rtl/>
                <w:lang w:eastAsia="en-US"/>
              </w:rPr>
            </w:pPr>
            <w:r w:rsidRPr="009C6FE3">
              <w:rPr>
                <w:rFonts w:eastAsia="Times New Roman"/>
                <w:position w:val="2"/>
                <w:rtl/>
                <w:lang w:eastAsia="en-US"/>
              </w:rPr>
              <w:t>-</w:t>
            </w:r>
            <w:r w:rsidRPr="009C6FE3">
              <w:rPr>
                <w:rFonts w:eastAsia="Times New Roman"/>
                <w:position w:val="2"/>
                <w:rtl/>
                <w:lang w:eastAsia="en-US"/>
              </w:rPr>
              <w:tab/>
              <w:t>مدير مكتب الاتصالات الراديوية؛</w:t>
            </w:r>
          </w:p>
          <w:p w14:paraId="3ABB62BF" w14:textId="04C82783" w:rsidR="006C3A43" w:rsidRPr="009C6FE3" w:rsidRDefault="006C3A43" w:rsidP="00080D27">
            <w:pPr>
              <w:tabs>
                <w:tab w:val="left" w:pos="284"/>
                <w:tab w:val="left" w:pos="4111"/>
              </w:tabs>
              <w:spacing w:before="0" w:line="340" w:lineRule="exact"/>
              <w:ind w:left="284" w:hanging="284"/>
              <w:rPr>
                <w:position w:val="2"/>
                <w:rtl/>
              </w:rPr>
            </w:pPr>
            <w:r w:rsidRPr="009C6FE3">
              <w:rPr>
                <w:rFonts w:eastAsia="Times New Roman"/>
                <w:position w:val="2"/>
                <w:rtl/>
                <w:lang w:eastAsia="en-US"/>
              </w:rPr>
              <w:t>-</w:t>
            </w:r>
            <w:r w:rsidRPr="009C6FE3">
              <w:rPr>
                <w:rFonts w:eastAsia="Times New Roman"/>
                <w:position w:val="2"/>
                <w:rtl/>
                <w:lang w:eastAsia="en-US"/>
              </w:rPr>
              <w:tab/>
              <w:t>مديري المكاتب الإقليمية للاتحاد</w:t>
            </w:r>
          </w:p>
        </w:tc>
      </w:tr>
      <w:tr w:rsidR="006C3A43" w:rsidRPr="009C6FE3" w14:paraId="5D487EF0" w14:textId="77777777" w:rsidTr="00D517B2">
        <w:trPr>
          <w:cantSplit/>
          <w:trHeight w:val="340"/>
          <w:jc w:val="center"/>
        </w:trPr>
        <w:tc>
          <w:tcPr>
            <w:tcW w:w="796" w:type="pct"/>
          </w:tcPr>
          <w:p w14:paraId="31744251" w14:textId="46DA38D0" w:rsidR="006C3A43" w:rsidRPr="009C6FE3" w:rsidRDefault="006C3A43" w:rsidP="00D517B2">
            <w:pPr>
              <w:spacing w:before="80" w:after="60" w:line="300" w:lineRule="exact"/>
              <w:jc w:val="left"/>
              <w:rPr>
                <w:b/>
                <w:bCs/>
                <w:position w:val="2"/>
              </w:rPr>
            </w:pPr>
            <w:r w:rsidRPr="009C6FE3">
              <w:rPr>
                <w:b/>
                <w:bCs/>
                <w:position w:val="2"/>
                <w:rtl/>
              </w:rPr>
              <w:t>جهة الاتصال:</w:t>
            </w:r>
          </w:p>
        </w:tc>
        <w:tc>
          <w:tcPr>
            <w:tcW w:w="1998" w:type="pct"/>
          </w:tcPr>
          <w:p w14:paraId="5420E030" w14:textId="3C07CDFA" w:rsidR="006C3A43" w:rsidRPr="009C6FE3" w:rsidRDefault="006C3A43" w:rsidP="005E6972">
            <w:pPr>
              <w:spacing w:before="80" w:after="60" w:line="300" w:lineRule="exact"/>
              <w:jc w:val="left"/>
              <w:rPr>
                <w:b/>
                <w:position w:val="2"/>
                <w:lang w:val="en-GB" w:bidi="ar-EG"/>
              </w:rPr>
            </w:pPr>
            <w:proofErr w:type="spellStart"/>
            <w:r w:rsidRPr="009C6FE3">
              <w:rPr>
                <w:b/>
                <w:bCs/>
                <w:position w:val="2"/>
                <w:rtl/>
                <w:lang w:val="en-GB"/>
              </w:rPr>
              <w:t>ش</w:t>
            </w:r>
            <w:r>
              <w:rPr>
                <w:rFonts w:hint="cs"/>
                <w:b/>
                <w:bCs/>
                <w:position w:val="2"/>
                <w:rtl/>
                <w:lang w:val="en-GB"/>
              </w:rPr>
              <w:t>ي</w:t>
            </w:r>
            <w:r w:rsidRPr="009C6FE3">
              <w:rPr>
                <w:b/>
                <w:bCs/>
                <w:position w:val="2"/>
                <w:rtl/>
                <w:lang w:val="en-GB"/>
              </w:rPr>
              <w:t>اويا</w:t>
            </w:r>
            <w:proofErr w:type="spellEnd"/>
            <w:r w:rsidRPr="009C6FE3">
              <w:rPr>
                <w:b/>
                <w:bCs/>
                <w:position w:val="2"/>
                <w:rtl/>
                <w:lang w:val="en-GB"/>
              </w:rPr>
              <w:t xml:space="preserve"> يانغ</w:t>
            </w:r>
            <w:r w:rsidRPr="009C6FE3">
              <w:rPr>
                <w:b/>
                <w:position w:val="2"/>
                <w:rtl/>
                <w:lang w:bidi="ar-EG"/>
              </w:rPr>
              <w:t xml:space="preserve"> </w:t>
            </w:r>
            <w:r w:rsidRPr="009C6FE3">
              <w:rPr>
                <w:b/>
                <w:position w:val="2"/>
                <w:lang w:val="en-GB" w:bidi="ar-EG"/>
              </w:rPr>
              <w:t>(Xiaoya Yang)</w:t>
            </w:r>
          </w:p>
        </w:tc>
        <w:tc>
          <w:tcPr>
            <w:tcW w:w="2206" w:type="pct"/>
            <w:vMerge/>
          </w:tcPr>
          <w:p w14:paraId="0C456536" w14:textId="562F0B18" w:rsidR="006C3A43" w:rsidRPr="009C6FE3" w:rsidRDefault="006C3A43" w:rsidP="00080D27">
            <w:pPr>
              <w:tabs>
                <w:tab w:val="left" w:pos="284"/>
                <w:tab w:val="left" w:pos="4111"/>
              </w:tabs>
              <w:spacing w:before="0" w:line="340" w:lineRule="exact"/>
              <w:ind w:left="284" w:hanging="284"/>
              <w:rPr>
                <w:position w:val="2"/>
                <w:rtl/>
              </w:rPr>
            </w:pPr>
          </w:p>
        </w:tc>
      </w:tr>
      <w:tr w:rsidR="006C3A43" w:rsidRPr="009C6FE3" w14:paraId="3D4F3E50" w14:textId="77777777" w:rsidTr="006C3A43">
        <w:trPr>
          <w:cantSplit/>
          <w:trHeight w:val="284"/>
          <w:jc w:val="center"/>
        </w:trPr>
        <w:tc>
          <w:tcPr>
            <w:tcW w:w="796" w:type="pct"/>
          </w:tcPr>
          <w:p w14:paraId="413AB17A" w14:textId="6ECA8F57" w:rsidR="006C3A43" w:rsidRPr="009C6FE3" w:rsidRDefault="006C3A43" w:rsidP="005E6972">
            <w:pPr>
              <w:spacing w:before="80" w:after="60" w:line="300" w:lineRule="exact"/>
              <w:jc w:val="left"/>
              <w:rPr>
                <w:b/>
                <w:bCs/>
                <w:position w:val="2"/>
                <w:rtl/>
                <w:lang w:bidi="ar-EG"/>
              </w:rPr>
            </w:pPr>
            <w:r>
              <w:rPr>
                <w:rFonts w:hint="cs"/>
                <w:b/>
                <w:bCs/>
                <w:position w:val="2"/>
                <w:rtl/>
                <w:lang w:bidi="ar-EG"/>
              </w:rPr>
              <w:t>الهاتف</w:t>
            </w:r>
            <w:r w:rsidRPr="009C6FE3">
              <w:rPr>
                <w:b/>
                <w:bCs/>
                <w:position w:val="2"/>
                <w:rtl/>
              </w:rPr>
              <w:t>:</w:t>
            </w:r>
          </w:p>
        </w:tc>
        <w:tc>
          <w:tcPr>
            <w:tcW w:w="1998" w:type="pct"/>
          </w:tcPr>
          <w:p w14:paraId="03B76B91" w14:textId="2E9A143A" w:rsidR="006C3A43" w:rsidRPr="009C6FE3" w:rsidRDefault="006C3A43" w:rsidP="005E6972">
            <w:pPr>
              <w:spacing w:before="80" w:after="60" w:line="300" w:lineRule="exact"/>
              <w:jc w:val="left"/>
              <w:rPr>
                <w:position w:val="2"/>
              </w:rPr>
            </w:pPr>
            <w:r w:rsidRPr="009C6FE3">
              <w:rPr>
                <w:position w:val="2"/>
              </w:rPr>
              <w:t>+41 22 730 6206</w:t>
            </w:r>
          </w:p>
        </w:tc>
        <w:tc>
          <w:tcPr>
            <w:tcW w:w="2206" w:type="pct"/>
            <w:vMerge/>
          </w:tcPr>
          <w:p w14:paraId="2EA64FC7" w14:textId="311AB71E" w:rsidR="006C3A43" w:rsidRPr="009C6FE3" w:rsidRDefault="006C3A43" w:rsidP="00080D27">
            <w:pPr>
              <w:tabs>
                <w:tab w:val="left" w:pos="284"/>
                <w:tab w:val="left" w:pos="4111"/>
              </w:tabs>
              <w:spacing w:before="0" w:line="340" w:lineRule="exact"/>
              <w:ind w:left="284" w:hanging="284"/>
              <w:rPr>
                <w:position w:val="2"/>
                <w:rtl/>
              </w:rPr>
            </w:pPr>
          </w:p>
        </w:tc>
      </w:tr>
      <w:tr w:rsidR="006C3A43" w:rsidRPr="009C6FE3" w14:paraId="75FC9CDF" w14:textId="77777777" w:rsidTr="006C3A43">
        <w:trPr>
          <w:cantSplit/>
          <w:trHeight w:val="284"/>
          <w:jc w:val="center"/>
        </w:trPr>
        <w:tc>
          <w:tcPr>
            <w:tcW w:w="796" w:type="pct"/>
          </w:tcPr>
          <w:p w14:paraId="241665AC" w14:textId="59F4B7B6" w:rsidR="006C3A43" w:rsidRPr="009C6FE3" w:rsidRDefault="006C3A43" w:rsidP="005E6972">
            <w:pPr>
              <w:spacing w:before="80" w:after="60" w:line="300" w:lineRule="exact"/>
              <w:jc w:val="left"/>
              <w:rPr>
                <w:b/>
                <w:bCs/>
                <w:position w:val="2"/>
                <w:rtl/>
              </w:rPr>
            </w:pPr>
            <w:r w:rsidRPr="009C6FE3">
              <w:rPr>
                <w:b/>
                <w:bCs/>
                <w:position w:val="2"/>
                <w:rtl/>
              </w:rPr>
              <w:t>الفاكس:</w:t>
            </w:r>
          </w:p>
        </w:tc>
        <w:tc>
          <w:tcPr>
            <w:tcW w:w="1998" w:type="pct"/>
          </w:tcPr>
          <w:p w14:paraId="0A472C76" w14:textId="1C38A8E5" w:rsidR="006C3A43" w:rsidRPr="009C6FE3" w:rsidRDefault="006C3A43" w:rsidP="005E6972">
            <w:pPr>
              <w:spacing w:before="80" w:after="60" w:line="300" w:lineRule="exact"/>
              <w:jc w:val="left"/>
              <w:rPr>
                <w:position w:val="2"/>
                <w:highlight w:val="magenta"/>
                <w:rtl/>
                <w:lang w:bidi="ar-EG"/>
              </w:rPr>
            </w:pPr>
            <w:r w:rsidRPr="009C6FE3">
              <w:rPr>
                <w:position w:val="2"/>
              </w:rPr>
              <w:t>+41 22 730 5853</w:t>
            </w:r>
          </w:p>
        </w:tc>
        <w:tc>
          <w:tcPr>
            <w:tcW w:w="2206" w:type="pct"/>
            <w:vMerge/>
          </w:tcPr>
          <w:p w14:paraId="15082EEB" w14:textId="64991297" w:rsidR="006C3A43" w:rsidRPr="009C6FE3" w:rsidRDefault="006C3A43" w:rsidP="005E6972">
            <w:pPr>
              <w:tabs>
                <w:tab w:val="left" w:pos="284"/>
                <w:tab w:val="left" w:pos="4111"/>
              </w:tabs>
              <w:spacing w:before="0" w:line="340" w:lineRule="exact"/>
              <w:ind w:left="284" w:hanging="284"/>
              <w:rPr>
                <w:position w:val="2"/>
                <w:rtl/>
              </w:rPr>
            </w:pPr>
          </w:p>
        </w:tc>
      </w:tr>
      <w:tr w:rsidR="006C3A43" w:rsidRPr="009C6FE3" w14:paraId="562A4548" w14:textId="77777777" w:rsidTr="00D517B2">
        <w:trPr>
          <w:cantSplit/>
          <w:trHeight w:val="691"/>
          <w:jc w:val="center"/>
        </w:trPr>
        <w:tc>
          <w:tcPr>
            <w:tcW w:w="796" w:type="pct"/>
          </w:tcPr>
          <w:p w14:paraId="12601509" w14:textId="66189BDA" w:rsidR="006C3A43" w:rsidRPr="009C6FE3" w:rsidRDefault="006C3A43" w:rsidP="00121ECB">
            <w:pPr>
              <w:spacing w:before="80" w:after="60" w:line="300" w:lineRule="exact"/>
              <w:jc w:val="left"/>
              <w:rPr>
                <w:b/>
                <w:bCs/>
                <w:position w:val="2"/>
                <w:rtl/>
              </w:rPr>
            </w:pPr>
            <w:r w:rsidRPr="009C6FE3">
              <w:rPr>
                <w:b/>
                <w:bCs/>
                <w:position w:val="2"/>
                <w:rtl/>
              </w:rPr>
              <w:t>البريد الإلكتروني:</w:t>
            </w:r>
          </w:p>
        </w:tc>
        <w:tc>
          <w:tcPr>
            <w:tcW w:w="1998" w:type="pct"/>
          </w:tcPr>
          <w:p w14:paraId="0B13B70A" w14:textId="591FEBDC" w:rsidR="006C3A43" w:rsidRPr="009C6FE3" w:rsidRDefault="006C3A43" w:rsidP="00121ECB">
            <w:pPr>
              <w:spacing w:before="80" w:after="60" w:line="300" w:lineRule="exact"/>
              <w:jc w:val="left"/>
              <w:rPr>
                <w:position w:val="2"/>
                <w:lang w:bidi="ar-EG"/>
              </w:rPr>
            </w:pPr>
            <w:r w:rsidRPr="009C6FE3">
              <w:rPr>
                <w:rStyle w:val="Hyperlink"/>
              </w:rPr>
              <w:t>tsbevents@itu.int</w:t>
            </w:r>
          </w:p>
        </w:tc>
        <w:tc>
          <w:tcPr>
            <w:tcW w:w="2206" w:type="pct"/>
            <w:vMerge/>
          </w:tcPr>
          <w:p w14:paraId="0E61BA07" w14:textId="77777777" w:rsidR="006C3A43" w:rsidRPr="009C6FE3" w:rsidRDefault="006C3A43" w:rsidP="00121ECB">
            <w:pPr>
              <w:tabs>
                <w:tab w:val="clear" w:pos="794"/>
                <w:tab w:val="left" w:pos="284"/>
              </w:tabs>
              <w:spacing w:before="80" w:after="60" w:line="300" w:lineRule="exact"/>
              <w:ind w:left="284" w:hanging="284"/>
              <w:jc w:val="left"/>
              <w:rPr>
                <w:b/>
                <w:bCs/>
                <w:position w:val="2"/>
                <w:rtl/>
              </w:rPr>
            </w:pPr>
          </w:p>
        </w:tc>
      </w:tr>
      <w:tr w:rsidR="00121ECB" w:rsidRPr="009C6FE3" w14:paraId="06E7A211" w14:textId="77777777" w:rsidTr="00D517B2">
        <w:trPr>
          <w:cantSplit/>
          <w:jc w:val="center"/>
        </w:trPr>
        <w:tc>
          <w:tcPr>
            <w:tcW w:w="796" w:type="pct"/>
          </w:tcPr>
          <w:p w14:paraId="771B1D5B" w14:textId="77777777" w:rsidR="00121ECB" w:rsidRPr="009C6FE3" w:rsidRDefault="00121ECB" w:rsidP="00121ECB">
            <w:pPr>
              <w:spacing w:before="0" w:line="240" w:lineRule="exact"/>
              <w:jc w:val="left"/>
              <w:rPr>
                <w:position w:val="2"/>
                <w:rtl/>
              </w:rPr>
            </w:pPr>
          </w:p>
        </w:tc>
        <w:tc>
          <w:tcPr>
            <w:tcW w:w="1998" w:type="pct"/>
          </w:tcPr>
          <w:p w14:paraId="6642201F" w14:textId="77777777" w:rsidR="00121ECB" w:rsidRPr="009C6FE3" w:rsidRDefault="00121ECB" w:rsidP="00121ECB">
            <w:pPr>
              <w:spacing w:before="0" w:line="240" w:lineRule="exact"/>
              <w:jc w:val="left"/>
              <w:rPr>
                <w:position w:val="2"/>
              </w:rPr>
            </w:pPr>
          </w:p>
        </w:tc>
        <w:tc>
          <w:tcPr>
            <w:tcW w:w="2206" w:type="pct"/>
          </w:tcPr>
          <w:p w14:paraId="11D72D0A" w14:textId="77777777" w:rsidR="00121ECB" w:rsidRPr="009C6FE3" w:rsidRDefault="00121ECB" w:rsidP="00121ECB">
            <w:pPr>
              <w:spacing w:before="0" w:line="240" w:lineRule="exact"/>
              <w:jc w:val="left"/>
              <w:rPr>
                <w:position w:val="2"/>
                <w:rtl/>
              </w:rPr>
            </w:pPr>
          </w:p>
        </w:tc>
      </w:tr>
      <w:tr w:rsidR="00121ECB" w:rsidRPr="009C6FE3" w14:paraId="6F94A3B4" w14:textId="77777777" w:rsidTr="00D517B2">
        <w:trPr>
          <w:cantSplit/>
          <w:jc w:val="center"/>
        </w:trPr>
        <w:tc>
          <w:tcPr>
            <w:tcW w:w="796" w:type="pct"/>
          </w:tcPr>
          <w:p w14:paraId="7F4119F3" w14:textId="77777777" w:rsidR="00121ECB" w:rsidRPr="009C6FE3" w:rsidRDefault="00121ECB" w:rsidP="00121ECB">
            <w:pPr>
              <w:spacing w:before="80" w:after="60" w:line="300" w:lineRule="exact"/>
              <w:jc w:val="left"/>
              <w:rPr>
                <w:b/>
                <w:bCs/>
                <w:position w:val="2"/>
                <w:rtl/>
                <w:lang w:bidi="ar-SY"/>
              </w:rPr>
            </w:pPr>
            <w:r w:rsidRPr="009C6FE3">
              <w:rPr>
                <w:b/>
                <w:bCs/>
                <w:position w:val="2"/>
                <w:rtl/>
              </w:rPr>
              <w:t>الموضوع:</w:t>
            </w:r>
          </w:p>
        </w:tc>
        <w:tc>
          <w:tcPr>
            <w:tcW w:w="4204" w:type="pct"/>
            <w:gridSpan w:val="2"/>
          </w:tcPr>
          <w:p w14:paraId="7F8D6CD2" w14:textId="73596BB6" w:rsidR="00121ECB" w:rsidRPr="009C6FE3" w:rsidRDefault="00121ECB" w:rsidP="00121ECB">
            <w:pPr>
              <w:spacing w:before="80" w:after="60" w:line="300" w:lineRule="exact"/>
              <w:jc w:val="left"/>
              <w:rPr>
                <w:b/>
                <w:bCs/>
                <w:position w:val="2"/>
                <w:rtl/>
                <w:lang w:bidi="ar-EG"/>
              </w:rPr>
            </w:pPr>
            <w:r w:rsidRPr="009C6FE3">
              <w:rPr>
                <w:b/>
                <w:bCs/>
                <w:position w:val="2"/>
                <w:rtl/>
                <w:lang w:bidi="ar-EG"/>
              </w:rPr>
              <w:t>اليوم</w:t>
            </w:r>
            <w:r w:rsidR="009C6FE3">
              <w:rPr>
                <w:rFonts w:hint="cs"/>
                <w:b/>
                <w:bCs/>
                <w:position w:val="2"/>
                <w:rtl/>
                <w:lang w:bidi="ar-EG"/>
              </w:rPr>
              <w:t xml:space="preserve"> الثاني</w:t>
            </w:r>
            <w:r w:rsidRPr="009C6FE3">
              <w:rPr>
                <w:b/>
                <w:bCs/>
                <w:position w:val="2"/>
                <w:rtl/>
                <w:lang w:bidi="ar-EG"/>
              </w:rPr>
              <w:t xml:space="preserve"> للتوصية </w:t>
            </w:r>
            <w:r w:rsidRPr="009C6FE3">
              <w:rPr>
                <w:b/>
                <w:bCs/>
                <w:position w:val="2"/>
                <w:lang w:bidi="ar-EG"/>
              </w:rPr>
              <w:t>ITU-T X.509</w:t>
            </w:r>
            <w:r w:rsidR="007C13FA">
              <w:rPr>
                <w:rFonts w:hint="cs"/>
                <w:b/>
                <w:bCs/>
                <w:position w:val="2"/>
                <w:rtl/>
                <w:lang w:bidi="ar-EG"/>
              </w:rPr>
              <w:t xml:space="preserve"> </w:t>
            </w:r>
            <w:r w:rsidRPr="009C6FE3">
              <w:rPr>
                <w:b/>
                <w:bCs/>
                <w:position w:val="2"/>
                <w:rtl/>
                <w:lang w:bidi="ar-EG"/>
              </w:rPr>
              <w:t xml:space="preserve">(افتراضي بالكامل، </w:t>
            </w:r>
            <w:r w:rsidRPr="009C6FE3">
              <w:rPr>
                <w:b/>
                <w:bCs/>
                <w:position w:val="2"/>
                <w:lang w:bidi="ar-EG"/>
              </w:rPr>
              <w:t>9</w:t>
            </w:r>
            <w:r w:rsidRPr="009C6FE3">
              <w:rPr>
                <w:b/>
                <w:bCs/>
                <w:position w:val="2"/>
                <w:rtl/>
                <w:lang w:bidi="ar-EG"/>
              </w:rPr>
              <w:t xml:space="preserve"> مايو </w:t>
            </w:r>
            <w:r w:rsidRPr="009C6FE3">
              <w:rPr>
                <w:b/>
                <w:bCs/>
                <w:position w:val="2"/>
                <w:lang w:bidi="ar-EG"/>
              </w:rPr>
              <w:t>202</w:t>
            </w:r>
            <w:r w:rsidR="009C6FE3">
              <w:rPr>
                <w:b/>
                <w:bCs/>
                <w:position w:val="2"/>
                <w:lang w:bidi="ar-EG"/>
              </w:rPr>
              <w:t>3</w:t>
            </w:r>
            <w:r w:rsidRPr="009C6FE3">
              <w:rPr>
                <w:b/>
                <w:bCs/>
                <w:position w:val="2"/>
                <w:rtl/>
                <w:lang w:bidi="ar-EG"/>
              </w:rPr>
              <w:t>)</w:t>
            </w:r>
          </w:p>
        </w:tc>
      </w:tr>
    </w:tbl>
    <w:p w14:paraId="3459347E" w14:textId="77777777" w:rsidR="00D517B2" w:rsidRPr="009C6FE3" w:rsidRDefault="00D517B2" w:rsidP="006635B2">
      <w:pPr>
        <w:spacing w:before="600"/>
        <w:rPr>
          <w:lang w:bidi="ar-SY"/>
        </w:rPr>
      </w:pPr>
      <w:r w:rsidRPr="009C6FE3">
        <w:rPr>
          <w:rtl/>
          <w:lang w:bidi="ar-SY"/>
        </w:rPr>
        <w:t>حضرات السادة والسيدات،</w:t>
      </w:r>
    </w:p>
    <w:p w14:paraId="5D3F823D" w14:textId="77777777" w:rsidR="00D517B2" w:rsidRPr="009C6FE3" w:rsidRDefault="00D517B2" w:rsidP="00D517B2">
      <w:pPr>
        <w:rPr>
          <w:rtl/>
          <w:lang w:bidi="ar-EG"/>
        </w:rPr>
      </w:pPr>
      <w:r w:rsidRPr="009C6FE3">
        <w:rPr>
          <w:rtl/>
        </w:rPr>
        <w:t>تحية طيبة وبعد،</w:t>
      </w:r>
    </w:p>
    <w:p w14:paraId="68744E67" w14:textId="73CD8CBE" w:rsidR="00D517B2" w:rsidRPr="009C6FE3" w:rsidRDefault="005E6972" w:rsidP="00D517B2">
      <w:pPr>
        <w:rPr>
          <w:rtl/>
          <w:lang w:bidi="ar-EG"/>
        </w:rPr>
      </w:pPr>
      <w:r w:rsidRPr="009C6FE3">
        <w:rPr>
          <w:lang w:bidi="ar-SY"/>
        </w:rPr>
        <w:t>1</w:t>
      </w:r>
      <w:r w:rsidRPr="009C6FE3">
        <w:rPr>
          <w:rtl/>
          <w:lang w:bidi="ar-EG"/>
        </w:rPr>
        <w:tab/>
      </w:r>
      <w:r w:rsidR="004C4BDE" w:rsidRPr="009C6FE3">
        <w:rPr>
          <w:rtl/>
          <w:lang w:bidi="ar-EG"/>
        </w:rPr>
        <w:t>يسعدني أن أبلغكم أن الاتحاد الدولي للاتصالات</w:t>
      </w:r>
      <w:r w:rsidR="00BE03A3" w:rsidRPr="009C6FE3">
        <w:rPr>
          <w:rtl/>
          <w:lang w:bidi="ar-EG"/>
        </w:rPr>
        <w:t xml:space="preserve"> </w:t>
      </w:r>
      <w:r w:rsidR="00BE03A3" w:rsidRPr="009C6FE3">
        <w:rPr>
          <w:lang w:val="en-GB" w:bidi="ar-EG"/>
        </w:rPr>
        <w:t>(ITU)</w:t>
      </w:r>
      <w:r w:rsidR="004C4BDE" w:rsidRPr="009C6FE3">
        <w:rPr>
          <w:rtl/>
          <w:lang w:bidi="ar-EG"/>
        </w:rPr>
        <w:t xml:space="preserve"> ينظم </w:t>
      </w:r>
      <w:r w:rsidR="00A37443" w:rsidRPr="009C6FE3">
        <w:rPr>
          <w:rtl/>
          <w:lang w:bidi="ar-EG"/>
        </w:rPr>
        <w:t xml:space="preserve">الحدث المتمثل في </w:t>
      </w:r>
      <w:r w:rsidR="004C4BDE" w:rsidRPr="009C6FE3">
        <w:rPr>
          <w:b/>
          <w:bCs/>
          <w:rtl/>
          <w:lang w:bidi="ar-EG"/>
        </w:rPr>
        <w:t xml:space="preserve">اليوم </w:t>
      </w:r>
      <w:r w:rsidR="009C6FE3">
        <w:rPr>
          <w:rFonts w:hint="cs"/>
          <w:b/>
          <w:bCs/>
          <w:rtl/>
          <w:lang w:bidi="ar-EG"/>
        </w:rPr>
        <w:t>الثاني</w:t>
      </w:r>
      <w:r w:rsidR="004C4BDE" w:rsidRPr="009C6FE3">
        <w:rPr>
          <w:b/>
          <w:bCs/>
          <w:rtl/>
          <w:lang w:bidi="ar-EG"/>
        </w:rPr>
        <w:t xml:space="preserve"> </w:t>
      </w:r>
      <w:r w:rsidR="00A37443" w:rsidRPr="009C6FE3">
        <w:rPr>
          <w:b/>
          <w:bCs/>
          <w:rtl/>
          <w:lang w:bidi="ar-EG"/>
        </w:rPr>
        <w:t xml:space="preserve">للتوصية </w:t>
      </w:r>
      <w:r w:rsidR="00A37443" w:rsidRPr="009C6FE3">
        <w:rPr>
          <w:b/>
          <w:bCs/>
          <w:lang w:bidi="ar-EG"/>
        </w:rPr>
        <w:t>ITU-T X.509</w:t>
      </w:r>
      <w:r w:rsidR="004C4BDE" w:rsidRPr="009C6FE3">
        <w:rPr>
          <w:rtl/>
          <w:lang w:bidi="ar-EG"/>
        </w:rPr>
        <w:t xml:space="preserve"> الذي </w:t>
      </w:r>
      <w:r w:rsidR="00A37443" w:rsidRPr="009C6FE3">
        <w:rPr>
          <w:rtl/>
          <w:lang w:bidi="ar-EG"/>
        </w:rPr>
        <w:t>سيُعقد</w:t>
      </w:r>
      <w:r w:rsidR="004C4BDE" w:rsidRPr="009C6FE3">
        <w:rPr>
          <w:rtl/>
          <w:lang w:bidi="ar-EG"/>
        </w:rPr>
        <w:t xml:space="preserve"> </w:t>
      </w:r>
      <w:r w:rsidR="00A37443" w:rsidRPr="009C6FE3">
        <w:rPr>
          <w:rtl/>
          <w:lang w:bidi="ar-EG"/>
        </w:rPr>
        <w:t xml:space="preserve">افتراضياً </w:t>
      </w:r>
      <w:r w:rsidR="004C4BDE" w:rsidRPr="009C6FE3">
        <w:rPr>
          <w:rtl/>
          <w:lang w:bidi="ar-EG"/>
        </w:rPr>
        <w:t xml:space="preserve">في </w:t>
      </w:r>
      <w:r w:rsidR="004C4BDE" w:rsidRPr="009C6FE3">
        <w:rPr>
          <w:b/>
          <w:bCs/>
          <w:rtl/>
          <w:lang w:bidi="ar-EG"/>
        </w:rPr>
        <w:t>9 مايو 202</w:t>
      </w:r>
      <w:r w:rsidR="009C6FE3">
        <w:rPr>
          <w:rFonts w:hint="cs"/>
          <w:b/>
          <w:bCs/>
          <w:rtl/>
          <w:lang w:bidi="ar-EG"/>
        </w:rPr>
        <w:t>3</w:t>
      </w:r>
      <w:r w:rsidR="004C4BDE" w:rsidRPr="009C6FE3">
        <w:rPr>
          <w:b/>
          <w:bCs/>
          <w:rtl/>
          <w:lang w:bidi="ar-EG"/>
        </w:rPr>
        <w:t xml:space="preserve"> من الساعة 13:00 إلى الساعة 1</w:t>
      </w:r>
      <w:r w:rsidR="009C6FE3">
        <w:rPr>
          <w:rFonts w:hint="cs"/>
          <w:b/>
          <w:bCs/>
          <w:rtl/>
          <w:lang w:bidi="ar-EG"/>
        </w:rPr>
        <w:t>6</w:t>
      </w:r>
      <w:r w:rsidR="004C4BDE" w:rsidRPr="009C6FE3">
        <w:rPr>
          <w:b/>
          <w:bCs/>
          <w:rtl/>
          <w:lang w:bidi="ar-EG"/>
        </w:rPr>
        <w:t>:</w:t>
      </w:r>
      <w:r w:rsidR="009C6FE3">
        <w:rPr>
          <w:rFonts w:hint="cs"/>
          <w:b/>
          <w:bCs/>
          <w:rtl/>
          <w:lang w:bidi="ar-EG"/>
        </w:rPr>
        <w:t>1</w:t>
      </w:r>
      <w:r w:rsidR="004C4BDE" w:rsidRPr="009C6FE3">
        <w:rPr>
          <w:b/>
          <w:bCs/>
          <w:rtl/>
          <w:lang w:bidi="ar-EG"/>
        </w:rPr>
        <w:t xml:space="preserve">0 بتوقيت </w:t>
      </w:r>
      <w:r w:rsidR="002066DF">
        <w:rPr>
          <w:rFonts w:hint="cs"/>
          <w:b/>
          <w:bCs/>
          <w:rtl/>
          <w:lang w:bidi="ar-EG"/>
        </w:rPr>
        <w:t>وسط أوروبا الصيفي</w:t>
      </w:r>
      <w:r w:rsidR="00A37443" w:rsidRPr="009C6FE3">
        <w:rPr>
          <w:rtl/>
          <w:lang w:bidi="ar-EG"/>
        </w:rPr>
        <w:t>.</w:t>
      </w:r>
    </w:p>
    <w:p w14:paraId="0EEF5F13" w14:textId="660F9F68" w:rsidR="004C4BDE" w:rsidRPr="009C6FE3" w:rsidRDefault="005E6972" w:rsidP="004C4BDE">
      <w:pPr>
        <w:rPr>
          <w:rtl/>
          <w:lang w:bidi="ar-EG"/>
        </w:rPr>
      </w:pPr>
      <w:r w:rsidRPr="009C6FE3">
        <w:rPr>
          <w:lang w:bidi="ar-EG"/>
        </w:rPr>
        <w:t>2</w:t>
      </w:r>
      <w:r w:rsidRPr="009C6FE3">
        <w:rPr>
          <w:rtl/>
          <w:lang w:bidi="ar-EG"/>
        </w:rPr>
        <w:tab/>
      </w:r>
      <w:r w:rsidR="00CF3729" w:rsidRPr="009C6FE3">
        <w:rPr>
          <w:rtl/>
          <w:lang w:bidi="ar-EG"/>
        </w:rPr>
        <w:t xml:space="preserve">وتمثل </w:t>
      </w:r>
      <w:hyperlink r:id="rId9" w:history="1">
        <w:r w:rsidR="00CF3729" w:rsidRPr="009C6FE3">
          <w:rPr>
            <w:rStyle w:val="Hyperlink"/>
            <w:rtl/>
          </w:rPr>
          <w:t>التوصية</w:t>
        </w:r>
        <w:r w:rsidR="00A37443" w:rsidRPr="009C6FE3">
          <w:rPr>
            <w:rStyle w:val="Hyperlink"/>
            <w:rtl/>
          </w:rPr>
          <w:t xml:space="preserve"> </w:t>
        </w:r>
        <w:r w:rsidR="00A37443" w:rsidRPr="009C6FE3">
          <w:rPr>
            <w:rStyle w:val="Hyperlink"/>
            <w:lang w:bidi="ar-EG"/>
          </w:rPr>
          <w:t>ITU-T X.509</w:t>
        </w:r>
      </w:hyperlink>
      <w:r w:rsidR="00A37443" w:rsidRPr="009C6FE3">
        <w:rPr>
          <w:rtl/>
          <w:lang w:bidi="ar-EG"/>
        </w:rPr>
        <w:t xml:space="preserve"> </w:t>
      </w:r>
      <w:r w:rsidR="004C4BDE" w:rsidRPr="009C6FE3">
        <w:rPr>
          <w:rtl/>
          <w:lang w:bidi="ar-EG"/>
        </w:rPr>
        <w:t>اللغة العالمية المشتركة للبنية التحتية للمفاتيح العمومية (</w:t>
      </w:r>
      <w:r w:rsidR="004C4BDE" w:rsidRPr="009C6FE3">
        <w:rPr>
          <w:lang w:bidi="ar-EG"/>
        </w:rPr>
        <w:t>PKI</w:t>
      </w:r>
      <w:r w:rsidR="004C4BDE" w:rsidRPr="009C6FE3">
        <w:rPr>
          <w:rtl/>
          <w:lang w:bidi="ar-EG"/>
        </w:rPr>
        <w:t>) والبنية التحتية لإدارة الامتيازات (</w:t>
      </w:r>
      <w:r w:rsidR="004C4BDE" w:rsidRPr="009C6FE3">
        <w:rPr>
          <w:lang w:bidi="ar-EG"/>
        </w:rPr>
        <w:t>PMI</w:t>
      </w:r>
      <w:r w:rsidR="004C4BDE" w:rsidRPr="009C6FE3">
        <w:rPr>
          <w:rtl/>
          <w:lang w:bidi="ar-EG"/>
        </w:rPr>
        <w:t xml:space="preserve">) </w:t>
      </w:r>
      <w:r w:rsidR="00951B82">
        <w:rPr>
          <w:rFonts w:hint="cs"/>
          <w:rtl/>
          <w:lang w:bidi="ar-EG"/>
        </w:rPr>
        <w:t xml:space="preserve">- </w:t>
      </w:r>
      <w:r w:rsidR="00C94978" w:rsidRPr="009C6FE3">
        <w:rPr>
          <w:rtl/>
        </w:rPr>
        <w:t>اللتين</w:t>
      </w:r>
      <w:r w:rsidR="004C4BDE" w:rsidRPr="009C6FE3">
        <w:rPr>
          <w:rtl/>
          <w:lang w:bidi="ar-EG"/>
        </w:rPr>
        <w:t xml:space="preserve"> تُستخدم</w:t>
      </w:r>
      <w:r w:rsidR="00C94978" w:rsidRPr="009C6FE3">
        <w:rPr>
          <w:rtl/>
          <w:lang w:bidi="ar-EG"/>
        </w:rPr>
        <w:t>ان</w:t>
      </w:r>
      <w:r w:rsidR="004C4BDE" w:rsidRPr="009C6FE3">
        <w:rPr>
          <w:rtl/>
          <w:lang w:bidi="ar-EG"/>
        </w:rPr>
        <w:t xml:space="preserve"> كأساس للمعاملات الآمنة </w:t>
      </w:r>
      <w:r w:rsidR="00CF3729" w:rsidRPr="009C6FE3">
        <w:rPr>
          <w:rtl/>
          <w:lang w:bidi="ar-EG"/>
        </w:rPr>
        <w:t>في بيئات</w:t>
      </w:r>
      <w:r w:rsidR="00AE6D1A">
        <w:rPr>
          <w:rFonts w:hint="cs"/>
          <w:rtl/>
          <w:lang w:bidi="ar-EG"/>
        </w:rPr>
        <w:t xml:space="preserve"> المعاملات</w:t>
      </w:r>
      <w:r w:rsidR="00B001C9" w:rsidRPr="009C6FE3">
        <w:rPr>
          <w:rtl/>
          <w:lang w:bidi="ar-EG"/>
        </w:rPr>
        <w:t xml:space="preserve"> </w:t>
      </w:r>
      <w:r w:rsidR="000D02E0" w:rsidRPr="009C6FE3">
        <w:rPr>
          <w:rtl/>
          <w:lang w:bidi="ar-EG"/>
        </w:rPr>
        <w:t xml:space="preserve">من شركة إلى شركة </w:t>
      </w:r>
      <w:r w:rsidR="004C4BDE" w:rsidRPr="009C6FE3">
        <w:rPr>
          <w:rtl/>
          <w:lang w:bidi="ar-EG"/>
        </w:rPr>
        <w:t>(</w:t>
      </w:r>
      <w:r w:rsidR="004C4BDE" w:rsidRPr="009C6FE3">
        <w:rPr>
          <w:lang w:bidi="ar-EG"/>
        </w:rPr>
        <w:t>B2B</w:t>
      </w:r>
      <w:r w:rsidR="004C4BDE" w:rsidRPr="009C6FE3">
        <w:rPr>
          <w:rtl/>
          <w:lang w:bidi="ar-EG"/>
        </w:rPr>
        <w:t>)، ومن شركة إلى عميل (</w:t>
      </w:r>
      <w:r w:rsidR="004C4BDE" w:rsidRPr="009C6FE3">
        <w:rPr>
          <w:lang w:bidi="ar-EG"/>
        </w:rPr>
        <w:t>B2C</w:t>
      </w:r>
      <w:r w:rsidR="004C4BDE" w:rsidRPr="009C6FE3">
        <w:rPr>
          <w:rtl/>
          <w:lang w:bidi="ar-EG"/>
        </w:rPr>
        <w:t>) و</w:t>
      </w:r>
      <w:r w:rsidR="000D02E0" w:rsidRPr="009C6FE3">
        <w:rPr>
          <w:rtl/>
          <w:lang w:bidi="ar-EG"/>
        </w:rPr>
        <w:t>من</w:t>
      </w:r>
      <w:r w:rsidR="004C4BDE" w:rsidRPr="009C6FE3">
        <w:rPr>
          <w:rtl/>
          <w:lang w:bidi="ar-EG"/>
        </w:rPr>
        <w:t xml:space="preserve"> حكوم</w:t>
      </w:r>
      <w:r w:rsidR="000D02E0" w:rsidRPr="009C6FE3">
        <w:rPr>
          <w:rtl/>
          <w:lang w:bidi="ar-EG"/>
        </w:rPr>
        <w:t xml:space="preserve">ة إلى </w:t>
      </w:r>
      <w:r w:rsidR="004C4BDE" w:rsidRPr="009C6FE3">
        <w:rPr>
          <w:rtl/>
          <w:lang w:bidi="ar-EG"/>
        </w:rPr>
        <w:t>مواطن (</w:t>
      </w:r>
      <w:r w:rsidR="004C4BDE" w:rsidRPr="009C6FE3">
        <w:rPr>
          <w:lang w:bidi="ar-EG"/>
        </w:rPr>
        <w:t>G2C</w:t>
      </w:r>
      <w:r w:rsidR="004C4BDE" w:rsidRPr="009C6FE3">
        <w:rPr>
          <w:rtl/>
          <w:lang w:bidi="ar-EG"/>
        </w:rPr>
        <w:t>).</w:t>
      </w:r>
    </w:p>
    <w:p w14:paraId="2532B15E" w14:textId="6D492BCF" w:rsidR="005E6972" w:rsidRPr="00AE6D1A" w:rsidRDefault="00AE6D1A" w:rsidP="00D243F3">
      <w:pPr>
        <w:rPr>
          <w:rtl/>
          <w:lang w:bidi="ar-EG"/>
        </w:rPr>
      </w:pPr>
      <w:r w:rsidRPr="00AE6D1A">
        <w:rPr>
          <w:rFonts w:hint="cs"/>
          <w:rtl/>
          <w:lang w:bidi="ar-EG"/>
        </w:rPr>
        <w:t xml:space="preserve">وتوفر التوصية </w:t>
      </w:r>
      <w:r w:rsidRPr="00AE6D1A">
        <w:rPr>
          <w:lang w:bidi="ar-EG"/>
        </w:rPr>
        <w:t>ITU-T X.509</w:t>
      </w:r>
      <w:r w:rsidRPr="00AE6D1A">
        <w:rPr>
          <w:rFonts w:hint="cs"/>
          <w:rtl/>
          <w:lang w:bidi="ar-EG"/>
        </w:rPr>
        <w:t xml:space="preserve">، باعتبارها معياراً معترفاً به على نطاق واسع، أساساً موثوقاً وآمناً لمجموعة واسعة من الصناعات، من الزراعة والتعليم إلى الطاقة والتمويل والترفيه </w:t>
      </w:r>
      <w:proofErr w:type="gramStart"/>
      <w:r w:rsidR="00E94E5D">
        <w:rPr>
          <w:rFonts w:hint="cs"/>
          <w:rtl/>
          <w:lang w:bidi="ar-EG"/>
        </w:rPr>
        <w:t>والصحة</w:t>
      </w:r>
      <w:proofErr w:type="gramEnd"/>
      <w:r w:rsidRPr="00AE6D1A">
        <w:rPr>
          <w:rFonts w:hint="cs"/>
          <w:rtl/>
          <w:lang w:bidi="ar-EG"/>
        </w:rPr>
        <w:t xml:space="preserve"> والتصنيع والنقل والمرافق. وتدعم هياكل البيانات الأساسية المحددة في التوصية </w:t>
      </w:r>
      <w:r w:rsidRPr="00AE6D1A">
        <w:rPr>
          <w:lang w:bidi="ar-EG"/>
        </w:rPr>
        <w:t>ITU-T X.509</w:t>
      </w:r>
      <w:r w:rsidRPr="00AE6D1A">
        <w:rPr>
          <w:rFonts w:hint="cs"/>
          <w:rtl/>
          <w:lang w:bidi="ar-EG"/>
        </w:rPr>
        <w:t xml:space="preserve"> قابلية التشغيل البيني السلس </w:t>
      </w:r>
      <w:r w:rsidRPr="00FC53AE">
        <w:rPr>
          <w:rFonts w:hint="cs"/>
          <w:rtl/>
          <w:lang w:bidi="ar-EG"/>
        </w:rPr>
        <w:t>والتمديدات</w:t>
      </w:r>
      <w:r w:rsidRPr="00AE6D1A">
        <w:rPr>
          <w:rFonts w:hint="cs"/>
          <w:rtl/>
          <w:lang w:bidi="ar-EG"/>
        </w:rPr>
        <w:t xml:space="preserve"> الخاصة بالتطبيقات، مما يجعلها لا غنى عنها للشركات والمستهلكين والحكومات وجميع المنظمات في العالم أجمع.</w:t>
      </w:r>
    </w:p>
    <w:p w14:paraId="6F6E8148" w14:textId="74EF4D1E" w:rsidR="009C6FE3" w:rsidRPr="006F27F8" w:rsidRDefault="00AE6D1A" w:rsidP="006F27F8">
      <w:pPr>
        <w:rPr>
          <w:rtl/>
          <w:lang w:val="en-GB" w:bidi="ar-EG"/>
        </w:rPr>
      </w:pPr>
      <w:r w:rsidRPr="00C01CFA">
        <w:rPr>
          <w:rFonts w:hint="cs"/>
          <w:rtl/>
          <w:lang w:bidi="ar-EG"/>
        </w:rPr>
        <w:t>وعلى مدى أكثر من 34 عاماً، تمكنت الشركات والمنظمات على الصعيد العالمي من تأمين معاملاتها واتصالاتها بفض</w:t>
      </w:r>
      <w:r w:rsidR="00C01CFA">
        <w:rPr>
          <w:rFonts w:hint="cs"/>
          <w:rtl/>
          <w:lang w:bidi="ar-EG"/>
        </w:rPr>
        <w:t xml:space="preserve">ل </w:t>
      </w:r>
      <w:r w:rsidR="00951B82">
        <w:rPr>
          <w:rFonts w:hint="cs"/>
          <w:rtl/>
          <w:lang w:bidi="ar-EG"/>
        </w:rPr>
        <w:t>التوصية</w:t>
      </w:r>
      <w:r w:rsidR="007F48EF">
        <w:rPr>
          <w:rFonts w:hint="eastAsia"/>
          <w:rtl/>
          <w:lang w:bidi="ar-EG"/>
        </w:rPr>
        <w:t> </w:t>
      </w:r>
      <w:r w:rsidR="00951B82" w:rsidRPr="00C01CFA">
        <w:rPr>
          <w:rFonts w:hint="cs"/>
          <w:lang w:bidi="ar-EG"/>
        </w:rPr>
        <w:t>ITU</w:t>
      </w:r>
      <w:r w:rsidR="00C01CFA" w:rsidRPr="00C01CFA">
        <w:rPr>
          <w:lang w:bidi="ar-EG"/>
        </w:rPr>
        <w:t>-T X.</w:t>
      </w:r>
      <w:r w:rsidR="00AC71E1">
        <w:rPr>
          <w:lang w:bidi="ar-EG"/>
        </w:rPr>
        <w:t>509</w:t>
      </w:r>
      <w:r w:rsidR="00C01CFA">
        <w:rPr>
          <w:rFonts w:hint="cs"/>
          <w:rtl/>
          <w:lang w:bidi="ar-EG"/>
        </w:rPr>
        <w:t>.</w:t>
      </w:r>
      <w:r w:rsidR="005D0561">
        <w:rPr>
          <w:rFonts w:hint="cs"/>
          <w:rtl/>
          <w:lang w:bidi="ar-EG"/>
        </w:rPr>
        <w:t xml:space="preserve"> ويود الاتحاد الدولي للاتصالات </w:t>
      </w:r>
      <w:r w:rsidR="002105EE">
        <w:rPr>
          <w:rFonts w:hint="cs"/>
          <w:rtl/>
          <w:lang w:bidi="ar-EG"/>
        </w:rPr>
        <w:t>الاحتفاء</w:t>
      </w:r>
      <w:r w:rsidR="005D0561">
        <w:rPr>
          <w:rFonts w:hint="cs"/>
          <w:rtl/>
          <w:lang w:bidi="ar-EG"/>
        </w:rPr>
        <w:t xml:space="preserve"> بتاريخ التوصية </w:t>
      </w:r>
      <w:r w:rsidR="005D0561" w:rsidRPr="00C01CFA">
        <w:rPr>
          <w:lang w:bidi="ar-EG"/>
        </w:rPr>
        <w:t>ITU-T X.</w:t>
      </w:r>
      <w:r w:rsidR="005D0561">
        <w:rPr>
          <w:lang w:bidi="ar-EG"/>
        </w:rPr>
        <w:t>509</w:t>
      </w:r>
      <w:r w:rsidR="005D0561">
        <w:rPr>
          <w:rFonts w:hint="cs"/>
          <w:rtl/>
          <w:lang w:bidi="ar-EG"/>
        </w:rPr>
        <w:t xml:space="preserve"> من خلال الاحتفال في </w:t>
      </w:r>
      <w:r w:rsidR="006F27F8">
        <w:rPr>
          <w:rFonts w:hint="cs"/>
          <w:rtl/>
          <w:lang w:bidi="ar-EG"/>
        </w:rPr>
        <w:t xml:space="preserve">هذا </w:t>
      </w:r>
      <w:r w:rsidR="005D0561">
        <w:rPr>
          <w:rFonts w:hint="cs"/>
          <w:rtl/>
          <w:lang w:bidi="ar-EG"/>
        </w:rPr>
        <w:t>اليوم بما تحقق من إنجازات بفضلها.</w:t>
      </w:r>
    </w:p>
    <w:p w14:paraId="5691CCA8" w14:textId="530A8DEA" w:rsidR="005E6972" w:rsidRPr="009C6FE3" w:rsidRDefault="005E6972" w:rsidP="00DA7405">
      <w:pPr>
        <w:rPr>
          <w:rtl/>
          <w:lang w:bidi="ar-EG"/>
        </w:rPr>
      </w:pPr>
      <w:r w:rsidRPr="009C6FE3">
        <w:rPr>
          <w:lang w:bidi="ar-EG"/>
        </w:rPr>
        <w:t>3</w:t>
      </w:r>
      <w:r w:rsidRPr="009C6FE3">
        <w:rPr>
          <w:rtl/>
          <w:lang w:bidi="ar-EG"/>
        </w:rPr>
        <w:tab/>
      </w:r>
      <w:r w:rsidR="00DA7405" w:rsidRPr="00DA7405">
        <w:rPr>
          <w:rtl/>
        </w:rPr>
        <w:t>وتتضمن أهداف ورشة العمل على سبيل المثال لا الحصر</w:t>
      </w:r>
      <w:r w:rsidR="00DA7405" w:rsidRPr="00DA7405">
        <w:rPr>
          <w:lang w:bidi="ar-EG"/>
        </w:rPr>
        <w:t>:</w:t>
      </w:r>
    </w:p>
    <w:p w14:paraId="2AE0D893" w14:textId="4906FF43" w:rsidR="005E6972" w:rsidRPr="009C6FE3" w:rsidRDefault="005E6972" w:rsidP="00D243F3">
      <w:pPr>
        <w:pStyle w:val="enumlev1"/>
        <w:rPr>
          <w:rtl/>
        </w:rPr>
      </w:pPr>
      <w:r w:rsidRPr="009C6FE3">
        <w:rPr>
          <w:rtl/>
        </w:rPr>
        <w:t xml:space="preserve"> </w:t>
      </w:r>
      <w:proofErr w:type="gramStart"/>
      <w:r w:rsidRPr="009C6FE3">
        <w:rPr>
          <w:rtl/>
        </w:rPr>
        <w:t>أ )</w:t>
      </w:r>
      <w:proofErr w:type="gramEnd"/>
      <w:r w:rsidRPr="009C6FE3">
        <w:rPr>
          <w:rtl/>
        </w:rPr>
        <w:tab/>
      </w:r>
      <w:r w:rsidR="007E5DC8">
        <w:rPr>
          <w:rFonts w:hint="cs"/>
          <w:rtl/>
        </w:rPr>
        <w:t>تعزيز تطبيقات</w:t>
      </w:r>
      <w:r w:rsidR="00915E39" w:rsidRPr="009C6FE3">
        <w:rPr>
          <w:rtl/>
        </w:rPr>
        <w:t xml:space="preserve"> التوصية</w:t>
      </w:r>
      <w:r w:rsidR="00011597" w:rsidRPr="009C6FE3">
        <w:rPr>
          <w:rtl/>
        </w:rPr>
        <w:t xml:space="preserve"> </w:t>
      </w:r>
      <w:r w:rsidR="00011597" w:rsidRPr="009C6FE3">
        <w:t>ITU-T X.509</w:t>
      </w:r>
      <w:r w:rsidR="00011597" w:rsidRPr="009C6FE3">
        <w:rPr>
          <w:rtl/>
        </w:rPr>
        <w:t>،</w:t>
      </w:r>
    </w:p>
    <w:p w14:paraId="6CD7A799" w14:textId="007CB265" w:rsidR="005E6972" w:rsidRPr="009C6FE3" w:rsidRDefault="005E6972" w:rsidP="00D243F3">
      <w:pPr>
        <w:pStyle w:val="enumlev1"/>
        <w:rPr>
          <w:rtl/>
        </w:rPr>
      </w:pPr>
      <w:r w:rsidRPr="009C6FE3">
        <w:rPr>
          <w:rtl/>
        </w:rPr>
        <w:t>ب)</w:t>
      </w:r>
      <w:r w:rsidRPr="009C6FE3">
        <w:rPr>
          <w:rtl/>
        </w:rPr>
        <w:tab/>
      </w:r>
      <w:r w:rsidR="00795AE6" w:rsidRPr="00951B82">
        <w:rPr>
          <w:rFonts w:hint="cs"/>
          <w:spacing w:val="-4"/>
          <w:rtl/>
        </w:rPr>
        <w:t>و</w:t>
      </w:r>
      <w:r w:rsidR="00874655" w:rsidRPr="00951B82">
        <w:rPr>
          <w:rFonts w:hint="cs"/>
          <w:spacing w:val="-4"/>
          <w:rtl/>
        </w:rPr>
        <w:t xml:space="preserve">استعراض أحدث التطورات في الأنشطة ذات الصلة بالتوصية </w:t>
      </w:r>
      <w:r w:rsidR="00874655" w:rsidRPr="00951B82">
        <w:rPr>
          <w:spacing w:val="-4"/>
        </w:rPr>
        <w:t>ITU-T X.509</w:t>
      </w:r>
      <w:r w:rsidR="00874655" w:rsidRPr="00951B82">
        <w:rPr>
          <w:rFonts w:hint="cs"/>
          <w:spacing w:val="-4"/>
          <w:rtl/>
        </w:rPr>
        <w:t xml:space="preserve"> التي تضطلع بها المنظمات الرائدة في العالم أجمع، مما يشمل تحليلاً لتأثير تكنولوجيات المعلومات الكمومية</w:t>
      </w:r>
      <w:r w:rsidR="009F547D" w:rsidRPr="00951B82">
        <w:rPr>
          <w:rFonts w:hint="cs"/>
          <w:spacing w:val="-4"/>
          <w:rtl/>
        </w:rPr>
        <w:t xml:space="preserve"> على التوصية </w:t>
      </w:r>
      <w:r w:rsidR="009F547D" w:rsidRPr="00951B82">
        <w:rPr>
          <w:spacing w:val="-4"/>
        </w:rPr>
        <w:t>ITU-T X.509</w:t>
      </w:r>
      <w:r w:rsidR="00347CAE" w:rsidRPr="00951B82">
        <w:rPr>
          <w:spacing w:val="-4"/>
          <w:rtl/>
        </w:rPr>
        <w:t>،</w:t>
      </w:r>
    </w:p>
    <w:p w14:paraId="035C1E38" w14:textId="4AD46D36" w:rsidR="0007387D" w:rsidRDefault="005E6972" w:rsidP="0007387D">
      <w:pPr>
        <w:pStyle w:val="enumlev1"/>
        <w:rPr>
          <w:rtl/>
        </w:rPr>
      </w:pPr>
      <w:r w:rsidRPr="009C6FE3">
        <w:rPr>
          <w:rtl/>
        </w:rPr>
        <w:t>ج)</w:t>
      </w:r>
      <w:r w:rsidRPr="009C6FE3">
        <w:rPr>
          <w:rtl/>
        </w:rPr>
        <w:tab/>
      </w:r>
      <w:r w:rsidR="00795AE6">
        <w:rPr>
          <w:rFonts w:hint="cs"/>
          <w:rtl/>
        </w:rPr>
        <w:t xml:space="preserve">وتحديد اتجاهات المستقبل فيما يتعلق بالتوصية </w:t>
      </w:r>
      <w:r w:rsidR="00795AE6" w:rsidRPr="009C6FE3">
        <w:t>ITU-T X.509</w:t>
      </w:r>
      <w:r w:rsidR="00795AE6">
        <w:rPr>
          <w:rFonts w:hint="cs"/>
          <w:rtl/>
        </w:rPr>
        <w:t xml:space="preserve"> بما في ذلك إدارة الثقة والبنية التحتية اللامركزية للمفاتيح العمومية والهوية اللامركزية القائمة على تكنولوجيات السجلات الموزعة،</w:t>
      </w:r>
    </w:p>
    <w:p w14:paraId="59EB3838" w14:textId="200C0D13" w:rsidR="005E6972" w:rsidRPr="009C6FE3" w:rsidRDefault="005E6972" w:rsidP="0007387D">
      <w:pPr>
        <w:pStyle w:val="enumlev1"/>
        <w:rPr>
          <w:spacing w:val="-4"/>
          <w:rtl/>
        </w:rPr>
      </w:pPr>
      <w:proofErr w:type="gramStart"/>
      <w:r w:rsidRPr="009C6FE3">
        <w:rPr>
          <w:spacing w:val="-4"/>
          <w:rtl/>
        </w:rPr>
        <w:lastRenderedPageBreak/>
        <w:t>د )</w:t>
      </w:r>
      <w:proofErr w:type="gramEnd"/>
      <w:r w:rsidRPr="009C6FE3">
        <w:rPr>
          <w:spacing w:val="-4"/>
          <w:rtl/>
        </w:rPr>
        <w:tab/>
      </w:r>
      <w:r w:rsidR="00323562">
        <w:rPr>
          <w:rFonts w:hint="cs"/>
          <w:spacing w:val="-4"/>
          <w:rtl/>
        </w:rPr>
        <w:t>و</w:t>
      </w:r>
      <w:r w:rsidR="007C13FA" w:rsidRPr="009C6FE3">
        <w:rPr>
          <w:spacing w:val="-2"/>
          <w:rtl/>
        </w:rPr>
        <w:t xml:space="preserve">تحديد الاتجاهات المحتملة للتطورات المستقبلية للتقييس المتعلق بالتوصية </w:t>
      </w:r>
      <w:r w:rsidR="007C13FA" w:rsidRPr="009C6FE3">
        <w:rPr>
          <w:spacing w:val="-2"/>
        </w:rPr>
        <w:t>ITU-T X.509</w:t>
      </w:r>
      <w:r w:rsidR="007C13FA" w:rsidRPr="009C6FE3">
        <w:rPr>
          <w:spacing w:val="-2"/>
          <w:rtl/>
        </w:rPr>
        <w:t xml:space="preserve"> ومناقشة كيف يمكن أن تعزز المنظمات المعنية بوضع المعايير التعاون في مجال العمل المستقبلي بشأن التوصية </w:t>
      </w:r>
      <w:r w:rsidR="007C13FA" w:rsidRPr="009C6FE3">
        <w:rPr>
          <w:spacing w:val="-2"/>
        </w:rPr>
        <w:t>ITU</w:t>
      </w:r>
      <w:r w:rsidR="007C13FA" w:rsidRPr="009C6FE3">
        <w:rPr>
          <w:spacing w:val="-2"/>
        </w:rPr>
        <w:noBreakHyphen/>
        <w:t>T X.509</w:t>
      </w:r>
      <w:r w:rsidR="007C13FA" w:rsidRPr="009C6FE3">
        <w:rPr>
          <w:spacing w:val="-2"/>
          <w:rtl/>
        </w:rPr>
        <w:t>.</w:t>
      </w:r>
    </w:p>
    <w:p w14:paraId="5BB1B206" w14:textId="714F012F" w:rsidR="005E6972" w:rsidRPr="009C6FE3" w:rsidRDefault="005E6972" w:rsidP="00D517B2">
      <w:pPr>
        <w:rPr>
          <w:rtl/>
          <w:lang w:bidi="ar-EG"/>
        </w:rPr>
      </w:pPr>
      <w:r w:rsidRPr="009C6FE3">
        <w:rPr>
          <w:lang w:bidi="ar-EG"/>
        </w:rPr>
        <w:t>4</w:t>
      </w:r>
      <w:r w:rsidRPr="009C6FE3">
        <w:rPr>
          <w:rtl/>
          <w:lang w:bidi="ar-EG"/>
        </w:rPr>
        <w:tab/>
        <w:t>وسيجري الحدث باللغة الإنكليزية فقط.</w:t>
      </w:r>
    </w:p>
    <w:p w14:paraId="087F3930" w14:textId="1BD894DC" w:rsidR="009C6FE3" w:rsidRDefault="005E6972" w:rsidP="007C13FA">
      <w:pPr>
        <w:rPr>
          <w:rtl/>
          <w:lang w:bidi="ar-EG"/>
        </w:rPr>
      </w:pPr>
      <w:r w:rsidRPr="009C6FE3">
        <w:rPr>
          <w:lang w:bidi="ar-EG"/>
        </w:rPr>
        <w:t>5</w:t>
      </w:r>
      <w:r w:rsidRPr="009C6FE3">
        <w:rPr>
          <w:rtl/>
          <w:lang w:bidi="ar-EG"/>
        </w:rPr>
        <w:tab/>
        <w:t xml:space="preserve">وستتاح جميع المعلومات ذات الصلة المتعلقة بالحدث (مشروع البرنامج، المتحدثون، رابط التسجيل، تفاصيل التوصيل عن بُعد) في </w:t>
      </w:r>
      <w:r w:rsidR="005D6376" w:rsidRPr="009C6FE3">
        <w:rPr>
          <w:rtl/>
          <w:lang w:bidi="ar-EG"/>
        </w:rPr>
        <w:t>الصفحة</w:t>
      </w:r>
      <w:r w:rsidRPr="009C6FE3">
        <w:rPr>
          <w:rtl/>
          <w:lang w:bidi="ar-EG"/>
        </w:rPr>
        <w:t xml:space="preserve"> الإلكتروني</w:t>
      </w:r>
      <w:r w:rsidR="005D6376" w:rsidRPr="009C6FE3">
        <w:rPr>
          <w:rtl/>
          <w:lang w:bidi="ar-EG"/>
        </w:rPr>
        <w:t>ة</w:t>
      </w:r>
      <w:r w:rsidRPr="009C6FE3">
        <w:rPr>
          <w:rtl/>
          <w:lang w:bidi="ar-EG"/>
        </w:rPr>
        <w:t xml:space="preserve"> للحدث هنا:</w:t>
      </w:r>
      <w:r w:rsidRPr="009C6FE3">
        <w:rPr>
          <w:rtl/>
          <w:lang w:bidi="ar-EG"/>
        </w:rPr>
        <w:tab/>
      </w:r>
      <w:r w:rsidRPr="009C6FE3">
        <w:rPr>
          <w:rtl/>
          <w:lang w:bidi="ar-EG"/>
        </w:rPr>
        <w:br/>
      </w:r>
      <w:hyperlink r:id="rId10" w:history="1">
        <w:r w:rsidR="007C13FA" w:rsidRPr="007C13FA">
          <w:rPr>
            <w:rStyle w:val="Hyperlink"/>
          </w:rPr>
          <w:t>https://www.itu.int/en/ITU-T/Workshops-and-Seminars/2023/0509/Pages/default.aspx</w:t>
        </w:r>
      </w:hyperlink>
      <w:r w:rsidRPr="009C6FE3">
        <w:rPr>
          <w:rtl/>
          <w:lang w:bidi="ar-EG"/>
        </w:rPr>
        <w:t>.</w:t>
      </w:r>
    </w:p>
    <w:p w14:paraId="0000996E" w14:textId="411973E0" w:rsidR="005E6972" w:rsidRPr="009C6FE3" w:rsidRDefault="00915E39" w:rsidP="001B436B">
      <w:pPr>
        <w:rPr>
          <w:rtl/>
          <w:lang w:bidi="ar-EG"/>
        </w:rPr>
      </w:pPr>
      <w:r w:rsidRPr="009C6FE3">
        <w:rPr>
          <w:rtl/>
          <w:lang w:bidi="ar-EG"/>
        </w:rPr>
        <w:t>وسيتم تحديث</w:t>
      </w:r>
      <w:r w:rsidR="005E6972" w:rsidRPr="009C6FE3">
        <w:rPr>
          <w:rtl/>
          <w:lang w:bidi="ar-EG"/>
        </w:rPr>
        <w:t xml:space="preserve"> </w:t>
      </w:r>
      <w:r w:rsidR="005D6376" w:rsidRPr="009C6FE3">
        <w:rPr>
          <w:rtl/>
          <w:lang w:bidi="ar-EG"/>
        </w:rPr>
        <w:t xml:space="preserve">الصفحة الإلكترونية </w:t>
      </w:r>
      <w:r w:rsidR="005220B4" w:rsidRPr="009C6FE3">
        <w:rPr>
          <w:rtl/>
          <w:lang w:bidi="ar-EG"/>
        </w:rPr>
        <w:t xml:space="preserve">للحدث </w:t>
      </w:r>
      <w:r w:rsidR="005E6972" w:rsidRPr="009C6FE3">
        <w:rPr>
          <w:rtl/>
          <w:lang w:bidi="ar-EG"/>
        </w:rPr>
        <w:t xml:space="preserve">بانتظام </w:t>
      </w:r>
      <w:r w:rsidR="005D6376" w:rsidRPr="009C6FE3">
        <w:rPr>
          <w:rtl/>
          <w:lang w:bidi="ar-EG"/>
        </w:rPr>
        <w:t>كلما أتيحت معلومات إضافية</w:t>
      </w:r>
      <w:r w:rsidR="005E6972" w:rsidRPr="009C6FE3">
        <w:rPr>
          <w:rtl/>
          <w:lang w:bidi="ar-EG"/>
        </w:rPr>
        <w:t xml:space="preserve">. </w:t>
      </w:r>
      <w:r w:rsidR="005E6972" w:rsidRPr="009C6FE3">
        <w:rPr>
          <w:rtl/>
        </w:rPr>
        <w:t xml:space="preserve">ويرُجى من المشاركين المواظبة على زيارة </w:t>
      </w:r>
      <w:r w:rsidR="005D6376" w:rsidRPr="009C6FE3">
        <w:rPr>
          <w:rtl/>
          <w:lang w:bidi="ar-EG"/>
        </w:rPr>
        <w:t xml:space="preserve">الصفحة الإلكترونية </w:t>
      </w:r>
      <w:r w:rsidR="005E6972" w:rsidRPr="009C6FE3">
        <w:rPr>
          <w:rtl/>
        </w:rPr>
        <w:t>للاطلاع على أحدث المعلومات.</w:t>
      </w:r>
    </w:p>
    <w:p w14:paraId="66AE87AE" w14:textId="224875F5" w:rsidR="005E6972" w:rsidRPr="009C6FE3" w:rsidRDefault="005E6972" w:rsidP="009C6FE3">
      <w:pPr>
        <w:rPr>
          <w:rtl/>
          <w:lang w:bidi="ar-EG"/>
        </w:rPr>
      </w:pPr>
      <w:r w:rsidRPr="009C6FE3">
        <w:rPr>
          <w:lang w:bidi="ar-EG"/>
        </w:rPr>
        <w:t>6</w:t>
      </w:r>
      <w:r w:rsidRPr="009C6FE3">
        <w:rPr>
          <w:rtl/>
          <w:lang w:bidi="ar-EG"/>
        </w:rPr>
        <w:tab/>
        <w:t xml:space="preserve">ويرجى ملاحظة أن التسجيل </w:t>
      </w:r>
      <w:r w:rsidRPr="009C6FE3">
        <w:rPr>
          <w:b/>
          <w:bCs/>
          <w:rtl/>
          <w:lang w:bidi="ar-EG"/>
        </w:rPr>
        <w:t>إلزامي</w:t>
      </w:r>
      <w:r w:rsidRPr="009C6FE3">
        <w:rPr>
          <w:rtl/>
          <w:lang w:bidi="ar-EG"/>
        </w:rPr>
        <w:t xml:space="preserve"> لجميع المشاركين في الحدث</w:t>
      </w:r>
      <w:r w:rsidR="00250DE2">
        <w:rPr>
          <w:rFonts w:hint="cs"/>
          <w:rtl/>
          <w:lang w:bidi="ar-EG"/>
        </w:rPr>
        <w:t xml:space="preserve"> ويمكن الوصول إليه هنا</w:t>
      </w:r>
      <w:r w:rsidR="009C6FE3">
        <w:rPr>
          <w:rFonts w:hint="cs"/>
          <w:rtl/>
          <w:lang w:bidi="ar-EG"/>
        </w:rPr>
        <w:t>:</w:t>
      </w:r>
      <w:r w:rsidR="009C6FE3">
        <w:rPr>
          <w:rtl/>
          <w:lang w:bidi="ar-EG"/>
        </w:rPr>
        <w:tab/>
      </w:r>
      <w:r w:rsidR="009C6FE3">
        <w:rPr>
          <w:rtl/>
          <w:lang w:bidi="ar-EG"/>
        </w:rPr>
        <w:br/>
      </w:r>
      <w:hyperlink r:id="rId11" w:history="1">
        <w:r w:rsidR="009C6FE3" w:rsidRPr="000A0CAB">
          <w:rPr>
            <w:rStyle w:val="Hyperlink"/>
            <w:lang w:bidi="ar-EG"/>
          </w:rPr>
          <w:t>https://www.itu.int/net/CRM/js/sr/C-00012434</w:t>
        </w:r>
      </w:hyperlink>
      <w:r w:rsidRPr="009C6FE3">
        <w:rPr>
          <w:rtl/>
          <w:lang w:bidi="ar-EG"/>
        </w:rPr>
        <w:t>.</w:t>
      </w:r>
    </w:p>
    <w:p w14:paraId="17A12545" w14:textId="43A8BAF0" w:rsidR="005E6972" w:rsidRPr="009C6FE3" w:rsidRDefault="005E6972" w:rsidP="005E6972">
      <w:pPr>
        <w:rPr>
          <w:rtl/>
          <w:lang w:bidi="ar-EG"/>
        </w:rPr>
      </w:pPr>
      <w:r w:rsidRPr="009C6FE3">
        <w:rPr>
          <w:lang w:bidi="ar-EG"/>
        </w:rPr>
        <w:t>7</w:t>
      </w:r>
      <w:r w:rsidRPr="009C6FE3">
        <w:rPr>
          <w:rtl/>
          <w:lang w:bidi="ar-EG"/>
        </w:rPr>
        <w:tab/>
      </w:r>
      <w:r w:rsidRPr="009C6FE3">
        <w:rPr>
          <w:rtl/>
        </w:rPr>
        <w:t>والمشاركة مجانية ومتاحة لجميع أصحاب المصلحة المهتمين بما في ذلك الدول الأعضاء في الاتحاد وأعضاء القطاع والمنتسبون والمؤسسات الأكاديمية وأي شخص من بلد عضو في الاتحاد يرغب في المساهمة في العمل.</w:t>
      </w:r>
    </w:p>
    <w:p w14:paraId="50F0A301" w14:textId="1C6E8173" w:rsidR="00E84438" w:rsidRDefault="00E84438" w:rsidP="00E84438">
      <w:pPr>
        <w:spacing w:before="240"/>
        <w:ind w:left="-57"/>
        <w:jc w:val="left"/>
        <w:rPr>
          <w:lang w:bidi="ar-EG"/>
        </w:rPr>
      </w:pPr>
      <w:r w:rsidRPr="009C6FE3">
        <w:rPr>
          <w:rtl/>
          <w:lang w:bidi="ar-EG"/>
        </w:rPr>
        <w:t>وتفضلوا بقبول فائق التقدير والاحترام.</w:t>
      </w:r>
    </w:p>
    <w:p w14:paraId="740FBD69" w14:textId="7DC0C3B8" w:rsidR="00596808" w:rsidRPr="009C6FE3" w:rsidRDefault="00FC4A69" w:rsidP="00853D7A">
      <w:pPr>
        <w:spacing w:before="960"/>
        <w:jc w:val="left"/>
        <w:rPr>
          <w:rtl/>
          <w:lang w:bidi="ar-EG"/>
        </w:rPr>
      </w:pPr>
      <w:r>
        <w:rPr>
          <w:rFonts w:hint="cs"/>
          <w:noProof/>
          <w:rtl/>
          <w:lang w:val="ar-EG" w:bidi="ar-EG"/>
        </w:rPr>
        <w:drawing>
          <wp:anchor distT="0" distB="0" distL="114300" distR="114300" simplePos="0" relativeHeight="251658240" behindDoc="1" locked="0" layoutInCell="1" allowOverlap="1" wp14:anchorId="67216121" wp14:editId="1B2BA396">
            <wp:simplePos x="0" y="0"/>
            <wp:positionH relativeFrom="column">
              <wp:posOffset>5402580</wp:posOffset>
            </wp:positionH>
            <wp:positionV relativeFrom="paragraph">
              <wp:posOffset>59055</wp:posOffset>
            </wp:positionV>
            <wp:extent cx="738364" cy="511175"/>
            <wp:effectExtent l="0" t="0" r="5080" b="317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38364" cy="511175"/>
                    </a:xfrm>
                    <a:prstGeom prst="rect">
                      <a:avLst/>
                    </a:prstGeom>
                  </pic:spPr>
                </pic:pic>
              </a:graphicData>
            </a:graphic>
            <wp14:sizeRelH relativeFrom="margin">
              <wp14:pctWidth>0</wp14:pctWidth>
            </wp14:sizeRelH>
            <wp14:sizeRelV relativeFrom="margin">
              <wp14:pctHeight>0</wp14:pctHeight>
            </wp14:sizeRelV>
          </wp:anchor>
        </w:drawing>
      </w:r>
      <w:r w:rsidR="00112C12" w:rsidRPr="00795BB8">
        <w:rPr>
          <w:rFonts w:hint="cs"/>
          <w:noProof/>
          <w:rtl/>
          <w:lang w:val="ar-EG" w:bidi="ar-EG"/>
        </w:rPr>
        <w:t>سيزو أونوي</w:t>
      </w:r>
      <w:r w:rsidR="00112C12" w:rsidRPr="009C6FE3">
        <w:rPr>
          <w:rtl/>
          <w:lang w:bidi="ar-SY"/>
        </w:rPr>
        <w:br/>
        <w:t>مدير مكتب تقييس الاتصالات</w:t>
      </w:r>
    </w:p>
    <w:sectPr w:rsidR="00596808" w:rsidRPr="009C6FE3"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1EA4" w14:textId="77777777" w:rsidR="004A55CB" w:rsidRDefault="004A55CB" w:rsidP="006C3242">
      <w:pPr>
        <w:spacing w:before="0" w:line="240" w:lineRule="auto"/>
      </w:pPr>
      <w:r>
        <w:separator/>
      </w:r>
    </w:p>
  </w:endnote>
  <w:endnote w:type="continuationSeparator" w:id="0">
    <w:p w14:paraId="346C7AE0" w14:textId="77777777" w:rsidR="004A55CB" w:rsidRDefault="004A55C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2145"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30E2" w14:textId="77777777" w:rsidR="004A55CB" w:rsidRDefault="004A55CB" w:rsidP="006C3242">
      <w:pPr>
        <w:spacing w:before="0" w:line="240" w:lineRule="auto"/>
      </w:pPr>
      <w:r>
        <w:separator/>
      </w:r>
    </w:p>
  </w:footnote>
  <w:footnote w:type="continuationSeparator" w:id="0">
    <w:p w14:paraId="335D7553" w14:textId="77777777" w:rsidR="004A55CB" w:rsidRDefault="004A55C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9E8C" w14:textId="638EED71" w:rsidR="00447F32" w:rsidRPr="004A534A" w:rsidRDefault="00596808" w:rsidP="00B916A7">
    <w:pPr>
      <w:pStyle w:val="Header"/>
      <w:spacing w:after="240" w:line="192" w:lineRule="auto"/>
      <w:jc w:val="center"/>
    </w:pPr>
    <w:r w:rsidRPr="004A534A">
      <w:rPr>
        <w:sz w:val="18"/>
        <w:szCs w:val="18"/>
      </w:rPr>
      <w:t xml:space="preserve">- </w:t>
    </w:r>
    <w:r w:rsidRPr="004A534A">
      <w:rPr>
        <w:sz w:val="18"/>
        <w:szCs w:val="18"/>
      </w:rPr>
      <w:fldChar w:fldCharType="begin"/>
    </w:r>
    <w:r w:rsidRPr="004A534A">
      <w:rPr>
        <w:sz w:val="18"/>
        <w:szCs w:val="18"/>
      </w:rPr>
      <w:instrText xml:space="preserve"> PAGE </w:instrText>
    </w:r>
    <w:r w:rsidRPr="004A534A">
      <w:rPr>
        <w:sz w:val="18"/>
        <w:szCs w:val="18"/>
      </w:rPr>
      <w:fldChar w:fldCharType="separate"/>
    </w:r>
    <w:r w:rsidR="00A14040">
      <w:rPr>
        <w:noProof/>
        <w:sz w:val="18"/>
        <w:szCs w:val="18"/>
      </w:rPr>
      <w:t>2</w:t>
    </w:r>
    <w:r w:rsidRPr="004A534A">
      <w:rPr>
        <w:sz w:val="18"/>
        <w:szCs w:val="18"/>
      </w:rPr>
      <w:fldChar w:fldCharType="end"/>
    </w:r>
    <w:r w:rsidRPr="004A534A">
      <w:rPr>
        <w:sz w:val="18"/>
        <w:szCs w:val="18"/>
      </w:rPr>
      <w:t xml:space="preserve"> -</w:t>
    </w:r>
    <w:r w:rsidR="00E84438" w:rsidRPr="004A534A">
      <w:rPr>
        <w:sz w:val="20"/>
        <w:szCs w:val="20"/>
        <w:rtl/>
      </w:rPr>
      <w:br/>
    </w:r>
    <w:r w:rsidRPr="004A534A">
      <w:rPr>
        <w:sz w:val="18"/>
        <w:szCs w:val="18"/>
        <w:rtl/>
        <w:lang w:bidi="ar-EG"/>
      </w:rPr>
      <w:t xml:space="preserve">الرسالة </w:t>
    </w:r>
    <w:r w:rsidR="00E84438" w:rsidRPr="004A534A">
      <w:rPr>
        <w:sz w:val="18"/>
        <w:szCs w:val="18"/>
        <w:rtl/>
        <w:lang w:bidi="ar-EG"/>
      </w:rPr>
      <w:t>المعممة</w:t>
    </w:r>
    <w:r w:rsidRPr="004A534A">
      <w:rPr>
        <w:sz w:val="18"/>
        <w:szCs w:val="18"/>
        <w:rtl/>
        <w:lang w:bidi="ar-EG"/>
      </w:rPr>
      <w:t xml:space="preserve"> </w:t>
    </w:r>
    <w:r w:rsidR="004A534A" w:rsidRPr="004A534A">
      <w:rPr>
        <w:sz w:val="18"/>
        <w:szCs w:val="18"/>
        <w:rtl/>
        <w:lang w:val="en-GB"/>
      </w:rPr>
      <w:t>82</w:t>
    </w:r>
    <w:r w:rsidR="00400EC6" w:rsidRPr="004A534A">
      <w:rPr>
        <w:sz w:val="18"/>
        <w:szCs w:val="18"/>
        <w:rtl/>
        <w:lang w:val="en-GB"/>
      </w:rPr>
      <w:t xml:space="preserve"> </w:t>
    </w:r>
    <w:r w:rsidR="003A3046" w:rsidRPr="004A534A">
      <w:rPr>
        <w:sz w:val="18"/>
        <w:szCs w:val="18"/>
        <w:rtl/>
        <w:lang w:val="en-GB"/>
      </w:rPr>
      <w:t>لمكتب</w:t>
    </w:r>
    <w:r w:rsidR="00400EC6" w:rsidRPr="004A534A">
      <w:rPr>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8507476">
    <w:abstractNumId w:val="9"/>
  </w:num>
  <w:num w:numId="2" w16cid:durableId="441799879">
    <w:abstractNumId w:val="7"/>
  </w:num>
  <w:num w:numId="3" w16cid:durableId="1137914408">
    <w:abstractNumId w:val="6"/>
  </w:num>
  <w:num w:numId="4" w16cid:durableId="1050231613">
    <w:abstractNumId w:val="5"/>
  </w:num>
  <w:num w:numId="5" w16cid:durableId="849024524">
    <w:abstractNumId w:val="4"/>
  </w:num>
  <w:num w:numId="6" w16cid:durableId="438336542">
    <w:abstractNumId w:val="8"/>
  </w:num>
  <w:num w:numId="7" w16cid:durableId="642077882">
    <w:abstractNumId w:val="3"/>
  </w:num>
  <w:num w:numId="8" w16cid:durableId="2068793970">
    <w:abstractNumId w:val="2"/>
  </w:num>
  <w:num w:numId="9" w16cid:durableId="353310602">
    <w:abstractNumId w:val="1"/>
  </w:num>
  <w:num w:numId="10" w16cid:durableId="1005742773">
    <w:abstractNumId w:val="0"/>
  </w:num>
  <w:num w:numId="11" w16cid:durableId="703291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wNDQ0MTQ3NzS0NDRV0lEKTi0uzszPAykwrAUADME4hiwAAAA="/>
  </w:docVars>
  <w:rsids>
    <w:rsidRoot w:val="005E6972"/>
    <w:rsid w:val="00002A63"/>
    <w:rsid w:val="00011597"/>
    <w:rsid w:val="00041D91"/>
    <w:rsid w:val="0006468A"/>
    <w:rsid w:val="0007387D"/>
    <w:rsid w:val="00090574"/>
    <w:rsid w:val="000C1C0E"/>
    <w:rsid w:val="000C548A"/>
    <w:rsid w:val="000D02E0"/>
    <w:rsid w:val="000D5B35"/>
    <w:rsid w:val="000E327F"/>
    <w:rsid w:val="00112C12"/>
    <w:rsid w:val="00121ECB"/>
    <w:rsid w:val="00146FE2"/>
    <w:rsid w:val="001B436B"/>
    <w:rsid w:val="001B7456"/>
    <w:rsid w:val="001C0169"/>
    <w:rsid w:val="001D1D50"/>
    <w:rsid w:val="001D6745"/>
    <w:rsid w:val="001E214F"/>
    <w:rsid w:val="001E446E"/>
    <w:rsid w:val="002066DF"/>
    <w:rsid w:val="002105EE"/>
    <w:rsid w:val="002154EE"/>
    <w:rsid w:val="002276D2"/>
    <w:rsid w:val="0023283D"/>
    <w:rsid w:val="00250066"/>
    <w:rsid w:val="00250DE2"/>
    <w:rsid w:val="0026373E"/>
    <w:rsid w:val="00271C43"/>
    <w:rsid w:val="00276A6F"/>
    <w:rsid w:val="00290728"/>
    <w:rsid w:val="002978F4"/>
    <w:rsid w:val="002B028D"/>
    <w:rsid w:val="002B6FEA"/>
    <w:rsid w:val="002E196B"/>
    <w:rsid w:val="002E2387"/>
    <w:rsid w:val="002E6541"/>
    <w:rsid w:val="00323562"/>
    <w:rsid w:val="00334924"/>
    <w:rsid w:val="003409BC"/>
    <w:rsid w:val="00347CAE"/>
    <w:rsid w:val="00357185"/>
    <w:rsid w:val="003641D2"/>
    <w:rsid w:val="00383829"/>
    <w:rsid w:val="003A3046"/>
    <w:rsid w:val="003F4B29"/>
    <w:rsid w:val="00400EC6"/>
    <w:rsid w:val="004157DB"/>
    <w:rsid w:val="0042686F"/>
    <w:rsid w:val="004317D8"/>
    <w:rsid w:val="00434183"/>
    <w:rsid w:val="00443869"/>
    <w:rsid w:val="00447F32"/>
    <w:rsid w:val="004A534A"/>
    <w:rsid w:val="004A55CB"/>
    <w:rsid w:val="004C4915"/>
    <w:rsid w:val="004C4BDE"/>
    <w:rsid w:val="004E11DC"/>
    <w:rsid w:val="005220B4"/>
    <w:rsid w:val="00525DDD"/>
    <w:rsid w:val="005409AC"/>
    <w:rsid w:val="0055516A"/>
    <w:rsid w:val="005731DD"/>
    <w:rsid w:val="0058491B"/>
    <w:rsid w:val="00592EA5"/>
    <w:rsid w:val="00595B52"/>
    <w:rsid w:val="00596808"/>
    <w:rsid w:val="005A3170"/>
    <w:rsid w:val="005D0561"/>
    <w:rsid w:val="005D6376"/>
    <w:rsid w:val="005E6972"/>
    <w:rsid w:val="00624405"/>
    <w:rsid w:val="00627D3D"/>
    <w:rsid w:val="006635B2"/>
    <w:rsid w:val="00677396"/>
    <w:rsid w:val="00686847"/>
    <w:rsid w:val="0069200F"/>
    <w:rsid w:val="006A65CB"/>
    <w:rsid w:val="006C1530"/>
    <w:rsid w:val="006C3242"/>
    <w:rsid w:val="006C3A43"/>
    <w:rsid w:val="006C7CC0"/>
    <w:rsid w:val="006E1BAD"/>
    <w:rsid w:val="006F27F8"/>
    <w:rsid w:val="006F63F7"/>
    <w:rsid w:val="007025C7"/>
    <w:rsid w:val="00706D7A"/>
    <w:rsid w:val="00717C31"/>
    <w:rsid w:val="00722F0D"/>
    <w:rsid w:val="0074420E"/>
    <w:rsid w:val="00783E26"/>
    <w:rsid w:val="007956CD"/>
    <w:rsid w:val="00795AE6"/>
    <w:rsid w:val="007C13FA"/>
    <w:rsid w:val="007C3BC7"/>
    <w:rsid w:val="007C3BCD"/>
    <w:rsid w:val="007D4ACF"/>
    <w:rsid w:val="007E5DC8"/>
    <w:rsid w:val="007F0787"/>
    <w:rsid w:val="007F48EF"/>
    <w:rsid w:val="00810B7B"/>
    <w:rsid w:val="0082358A"/>
    <w:rsid w:val="008235CD"/>
    <w:rsid w:val="008247DE"/>
    <w:rsid w:val="00840B10"/>
    <w:rsid w:val="008513CB"/>
    <w:rsid w:val="00853D7A"/>
    <w:rsid w:val="00861906"/>
    <w:rsid w:val="008641B5"/>
    <w:rsid w:val="00873469"/>
    <w:rsid w:val="00874655"/>
    <w:rsid w:val="00896D59"/>
    <w:rsid w:val="008A7F84"/>
    <w:rsid w:val="008B201D"/>
    <w:rsid w:val="008D4B7E"/>
    <w:rsid w:val="00915E39"/>
    <w:rsid w:val="0091702E"/>
    <w:rsid w:val="00923B0C"/>
    <w:rsid w:val="00926F44"/>
    <w:rsid w:val="0094021C"/>
    <w:rsid w:val="0094432F"/>
    <w:rsid w:val="00951B82"/>
    <w:rsid w:val="00952F86"/>
    <w:rsid w:val="00967DF7"/>
    <w:rsid w:val="00982B28"/>
    <w:rsid w:val="009C6FE3"/>
    <w:rsid w:val="009D313F"/>
    <w:rsid w:val="009E4FA6"/>
    <w:rsid w:val="009F547D"/>
    <w:rsid w:val="00A14040"/>
    <w:rsid w:val="00A37443"/>
    <w:rsid w:val="00A47A5A"/>
    <w:rsid w:val="00A6683B"/>
    <w:rsid w:val="00A77C90"/>
    <w:rsid w:val="00A9156F"/>
    <w:rsid w:val="00A94B0A"/>
    <w:rsid w:val="00A97F94"/>
    <w:rsid w:val="00AA7EA2"/>
    <w:rsid w:val="00AB63A8"/>
    <w:rsid w:val="00AC71E1"/>
    <w:rsid w:val="00AD74CE"/>
    <w:rsid w:val="00AE5121"/>
    <w:rsid w:val="00AE6D1A"/>
    <w:rsid w:val="00AF6B5C"/>
    <w:rsid w:val="00B001C9"/>
    <w:rsid w:val="00B03009"/>
    <w:rsid w:val="00B03099"/>
    <w:rsid w:val="00B05BC8"/>
    <w:rsid w:val="00B64B47"/>
    <w:rsid w:val="00B916A7"/>
    <w:rsid w:val="00BB0F08"/>
    <w:rsid w:val="00BD4101"/>
    <w:rsid w:val="00BD4814"/>
    <w:rsid w:val="00BE03A3"/>
    <w:rsid w:val="00BE1D24"/>
    <w:rsid w:val="00C002DE"/>
    <w:rsid w:val="00C01CFA"/>
    <w:rsid w:val="00C53BF8"/>
    <w:rsid w:val="00C66157"/>
    <w:rsid w:val="00C674FE"/>
    <w:rsid w:val="00C67501"/>
    <w:rsid w:val="00C75633"/>
    <w:rsid w:val="00C94978"/>
    <w:rsid w:val="00CA1D97"/>
    <w:rsid w:val="00CE1C08"/>
    <w:rsid w:val="00CE2EE1"/>
    <w:rsid w:val="00CE3349"/>
    <w:rsid w:val="00CE36E5"/>
    <w:rsid w:val="00CF27F5"/>
    <w:rsid w:val="00CF3729"/>
    <w:rsid w:val="00CF3FFD"/>
    <w:rsid w:val="00D10CCF"/>
    <w:rsid w:val="00D22846"/>
    <w:rsid w:val="00D243F3"/>
    <w:rsid w:val="00D24F06"/>
    <w:rsid w:val="00D517B2"/>
    <w:rsid w:val="00D76170"/>
    <w:rsid w:val="00D77D0F"/>
    <w:rsid w:val="00D846BF"/>
    <w:rsid w:val="00D87659"/>
    <w:rsid w:val="00DA1CF0"/>
    <w:rsid w:val="00DA7405"/>
    <w:rsid w:val="00DC1260"/>
    <w:rsid w:val="00DC1E02"/>
    <w:rsid w:val="00DC24B4"/>
    <w:rsid w:val="00DC5FB0"/>
    <w:rsid w:val="00DD1EBB"/>
    <w:rsid w:val="00DF16DC"/>
    <w:rsid w:val="00E45211"/>
    <w:rsid w:val="00E473C5"/>
    <w:rsid w:val="00E84438"/>
    <w:rsid w:val="00E92863"/>
    <w:rsid w:val="00E94E5D"/>
    <w:rsid w:val="00EB796D"/>
    <w:rsid w:val="00EF6095"/>
    <w:rsid w:val="00F058DC"/>
    <w:rsid w:val="00F24FC4"/>
    <w:rsid w:val="00F2676C"/>
    <w:rsid w:val="00F52941"/>
    <w:rsid w:val="00F7748B"/>
    <w:rsid w:val="00F84366"/>
    <w:rsid w:val="00F85089"/>
    <w:rsid w:val="00F974C5"/>
    <w:rsid w:val="00FA0A9B"/>
    <w:rsid w:val="00FA6F46"/>
    <w:rsid w:val="00FC4A69"/>
    <w:rsid w:val="00FC53A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6C7A9"/>
  <w15:chartTrackingRefBased/>
  <w15:docId w15:val="{8AB4DB2D-7625-426C-B283-AE704DE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951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CRM/js/sr/C-000124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3/0509/Pages/default.aspx" TargetMode="External"/><Relationship Id="rId4" Type="http://schemas.openxmlformats.org/officeDocument/2006/relationships/settings" Target="settings.xml"/><Relationship Id="rId9" Type="http://schemas.openxmlformats.org/officeDocument/2006/relationships/hyperlink" Target="https://www.itu.int/ITU-T/recommendations/rec.aspx?id=14033&amp;lang=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D7E9-2CB4-429E-9A1F-38372997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16</cp:revision>
  <cp:lastPrinted>2023-04-14T09:27:00Z</cp:lastPrinted>
  <dcterms:created xsi:type="dcterms:W3CDTF">2023-04-04T10:08:00Z</dcterms:created>
  <dcterms:modified xsi:type="dcterms:W3CDTF">2023-04-14T09:28:00Z</dcterms:modified>
</cp:coreProperties>
</file>