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0576A376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14:paraId="0CC3F51E" w14:textId="77777777" w:rsidTr="00BC4754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8034A8" w14:textId="77777777" w:rsidR="00F1238A" w:rsidRPr="00A47719" w:rsidRDefault="00F1238A" w:rsidP="00BC475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7B22E199" w:rsidR="00F1238A" w:rsidRPr="00A47719" w:rsidRDefault="00F1238A" w:rsidP="00BC4754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Geneva</w:t>
            </w:r>
            <w:r w:rsidR="00C375FC" w:rsidRPr="00A47719">
              <w:rPr>
                <w:sz w:val="22"/>
                <w:szCs w:val="22"/>
              </w:rPr>
              <w:t xml:space="preserve">, </w:t>
            </w:r>
            <w:r w:rsidR="009C5A1C" w:rsidRPr="00A47719">
              <w:rPr>
                <w:sz w:val="22"/>
                <w:szCs w:val="22"/>
              </w:rPr>
              <w:t>2</w:t>
            </w:r>
            <w:r w:rsidR="001E0525">
              <w:rPr>
                <w:sz w:val="22"/>
                <w:szCs w:val="22"/>
              </w:rPr>
              <w:t>4</w:t>
            </w:r>
            <w:r w:rsidR="009C5A1C" w:rsidRPr="00A47719">
              <w:rPr>
                <w:sz w:val="22"/>
                <w:szCs w:val="22"/>
              </w:rPr>
              <w:t xml:space="preserve"> </w:t>
            </w:r>
            <w:r w:rsidR="00E31ACC" w:rsidRPr="00A47719">
              <w:rPr>
                <w:sz w:val="22"/>
                <w:szCs w:val="22"/>
              </w:rPr>
              <w:t>March 2023</w:t>
            </w:r>
          </w:p>
        </w:tc>
      </w:tr>
      <w:tr w:rsidR="00E31ACC" w14:paraId="1AE85FEA" w14:textId="77777777" w:rsidTr="00BC4754">
        <w:trPr>
          <w:cantSplit/>
          <w:trHeight w:val="746"/>
        </w:trPr>
        <w:tc>
          <w:tcPr>
            <w:tcW w:w="1134" w:type="dxa"/>
          </w:tcPr>
          <w:p w14:paraId="549F34DF" w14:textId="77777777" w:rsidR="00E31ACC" w:rsidRPr="00C87DB1" w:rsidRDefault="00E31ACC" w:rsidP="00E31ACC">
            <w:pPr>
              <w:pStyle w:val="Tabletext"/>
              <w:spacing w:before="240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7ABC38F5" w14:textId="49DFDAB2" w:rsidR="00E31ACC" w:rsidRPr="00A47719" w:rsidRDefault="00E31ACC" w:rsidP="00E31ACC">
            <w:pPr>
              <w:pStyle w:val="Tabletext"/>
              <w:spacing w:before="240"/>
              <w:rPr>
                <w:b/>
                <w:bCs/>
                <w:sz w:val="22"/>
                <w:szCs w:val="22"/>
              </w:rPr>
            </w:pPr>
            <w:r w:rsidRPr="00A47719">
              <w:rPr>
                <w:b/>
                <w:bCs/>
                <w:sz w:val="22"/>
                <w:szCs w:val="22"/>
              </w:rPr>
              <w:t>TSB Circular 84</w:t>
            </w:r>
          </w:p>
          <w:p w14:paraId="21E20910" w14:textId="1949E0E5" w:rsidR="00E31ACC" w:rsidRPr="00A47719" w:rsidRDefault="00E31ACC" w:rsidP="00E31ACC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SG</w:t>
            </w:r>
            <w:r w:rsidR="008D40C0" w:rsidRPr="00A47719">
              <w:rPr>
                <w:sz w:val="22"/>
                <w:szCs w:val="22"/>
              </w:rPr>
              <w:t>2</w:t>
            </w:r>
            <w:r w:rsidRPr="00A47719">
              <w:rPr>
                <w:sz w:val="22"/>
                <w:szCs w:val="22"/>
              </w:rPr>
              <w:t>/RC</w:t>
            </w:r>
          </w:p>
        </w:tc>
        <w:tc>
          <w:tcPr>
            <w:tcW w:w="5103" w:type="dxa"/>
            <w:gridSpan w:val="2"/>
            <w:vMerge w:val="restart"/>
          </w:tcPr>
          <w:p w14:paraId="233D73D4" w14:textId="77777777" w:rsidR="00E31ACC" w:rsidRPr="00A47719" w:rsidRDefault="00E31ACC" w:rsidP="00E31ACC">
            <w:pPr>
              <w:pStyle w:val="Tabletext"/>
              <w:rPr>
                <w:sz w:val="22"/>
                <w:szCs w:val="22"/>
              </w:rPr>
            </w:pPr>
            <w:r w:rsidRPr="00A47719">
              <w:rPr>
                <w:b/>
                <w:sz w:val="22"/>
                <w:szCs w:val="22"/>
              </w:rPr>
              <w:t>To:</w:t>
            </w:r>
          </w:p>
          <w:p w14:paraId="07914D5B" w14:textId="77777777" w:rsidR="00E31ACC" w:rsidRPr="00A47719" w:rsidRDefault="00E31ACC" w:rsidP="00E31ACC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Administrations of Member States of the Union</w:t>
            </w:r>
          </w:p>
          <w:p w14:paraId="6C515E85" w14:textId="77777777" w:rsidR="00E31ACC" w:rsidRPr="00A47719" w:rsidRDefault="00E31ACC" w:rsidP="00E31ACC">
            <w:pPr>
              <w:pStyle w:val="Tabletext"/>
              <w:rPr>
                <w:sz w:val="22"/>
                <w:szCs w:val="22"/>
              </w:rPr>
            </w:pPr>
            <w:r w:rsidRPr="00A47719">
              <w:rPr>
                <w:b/>
                <w:sz w:val="22"/>
                <w:szCs w:val="22"/>
              </w:rPr>
              <w:t>Copy to:</w:t>
            </w:r>
          </w:p>
          <w:p w14:paraId="08A3F294" w14:textId="77777777" w:rsidR="00E31ACC" w:rsidRPr="00A47719" w:rsidRDefault="00E31ACC" w:rsidP="00E3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ITU-T Sector Members;</w:t>
            </w:r>
          </w:p>
          <w:p w14:paraId="149DDEBA" w14:textId="77777777" w:rsidR="00E31ACC" w:rsidRPr="00A47719" w:rsidRDefault="00E31ACC" w:rsidP="00E3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en-US"/>
              </w:rPr>
            </w:pPr>
            <w:r w:rsidRPr="00A47719">
              <w:rPr>
                <w:sz w:val="22"/>
                <w:szCs w:val="22"/>
                <w:lang w:val="en-US"/>
              </w:rPr>
              <w:t>-</w:t>
            </w:r>
            <w:r w:rsidRPr="00A47719">
              <w:rPr>
                <w:sz w:val="22"/>
                <w:szCs w:val="22"/>
                <w:lang w:val="en-US"/>
              </w:rPr>
              <w:tab/>
              <w:t>ITU-T Associates of Study Group 2;</w:t>
            </w:r>
          </w:p>
          <w:p w14:paraId="07763993" w14:textId="77777777" w:rsidR="00E31ACC" w:rsidRPr="00A47719" w:rsidRDefault="00E31ACC" w:rsidP="00E31ACC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ITU Academia</w:t>
            </w:r>
          </w:p>
          <w:p w14:paraId="5D8B7220" w14:textId="77777777" w:rsidR="00E31ACC" w:rsidRPr="00A47719" w:rsidRDefault="00E31ACC" w:rsidP="00E31ACC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The Chairman and Vice-Chairmen of ITU-T Study Group 2;</w:t>
            </w:r>
          </w:p>
          <w:p w14:paraId="49A61888" w14:textId="77777777" w:rsidR="00E31ACC" w:rsidRPr="00A47719" w:rsidRDefault="00E31ACC" w:rsidP="00E31ACC">
            <w:pPr>
              <w:pStyle w:val="Tabletext"/>
              <w:tabs>
                <w:tab w:val="clear" w:pos="284"/>
                <w:tab w:val="clear" w:pos="567"/>
              </w:tabs>
              <w:ind w:left="283" w:hanging="388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The Director of the Telecommunication Development Bureau;</w:t>
            </w:r>
          </w:p>
          <w:p w14:paraId="7FFCA8E5" w14:textId="0407EA42" w:rsidR="00E31ACC" w:rsidRPr="00A47719" w:rsidRDefault="00E31ACC" w:rsidP="00E3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A47719">
              <w:rPr>
                <w:sz w:val="22"/>
                <w:szCs w:val="22"/>
              </w:rPr>
              <w:t>-</w:t>
            </w:r>
            <w:r w:rsidRPr="00A47719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E31ACC" w14:paraId="325EBEAA" w14:textId="77777777" w:rsidTr="00BC4754">
        <w:trPr>
          <w:cantSplit/>
          <w:trHeight w:val="221"/>
        </w:trPr>
        <w:tc>
          <w:tcPr>
            <w:tcW w:w="1134" w:type="dxa"/>
          </w:tcPr>
          <w:p w14:paraId="5FB45E43" w14:textId="77777777" w:rsidR="00E31ACC" w:rsidRPr="00C87DB1" w:rsidRDefault="00E31ACC" w:rsidP="00E31ACC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25910A68" w14:textId="1CB9B980" w:rsidR="00E31ACC" w:rsidRPr="00C87DB1" w:rsidRDefault="00E31ACC" w:rsidP="00E31ACC">
            <w:pPr>
              <w:pStyle w:val="Tabletext"/>
              <w:rPr>
                <w:b/>
                <w:sz w:val="22"/>
                <w:szCs w:val="18"/>
              </w:rPr>
            </w:pPr>
            <w:r w:rsidRPr="007E7C1D">
              <w:rPr>
                <w:sz w:val="22"/>
                <w:szCs w:val="22"/>
              </w:rPr>
              <w:t>+41 22 730 5415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E31ACC" w:rsidRDefault="00E31ACC" w:rsidP="00E31ACC">
            <w:pPr>
              <w:pStyle w:val="Tabletext"/>
              <w:ind w:left="142" w:hanging="391"/>
            </w:pPr>
          </w:p>
        </w:tc>
      </w:tr>
      <w:tr w:rsidR="00E31ACC" w14:paraId="126C66F2" w14:textId="77777777" w:rsidTr="00E31ACC">
        <w:trPr>
          <w:cantSplit/>
          <w:trHeight w:val="2152"/>
        </w:trPr>
        <w:tc>
          <w:tcPr>
            <w:tcW w:w="1134" w:type="dxa"/>
          </w:tcPr>
          <w:p w14:paraId="00DBAF99" w14:textId="77777777" w:rsidR="00E31ACC" w:rsidRPr="00C87DB1" w:rsidRDefault="00E31ACC" w:rsidP="00E31ACC">
            <w:pPr>
              <w:pStyle w:val="Tabletext"/>
              <w:ind w:left="-110"/>
              <w:rPr>
                <w:b/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Fax:</w:t>
            </w:r>
          </w:p>
          <w:p w14:paraId="77C54F1B" w14:textId="06EC357C" w:rsidR="00E31ACC" w:rsidRPr="00C87DB1" w:rsidRDefault="00E31ACC" w:rsidP="00E31ACC">
            <w:pPr>
              <w:pStyle w:val="Tabletext"/>
              <w:ind w:left="-110"/>
              <w:rPr>
                <w:sz w:val="22"/>
                <w:szCs w:val="18"/>
              </w:rPr>
            </w:pPr>
            <w:r w:rsidRPr="00C87DB1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64913B1C" w14:textId="77777777" w:rsidR="00E31ACC" w:rsidRDefault="00E31ACC" w:rsidP="00E31ACC">
            <w:pPr>
              <w:pStyle w:val="Tabletext"/>
              <w:ind w:left="-106"/>
              <w:rPr>
                <w:sz w:val="22"/>
                <w:szCs w:val="22"/>
              </w:rPr>
            </w:pPr>
            <w:r w:rsidRPr="008C682F">
              <w:rPr>
                <w:sz w:val="22"/>
                <w:szCs w:val="22"/>
              </w:rPr>
              <w:t>+41 22 730 5853</w:t>
            </w:r>
          </w:p>
          <w:p w14:paraId="6778A65C" w14:textId="32958F8B" w:rsidR="00E31ACC" w:rsidRPr="00C87DB1" w:rsidRDefault="001E0525" w:rsidP="00E31ACC">
            <w:pPr>
              <w:pStyle w:val="Tabletext"/>
              <w:rPr>
                <w:b/>
                <w:sz w:val="22"/>
                <w:szCs w:val="18"/>
              </w:rPr>
            </w:pPr>
            <w:hyperlink r:id="rId8" w:history="1">
              <w:r w:rsidR="00E31ACC" w:rsidRPr="008C682F">
                <w:rPr>
                  <w:rStyle w:val="Hyperlink"/>
                  <w:sz w:val="22"/>
                  <w:szCs w:val="22"/>
                </w:rPr>
                <w:t>tsbsg</w:t>
              </w:r>
              <w:r w:rsidR="00E31ACC">
                <w:rPr>
                  <w:rStyle w:val="Hyperlink"/>
                  <w:sz w:val="22"/>
                  <w:szCs w:val="22"/>
                </w:rPr>
                <w:t>2</w:t>
              </w:r>
              <w:r w:rsidR="00E31ACC" w:rsidRPr="008C682F">
                <w:rPr>
                  <w:rStyle w:val="Hyperlink"/>
                  <w:sz w:val="22"/>
                  <w:szCs w:val="22"/>
                </w:rPr>
                <w:t>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E31ACC" w:rsidRDefault="00E31ACC" w:rsidP="00E31ACC">
            <w:pPr>
              <w:pStyle w:val="Tabletext"/>
              <w:ind w:left="142" w:hanging="391"/>
            </w:pPr>
          </w:p>
        </w:tc>
      </w:tr>
      <w:tr w:rsidR="00E31ACC" w14:paraId="64606F0B" w14:textId="77777777" w:rsidTr="00BC4754">
        <w:trPr>
          <w:cantSplit/>
          <w:trHeight w:val="618"/>
        </w:trPr>
        <w:tc>
          <w:tcPr>
            <w:tcW w:w="1134" w:type="dxa"/>
          </w:tcPr>
          <w:p w14:paraId="4233A21A" w14:textId="77777777" w:rsidR="00E31ACC" w:rsidRDefault="00E31ACC" w:rsidP="00E31ACC">
            <w:pPr>
              <w:pStyle w:val="Tabletext"/>
              <w:spacing w:before="240"/>
              <w:ind w:left="-11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1DE9E01" w14:textId="2B036E7B" w:rsidR="00E31ACC" w:rsidRPr="00B87B17" w:rsidRDefault="00E31ACC" w:rsidP="00E31ACC">
            <w:pPr>
              <w:pStyle w:val="Tabletext"/>
              <w:spacing w:before="240"/>
              <w:rPr>
                <w:b/>
              </w:rPr>
            </w:pPr>
            <w:r w:rsidRPr="00351D9D">
              <w:rPr>
                <w:b/>
              </w:rPr>
              <w:t>Status</w:t>
            </w:r>
            <w:r>
              <w:rPr>
                <w:b/>
              </w:rPr>
              <w:t xml:space="preserve"> of determined </w:t>
            </w:r>
            <w:r w:rsidRPr="00E31ACC">
              <w:rPr>
                <w:b/>
              </w:rPr>
              <w:t>new Recommendation ITU-T E.118.1 (ex E.gain)</w:t>
            </w:r>
            <w:r>
              <w:rPr>
                <w:b/>
              </w:rPr>
              <w:t>, after the ITU</w:t>
            </w:r>
            <w:r w:rsidR="008D40C0" w:rsidRPr="008D40C0">
              <w:rPr>
                <w:b/>
              </w:rPr>
              <w:noBreakHyphen/>
            </w:r>
            <w:r>
              <w:rPr>
                <w:b/>
              </w:rPr>
              <w:t xml:space="preserve">T </w:t>
            </w:r>
            <w:bookmarkStart w:id="0" w:name="_Hlk50642217"/>
            <w:r>
              <w:rPr>
                <w:b/>
              </w:rPr>
              <w:t>Study Group 2 meeting (Virtual, 13-</w:t>
            </w:r>
            <w:bookmarkStart w:id="1" w:name="_Hlk130456190"/>
            <w:r>
              <w:rPr>
                <w:b/>
              </w:rPr>
              <w:t>22 March 2023</w:t>
            </w:r>
            <w:bookmarkEnd w:id="1"/>
            <w:r>
              <w:rPr>
                <w:b/>
              </w:rPr>
              <w:t>)</w:t>
            </w:r>
            <w:bookmarkEnd w:id="0"/>
          </w:p>
        </w:tc>
      </w:tr>
    </w:tbl>
    <w:p w14:paraId="6290DB4D" w14:textId="77777777" w:rsidR="009E15FF" w:rsidRDefault="00D57EFD" w:rsidP="004F309A">
      <w:pPr>
        <w:spacing w:before="360" w:after="240"/>
      </w:pPr>
      <w:r>
        <w:t>Dear Sir/Madam,</w:t>
      </w:r>
    </w:p>
    <w:p w14:paraId="6A39FECC" w14:textId="7D9442E2" w:rsidR="009E15FF" w:rsidRPr="00524979" w:rsidRDefault="00D57EFD" w:rsidP="00E31ACC">
      <w:pPr>
        <w:spacing w:after="360"/>
        <w:jc w:val="both"/>
        <w:rPr>
          <w:spacing w:val="-2"/>
        </w:rPr>
      </w:pPr>
      <w:r w:rsidRPr="00524979">
        <w:rPr>
          <w:bCs/>
          <w:spacing w:val="-2"/>
        </w:rPr>
        <w:t>1</w:t>
      </w:r>
      <w:r w:rsidRPr="00524979">
        <w:rPr>
          <w:spacing w:val="-2"/>
        </w:rPr>
        <w:tab/>
        <w:t>Further to</w:t>
      </w:r>
      <w:r w:rsidR="00524979" w:rsidRPr="00524979">
        <w:rPr>
          <w:spacing w:val="-2"/>
        </w:rPr>
        <w:t xml:space="preserve"> </w:t>
      </w:r>
      <w:hyperlink r:id="rId9" w:history="1">
        <w:r w:rsidR="00B87B17" w:rsidRPr="00524979">
          <w:rPr>
            <w:rStyle w:val="Hyperlink"/>
            <w:spacing w:val="-2"/>
          </w:rPr>
          <w:t xml:space="preserve">TSB Circular </w:t>
        </w:r>
        <w:r w:rsidR="00E31ACC">
          <w:rPr>
            <w:rStyle w:val="Hyperlink"/>
            <w:spacing w:val="-2"/>
          </w:rPr>
          <w:t>24</w:t>
        </w:r>
      </w:hyperlink>
      <w:r w:rsidR="00B87B17" w:rsidRPr="00524979">
        <w:rPr>
          <w:spacing w:val="-2"/>
        </w:rPr>
        <w:t xml:space="preserve"> of </w:t>
      </w:r>
      <w:r w:rsidR="00E31ACC" w:rsidRPr="00E31ACC">
        <w:t>22 August 2022</w:t>
      </w:r>
      <w:r w:rsidR="00B87B17" w:rsidRPr="00524979">
        <w:rPr>
          <w:spacing w:val="-2"/>
        </w:rPr>
        <w:t xml:space="preserve">, </w:t>
      </w:r>
      <w:r w:rsidR="00D8656F" w:rsidRPr="00524979">
        <w:rPr>
          <w:spacing w:val="-2"/>
        </w:rPr>
        <w:t>and pursuant to clause</w:t>
      </w:r>
      <w:r w:rsidRPr="00524979">
        <w:rPr>
          <w:spacing w:val="-2"/>
        </w:rPr>
        <w:t xml:space="preserve"> 9.5 of Resolution</w:t>
      </w:r>
      <w:r w:rsidR="00D8656F" w:rsidRPr="00524979">
        <w:rPr>
          <w:spacing w:val="-2"/>
        </w:rPr>
        <w:t xml:space="preserve"> </w:t>
      </w:r>
      <w:r w:rsidRPr="00524979">
        <w:rPr>
          <w:spacing w:val="-2"/>
        </w:rPr>
        <w:t>1 (</w:t>
      </w:r>
      <w:r w:rsidR="009C5A1C" w:rsidRPr="009C5A1C">
        <w:rPr>
          <w:spacing w:val="-2"/>
        </w:rPr>
        <w:t>Rev. Geneva, 2022</w:t>
      </w:r>
      <w:r w:rsidRPr="00524979">
        <w:rPr>
          <w:spacing w:val="-2"/>
        </w:rPr>
        <w:t xml:space="preserve">), I hereby inform you that ITU-T Study Group </w:t>
      </w:r>
      <w:r w:rsidR="00E31ACC">
        <w:rPr>
          <w:spacing w:val="-2"/>
        </w:rPr>
        <w:t>2</w:t>
      </w:r>
      <w:r w:rsidR="00530D12" w:rsidRPr="00524979">
        <w:rPr>
          <w:spacing w:val="-2"/>
        </w:rPr>
        <w:t xml:space="preserve"> </w:t>
      </w:r>
      <w:r w:rsidR="00E31ACC">
        <w:rPr>
          <w:spacing w:val="-2"/>
        </w:rPr>
        <w:t>approved this text</w:t>
      </w:r>
      <w:r w:rsidRPr="00524979">
        <w:rPr>
          <w:spacing w:val="-2"/>
        </w:rPr>
        <w:t xml:space="preserve"> during its </w:t>
      </w:r>
      <w:r w:rsidR="007449E7">
        <w:rPr>
          <w:rFonts w:asciiTheme="minorHAnsi" w:eastAsiaTheme="minorEastAsia" w:hAnsiTheme="minorHAnsi" w:cstheme="minorHAnsi"/>
          <w:spacing w:val="-2"/>
          <w:lang w:eastAsia="zh-CN"/>
        </w:rPr>
        <w:t>P</w:t>
      </w:r>
      <w:r w:rsidRPr="00524979">
        <w:rPr>
          <w:spacing w:val="-2"/>
        </w:rPr>
        <w:t xml:space="preserve">lenary session held on </w:t>
      </w:r>
      <w:r w:rsidR="00E31ACC" w:rsidRPr="00E31ACC">
        <w:rPr>
          <w:spacing w:val="-2"/>
        </w:rPr>
        <w:t>22 March 2023</w:t>
      </w:r>
      <w:r w:rsidR="00E31ACC">
        <w:rPr>
          <w:spacing w:val="-2"/>
        </w:rPr>
        <w:t>.</w:t>
      </w:r>
    </w:p>
    <w:p w14:paraId="12742768" w14:textId="31120989" w:rsidR="009E15FF" w:rsidRDefault="00D57EFD" w:rsidP="00F977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</w:pPr>
      <w:r>
        <w:t>2</w:t>
      </w:r>
      <w:r>
        <w:tab/>
        <w:t xml:space="preserve">Available patent information can be accessed online via the </w:t>
      </w:r>
      <w:hyperlink r:id="rId10" w:history="1">
        <w:r>
          <w:rPr>
            <w:rStyle w:val="Hyperlink"/>
          </w:rPr>
          <w:t>ITU-T website</w:t>
        </w:r>
      </w:hyperlink>
      <w:r>
        <w:t>.</w:t>
      </w:r>
    </w:p>
    <w:p w14:paraId="0D187336" w14:textId="498FFB60" w:rsidR="00D8656F" w:rsidRDefault="004C46EE" w:rsidP="000C606F">
      <w:pPr>
        <w:keepNext/>
        <w:keepLines/>
        <w:jc w:val="both"/>
      </w:pPr>
      <w:r>
        <w:t>3</w:t>
      </w:r>
      <w:r>
        <w:tab/>
        <w:t>The text</w:t>
      </w:r>
      <w:r w:rsidR="00D57EFD">
        <w:t xml:space="preserve"> of the pre-published Recommendation </w:t>
      </w:r>
      <w:r w:rsidR="00EE2777">
        <w:t>is</w:t>
      </w:r>
      <w:r w:rsidR="00D57EFD">
        <w:t xml:space="preserve"> available on the ITU-T website at </w:t>
      </w:r>
      <w:hyperlink r:id="rId11" w:history="1">
        <w:r w:rsidR="00766E5A">
          <w:rPr>
            <w:rStyle w:val="Hyperlink"/>
          </w:rPr>
          <w:t>https://www.itu.int/itu-t/recommendations/</w:t>
        </w:r>
      </w:hyperlink>
      <w:r w:rsidR="00D57EFD">
        <w:t>.</w:t>
      </w:r>
      <w:r w:rsidR="00D8656F">
        <w:t xml:space="preserve"> </w:t>
      </w:r>
    </w:p>
    <w:p w14:paraId="7E089B75" w14:textId="33AB6A5E" w:rsidR="009E15FF" w:rsidRDefault="00D8656F" w:rsidP="004F309A">
      <w:pPr>
        <w:keepNext/>
        <w:keepLines/>
        <w:jc w:val="both"/>
      </w:pPr>
      <w:r>
        <w:t>4</w:t>
      </w:r>
      <w:r>
        <w:tab/>
      </w:r>
      <w:r w:rsidR="00D57EFD">
        <w:t>The text of th</w:t>
      </w:r>
      <w:r w:rsidR="008964FF">
        <w:t>e</w:t>
      </w:r>
      <w:r w:rsidR="00D57EFD">
        <w:t xml:space="preserve"> </w:t>
      </w:r>
      <w:r w:rsidR="008964FF">
        <w:t xml:space="preserve">Approved </w:t>
      </w:r>
      <w:r w:rsidR="00D57EFD">
        <w:t>Recommendation will be published by ITU as soon as possible.</w:t>
      </w:r>
    </w:p>
    <w:p w14:paraId="2B40C43A" w14:textId="6920D9BB" w:rsidR="009E15FF" w:rsidRDefault="00D57EFD" w:rsidP="004F309A">
      <w:pPr>
        <w:keepNext/>
        <w:keepLines/>
        <w:spacing w:before="360"/>
      </w:pPr>
      <w:r>
        <w:t>Yours faithfully,</w:t>
      </w:r>
    </w:p>
    <w:p w14:paraId="2488DF4A" w14:textId="792A780F" w:rsidR="009E15FF" w:rsidRDefault="00384E54" w:rsidP="00E31ACC">
      <w:pPr>
        <w:keepNext/>
        <w:keepLines/>
        <w:spacing w:before="9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167B7" wp14:editId="29A2EECB">
            <wp:simplePos x="0" y="0"/>
            <wp:positionH relativeFrom="column">
              <wp:posOffset>0</wp:posOffset>
            </wp:positionH>
            <wp:positionV relativeFrom="paragraph">
              <wp:posOffset>182587</wp:posOffset>
            </wp:positionV>
            <wp:extent cx="771525" cy="325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CC" w:rsidRPr="00E31ACC">
        <w:rPr>
          <w:noProof/>
        </w:rPr>
        <w:t>Seizo Onoe</w:t>
      </w:r>
      <w:r w:rsidR="00D57EFD">
        <w:br/>
        <w:t>Director of the Telecommunication</w:t>
      </w:r>
      <w:r w:rsidR="00D57EFD">
        <w:br/>
        <w:t>Standardization Bureau</w:t>
      </w:r>
    </w:p>
    <w:sectPr w:rsidR="009E15FF" w:rsidSect="00066A34">
      <w:headerReference w:type="default" r:id="rId13"/>
      <w:footerReference w:type="first" r:id="rId14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3D7AF51C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C375FC">
      <w:rPr>
        <w:sz w:val="18"/>
      </w:rPr>
      <w:t>2</w:t>
    </w:r>
    <w:r w:rsidR="00D025FE">
      <w:rPr>
        <w:sz w:val="18"/>
      </w:rPr>
      <w:t>9</w:t>
    </w:r>
    <w:r w:rsidR="00312FAD">
      <w:rPr>
        <w:sz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9713194">
    <w:abstractNumId w:val="9"/>
  </w:num>
  <w:num w:numId="2" w16cid:durableId="950479491">
    <w:abstractNumId w:val="7"/>
  </w:num>
  <w:num w:numId="3" w16cid:durableId="865293679">
    <w:abstractNumId w:val="6"/>
  </w:num>
  <w:num w:numId="4" w16cid:durableId="445121728">
    <w:abstractNumId w:val="5"/>
  </w:num>
  <w:num w:numId="5" w16cid:durableId="973605219">
    <w:abstractNumId w:val="4"/>
  </w:num>
  <w:num w:numId="6" w16cid:durableId="1581137995">
    <w:abstractNumId w:val="8"/>
  </w:num>
  <w:num w:numId="7" w16cid:durableId="135336929">
    <w:abstractNumId w:val="3"/>
  </w:num>
  <w:num w:numId="8" w16cid:durableId="336811513">
    <w:abstractNumId w:val="2"/>
  </w:num>
  <w:num w:numId="9" w16cid:durableId="2141878929">
    <w:abstractNumId w:val="1"/>
  </w:num>
  <w:num w:numId="10" w16cid:durableId="82216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BAE"/>
    <w:rsid w:val="000C606F"/>
    <w:rsid w:val="00183209"/>
    <w:rsid w:val="001E0525"/>
    <w:rsid w:val="001E432A"/>
    <w:rsid w:val="002251E0"/>
    <w:rsid w:val="00242C91"/>
    <w:rsid w:val="002D615F"/>
    <w:rsid w:val="002F6A07"/>
    <w:rsid w:val="00310559"/>
    <w:rsid w:val="00312FAD"/>
    <w:rsid w:val="00351D9D"/>
    <w:rsid w:val="00377638"/>
    <w:rsid w:val="00384E54"/>
    <w:rsid w:val="003C4C84"/>
    <w:rsid w:val="004A0ADE"/>
    <w:rsid w:val="004C0F6E"/>
    <w:rsid w:val="004C46EE"/>
    <w:rsid w:val="004F309A"/>
    <w:rsid w:val="00524979"/>
    <w:rsid w:val="00530D12"/>
    <w:rsid w:val="00544345"/>
    <w:rsid w:val="0056335B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0C0"/>
    <w:rsid w:val="008D4A53"/>
    <w:rsid w:val="00926A71"/>
    <w:rsid w:val="009839C2"/>
    <w:rsid w:val="009C5A1C"/>
    <w:rsid w:val="009E15FF"/>
    <w:rsid w:val="00A47719"/>
    <w:rsid w:val="00A51C23"/>
    <w:rsid w:val="00A76838"/>
    <w:rsid w:val="00AB322D"/>
    <w:rsid w:val="00AC20E3"/>
    <w:rsid w:val="00AC458A"/>
    <w:rsid w:val="00B5102E"/>
    <w:rsid w:val="00B87B17"/>
    <w:rsid w:val="00BB5A6A"/>
    <w:rsid w:val="00BC4754"/>
    <w:rsid w:val="00BE5F60"/>
    <w:rsid w:val="00C0705E"/>
    <w:rsid w:val="00C105CE"/>
    <w:rsid w:val="00C35930"/>
    <w:rsid w:val="00C375FC"/>
    <w:rsid w:val="00C87DB1"/>
    <w:rsid w:val="00D025FE"/>
    <w:rsid w:val="00D2507A"/>
    <w:rsid w:val="00D57EFD"/>
    <w:rsid w:val="00D8656F"/>
    <w:rsid w:val="00D86BB1"/>
    <w:rsid w:val="00DA348D"/>
    <w:rsid w:val="00DD7C9F"/>
    <w:rsid w:val="00E23E06"/>
    <w:rsid w:val="00E31ACC"/>
    <w:rsid w:val="00EC14F4"/>
    <w:rsid w:val="00EE2777"/>
    <w:rsid w:val="00EE60CE"/>
    <w:rsid w:val="00F1238A"/>
    <w:rsid w:val="00F179A7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22-TSB-CIR-0024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1499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TSB (JB)</cp:lastModifiedBy>
  <cp:revision>5</cp:revision>
  <cp:lastPrinted>2022-05-23T08:13:00Z</cp:lastPrinted>
  <dcterms:created xsi:type="dcterms:W3CDTF">2023-03-23T08:33:00Z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