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8656E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38423C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423C">
              <w:rPr>
                <w:noProof/>
                <w:lang w:val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11AAECD7" w14:textId="77777777" w:rsidR="00297434" w:rsidRPr="0038423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8423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38423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423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38423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FCCEFED" w14:textId="3AF45D4F" w:rsidR="001629DC" w:rsidRPr="0038423C" w:rsidRDefault="001629DC" w:rsidP="00EF0B2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38423C">
        <w:rPr>
          <w:lang w:val="ru-RU"/>
        </w:rPr>
        <w:tab/>
        <w:t>Женева,</w:t>
      </w:r>
      <w:r w:rsidR="00B54B88" w:rsidRPr="0038423C">
        <w:rPr>
          <w:lang w:val="ru-RU"/>
        </w:rPr>
        <w:t xml:space="preserve"> </w:t>
      </w:r>
      <w:r w:rsidR="005F04B7">
        <w:rPr>
          <w:lang w:val="ru-RU"/>
        </w:rPr>
        <w:t>3 мая</w:t>
      </w:r>
      <w:r w:rsidR="00DB6ECD" w:rsidRPr="0038423C">
        <w:rPr>
          <w:lang w:val="ru-RU"/>
        </w:rPr>
        <w:t xml:space="preserve"> </w:t>
      </w:r>
      <w:r w:rsidR="00CD765A" w:rsidRPr="0038423C">
        <w:rPr>
          <w:lang w:val="ru-RU"/>
        </w:rPr>
        <w:t>20</w:t>
      </w:r>
      <w:r w:rsidR="00DB6ECD" w:rsidRPr="0038423C">
        <w:rPr>
          <w:lang w:val="ru-RU"/>
        </w:rPr>
        <w:t>2</w:t>
      </w:r>
      <w:r w:rsidR="00AB6AF8" w:rsidRPr="0038423C">
        <w:rPr>
          <w:lang w:val="ru-RU"/>
        </w:rPr>
        <w:t>3</w:t>
      </w:r>
      <w:r w:rsidR="007D4F1A" w:rsidRPr="0038423C">
        <w:rPr>
          <w:lang w:val="ru-RU"/>
        </w:rPr>
        <w:t> </w:t>
      </w:r>
      <w:r w:rsidR="00A32FD5" w:rsidRPr="0038423C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38423C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38423C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8423C">
              <w:rPr>
                <w:b/>
                <w:bCs/>
                <w:lang w:val="ru-RU"/>
              </w:rPr>
              <w:t>Осн</w:t>
            </w:r>
            <w:r w:rsidRPr="0038423C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1CB2C146" w:rsidR="001629DC" w:rsidRPr="005F04B7" w:rsidRDefault="001629DC" w:rsidP="00595195">
            <w:pPr>
              <w:spacing w:before="0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 xml:space="preserve">Циркуляр </w:t>
            </w:r>
            <w:r w:rsidR="005F04B7">
              <w:rPr>
                <w:b/>
                <w:bCs/>
                <w:lang w:val="ru-RU"/>
              </w:rPr>
              <w:t>96</w:t>
            </w:r>
            <w:r w:rsidRPr="0038423C">
              <w:rPr>
                <w:b/>
                <w:bCs/>
                <w:lang w:val="ru-RU"/>
              </w:rPr>
              <w:t xml:space="preserve"> БСЭ</w:t>
            </w:r>
            <w:r w:rsidR="00867192" w:rsidRPr="0038423C">
              <w:rPr>
                <w:b/>
                <w:bCs/>
                <w:lang w:val="ru-RU"/>
              </w:rPr>
              <w:br/>
            </w:r>
            <w:r w:rsidR="007D1544" w:rsidRPr="0038423C">
              <w:rPr>
                <w:lang w:val="ru-RU"/>
              </w:rPr>
              <w:t>SG</w:t>
            </w:r>
            <w:r w:rsidR="005F04B7">
              <w:rPr>
                <w:lang w:val="ru-RU"/>
              </w:rPr>
              <w:t>20</w:t>
            </w:r>
            <w:r w:rsidR="007D1544" w:rsidRPr="0038423C">
              <w:rPr>
                <w:lang w:val="ru-RU"/>
              </w:rPr>
              <w:t>/</w:t>
            </w:r>
            <w:r w:rsidR="005F04B7">
              <w:t>CB</w:t>
            </w:r>
          </w:p>
        </w:tc>
        <w:tc>
          <w:tcPr>
            <w:tcW w:w="4809" w:type="dxa"/>
          </w:tcPr>
          <w:p w14:paraId="53D9B041" w14:textId="77777777" w:rsidR="008526FF" w:rsidRPr="0038423C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Кому</w:t>
            </w:r>
            <w:r w:rsidRPr="0038423C">
              <w:rPr>
                <w:lang w:val="ru-RU"/>
              </w:rPr>
              <w:t>:</w:t>
            </w:r>
          </w:p>
          <w:p w14:paraId="614B8FEB" w14:textId="77777777" w:rsidR="001629DC" w:rsidRPr="0038423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38423C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B8656E" w14:paraId="75A5890E" w14:textId="77777777" w:rsidTr="00D4378F">
        <w:trPr>
          <w:cantSplit/>
        </w:trPr>
        <w:tc>
          <w:tcPr>
            <w:tcW w:w="1418" w:type="dxa"/>
          </w:tcPr>
          <w:p w14:paraId="2FDA310D" w14:textId="1BAA0BDF" w:rsidR="001629DC" w:rsidRPr="0038423C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8423C">
              <w:rPr>
                <w:b/>
                <w:bCs/>
                <w:lang w:val="ru-RU"/>
              </w:rPr>
              <w:t>Тел</w:t>
            </w:r>
            <w:r w:rsidRPr="0038423C">
              <w:rPr>
                <w:lang w:val="ru-RU"/>
              </w:rPr>
              <w:t>.:</w:t>
            </w:r>
            <w:r w:rsidR="00867192" w:rsidRPr="0038423C">
              <w:rPr>
                <w:lang w:val="ru-RU"/>
              </w:rPr>
              <w:br/>
            </w: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  <w:r w:rsidR="00867192" w:rsidRPr="0038423C">
              <w:rPr>
                <w:lang w:val="ru-RU"/>
              </w:rPr>
              <w:br/>
            </w: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2C842316" w:rsidR="001629DC" w:rsidRPr="0038423C" w:rsidRDefault="009C743B" w:rsidP="008526FF">
            <w:pPr>
              <w:spacing w:before="0"/>
              <w:rPr>
                <w:lang w:val="ru-RU"/>
              </w:rPr>
            </w:pPr>
            <w:r w:rsidRPr="0078395B">
              <w:rPr>
                <w:szCs w:val="22"/>
              </w:rPr>
              <w:t>+41 22 730 6301</w:t>
            </w:r>
            <w:r w:rsidR="001629DC" w:rsidRPr="0038423C">
              <w:rPr>
                <w:lang w:val="ru-RU"/>
              </w:rPr>
              <w:br/>
            </w:r>
            <w:r w:rsidRPr="0078395B">
              <w:rPr>
                <w:szCs w:val="22"/>
              </w:rPr>
              <w:t>+41 22 730 5853</w:t>
            </w:r>
            <w:r w:rsidR="00867192" w:rsidRPr="0038423C">
              <w:rPr>
                <w:lang w:val="ru-RU"/>
              </w:rPr>
              <w:br/>
            </w:r>
            <w:hyperlink r:id="rId9" w:history="1">
              <w:bookmarkStart w:id="0" w:name="lt_pId044"/>
              <w:r w:rsidRPr="00690F9A">
                <w:rPr>
                  <w:rStyle w:val="Hyperlink"/>
                  <w:szCs w:val="22"/>
                </w:rPr>
                <w:t>tsbsg20@itu.int</w:t>
              </w:r>
              <w:bookmarkEnd w:id="0"/>
            </w:hyperlink>
          </w:p>
        </w:tc>
        <w:tc>
          <w:tcPr>
            <w:tcW w:w="4809" w:type="dxa"/>
          </w:tcPr>
          <w:p w14:paraId="57E38B05" w14:textId="77777777" w:rsidR="001629DC" w:rsidRPr="0038423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Копии</w:t>
            </w:r>
            <w:r w:rsidRPr="0038423C">
              <w:rPr>
                <w:lang w:val="ru-RU"/>
              </w:rPr>
              <w:t>:</w:t>
            </w:r>
          </w:p>
          <w:p w14:paraId="4F59247E" w14:textId="5912AA20" w:rsidR="007D1544" w:rsidRPr="0038423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Членам Сектора МСЭ-Т</w:t>
            </w:r>
          </w:p>
          <w:p w14:paraId="29D9E245" w14:textId="376650EF" w:rsidR="007D1544" w:rsidRPr="0038423C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Ассоциированным членам</w:t>
            </w:r>
            <w:r w:rsidR="00F746E0" w:rsidRPr="0038423C">
              <w:rPr>
                <w:lang w:val="ru-RU"/>
              </w:rPr>
              <w:t xml:space="preserve"> МСЭ</w:t>
            </w:r>
            <w:r w:rsidR="00F746E0" w:rsidRPr="0038423C">
              <w:rPr>
                <w:lang w:val="ru-RU"/>
              </w:rPr>
              <w:noBreakHyphen/>
              <w:t>Т</w:t>
            </w:r>
            <w:r w:rsidR="0095157E" w:rsidRPr="0038423C">
              <w:rPr>
                <w:lang w:val="ru-RU"/>
              </w:rPr>
              <w:t xml:space="preserve">, </w:t>
            </w:r>
            <w:r w:rsidR="00FD0853" w:rsidRPr="0038423C">
              <w:rPr>
                <w:lang w:val="ru-RU"/>
              </w:rPr>
              <w:t xml:space="preserve">участвующим </w:t>
            </w:r>
            <w:r w:rsidR="008526FF" w:rsidRPr="0038423C">
              <w:rPr>
                <w:lang w:val="ru-RU"/>
              </w:rPr>
              <w:t xml:space="preserve">в работе </w:t>
            </w:r>
            <w:r w:rsidR="005F04B7">
              <w:rPr>
                <w:lang w:val="ru-RU"/>
              </w:rPr>
              <w:t>20</w:t>
            </w:r>
            <w:r w:rsidR="008526FF" w:rsidRPr="0038423C">
              <w:rPr>
                <w:lang w:val="ru-RU"/>
              </w:rPr>
              <w:noBreakHyphen/>
              <w:t>й </w:t>
            </w:r>
            <w:r w:rsidR="0095157E" w:rsidRPr="0038423C">
              <w:rPr>
                <w:lang w:val="ru-RU"/>
              </w:rPr>
              <w:t>Исследовательской комиссии</w:t>
            </w:r>
          </w:p>
          <w:p w14:paraId="26CA4B82" w14:textId="1FD26801" w:rsidR="007D1544" w:rsidRPr="0038423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181C0B33" w:rsidR="007D1544" w:rsidRPr="0038423C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 xml:space="preserve">Председателю и заместителям </w:t>
            </w:r>
            <w:r w:rsidR="00924CCE" w:rsidRPr="0038423C">
              <w:rPr>
                <w:lang w:val="ru-RU"/>
              </w:rPr>
              <w:t>п</w:t>
            </w:r>
            <w:r w:rsidR="000708F5" w:rsidRPr="0038423C">
              <w:rPr>
                <w:lang w:val="ru-RU"/>
              </w:rPr>
              <w:t xml:space="preserve">редседателя </w:t>
            </w:r>
            <w:r w:rsidR="00626515">
              <w:rPr>
                <w:lang w:val="ru-RU"/>
              </w:rPr>
              <w:t>20</w:t>
            </w:r>
            <w:r w:rsidR="00D4378F" w:rsidRPr="0038423C">
              <w:rPr>
                <w:lang w:val="ru-RU"/>
              </w:rPr>
              <w:noBreakHyphen/>
            </w:r>
            <w:r w:rsidR="007D1544" w:rsidRPr="0038423C">
              <w:rPr>
                <w:lang w:val="ru-RU"/>
              </w:rPr>
              <w:t>й Исследовательской комиссии МСЭ-Т</w:t>
            </w:r>
          </w:p>
          <w:p w14:paraId="0141F429" w14:textId="4317BA9F" w:rsidR="007D1544" w:rsidRPr="0038423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38423C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8423C">
              <w:rPr>
                <w:lang w:val="ru-RU"/>
              </w:rPr>
              <w:t>–</w:t>
            </w:r>
            <w:r w:rsidRPr="0038423C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38423C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8656E" w14:paraId="4EE927C7" w14:textId="77777777" w:rsidTr="006555F5">
        <w:trPr>
          <w:cantSplit/>
        </w:trPr>
        <w:tc>
          <w:tcPr>
            <w:tcW w:w="1418" w:type="dxa"/>
          </w:tcPr>
          <w:p w14:paraId="7756A66C" w14:textId="1248118C" w:rsidR="001629DC" w:rsidRPr="0038423C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38423C">
              <w:rPr>
                <w:b/>
                <w:bCs/>
                <w:lang w:val="ru-RU"/>
              </w:rPr>
              <w:t>Предмет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2FBFF756" w:rsidR="001629DC" w:rsidRPr="0038423C" w:rsidRDefault="009E48E6" w:rsidP="00053E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b/>
                <w:lang w:val="ru-RU"/>
              </w:rPr>
            </w:pPr>
            <w:r w:rsidRPr="0038423C">
              <w:rPr>
                <w:b/>
                <w:lang w:val="ru-RU"/>
              </w:rPr>
              <w:t>Консультации с Государствами-Членами по проектам</w:t>
            </w:r>
            <w:r w:rsidR="001C2EA2" w:rsidRPr="0038423C">
              <w:rPr>
                <w:b/>
                <w:lang w:val="ru-RU"/>
              </w:rPr>
              <w:t xml:space="preserve"> </w:t>
            </w:r>
            <w:r w:rsidRPr="0038423C">
              <w:rPr>
                <w:b/>
                <w:lang w:val="ru-RU"/>
              </w:rPr>
              <w:t xml:space="preserve">новых Рекомендаций МСЭ-Т </w:t>
            </w:r>
            <w:bookmarkStart w:id="1" w:name="_Hlk46831557"/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.4221 (ранее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.</w:t>
            </w:r>
            <w:r w:rsidR="005F04B7" w:rsidRPr="003F6436">
              <w:rPr>
                <w:rFonts w:cs="Calibri"/>
                <w:b/>
                <w:szCs w:val="22"/>
              </w:rPr>
              <w:t>ElecMon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-</w:t>
            </w:r>
            <w:r w:rsidR="005F04B7" w:rsidRPr="003F6436">
              <w:rPr>
                <w:rFonts w:cs="Calibri"/>
                <w:b/>
                <w:szCs w:val="22"/>
              </w:rPr>
              <w:t>Reqts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),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.4222 (ранее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.</w:t>
            </w:r>
            <w:r w:rsidR="005F04B7" w:rsidRPr="003F6436">
              <w:rPr>
                <w:rFonts w:cs="Calibri"/>
                <w:b/>
                <w:szCs w:val="22"/>
              </w:rPr>
              <w:t>smart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-</w:t>
            </w:r>
            <w:r w:rsidR="005F04B7" w:rsidRPr="003F6436">
              <w:rPr>
                <w:rFonts w:cs="Calibri"/>
                <w:b/>
                <w:szCs w:val="22"/>
              </w:rPr>
              <w:t>evacuation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),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.4223 (ранее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.</w:t>
            </w:r>
            <w:r w:rsidR="005F04B7" w:rsidRPr="003F6436">
              <w:rPr>
                <w:rFonts w:cs="Calibri"/>
                <w:b/>
                <w:szCs w:val="22"/>
              </w:rPr>
              <w:t>SCC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-</w:t>
            </w:r>
            <w:r w:rsidR="005F04B7" w:rsidRPr="003F6436">
              <w:rPr>
                <w:rFonts w:cs="Calibri"/>
                <w:b/>
                <w:szCs w:val="22"/>
              </w:rPr>
              <w:t>Reqts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),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.4487 (ранее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.</w:t>
            </w:r>
            <w:r w:rsidR="005F04B7" w:rsidRPr="003F6436">
              <w:rPr>
                <w:rFonts w:cs="Calibri"/>
                <w:b/>
                <w:szCs w:val="22"/>
              </w:rPr>
              <w:t>RMDFS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-</w:t>
            </w:r>
            <w:r w:rsidR="005F04B7" w:rsidRPr="003F6436">
              <w:rPr>
                <w:rFonts w:cs="Calibri"/>
                <w:b/>
                <w:szCs w:val="22"/>
              </w:rPr>
              <w:t>arch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),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.4488 (ранее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.</w:t>
            </w:r>
            <w:r w:rsidR="005F04B7" w:rsidRPr="003F6436">
              <w:rPr>
                <w:rFonts w:cs="Calibri"/>
                <w:b/>
                <w:szCs w:val="22"/>
              </w:rPr>
              <w:t>IoT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-</w:t>
            </w:r>
            <w:r w:rsidR="005F04B7" w:rsidRPr="003F6436">
              <w:rPr>
                <w:rFonts w:cs="Calibri"/>
                <w:b/>
                <w:szCs w:val="22"/>
              </w:rPr>
              <w:t>SPWE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) </w:t>
            </w:r>
            <w:r w:rsidR="005F04B7">
              <w:rPr>
                <w:rFonts w:cs="Calibri"/>
                <w:b/>
                <w:szCs w:val="22"/>
                <w:lang w:val="ru-RU"/>
              </w:rPr>
              <w:t>и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 </w:t>
            </w:r>
            <w:bookmarkEnd w:id="1"/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 xml:space="preserve">.4604 (ранее </w:t>
            </w:r>
            <w:r w:rsidR="005F04B7" w:rsidRPr="003F6436">
              <w:rPr>
                <w:rFonts w:cs="Calibri"/>
                <w:b/>
                <w:szCs w:val="22"/>
              </w:rPr>
              <w:t>Y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.</w:t>
            </w:r>
            <w:r w:rsidR="005F04B7" w:rsidRPr="003F6436">
              <w:rPr>
                <w:rFonts w:cs="Calibri"/>
                <w:b/>
                <w:szCs w:val="22"/>
              </w:rPr>
              <w:t>IoT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-</w:t>
            </w:r>
            <w:r w:rsidR="005F04B7" w:rsidRPr="003F6436">
              <w:rPr>
                <w:rFonts w:cs="Calibri"/>
                <w:b/>
                <w:szCs w:val="22"/>
              </w:rPr>
              <w:t>MCSI</w:t>
            </w:r>
            <w:r w:rsidR="005F04B7" w:rsidRPr="005F04B7">
              <w:rPr>
                <w:rFonts w:cs="Calibri"/>
                <w:b/>
                <w:szCs w:val="22"/>
                <w:lang w:val="ru-RU"/>
              </w:rPr>
              <w:t>)</w:t>
            </w:r>
            <w:r w:rsidRPr="0038423C">
              <w:rPr>
                <w:b/>
                <w:lang w:val="ru-RU"/>
              </w:rPr>
              <w:t xml:space="preserve">, </w:t>
            </w:r>
            <w:r w:rsidR="00D171AA" w:rsidRPr="0038423C">
              <w:rPr>
                <w:b/>
                <w:lang w:val="ru-RU"/>
              </w:rPr>
              <w:t xml:space="preserve">по которым сделано заключение и </w:t>
            </w:r>
            <w:r w:rsidRPr="0038423C">
              <w:rPr>
                <w:b/>
                <w:lang w:val="ru-RU"/>
              </w:rPr>
              <w:t>которые предложены для утверждения на</w:t>
            </w:r>
            <w:r w:rsidR="004E1989" w:rsidRPr="0038423C">
              <w:rPr>
                <w:b/>
                <w:lang w:val="ru-RU"/>
              </w:rPr>
              <w:t xml:space="preserve"> </w:t>
            </w:r>
            <w:r w:rsidR="00AB6AF8" w:rsidRPr="0038423C">
              <w:rPr>
                <w:b/>
                <w:lang w:val="ru-RU"/>
              </w:rPr>
              <w:t>собрании</w:t>
            </w:r>
            <w:r w:rsidRPr="0038423C">
              <w:rPr>
                <w:b/>
                <w:lang w:val="ru-RU"/>
              </w:rPr>
              <w:t xml:space="preserve"> </w:t>
            </w:r>
            <w:r w:rsidR="005F04B7">
              <w:rPr>
                <w:b/>
                <w:lang w:val="ru-RU"/>
              </w:rPr>
              <w:t>20</w:t>
            </w:r>
            <w:r w:rsidRPr="0038423C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38423C">
              <w:rPr>
                <w:b/>
                <w:lang w:val="ru-RU"/>
              </w:rPr>
              <w:noBreakHyphen/>
              <w:t>Т</w:t>
            </w:r>
            <w:r w:rsidR="005F04B7">
              <w:rPr>
                <w:b/>
                <w:lang w:val="ru-RU"/>
              </w:rPr>
              <w:t xml:space="preserve"> (Аруша, 13</w:t>
            </w:r>
            <w:r w:rsidR="005A6BFA">
              <w:rPr>
                <w:rFonts w:cstheme="minorHAnsi"/>
                <w:b/>
                <w:lang w:val="ru-RU"/>
              </w:rPr>
              <w:t>−</w:t>
            </w:r>
            <w:r w:rsidR="005F04B7">
              <w:rPr>
                <w:b/>
                <w:lang w:val="ru-RU"/>
              </w:rPr>
              <w:t>22 сентября 2023 г.)</w:t>
            </w:r>
          </w:p>
        </w:tc>
      </w:tr>
    </w:tbl>
    <w:p w14:paraId="61A7D329" w14:textId="733D6329" w:rsidR="007D1544" w:rsidRPr="0038423C" w:rsidRDefault="007D1544" w:rsidP="008E5344">
      <w:pPr>
        <w:pStyle w:val="Normalaftertitle"/>
        <w:spacing w:before="480"/>
        <w:rPr>
          <w:lang w:val="ru-RU"/>
        </w:rPr>
      </w:pPr>
      <w:r w:rsidRPr="0038423C">
        <w:rPr>
          <w:lang w:val="ru-RU"/>
        </w:rPr>
        <w:t>Уважаемая госпожа,</w:t>
      </w:r>
      <w:r w:rsidRPr="0038423C">
        <w:rPr>
          <w:lang w:val="ru-RU"/>
        </w:rPr>
        <w:br/>
        <w:t>уважаемый господин,</w:t>
      </w:r>
    </w:p>
    <w:p w14:paraId="45AEBBB0" w14:textId="3870E99D" w:rsidR="00D171AA" w:rsidRPr="0038423C" w:rsidRDefault="00D171AA" w:rsidP="00A67506">
      <w:pPr>
        <w:jc w:val="both"/>
        <w:rPr>
          <w:lang w:val="ru-RU"/>
        </w:rPr>
      </w:pPr>
      <w:r w:rsidRPr="0038423C">
        <w:rPr>
          <w:lang w:val="ru-RU"/>
        </w:rPr>
        <w:t>1</w:t>
      </w:r>
      <w:r w:rsidRPr="0038423C">
        <w:rPr>
          <w:lang w:val="ru-RU"/>
        </w:rPr>
        <w:tab/>
      </w:r>
      <w:r w:rsidR="005F04B7">
        <w:rPr>
          <w:lang w:val="ru-RU"/>
        </w:rPr>
        <w:t>20</w:t>
      </w:r>
      <w:r w:rsidRPr="0038423C">
        <w:rPr>
          <w:lang w:val="ru-RU"/>
        </w:rPr>
        <w:t>-я Исследовательская комиссия МСЭ</w:t>
      </w:r>
      <w:r w:rsidRPr="0038423C">
        <w:rPr>
          <w:lang w:val="ru-RU"/>
        </w:rPr>
        <w:noBreakHyphen/>
        <w:t>Т (</w:t>
      </w:r>
      <w:r w:rsidR="005F04B7">
        <w:rPr>
          <w:lang w:val="ru-RU"/>
        </w:rPr>
        <w:t>ИК20: и</w:t>
      </w:r>
      <w:r w:rsidR="005F04B7" w:rsidRPr="005F04B7">
        <w:rPr>
          <w:lang w:val="ru-RU"/>
        </w:rPr>
        <w:t>нтернет вещей (IoT) и "умные" города и сообщества (SC&amp;C)</w:t>
      </w:r>
      <w:r w:rsidRPr="0038423C">
        <w:rPr>
          <w:lang w:val="ru-RU"/>
        </w:rPr>
        <w:t xml:space="preserve">) намеревается применить традиционную процедуру утверждения, описанную в разделе 9 Резолюции 1 (Пересм. </w:t>
      </w:r>
      <w:r w:rsidR="004C0F71" w:rsidRPr="0038423C">
        <w:rPr>
          <w:lang w:val="ru-RU"/>
        </w:rPr>
        <w:t>Женева</w:t>
      </w:r>
      <w:r w:rsidRPr="0038423C">
        <w:rPr>
          <w:lang w:val="ru-RU"/>
        </w:rPr>
        <w:t>, 20</w:t>
      </w:r>
      <w:r w:rsidR="004C0F71" w:rsidRPr="0038423C">
        <w:rPr>
          <w:lang w:val="ru-RU"/>
        </w:rPr>
        <w:t>22</w:t>
      </w:r>
      <w:r w:rsidRPr="0038423C">
        <w:rPr>
          <w:lang w:val="ru-RU"/>
        </w:rPr>
        <w:t xml:space="preserve"> г.) ВАСЭ, для утверждения упомянутых выше проектов Рекомендаций на своем следующем собрании, которое </w:t>
      </w:r>
      <w:r w:rsidR="001C2EA2" w:rsidRPr="0038423C">
        <w:rPr>
          <w:lang w:val="ru-RU"/>
        </w:rPr>
        <w:t xml:space="preserve">проводится в </w:t>
      </w:r>
      <w:r w:rsidR="005F04B7">
        <w:rPr>
          <w:lang w:val="ru-RU"/>
        </w:rPr>
        <w:t>Аруше, Танзания, 13</w:t>
      </w:r>
      <w:r w:rsidR="005A6BFA">
        <w:rPr>
          <w:rFonts w:cstheme="minorHAnsi"/>
          <w:lang w:val="ru-RU"/>
        </w:rPr>
        <w:t>−</w:t>
      </w:r>
      <w:r w:rsidR="005F04B7">
        <w:rPr>
          <w:lang w:val="ru-RU"/>
        </w:rPr>
        <w:t>22</w:t>
      </w:r>
      <w:r w:rsidR="00625EE2" w:rsidRPr="0038423C">
        <w:rPr>
          <w:bCs/>
          <w:lang w:val="ru-RU"/>
        </w:rPr>
        <w:t> сентября 2023</w:t>
      </w:r>
      <w:r w:rsidR="00625EE2" w:rsidRPr="0038423C">
        <w:rPr>
          <w:b/>
          <w:lang w:val="ru-RU"/>
        </w:rPr>
        <w:t> </w:t>
      </w:r>
      <w:r w:rsidRPr="0038423C">
        <w:rPr>
          <w:lang w:val="ru-RU"/>
        </w:rPr>
        <w:t xml:space="preserve">года. Повестка дня и вся соответствующая информация, касающаяся собрания </w:t>
      </w:r>
      <w:r w:rsidR="005F04B7">
        <w:rPr>
          <w:lang w:val="ru-RU"/>
        </w:rPr>
        <w:t>20</w:t>
      </w:r>
      <w:r w:rsidR="005A6BFA">
        <w:rPr>
          <w:lang w:val="ru-RU"/>
        </w:rPr>
        <w:noBreakHyphen/>
      </w:r>
      <w:r w:rsidRPr="0038423C">
        <w:rPr>
          <w:lang w:val="ru-RU"/>
        </w:rPr>
        <w:t>й Исследовательской комиссии МСЭ</w:t>
      </w:r>
      <w:r w:rsidRPr="0038423C">
        <w:rPr>
          <w:lang w:val="ru-RU"/>
        </w:rPr>
        <w:noBreakHyphen/>
        <w:t xml:space="preserve">Т, будет представлена в </w:t>
      </w:r>
      <w:hyperlink r:id="rId10" w:history="1">
        <w:r w:rsidRPr="005F04B7">
          <w:rPr>
            <w:rStyle w:val="Hyperlink"/>
            <w:lang w:val="ru-RU"/>
          </w:rPr>
          <w:t>Коллективном письме</w:t>
        </w:r>
        <w:r w:rsidR="005F04B7" w:rsidRPr="005F04B7">
          <w:rPr>
            <w:rStyle w:val="Hyperlink"/>
            <w:lang w:val="ru-RU"/>
          </w:rPr>
          <w:t> 3/20</w:t>
        </w:r>
      </w:hyperlink>
      <w:r w:rsidRPr="0038423C">
        <w:rPr>
          <w:lang w:val="ru-RU"/>
        </w:rPr>
        <w:t>.</w:t>
      </w:r>
    </w:p>
    <w:p w14:paraId="5B631777" w14:textId="627E5588" w:rsidR="00D171AA" w:rsidRPr="0038423C" w:rsidRDefault="00D171AA" w:rsidP="00A67506">
      <w:pPr>
        <w:jc w:val="both"/>
        <w:rPr>
          <w:lang w:val="ru-RU"/>
        </w:rPr>
      </w:pPr>
      <w:r w:rsidRPr="0038423C">
        <w:rPr>
          <w:bCs/>
          <w:szCs w:val="22"/>
          <w:lang w:val="ru-RU"/>
        </w:rPr>
        <w:t>2</w:t>
      </w:r>
      <w:r w:rsidRPr="0038423C">
        <w:rPr>
          <w:szCs w:val="22"/>
          <w:lang w:val="ru-RU"/>
        </w:rPr>
        <w:tab/>
      </w:r>
      <w:r w:rsidRPr="0038423C">
        <w:rPr>
          <w:lang w:val="ru-RU"/>
        </w:rPr>
        <w:t xml:space="preserve">Названия и резюме предлагаемых к утверждению проектов </w:t>
      </w:r>
      <w:r w:rsidR="00244A03">
        <w:rPr>
          <w:lang w:val="ru-RU"/>
        </w:rPr>
        <w:t xml:space="preserve">новых </w:t>
      </w:r>
      <w:r w:rsidRPr="0038423C">
        <w:rPr>
          <w:bCs/>
          <w:lang w:val="ru-RU"/>
        </w:rPr>
        <w:t>Рекомендаций МСЭ-Т</w:t>
      </w:r>
      <w:r w:rsidR="00244A03" w:rsidRPr="00244A03">
        <w:rPr>
          <w:rFonts w:cs="Calibri"/>
          <w:szCs w:val="22"/>
          <w:lang w:val="ru-RU"/>
        </w:rPr>
        <w:t xml:space="preserve">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>.4221 (ранее</w:t>
      </w:r>
      <w:r w:rsidR="00244A03">
        <w:rPr>
          <w:rFonts w:cs="Calibri"/>
          <w:szCs w:val="22"/>
          <w:lang w:val="ru-RU"/>
        </w:rPr>
        <w:t xml:space="preserve">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>.</w:t>
      </w:r>
      <w:r w:rsidR="00244A03" w:rsidRPr="005677BF">
        <w:rPr>
          <w:rFonts w:cs="Calibri"/>
          <w:szCs w:val="22"/>
        </w:rPr>
        <w:t>ElecMon</w:t>
      </w:r>
      <w:r w:rsidR="00244A03" w:rsidRPr="00244A03">
        <w:rPr>
          <w:rFonts w:cs="Calibri"/>
          <w:szCs w:val="22"/>
          <w:lang w:val="ru-RU"/>
        </w:rPr>
        <w:t>-</w:t>
      </w:r>
      <w:r w:rsidR="00244A03" w:rsidRPr="005677BF">
        <w:rPr>
          <w:rFonts w:cs="Calibri"/>
          <w:szCs w:val="22"/>
        </w:rPr>
        <w:t>Reqts</w:t>
      </w:r>
      <w:r w:rsidR="00244A03" w:rsidRPr="00244A03">
        <w:rPr>
          <w:rFonts w:cs="Calibri"/>
          <w:szCs w:val="22"/>
          <w:lang w:val="ru-RU"/>
        </w:rPr>
        <w:t xml:space="preserve">),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 xml:space="preserve">.4222 (ранее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>.</w:t>
      </w:r>
      <w:r w:rsidR="00244A03" w:rsidRPr="005677BF">
        <w:rPr>
          <w:rFonts w:cs="Calibri"/>
          <w:szCs w:val="22"/>
        </w:rPr>
        <w:t>smart</w:t>
      </w:r>
      <w:r w:rsidR="00244A03" w:rsidRPr="00244A03">
        <w:rPr>
          <w:rFonts w:cs="Calibri"/>
          <w:szCs w:val="22"/>
          <w:lang w:val="ru-RU"/>
        </w:rPr>
        <w:t>-</w:t>
      </w:r>
      <w:r w:rsidR="00244A03" w:rsidRPr="005677BF">
        <w:rPr>
          <w:rFonts w:cs="Calibri"/>
          <w:szCs w:val="22"/>
        </w:rPr>
        <w:t>evacuation</w:t>
      </w:r>
      <w:r w:rsidR="00244A03" w:rsidRPr="00244A03">
        <w:rPr>
          <w:rFonts w:cs="Calibri"/>
          <w:szCs w:val="22"/>
          <w:lang w:val="ru-RU"/>
        </w:rPr>
        <w:t xml:space="preserve">),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 xml:space="preserve">.4223 (ранее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>.</w:t>
      </w:r>
      <w:r w:rsidR="00244A03" w:rsidRPr="005677BF">
        <w:rPr>
          <w:rFonts w:cs="Calibri"/>
          <w:szCs w:val="22"/>
        </w:rPr>
        <w:t>SCC</w:t>
      </w:r>
      <w:r w:rsidR="00244A03" w:rsidRPr="00244A03">
        <w:rPr>
          <w:rFonts w:cs="Calibri"/>
          <w:szCs w:val="22"/>
          <w:lang w:val="ru-RU"/>
        </w:rPr>
        <w:t>-</w:t>
      </w:r>
      <w:r w:rsidR="00244A03" w:rsidRPr="005677BF">
        <w:rPr>
          <w:rFonts w:cs="Calibri"/>
          <w:szCs w:val="22"/>
        </w:rPr>
        <w:t>Reqts</w:t>
      </w:r>
      <w:r w:rsidR="00244A03" w:rsidRPr="00244A03">
        <w:rPr>
          <w:rFonts w:cs="Calibri"/>
          <w:szCs w:val="22"/>
          <w:lang w:val="ru-RU"/>
        </w:rPr>
        <w:t xml:space="preserve">),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 xml:space="preserve">.4487 (ранее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>.</w:t>
      </w:r>
      <w:r w:rsidR="00244A03" w:rsidRPr="005677BF">
        <w:rPr>
          <w:rFonts w:cs="Calibri"/>
          <w:szCs w:val="22"/>
        </w:rPr>
        <w:t>RMDFS</w:t>
      </w:r>
      <w:r w:rsidR="00244A03" w:rsidRPr="00244A03">
        <w:rPr>
          <w:rFonts w:cs="Calibri"/>
          <w:szCs w:val="22"/>
          <w:lang w:val="ru-RU"/>
        </w:rPr>
        <w:t>-</w:t>
      </w:r>
      <w:r w:rsidR="00244A03" w:rsidRPr="005677BF">
        <w:rPr>
          <w:rFonts w:cs="Calibri"/>
          <w:szCs w:val="22"/>
        </w:rPr>
        <w:t>arch</w:t>
      </w:r>
      <w:r w:rsidR="00244A03" w:rsidRPr="00244A03">
        <w:rPr>
          <w:rFonts w:cs="Calibri"/>
          <w:szCs w:val="22"/>
          <w:lang w:val="ru-RU"/>
        </w:rPr>
        <w:t xml:space="preserve">),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 xml:space="preserve">.4488 (ранее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>.</w:t>
      </w:r>
      <w:r w:rsidR="00244A03" w:rsidRPr="005677BF">
        <w:rPr>
          <w:rFonts w:cs="Calibri"/>
          <w:szCs w:val="22"/>
        </w:rPr>
        <w:t>IoT</w:t>
      </w:r>
      <w:r w:rsidR="00244A03" w:rsidRPr="00244A03">
        <w:rPr>
          <w:rFonts w:cs="Calibri"/>
          <w:szCs w:val="22"/>
          <w:lang w:val="ru-RU"/>
        </w:rPr>
        <w:t>-</w:t>
      </w:r>
      <w:r w:rsidR="00244A03" w:rsidRPr="005677BF">
        <w:rPr>
          <w:rFonts w:cs="Calibri"/>
          <w:szCs w:val="22"/>
        </w:rPr>
        <w:t>SPWE</w:t>
      </w:r>
      <w:r w:rsidR="00244A03" w:rsidRPr="00244A03">
        <w:rPr>
          <w:rFonts w:cs="Calibri"/>
          <w:szCs w:val="22"/>
          <w:lang w:val="ru-RU"/>
        </w:rPr>
        <w:t xml:space="preserve">) </w:t>
      </w:r>
      <w:r w:rsidR="00244A03">
        <w:rPr>
          <w:rFonts w:cs="Calibri"/>
          <w:szCs w:val="22"/>
          <w:lang w:val="ru-RU"/>
        </w:rPr>
        <w:t>и</w:t>
      </w:r>
      <w:r w:rsidR="00244A03" w:rsidRPr="00244A03">
        <w:rPr>
          <w:rFonts w:cs="Calibri"/>
          <w:szCs w:val="22"/>
          <w:lang w:val="ru-RU"/>
        </w:rPr>
        <w:t xml:space="preserve">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 xml:space="preserve">.4604 (ранее </w:t>
      </w:r>
      <w:r w:rsidR="00244A03" w:rsidRPr="005677BF">
        <w:rPr>
          <w:rFonts w:cs="Calibri"/>
          <w:szCs w:val="22"/>
        </w:rPr>
        <w:t>Y</w:t>
      </w:r>
      <w:r w:rsidR="00244A03" w:rsidRPr="00244A03">
        <w:rPr>
          <w:rFonts w:cs="Calibri"/>
          <w:szCs w:val="22"/>
          <w:lang w:val="ru-RU"/>
        </w:rPr>
        <w:t>.</w:t>
      </w:r>
      <w:r w:rsidR="00244A03" w:rsidRPr="005677BF">
        <w:rPr>
          <w:rFonts w:cs="Calibri"/>
          <w:szCs w:val="22"/>
        </w:rPr>
        <w:t>IoT</w:t>
      </w:r>
      <w:r w:rsidR="00244A03" w:rsidRPr="00244A03">
        <w:rPr>
          <w:rFonts w:cs="Calibri"/>
          <w:szCs w:val="22"/>
          <w:lang w:val="ru-RU"/>
        </w:rPr>
        <w:t>-</w:t>
      </w:r>
      <w:r w:rsidR="00244A03" w:rsidRPr="005677BF">
        <w:rPr>
          <w:rFonts w:cs="Calibri"/>
          <w:szCs w:val="22"/>
        </w:rPr>
        <w:t>MCSI</w:t>
      </w:r>
      <w:r w:rsidR="00244A03" w:rsidRPr="00244A03">
        <w:rPr>
          <w:rFonts w:cs="Calibri"/>
          <w:szCs w:val="22"/>
          <w:lang w:val="ru-RU"/>
        </w:rPr>
        <w:t>)</w:t>
      </w:r>
      <w:r w:rsidRPr="0038423C">
        <w:rPr>
          <w:rFonts w:cstheme="minorHAnsi"/>
          <w:szCs w:val="22"/>
          <w:lang w:val="ru-RU"/>
        </w:rPr>
        <w:t xml:space="preserve">, </w:t>
      </w:r>
      <w:r w:rsidRPr="0038423C">
        <w:rPr>
          <w:lang w:val="ru-RU"/>
        </w:rPr>
        <w:t xml:space="preserve">а также указания на места их размещения содержатся в </w:t>
      </w:r>
      <w:r w:rsidRPr="0038423C">
        <w:rPr>
          <w:b/>
          <w:bCs/>
          <w:lang w:val="ru-RU"/>
        </w:rPr>
        <w:t>Приложении 1</w:t>
      </w:r>
      <w:r w:rsidRPr="0038423C">
        <w:rPr>
          <w:lang w:val="ru-RU"/>
        </w:rPr>
        <w:t>.</w:t>
      </w:r>
    </w:p>
    <w:p w14:paraId="52122532" w14:textId="4C851FF8" w:rsidR="0024594A" w:rsidRPr="0038423C" w:rsidRDefault="00D171AA" w:rsidP="00A67506">
      <w:pPr>
        <w:jc w:val="both"/>
        <w:rPr>
          <w:lang w:val="ru-RU"/>
        </w:rPr>
      </w:pPr>
      <w:r w:rsidRPr="0038423C">
        <w:rPr>
          <w:lang w:val="ru-RU"/>
        </w:rPr>
        <w:t>3</w:t>
      </w:r>
      <w:r w:rsidRPr="0038423C">
        <w:rPr>
          <w:lang w:val="ru-RU"/>
        </w:rPr>
        <w:tab/>
        <w:t xml:space="preserve">Настоящий Циркуляр открывает официальные консультации с Государствами </w:t>
      </w:r>
      <w:r w:rsidR="00924CCE" w:rsidRPr="0038423C">
        <w:rPr>
          <w:lang w:val="ru-RU"/>
        </w:rPr>
        <w:t>–</w:t>
      </w:r>
      <w:r w:rsidRPr="0038423C">
        <w:rPr>
          <w:lang w:val="ru-RU"/>
        </w:rPr>
        <w:t xml:space="preserve"> Членами МСЭ относительно возможности рассмотрения этих Рекомендаций с целью их утверждения на предстоящем собрании в соответствии с п.</w:t>
      </w:r>
      <w:r w:rsidR="00532367" w:rsidRPr="0038423C">
        <w:rPr>
          <w:lang w:val="ru-RU"/>
        </w:rPr>
        <w:t> </w:t>
      </w:r>
      <w:r w:rsidRPr="0038423C">
        <w:rPr>
          <w:lang w:val="ru-RU"/>
        </w:rPr>
        <w:t>9.4 Резолюции</w:t>
      </w:r>
      <w:r w:rsidR="00626515">
        <w:rPr>
          <w:lang w:val="ru-RU"/>
        </w:rPr>
        <w:t> </w:t>
      </w:r>
      <w:r w:rsidRPr="0038423C">
        <w:rPr>
          <w:lang w:val="ru-RU"/>
        </w:rPr>
        <w:t xml:space="preserve">1. Государствам-Членам предлагается заполнить содержащуюся в </w:t>
      </w:r>
      <w:r w:rsidRPr="0038423C">
        <w:rPr>
          <w:b/>
          <w:bCs/>
          <w:lang w:val="ru-RU"/>
        </w:rPr>
        <w:t>Приложении</w:t>
      </w:r>
      <w:r w:rsidR="00C22D6E">
        <w:rPr>
          <w:b/>
          <w:bCs/>
          <w:lang w:val="ru-RU"/>
        </w:rPr>
        <w:t> </w:t>
      </w:r>
      <w:r w:rsidRPr="0038423C">
        <w:rPr>
          <w:b/>
          <w:bCs/>
          <w:lang w:val="ru-RU"/>
        </w:rPr>
        <w:t>2</w:t>
      </w:r>
      <w:r w:rsidRPr="0038423C">
        <w:rPr>
          <w:lang w:val="ru-RU"/>
        </w:rPr>
        <w:t xml:space="preserve"> форму и вернуть ее не позднее 23 час. 59 мин. UTC </w:t>
      </w:r>
      <w:r w:rsidR="004C0F71" w:rsidRPr="0038423C">
        <w:rPr>
          <w:b/>
          <w:bCs/>
          <w:lang w:val="ru-RU"/>
        </w:rPr>
        <w:t>1</w:t>
      </w:r>
      <w:r w:rsidRPr="0038423C">
        <w:rPr>
          <w:b/>
          <w:bCs/>
          <w:lang w:val="ru-RU"/>
        </w:rPr>
        <w:t> </w:t>
      </w:r>
      <w:r w:rsidR="00C22D6E">
        <w:rPr>
          <w:b/>
          <w:bCs/>
          <w:lang w:val="ru-RU"/>
        </w:rPr>
        <w:t>сентября</w:t>
      </w:r>
      <w:r w:rsidRPr="0038423C">
        <w:rPr>
          <w:b/>
          <w:bCs/>
          <w:lang w:val="ru-RU"/>
        </w:rPr>
        <w:t xml:space="preserve"> 202</w:t>
      </w:r>
      <w:r w:rsidR="00DA4D38" w:rsidRPr="0038423C">
        <w:rPr>
          <w:b/>
          <w:bCs/>
          <w:lang w:val="ru-RU"/>
        </w:rPr>
        <w:t>3</w:t>
      </w:r>
      <w:r w:rsidRPr="0038423C">
        <w:rPr>
          <w:b/>
          <w:bCs/>
          <w:lang w:val="ru-RU"/>
        </w:rPr>
        <w:t> года</w:t>
      </w:r>
      <w:r w:rsidRPr="0038423C">
        <w:rPr>
          <w:lang w:val="ru-RU"/>
        </w:rPr>
        <w:t>.</w:t>
      </w:r>
    </w:p>
    <w:p w14:paraId="19B9EF61" w14:textId="354924B6" w:rsidR="00D171AA" w:rsidRPr="0038423C" w:rsidRDefault="00D171AA" w:rsidP="00B51A92">
      <w:pPr>
        <w:keepNext/>
        <w:keepLines/>
        <w:jc w:val="both"/>
        <w:rPr>
          <w:lang w:val="ru-RU"/>
        </w:rPr>
      </w:pPr>
      <w:r w:rsidRPr="0038423C">
        <w:rPr>
          <w:lang w:val="ru-RU"/>
        </w:rPr>
        <w:lastRenderedPageBreak/>
        <w:t>4</w:t>
      </w:r>
      <w:r w:rsidRPr="0038423C">
        <w:rPr>
          <w:lang w:val="ru-RU"/>
        </w:rPr>
        <w:tab/>
        <w:t>Если в своих ответах 70 или более процентов Государств-Членов поддержат рассмотрение с 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14026B4E" w14:textId="77777777" w:rsidR="00B51A92" w:rsidRDefault="00B51A92" w:rsidP="0038423C">
      <w:pPr>
        <w:jc w:val="both"/>
        <w:rPr>
          <w:szCs w:val="22"/>
          <w:lang w:val="ru-RU"/>
        </w:rPr>
      </w:pPr>
      <w:r w:rsidRPr="00377420">
        <w:rPr>
          <w:szCs w:val="22"/>
          <w:lang w:val="ru-RU"/>
        </w:rPr>
        <w:t>ПРИМЕЧАНИЕ</w:t>
      </w:r>
      <w:r>
        <w:rPr>
          <w:szCs w:val="22"/>
          <w:lang w:val="ru-RU"/>
        </w:rPr>
        <w:t> </w:t>
      </w:r>
      <w:r w:rsidRPr="00377420">
        <w:rPr>
          <w:szCs w:val="22"/>
          <w:lang w:val="ru-RU"/>
        </w:rPr>
        <w:t>1</w:t>
      </w:r>
      <w:r>
        <w:rPr>
          <w:szCs w:val="22"/>
          <w:lang w:val="ru-RU"/>
        </w:rPr>
        <w:t> </w:t>
      </w:r>
      <w:r w:rsidRPr="00377420">
        <w:rPr>
          <w:szCs w:val="22"/>
          <w:lang w:val="ru-RU"/>
        </w:rPr>
        <w:t>БСЭ.</w:t>
      </w:r>
      <w:r>
        <w:rPr>
          <w:szCs w:val="22"/>
          <w:lang w:val="ru-RU"/>
        </w:rPr>
        <w:t> </w:t>
      </w:r>
      <w:r w:rsidRPr="00377420">
        <w:rPr>
          <w:szCs w:val="22"/>
          <w:lang w:val="ru-RU"/>
        </w:rPr>
        <w:t>–</w:t>
      </w:r>
      <w:r>
        <w:rPr>
          <w:szCs w:val="22"/>
          <w:lang w:val="ru-RU"/>
        </w:rPr>
        <w:t> </w:t>
      </w:r>
      <w:r w:rsidRPr="00377420">
        <w:rPr>
          <w:szCs w:val="22"/>
          <w:lang w:val="ru-RU"/>
        </w:rPr>
        <w:t xml:space="preserve">На дату настоящего Циркуляра БСЭ не получило в отношении указанных проектов текстов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E150D7">
          <w:rPr>
            <w:rStyle w:val="Hyperlink"/>
            <w:rFonts w:cs="Calibri"/>
            <w:szCs w:val="22"/>
          </w:rPr>
          <w:t>www</w:t>
        </w:r>
        <w:r w:rsidRPr="0072732A">
          <w:rPr>
            <w:rStyle w:val="Hyperlink"/>
            <w:rFonts w:cs="Calibri"/>
            <w:szCs w:val="22"/>
            <w:lang w:val="ru-RU"/>
          </w:rPr>
          <w:t>.</w:t>
        </w:r>
        <w:r w:rsidRPr="00E150D7">
          <w:rPr>
            <w:rStyle w:val="Hyperlink"/>
            <w:rFonts w:cs="Calibri"/>
            <w:szCs w:val="22"/>
          </w:rPr>
          <w:t>itu</w:t>
        </w:r>
        <w:r w:rsidRPr="0072732A">
          <w:rPr>
            <w:rStyle w:val="Hyperlink"/>
            <w:rFonts w:cs="Calibri"/>
            <w:szCs w:val="22"/>
            <w:lang w:val="ru-RU"/>
          </w:rPr>
          <w:t>.</w:t>
        </w:r>
        <w:r w:rsidRPr="00E150D7">
          <w:rPr>
            <w:rStyle w:val="Hyperlink"/>
            <w:rFonts w:cs="Calibri"/>
            <w:szCs w:val="22"/>
          </w:rPr>
          <w:t>int</w:t>
        </w:r>
        <w:r w:rsidRPr="0072732A">
          <w:rPr>
            <w:rStyle w:val="Hyperlink"/>
            <w:rFonts w:cs="Calibri"/>
            <w:szCs w:val="22"/>
            <w:lang w:val="ru-RU"/>
          </w:rPr>
          <w:t>/</w:t>
        </w:r>
        <w:proofErr w:type="spellStart"/>
        <w:r w:rsidRPr="00E150D7">
          <w:rPr>
            <w:rStyle w:val="Hyperlink"/>
            <w:rFonts w:cs="Calibri"/>
            <w:szCs w:val="22"/>
          </w:rPr>
          <w:t>ipr</w:t>
        </w:r>
        <w:proofErr w:type="spellEnd"/>
        <w:r w:rsidRPr="0072732A">
          <w:rPr>
            <w:rStyle w:val="Hyperlink"/>
            <w:rFonts w:cs="Calibri"/>
            <w:szCs w:val="22"/>
            <w:lang w:val="ru-RU"/>
          </w:rPr>
          <w:t>/</w:t>
        </w:r>
      </w:hyperlink>
      <w:r w:rsidRPr="00377420">
        <w:rPr>
          <w:szCs w:val="22"/>
          <w:lang w:val="ru-RU"/>
        </w:rPr>
        <w:t>.</w:t>
      </w:r>
    </w:p>
    <w:p w14:paraId="3691FB2C" w14:textId="0370A8A5" w:rsidR="006D34FD" w:rsidRPr="0038423C" w:rsidRDefault="006D34FD" w:rsidP="00B51A92">
      <w:pPr>
        <w:spacing w:before="360"/>
        <w:jc w:val="both"/>
        <w:rPr>
          <w:lang w:val="ru-RU"/>
        </w:rPr>
      </w:pPr>
      <w:r w:rsidRPr="0038423C">
        <w:rPr>
          <w:lang w:val="ru-RU"/>
        </w:rPr>
        <w:t>С уважением,</w:t>
      </w:r>
    </w:p>
    <w:p w14:paraId="24DCD3F0" w14:textId="11AD59BD" w:rsidR="00A74A82" w:rsidRPr="0038423C" w:rsidRDefault="00B26CD1" w:rsidP="00B8656E">
      <w:pPr>
        <w:keepNext/>
        <w:keepLines/>
        <w:spacing w:before="960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42585A16" wp14:editId="2A9F93BB">
            <wp:simplePos x="0" y="0"/>
            <wp:positionH relativeFrom="column">
              <wp:posOffset>-2540</wp:posOffset>
            </wp:positionH>
            <wp:positionV relativeFrom="paragraph">
              <wp:posOffset>118110</wp:posOffset>
            </wp:positionV>
            <wp:extent cx="746039" cy="400050"/>
            <wp:effectExtent l="0" t="0" r="0" b="0"/>
            <wp:wrapNone/>
            <wp:docPr id="2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3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A6BFA">
        <w:rPr>
          <w:szCs w:val="22"/>
          <w:lang w:val="ru-RU"/>
        </w:rPr>
        <w:t>Сейдзо</w:t>
      </w:r>
      <w:proofErr w:type="spellEnd"/>
      <w:r w:rsidR="005A6BFA">
        <w:rPr>
          <w:szCs w:val="22"/>
          <w:lang w:val="ru-RU"/>
        </w:rPr>
        <w:t xml:space="preserve"> </w:t>
      </w:r>
      <w:proofErr w:type="spellStart"/>
      <w:r w:rsidR="005A6BFA">
        <w:rPr>
          <w:szCs w:val="22"/>
          <w:lang w:val="ru-RU"/>
        </w:rPr>
        <w:t>Оноэ</w:t>
      </w:r>
      <w:proofErr w:type="spellEnd"/>
      <w:r w:rsidR="005A6BFA">
        <w:rPr>
          <w:szCs w:val="22"/>
          <w:lang w:val="ru-RU"/>
        </w:rPr>
        <w:br/>
      </w:r>
      <w:r w:rsidR="00A74A82" w:rsidRPr="0038423C">
        <w:rPr>
          <w:szCs w:val="22"/>
          <w:lang w:val="ru-RU"/>
        </w:rPr>
        <w:t>Директор Бюро</w:t>
      </w:r>
      <w:r w:rsidR="00A74A82" w:rsidRPr="0038423C">
        <w:rPr>
          <w:szCs w:val="22"/>
          <w:lang w:val="ru-RU"/>
        </w:rPr>
        <w:br/>
        <w:t>стандартизации электросвязи</w:t>
      </w:r>
    </w:p>
    <w:p w14:paraId="60F24A90" w14:textId="1BB39528" w:rsidR="00532367" w:rsidRPr="0038423C" w:rsidRDefault="00532367" w:rsidP="0024594A">
      <w:pPr>
        <w:spacing w:before="1440"/>
        <w:rPr>
          <w:szCs w:val="22"/>
          <w:lang w:val="ru-RU"/>
        </w:rPr>
      </w:pPr>
      <w:r w:rsidRPr="0038423C">
        <w:rPr>
          <w:b/>
          <w:bCs/>
          <w:szCs w:val="22"/>
          <w:lang w:val="ru-RU"/>
        </w:rPr>
        <w:t>Приложения</w:t>
      </w:r>
      <w:r w:rsidRPr="0038423C">
        <w:rPr>
          <w:szCs w:val="22"/>
          <w:lang w:val="ru-RU"/>
        </w:rPr>
        <w:t>: 2</w:t>
      </w:r>
    </w:p>
    <w:p w14:paraId="536DD973" w14:textId="383BFA47" w:rsidR="00532367" w:rsidRPr="0038423C" w:rsidRDefault="005323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38423C">
        <w:rPr>
          <w:szCs w:val="22"/>
          <w:lang w:val="ru-RU"/>
        </w:rPr>
        <w:br w:type="page"/>
      </w:r>
    </w:p>
    <w:p w14:paraId="0EC4D5E8" w14:textId="6E138753" w:rsidR="008E5344" w:rsidRPr="0038423C" w:rsidRDefault="008E5344" w:rsidP="008E5344">
      <w:pPr>
        <w:pStyle w:val="AnnexNo"/>
        <w:rPr>
          <w:lang w:val="ru-RU"/>
        </w:rPr>
      </w:pPr>
      <w:r w:rsidRPr="0038423C">
        <w:rPr>
          <w:lang w:val="ru-RU"/>
        </w:rPr>
        <w:lastRenderedPageBreak/>
        <w:t>ПРИЛОЖЕНИЕ 1</w:t>
      </w:r>
    </w:p>
    <w:p w14:paraId="304ED78F" w14:textId="7CD47223" w:rsidR="008E5344" w:rsidRPr="0038423C" w:rsidRDefault="008E5344" w:rsidP="008E5344">
      <w:pPr>
        <w:pStyle w:val="Annextitle0"/>
        <w:rPr>
          <w:lang w:val="ru-RU"/>
        </w:rPr>
      </w:pPr>
      <w:r w:rsidRPr="0038423C">
        <w:rPr>
          <w:lang w:val="ru-RU"/>
        </w:rPr>
        <w:t xml:space="preserve">Резюме и указание на место размещения проектов новых Рекомендаций МСЭ-Т </w:t>
      </w:r>
      <w:r w:rsidR="002B5E17" w:rsidRPr="002B5E17">
        <w:rPr>
          <w:lang w:val="ru-RU"/>
        </w:rPr>
        <w:t>Y.4221 (</w:t>
      </w:r>
      <w:r w:rsidR="002B5E17">
        <w:rPr>
          <w:lang w:val="ru-RU"/>
        </w:rPr>
        <w:t>ранее</w:t>
      </w:r>
      <w:r w:rsidR="002B5E17" w:rsidRPr="002B5E17">
        <w:rPr>
          <w:lang w:val="ru-RU"/>
        </w:rPr>
        <w:t xml:space="preserve"> Y.ElecMon-Reqts), Y.4222 (</w:t>
      </w:r>
      <w:r w:rsidR="002B5E17">
        <w:rPr>
          <w:lang w:val="ru-RU"/>
        </w:rPr>
        <w:t>ранее</w:t>
      </w:r>
      <w:r w:rsidR="002B5E17" w:rsidRPr="002B5E17">
        <w:rPr>
          <w:lang w:val="ru-RU"/>
        </w:rPr>
        <w:t xml:space="preserve"> Y.smart-evacuation), Y.4223</w:t>
      </w:r>
      <w:r w:rsidR="002B5E17">
        <w:rPr>
          <w:lang w:val="ru-RU"/>
        </w:rPr>
        <w:t> </w:t>
      </w:r>
      <w:r w:rsidR="002B5E17" w:rsidRPr="002B5E17">
        <w:rPr>
          <w:lang w:val="ru-RU"/>
        </w:rPr>
        <w:t>(</w:t>
      </w:r>
      <w:r w:rsidR="002B5E17">
        <w:rPr>
          <w:lang w:val="ru-RU"/>
        </w:rPr>
        <w:t>ранее </w:t>
      </w:r>
      <w:r w:rsidR="002B5E17" w:rsidRPr="002B5E17">
        <w:rPr>
          <w:lang w:val="ru-RU"/>
        </w:rPr>
        <w:t>Y.SCC-Reqts), Y.4487 (</w:t>
      </w:r>
      <w:r w:rsidR="002B5E17">
        <w:rPr>
          <w:lang w:val="ru-RU"/>
        </w:rPr>
        <w:t>ранее</w:t>
      </w:r>
      <w:r w:rsidR="002B5E17" w:rsidRPr="002B5E17">
        <w:rPr>
          <w:lang w:val="ru-RU"/>
        </w:rPr>
        <w:t xml:space="preserve"> Y.RMDFS-arch), Y.4488 (</w:t>
      </w:r>
      <w:r w:rsidR="002B5E17">
        <w:rPr>
          <w:lang w:val="ru-RU"/>
        </w:rPr>
        <w:t>ранее</w:t>
      </w:r>
      <w:r w:rsidR="002B5E17" w:rsidRPr="002B5E17">
        <w:rPr>
          <w:lang w:val="ru-RU"/>
        </w:rPr>
        <w:t xml:space="preserve"> Y.IoT-SPWE) </w:t>
      </w:r>
      <w:r w:rsidR="002B5E17">
        <w:rPr>
          <w:lang w:val="ru-RU"/>
        </w:rPr>
        <w:t>и</w:t>
      </w:r>
      <w:r w:rsidR="002B5E17" w:rsidRPr="002B5E17">
        <w:rPr>
          <w:lang w:val="ru-RU"/>
        </w:rPr>
        <w:t xml:space="preserve"> Y.4604 (</w:t>
      </w:r>
      <w:r w:rsidR="002B5E17">
        <w:rPr>
          <w:lang w:val="ru-RU"/>
        </w:rPr>
        <w:t>ранее</w:t>
      </w:r>
      <w:r w:rsidR="002B5E17" w:rsidRPr="002B5E17">
        <w:rPr>
          <w:lang w:val="ru-RU"/>
        </w:rPr>
        <w:t xml:space="preserve"> Y.IoT-MCSI)</w:t>
      </w:r>
      <w:r w:rsidRPr="0038423C">
        <w:rPr>
          <w:lang w:val="ru-RU"/>
        </w:rPr>
        <w:t>, по</w:t>
      </w:r>
      <w:r w:rsidR="002B5E17">
        <w:rPr>
          <w:lang w:val="ru-RU"/>
        </w:rPr>
        <w:t> </w:t>
      </w:r>
      <w:r w:rsidRPr="0038423C">
        <w:rPr>
          <w:lang w:val="ru-RU"/>
        </w:rPr>
        <w:t>которым сделано заключение</w:t>
      </w:r>
    </w:p>
    <w:p w14:paraId="1FA522AB" w14:textId="6F153828" w:rsidR="002B5E17" w:rsidRPr="00104AA4" w:rsidRDefault="00C07DDC" w:rsidP="00C07DDC">
      <w:pPr>
        <w:pStyle w:val="Heading1"/>
        <w:rPr>
          <w:lang w:val="ru-RU"/>
        </w:rPr>
      </w:pPr>
      <w:bookmarkStart w:id="2" w:name="lt_pId070"/>
      <w:r w:rsidRPr="00104AA4">
        <w:rPr>
          <w:lang w:val="ru-RU"/>
        </w:rPr>
        <w:t>1</w:t>
      </w:r>
      <w:r w:rsidRPr="00104AA4">
        <w:rPr>
          <w:lang w:val="ru-RU"/>
        </w:rPr>
        <w:tab/>
      </w:r>
      <w:r w:rsidR="002B5E17" w:rsidRPr="00104AA4">
        <w:rPr>
          <w:lang w:val="ru-RU"/>
        </w:rPr>
        <w:t>Проект новой Рекомендации МСЭ-</w:t>
      </w:r>
      <w:r w:rsidR="002B5E17" w:rsidRPr="00B4241B">
        <w:rPr>
          <w:lang w:val="fr-CH"/>
        </w:rPr>
        <w:t>T</w:t>
      </w:r>
      <w:r w:rsidR="002B5E17" w:rsidRPr="00104AA4">
        <w:rPr>
          <w:lang w:val="ru-RU"/>
        </w:rPr>
        <w:t xml:space="preserve"> </w:t>
      </w:r>
      <w:r w:rsidR="002B5E17" w:rsidRPr="00B4241B">
        <w:rPr>
          <w:lang w:val="fr-CH"/>
        </w:rPr>
        <w:t>Y</w:t>
      </w:r>
      <w:r w:rsidR="002B5E17" w:rsidRPr="00104AA4">
        <w:rPr>
          <w:lang w:val="ru-RU"/>
        </w:rPr>
        <w:t xml:space="preserve">.4221 (ранее </w:t>
      </w:r>
      <w:r w:rsidR="002B5E17" w:rsidRPr="00B4241B">
        <w:rPr>
          <w:lang w:val="fr-CH"/>
        </w:rPr>
        <w:t>Y</w:t>
      </w:r>
      <w:r w:rsidR="002B5E17" w:rsidRPr="00104AA4">
        <w:rPr>
          <w:lang w:val="ru-RU"/>
        </w:rPr>
        <w:t>.</w:t>
      </w:r>
      <w:proofErr w:type="spellStart"/>
      <w:r w:rsidR="002B5E17" w:rsidRPr="00B4241B">
        <w:rPr>
          <w:lang w:val="fr-CH"/>
        </w:rPr>
        <w:t>ElecMon</w:t>
      </w:r>
      <w:proofErr w:type="spellEnd"/>
      <w:r w:rsidR="002B5E17" w:rsidRPr="00104AA4">
        <w:rPr>
          <w:lang w:val="ru-RU"/>
        </w:rPr>
        <w:t>-</w:t>
      </w:r>
      <w:proofErr w:type="spellStart"/>
      <w:r w:rsidR="002B5E17" w:rsidRPr="00B4241B">
        <w:rPr>
          <w:lang w:val="fr-CH"/>
        </w:rPr>
        <w:t>Reqts</w:t>
      </w:r>
      <w:proofErr w:type="spellEnd"/>
      <w:r w:rsidR="002B5E17" w:rsidRPr="00104AA4">
        <w:rPr>
          <w:lang w:val="ru-RU"/>
        </w:rPr>
        <w:t>): [</w:t>
      </w:r>
      <w:hyperlink r:id="rId13" w:history="1">
        <w:r w:rsidR="002B5E17" w:rsidRPr="00B4241B">
          <w:rPr>
            <w:rStyle w:val="Hyperlink"/>
            <w:rFonts w:cs="Calibri"/>
            <w:szCs w:val="22"/>
            <w:lang w:val="fr-CH"/>
          </w:rPr>
          <w:t>R</w:t>
        </w:r>
        <w:r w:rsidR="002B5E17" w:rsidRPr="002B5E17">
          <w:rPr>
            <w:rStyle w:val="Hyperlink"/>
            <w:rFonts w:cs="Calibri"/>
            <w:szCs w:val="22"/>
            <w:lang w:val="ru-RU"/>
          </w:rPr>
          <w:t>5</w:t>
        </w:r>
      </w:hyperlink>
      <w:r w:rsidR="002B5E17" w:rsidRPr="00104AA4">
        <w:rPr>
          <w:lang w:val="ru-RU"/>
        </w:rPr>
        <w:t>]</w:t>
      </w:r>
      <w:bookmarkEnd w:id="2"/>
    </w:p>
    <w:p w14:paraId="1D2FC846" w14:textId="093E864D" w:rsidR="002B5E17" w:rsidRPr="00F52981" w:rsidRDefault="00F52981" w:rsidP="00C07DDC">
      <w:pPr>
        <w:pStyle w:val="Headingb"/>
        <w:rPr>
          <w:rFonts w:cs="Calibri"/>
          <w:b w:val="0"/>
          <w:szCs w:val="22"/>
          <w:lang w:val="ru-RU"/>
        </w:rPr>
      </w:pPr>
      <w:r w:rsidRPr="00104AA4">
        <w:rPr>
          <w:lang w:val="ru-RU"/>
        </w:rPr>
        <w:t>Требования</w:t>
      </w:r>
      <w:r w:rsidRPr="00F52981">
        <w:rPr>
          <w:rFonts w:cs="Calibri"/>
          <w:szCs w:val="22"/>
          <w:lang w:val="ru-RU"/>
        </w:rPr>
        <w:t xml:space="preserve"> к основанной на </w:t>
      </w:r>
      <w:r w:rsidRPr="00F52981">
        <w:rPr>
          <w:rFonts w:cs="Calibri"/>
          <w:szCs w:val="22"/>
        </w:rPr>
        <w:t>IoT</w:t>
      </w:r>
      <w:r w:rsidRPr="00F52981">
        <w:rPr>
          <w:rFonts w:cs="Calibri"/>
          <w:szCs w:val="22"/>
          <w:lang w:val="ru-RU"/>
        </w:rPr>
        <w:t xml:space="preserve"> системе мониторинга электроэнергетической инфраструктуры</w:t>
      </w:r>
    </w:p>
    <w:p w14:paraId="4D22EA37" w14:textId="3CB92DDE" w:rsidR="002B5E17" w:rsidRPr="0026781F" w:rsidRDefault="002B5E17" w:rsidP="00C07DDC">
      <w:pPr>
        <w:pStyle w:val="Headingb"/>
        <w:rPr>
          <w:rFonts w:cs="Calibri"/>
          <w:b w:val="0"/>
          <w:szCs w:val="22"/>
          <w:lang w:val="ru-RU"/>
        </w:rPr>
      </w:pPr>
      <w:r w:rsidRPr="00104AA4">
        <w:rPr>
          <w:lang w:val="ru-RU"/>
        </w:rPr>
        <w:t>Резюме</w:t>
      </w:r>
    </w:p>
    <w:p w14:paraId="774437BA" w14:textId="77777777" w:rsidR="00F52981" w:rsidRPr="0026781F" w:rsidRDefault="00F52981" w:rsidP="00F52981">
      <w:pPr>
        <w:tabs>
          <w:tab w:val="clear" w:pos="1191"/>
          <w:tab w:val="left" w:pos="0"/>
        </w:tabs>
        <w:outlineLvl w:val="0"/>
        <w:rPr>
          <w:rFonts w:eastAsia="DengXian" w:cs="Calibri"/>
          <w:szCs w:val="22"/>
          <w:lang w:val="ru-RU" w:eastAsia="zh-CN"/>
        </w:rPr>
      </w:pPr>
      <w:r w:rsidRPr="0026781F">
        <w:rPr>
          <w:rFonts w:eastAsia="DengXian" w:cs="Calibri"/>
          <w:szCs w:val="22"/>
          <w:lang w:val="ru-RU" w:eastAsia="zh-CN"/>
        </w:rPr>
        <w:t>Основанная на IoT система мониторинга электроэнергетической инфраструктуры является эффективным средством получения информации о работоспособности электроэнергетической инфраструктуры. Система обеспечивает передовые и эффективные вспомогательные методы мониторинга и диагностики для поддержания безопасной и стабильной работы электроэнергетической системы и повышения уровня комплексного управления такой системой. Таким образом, система обеспечивает значительное удобство обслуживания электроэнергетической инфраструктуры.</w:t>
      </w:r>
    </w:p>
    <w:p w14:paraId="4E8D3810" w14:textId="0F1AE2DE" w:rsidR="00F52981" w:rsidRPr="0026781F" w:rsidRDefault="00F52981" w:rsidP="00F52981">
      <w:pPr>
        <w:tabs>
          <w:tab w:val="clear" w:pos="1191"/>
          <w:tab w:val="left" w:pos="0"/>
        </w:tabs>
        <w:outlineLvl w:val="0"/>
        <w:rPr>
          <w:rFonts w:eastAsia="DengXian" w:cs="Calibri"/>
          <w:szCs w:val="22"/>
          <w:lang w:val="ru-RU" w:eastAsia="zh-CN"/>
        </w:rPr>
      </w:pPr>
      <w:r w:rsidRPr="0026781F">
        <w:rPr>
          <w:rFonts w:eastAsia="DengXian" w:cs="Calibri"/>
          <w:szCs w:val="22"/>
          <w:lang w:val="ru-RU" w:eastAsia="zh-CN"/>
        </w:rPr>
        <w:t>В настоящей Рекомендации определены конкретные требования к основанной на IoT системе мониторинга электроэнергетической инфраструктуры для целей технического обслуживания электроэнергетической инфраструктуры.</w:t>
      </w:r>
    </w:p>
    <w:p w14:paraId="326516F9" w14:textId="74C1EC87" w:rsidR="002B5E17" w:rsidRPr="0026781F" w:rsidRDefault="002B5E17" w:rsidP="002B5E17">
      <w:pPr>
        <w:keepNext/>
        <w:spacing w:before="280"/>
        <w:ind w:left="1134" w:hanging="1134"/>
        <w:outlineLvl w:val="0"/>
        <w:rPr>
          <w:rFonts w:cs="Calibri"/>
          <w:b/>
          <w:szCs w:val="22"/>
          <w:lang w:val="ru-RU"/>
        </w:rPr>
      </w:pPr>
      <w:r w:rsidRPr="0026781F">
        <w:rPr>
          <w:rFonts w:cs="Calibri"/>
          <w:b/>
          <w:szCs w:val="22"/>
          <w:lang w:val="ru-RU"/>
        </w:rPr>
        <w:t>2</w:t>
      </w:r>
      <w:r w:rsidRPr="0026781F">
        <w:rPr>
          <w:rFonts w:cs="Calibri"/>
          <w:b/>
          <w:szCs w:val="22"/>
          <w:lang w:val="ru-RU"/>
        </w:rPr>
        <w:tab/>
      </w:r>
      <w:bookmarkStart w:id="3" w:name="lt_pId078"/>
      <w:r w:rsidRPr="0026781F">
        <w:rPr>
          <w:rFonts w:cs="Calibri"/>
          <w:b/>
          <w:szCs w:val="22"/>
          <w:lang w:val="ru-RU"/>
        </w:rPr>
        <w:t>Проект новой Рекомендации МСЭ-</w:t>
      </w:r>
      <w:r w:rsidRPr="0026781F">
        <w:rPr>
          <w:rFonts w:cs="Calibri"/>
          <w:b/>
          <w:szCs w:val="22"/>
        </w:rPr>
        <w:t>T</w:t>
      </w:r>
      <w:r w:rsidRPr="0026781F">
        <w:rPr>
          <w:rFonts w:cs="Calibri"/>
          <w:b/>
          <w:szCs w:val="22"/>
          <w:lang w:val="ru-RU"/>
        </w:rPr>
        <w:t xml:space="preserve"> </w:t>
      </w:r>
      <w:r w:rsidRPr="0026781F">
        <w:rPr>
          <w:rFonts w:cs="Calibri"/>
          <w:b/>
          <w:szCs w:val="22"/>
        </w:rPr>
        <w:t>Y</w:t>
      </w:r>
      <w:r w:rsidRPr="0026781F">
        <w:rPr>
          <w:rFonts w:cs="Calibri"/>
          <w:b/>
          <w:szCs w:val="22"/>
          <w:lang w:val="ru-RU"/>
        </w:rPr>
        <w:t xml:space="preserve">.4222 (ранее </w:t>
      </w:r>
      <w:proofErr w:type="gramStart"/>
      <w:r w:rsidRPr="0026781F">
        <w:rPr>
          <w:rFonts w:cs="Calibri"/>
          <w:b/>
          <w:szCs w:val="22"/>
        </w:rPr>
        <w:t>Y</w:t>
      </w:r>
      <w:r w:rsidRPr="0026781F">
        <w:rPr>
          <w:rFonts w:cs="Calibri"/>
          <w:b/>
          <w:szCs w:val="22"/>
          <w:lang w:val="ru-RU"/>
        </w:rPr>
        <w:t>.</w:t>
      </w:r>
      <w:r w:rsidRPr="0026781F">
        <w:rPr>
          <w:rFonts w:cs="Calibri"/>
          <w:b/>
          <w:szCs w:val="22"/>
        </w:rPr>
        <w:t>smart</w:t>
      </w:r>
      <w:proofErr w:type="gramEnd"/>
      <w:r w:rsidRPr="0026781F">
        <w:rPr>
          <w:rFonts w:cs="Calibri"/>
          <w:b/>
          <w:szCs w:val="22"/>
          <w:lang w:val="ru-RU"/>
        </w:rPr>
        <w:t>-</w:t>
      </w:r>
      <w:r w:rsidRPr="0026781F">
        <w:rPr>
          <w:rFonts w:cs="Calibri"/>
          <w:b/>
          <w:szCs w:val="22"/>
        </w:rPr>
        <w:t>evacuation</w:t>
      </w:r>
      <w:r w:rsidRPr="0026781F">
        <w:rPr>
          <w:rFonts w:cs="Calibri"/>
          <w:b/>
          <w:szCs w:val="22"/>
          <w:lang w:val="ru-RU"/>
        </w:rPr>
        <w:t>): [</w:t>
      </w:r>
      <w:hyperlink r:id="rId14" w:history="1">
        <w:r w:rsidRPr="0026781F">
          <w:rPr>
            <w:rStyle w:val="Hyperlink"/>
            <w:rFonts w:cs="Calibri"/>
            <w:b/>
            <w:szCs w:val="22"/>
          </w:rPr>
          <w:t>R</w:t>
        </w:r>
        <w:r w:rsidRPr="0026781F">
          <w:rPr>
            <w:rStyle w:val="Hyperlink"/>
            <w:rFonts w:cs="Calibri"/>
            <w:b/>
            <w:szCs w:val="22"/>
            <w:lang w:val="ru-RU"/>
          </w:rPr>
          <w:t>6</w:t>
        </w:r>
      </w:hyperlink>
      <w:r w:rsidRPr="0026781F">
        <w:rPr>
          <w:rFonts w:cs="Calibri"/>
          <w:b/>
          <w:szCs w:val="22"/>
          <w:lang w:val="ru-RU"/>
        </w:rPr>
        <w:t>]</w:t>
      </w:r>
      <w:bookmarkEnd w:id="3"/>
    </w:p>
    <w:p w14:paraId="6B2F126A" w14:textId="0E24B38A" w:rsidR="002B5E17" w:rsidRPr="0026781F" w:rsidRDefault="0026781F" w:rsidP="00C07DDC">
      <w:pPr>
        <w:pStyle w:val="Headingb"/>
        <w:rPr>
          <w:rFonts w:cs="Calibri"/>
          <w:b w:val="0"/>
          <w:bCs/>
          <w:szCs w:val="22"/>
          <w:lang w:val="ru-RU"/>
        </w:rPr>
      </w:pPr>
      <w:r w:rsidRPr="00104AA4">
        <w:rPr>
          <w:lang w:val="ru-RU"/>
        </w:rPr>
        <w:t>Структура</w:t>
      </w:r>
      <w:r w:rsidRPr="0026781F">
        <w:rPr>
          <w:rFonts w:cs="Calibri"/>
          <w:bCs/>
          <w:szCs w:val="22"/>
          <w:lang w:val="ru-RU"/>
        </w:rPr>
        <w:t xml:space="preserve"> "умной" эвакуации в случае стихийного бедствия или чрезвычайной ситуации</w:t>
      </w:r>
      <w:r>
        <w:rPr>
          <w:rFonts w:cs="Calibri"/>
          <w:bCs/>
          <w:szCs w:val="22"/>
          <w:lang w:val="ru-RU"/>
        </w:rPr>
        <w:t xml:space="preserve"> </w:t>
      </w:r>
      <w:r w:rsidRPr="0026781F">
        <w:rPr>
          <w:rFonts w:cs="Calibri"/>
          <w:bCs/>
          <w:szCs w:val="22"/>
          <w:lang w:val="ru-RU"/>
        </w:rPr>
        <w:t>в "умных" городах и сообществах</w:t>
      </w:r>
    </w:p>
    <w:p w14:paraId="07E2630C" w14:textId="469EEE5D" w:rsidR="002B5E17" w:rsidRPr="00626515" w:rsidRDefault="002B5E17" w:rsidP="00C07DDC">
      <w:pPr>
        <w:pStyle w:val="Headingb"/>
        <w:rPr>
          <w:rFonts w:cs="Calibri"/>
          <w:b w:val="0"/>
          <w:szCs w:val="22"/>
          <w:lang w:val="ru-RU"/>
        </w:rPr>
      </w:pPr>
      <w:r w:rsidRPr="00104AA4">
        <w:rPr>
          <w:lang w:val="ru-RU"/>
        </w:rPr>
        <w:t>Резюме</w:t>
      </w:r>
    </w:p>
    <w:p w14:paraId="12FE84A0" w14:textId="0472AA73" w:rsidR="002B5E17" w:rsidRPr="005A6BFA" w:rsidRDefault="0026781F" w:rsidP="005A6BFA">
      <w:pPr>
        <w:pBdr>
          <w:top w:val="nil"/>
          <w:left w:val="nil"/>
          <w:bottom w:val="nil"/>
          <w:right w:val="nil"/>
          <w:between w:val="nil"/>
          <w:bar w:val="nil"/>
        </w:pBdr>
        <w:rPr>
          <w:szCs w:val="22"/>
          <w:lang w:val="ru-RU"/>
        </w:rPr>
      </w:pPr>
      <w:r w:rsidRPr="005A6BFA">
        <w:rPr>
          <w:szCs w:val="22"/>
          <w:lang w:val="ru-RU"/>
        </w:rPr>
        <w:t xml:space="preserve">"Умная" </w:t>
      </w:r>
      <w:r w:rsidRPr="0026781F">
        <w:rPr>
          <w:szCs w:val="22"/>
          <w:lang w:val="ru-RU"/>
        </w:rPr>
        <w:t xml:space="preserve">эвакуация </w:t>
      </w:r>
      <w:r>
        <w:rPr>
          <w:szCs w:val="22"/>
          <w:lang w:val="ru-RU"/>
        </w:rPr>
        <w:t xml:space="preserve">способствует </w:t>
      </w:r>
      <w:r w:rsidR="006E2E59">
        <w:rPr>
          <w:szCs w:val="22"/>
          <w:lang w:val="ru-RU"/>
        </w:rPr>
        <w:t xml:space="preserve">организации </w:t>
      </w:r>
      <w:r w:rsidRPr="0026781F">
        <w:rPr>
          <w:szCs w:val="22"/>
          <w:lang w:val="ru-RU"/>
        </w:rPr>
        <w:t>эффективны</w:t>
      </w:r>
      <w:r w:rsidR="006E2E59">
        <w:rPr>
          <w:szCs w:val="22"/>
          <w:lang w:val="ru-RU"/>
        </w:rPr>
        <w:t>х</w:t>
      </w:r>
      <w:r w:rsidRPr="0026781F">
        <w:rPr>
          <w:szCs w:val="22"/>
          <w:lang w:val="ru-RU"/>
        </w:rPr>
        <w:t xml:space="preserve"> и действенны</w:t>
      </w:r>
      <w:r w:rsidR="006E2E59">
        <w:rPr>
          <w:szCs w:val="22"/>
          <w:lang w:val="ru-RU"/>
        </w:rPr>
        <w:t>х</w:t>
      </w:r>
      <w:r w:rsidRPr="0026781F">
        <w:rPr>
          <w:szCs w:val="22"/>
          <w:lang w:val="ru-RU"/>
        </w:rPr>
        <w:t xml:space="preserve"> решени</w:t>
      </w:r>
      <w:r w:rsidR="006E2E59">
        <w:rPr>
          <w:szCs w:val="22"/>
          <w:lang w:val="ru-RU"/>
        </w:rPr>
        <w:t>й</w:t>
      </w:r>
      <w:r w:rsidRPr="0026781F">
        <w:rPr>
          <w:szCs w:val="22"/>
          <w:lang w:val="ru-RU"/>
        </w:rPr>
        <w:t xml:space="preserve"> для людей, находящихся в зоне бедствия или чрезвычайной ситуации, а также для людей, которым необходимо попасть в такую зону в рамках реагирования. </w:t>
      </w:r>
      <w:r>
        <w:rPr>
          <w:szCs w:val="22"/>
          <w:lang w:val="ru-RU"/>
        </w:rPr>
        <w:t>Д</w:t>
      </w:r>
      <w:r w:rsidRPr="0026781F">
        <w:rPr>
          <w:szCs w:val="22"/>
          <w:lang w:val="ru-RU"/>
        </w:rPr>
        <w:t xml:space="preserve">ля обеспечения </w:t>
      </w:r>
      <w:r>
        <w:rPr>
          <w:szCs w:val="22"/>
          <w:lang w:val="ru-RU"/>
        </w:rPr>
        <w:t>"</w:t>
      </w:r>
      <w:r w:rsidRPr="0026781F">
        <w:rPr>
          <w:szCs w:val="22"/>
          <w:lang w:val="ru-RU"/>
        </w:rPr>
        <w:t>умной</w:t>
      </w:r>
      <w:r>
        <w:rPr>
          <w:szCs w:val="22"/>
          <w:lang w:val="ru-RU"/>
        </w:rPr>
        <w:t>"</w:t>
      </w:r>
      <w:r w:rsidRPr="0026781F">
        <w:rPr>
          <w:szCs w:val="22"/>
          <w:lang w:val="ru-RU"/>
        </w:rPr>
        <w:t xml:space="preserve"> эвакуации во время стихийн</w:t>
      </w:r>
      <w:r>
        <w:rPr>
          <w:szCs w:val="22"/>
          <w:lang w:val="ru-RU"/>
        </w:rPr>
        <w:t>ого</w:t>
      </w:r>
      <w:r w:rsidRPr="0026781F">
        <w:rPr>
          <w:szCs w:val="22"/>
          <w:lang w:val="ru-RU"/>
        </w:rPr>
        <w:t xml:space="preserve"> бедстви</w:t>
      </w:r>
      <w:r>
        <w:rPr>
          <w:szCs w:val="22"/>
          <w:lang w:val="ru-RU"/>
        </w:rPr>
        <w:t>я</w:t>
      </w:r>
      <w:r w:rsidRPr="0026781F">
        <w:rPr>
          <w:szCs w:val="22"/>
          <w:lang w:val="ru-RU"/>
        </w:rPr>
        <w:t xml:space="preserve"> или чрезвычайн</w:t>
      </w:r>
      <w:r>
        <w:rPr>
          <w:szCs w:val="22"/>
          <w:lang w:val="ru-RU"/>
        </w:rPr>
        <w:t>ой</w:t>
      </w:r>
      <w:r w:rsidRPr="0026781F">
        <w:rPr>
          <w:szCs w:val="22"/>
          <w:lang w:val="ru-RU"/>
        </w:rPr>
        <w:t xml:space="preserve"> ситуаци</w:t>
      </w:r>
      <w:r>
        <w:rPr>
          <w:szCs w:val="22"/>
          <w:lang w:val="ru-RU"/>
        </w:rPr>
        <w:t>и</w:t>
      </w:r>
      <w:r w:rsidRPr="002678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</w:t>
      </w:r>
      <w:r w:rsidRPr="0026781F">
        <w:rPr>
          <w:szCs w:val="22"/>
          <w:lang w:val="ru-RU"/>
        </w:rPr>
        <w:t xml:space="preserve">можно использовать </w:t>
      </w:r>
      <w:r>
        <w:rPr>
          <w:szCs w:val="22"/>
          <w:lang w:val="ru-RU"/>
        </w:rPr>
        <w:t>и</w:t>
      </w:r>
      <w:r w:rsidRPr="0026781F">
        <w:rPr>
          <w:szCs w:val="22"/>
          <w:lang w:val="ru-RU"/>
        </w:rPr>
        <w:t>нтернет вещей (</w:t>
      </w:r>
      <w:r w:rsidRPr="005A6BFA">
        <w:rPr>
          <w:szCs w:val="22"/>
          <w:lang w:val="ru-RU"/>
        </w:rPr>
        <w:t>IoT</w:t>
      </w:r>
      <w:r w:rsidRPr="0026781F">
        <w:rPr>
          <w:szCs w:val="22"/>
          <w:lang w:val="ru-RU"/>
        </w:rPr>
        <w:t xml:space="preserve">) и </w:t>
      </w:r>
      <w:r>
        <w:rPr>
          <w:szCs w:val="22"/>
          <w:lang w:val="ru-RU"/>
        </w:rPr>
        <w:t>"</w:t>
      </w:r>
      <w:r w:rsidRPr="0026781F">
        <w:rPr>
          <w:szCs w:val="22"/>
          <w:lang w:val="ru-RU"/>
        </w:rPr>
        <w:t>умные</w:t>
      </w:r>
      <w:r>
        <w:rPr>
          <w:szCs w:val="22"/>
          <w:lang w:val="ru-RU"/>
        </w:rPr>
        <w:t>"</w:t>
      </w:r>
      <w:r w:rsidRPr="0026781F">
        <w:rPr>
          <w:szCs w:val="22"/>
          <w:lang w:val="ru-RU"/>
        </w:rPr>
        <w:t xml:space="preserve"> города и сообщества.</w:t>
      </w:r>
    </w:p>
    <w:p w14:paraId="4932A99E" w14:textId="58896178" w:rsidR="002B5E17" w:rsidRPr="006E2E59" w:rsidRDefault="006E2E59" w:rsidP="002B5E17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szCs w:val="22"/>
          <w:u w:color="000000"/>
          <w:bdr w:val="nil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2E59">
        <w:rPr>
          <w:szCs w:val="22"/>
          <w:lang w:val="ru-RU"/>
        </w:rPr>
        <w:t xml:space="preserve">В настоящей Рекомендации описаны концепции и </w:t>
      </w:r>
      <w:r>
        <w:rPr>
          <w:szCs w:val="22"/>
          <w:lang w:val="ru-RU"/>
        </w:rPr>
        <w:t>функции</w:t>
      </w:r>
      <w:r w:rsidRPr="006E2E59">
        <w:rPr>
          <w:szCs w:val="22"/>
          <w:lang w:val="ru-RU"/>
        </w:rPr>
        <w:t xml:space="preserve"> управления </w:t>
      </w:r>
      <w:r>
        <w:rPr>
          <w:szCs w:val="22"/>
          <w:lang w:val="ru-RU"/>
        </w:rPr>
        <w:t>"умной"</w:t>
      </w:r>
      <w:r w:rsidRPr="006E2E59">
        <w:rPr>
          <w:szCs w:val="22"/>
          <w:lang w:val="ru-RU"/>
        </w:rPr>
        <w:t xml:space="preserve"> эвакуацией в случае бедствия или чрезвычайной ситуации. </w:t>
      </w:r>
      <w:r>
        <w:rPr>
          <w:szCs w:val="22"/>
          <w:lang w:val="ru-RU"/>
        </w:rPr>
        <w:t>О</w:t>
      </w:r>
      <w:r w:rsidRPr="006E2E59">
        <w:rPr>
          <w:szCs w:val="22"/>
          <w:lang w:val="ru-RU"/>
        </w:rPr>
        <w:t>предел</w:t>
      </w:r>
      <w:r>
        <w:rPr>
          <w:szCs w:val="22"/>
          <w:lang w:val="ru-RU"/>
        </w:rPr>
        <w:t>ены</w:t>
      </w:r>
      <w:r w:rsidRPr="006E2E59">
        <w:rPr>
          <w:szCs w:val="22"/>
          <w:lang w:val="ru-RU"/>
        </w:rPr>
        <w:t xml:space="preserve"> требования высокого уровня и инфраструктур</w:t>
      </w:r>
      <w:r>
        <w:rPr>
          <w:szCs w:val="22"/>
          <w:lang w:val="ru-RU"/>
        </w:rPr>
        <w:t xml:space="preserve">а </w:t>
      </w:r>
      <w:r w:rsidRPr="006E2E59">
        <w:rPr>
          <w:szCs w:val="22"/>
          <w:lang w:val="ru-RU"/>
        </w:rPr>
        <w:t xml:space="preserve">ИКТ для </w:t>
      </w:r>
      <w:r>
        <w:rPr>
          <w:szCs w:val="22"/>
          <w:lang w:val="ru-RU"/>
        </w:rPr>
        <w:t>"умной"</w:t>
      </w:r>
      <w:r w:rsidRPr="006E2E59">
        <w:rPr>
          <w:szCs w:val="22"/>
          <w:lang w:val="ru-RU"/>
        </w:rPr>
        <w:t xml:space="preserve"> эвакуации, а также варианты использования при стихийных бедствиях и чрезвычайных ситуациях.</w:t>
      </w:r>
    </w:p>
    <w:p w14:paraId="37A1F4C8" w14:textId="4E7C19A7" w:rsidR="002B5E17" w:rsidRPr="006E2E59" w:rsidRDefault="006E2E59" w:rsidP="002B5E17">
      <w:pPr>
        <w:pBdr>
          <w:top w:val="nil"/>
          <w:left w:val="nil"/>
          <w:bottom w:val="nil"/>
          <w:right w:val="nil"/>
          <w:between w:val="nil"/>
          <w:bar w:val="nil"/>
        </w:pBdr>
        <w:rPr>
          <w:szCs w:val="22"/>
          <w:u w:color="000000"/>
          <w:bdr w:val="nil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2E59">
        <w:rPr>
          <w:szCs w:val="22"/>
          <w:lang w:val="ru-RU"/>
        </w:rPr>
        <w:t xml:space="preserve">Внедрение </w:t>
      </w:r>
      <w:r w:rsidR="00305585">
        <w:rPr>
          <w:szCs w:val="22"/>
          <w:lang w:val="ru-RU"/>
        </w:rPr>
        <w:t>услуги</w:t>
      </w:r>
      <w:r w:rsidRPr="006E2E59">
        <w:rPr>
          <w:szCs w:val="22"/>
          <w:lang w:val="ru-RU"/>
        </w:rPr>
        <w:t xml:space="preserve"> </w:t>
      </w:r>
      <w:r w:rsidR="00305585">
        <w:rPr>
          <w:szCs w:val="22"/>
          <w:lang w:val="ru-RU"/>
        </w:rPr>
        <w:t>"</w:t>
      </w:r>
      <w:r w:rsidRPr="006E2E59">
        <w:rPr>
          <w:szCs w:val="22"/>
          <w:lang w:val="ru-RU"/>
        </w:rPr>
        <w:t>умной</w:t>
      </w:r>
      <w:r w:rsidR="00305585">
        <w:rPr>
          <w:szCs w:val="22"/>
          <w:lang w:val="ru-RU"/>
        </w:rPr>
        <w:t>"</w:t>
      </w:r>
      <w:r w:rsidRPr="006E2E59">
        <w:rPr>
          <w:szCs w:val="22"/>
          <w:lang w:val="ru-RU"/>
        </w:rPr>
        <w:t xml:space="preserve"> эвакуации позволит сохранить уровень комфорта для населения, достигнутый в </w:t>
      </w:r>
      <w:r w:rsidR="00305585">
        <w:rPr>
          <w:szCs w:val="22"/>
          <w:lang w:val="ru-RU"/>
        </w:rPr>
        <w:t>"</w:t>
      </w:r>
      <w:r w:rsidRPr="006E2E59">
        <w:rPr>
          <w:szCs w:val="22"/>
          <w:lang w:val="ru-RU"/>
        </w:rPr>
        <w:t>умном</w:t>
      </w:r>
      <w:r w:rsidR="00305585">
        <w:rPr>
          <w:szCs w:val="22"/>
          <w:lang w:val="ru-RU"/>
        </w:rPr>
        <w:t>"</w:t>
      </w:r>
      <w:r w:rsidRPr="006E2E59">
        <w:rPr>
          <w:szCs w:val="22"/>
          <w:lang w:val="ru-RU"/>
        </w:rPr>
        <w:t xml:space="preserve"> городе, даже в случае возникновения чрезвычайной ситуации природного или техногенного характера. Это </w:t>
      </w:r>
      <w:r w:rsidR="00C037F4">
        <w:rPr>
          <w:szCs w:val="22"/>
          <w:lang w:val="ru-RU"/>
        </w:rPr>
        <w:t xml:space="preserve">базовый фактор </w:t>
      </w:r>
      <w:r w:rsidRPr="006E2E59">
        <w:rPr>
          <w:szCs w:val="22"/>
          <w:lang w:val="ru-RU"/>
        </w:rPr>
        <w:t xml:space="preserve">для </w:t>
      </w:r>
      <w:r w:rsidR="00C037F4">
        <w:rPr>
          <w:szCs w:val="22"/>
          <w:lang w:val="ru-RU"/>
        </w:rPr>
        <w:t>обоснования</w:t>
      </w:r>
      <w:r w:rsidRPr="006E2E59">
        <w:rPr>
          <w:szCs w:val="22"/>
          <w:lang w:val="ru-RU"/>
        </w:rPr>
        <w:t xml:space="preserve"> </w:t>
      </w:r>
      <w:r w:rsidR="00626515">
        <w:rPr>
          <w:szCs w:val="22"/>
          <w:lang w:val="ru-RU"/>
        </w:rPr>
        <w:t>существенных</w:t>
      </w:r>
      <w:r w:rsidRPr="006E2E59">
        <w:rPr>
          <w:szCs w:val="22"/>
          <w:lang w:val="ru-RU"/>
        </w:rPr>
        <w:t xml:space="preserve"> материальных затрат на стремительное развитие </w:t>
      </w:r>
      <w:r w:rsidR="00305585">
        <w:rPr>
          <w:szCs w:val="22"/>
          <w:lang w:val="ru-RU"/>
        </w:rPr>
        <w:t>"</w:t>
      </w:r>
      <w:r w:rsidRPr="006E2E59">
        <w:rPr>
          <w:szCs w:val="22"/>
          <w:lang w:val="ru-RU"/>
        </w:rPr>
        <w:t>умных</w:t>
      </w:r>
      <w:r w:rsidR="00305585">
        <w:rPr>
          <w:szCs w:val="22"/>
          <w:lang w:val="ru-RU"/>
        </w:rPr>
        <w:t>"</w:t>
      </w:r>
      <w:r w:rsidRPr="006E2E59">
        <w:rPr>
          <w:szCs w:val="22"/>
          <w:lang w:val="ru-RU"/>
        </w:rPr>
        <w:t xml:space="preserve"> городов по всему миру</w:t>
      </w:r>
      <w:r w:rsidR="00C037F4" w:rsidRPr="00C037F4">
        <w:rPr>
          <w:szCs w:val="22"/>
          <w:lang w:val="ru-RU"/>
        </w:rPr>
        <w:t>, в то время как чрезвычайные ситуации природного и техногенного характера становятся все более частыми.</w:t>
      </w:r>
    </w:p>
    <w:p w14:paraId="5B386316" w14:textId="50046216" w:rsidR="002B5E17" w:rsidRPr="002B5E17" w:rsidRDefault="002B5E17" w:rsidP="00C07DDC">
      <w:pPr>
        <w:pStyle w:val="Heading1"/>
        <w:rPr>
          <w:rFonts w:cs="Calibri"/>
          <w:b w:val="0"/>
          <w:szCs w:val="22"/>
          <w:lang w:val="ru-RU"/>
        </w:rPr>
      </w:pPr>
      <w:r w:rsidRPr="002B5E17">
        <w:rPr>
          <w:rFonts w:cs="Calibri"/>
          <w:szCs w:val="22"/>
          <w:lang w:val="ru-RU"/>
        </w:rPr>
        <w:lastRenderedPageBreak/>
        <w:t>3</w:t>
      </w:r>
      <w:r w:rsidRPr="002B5E17">
        <w:rPr>
          <w:rFonts w:cs="Calibri"/>
          <w:szCs w:val="22"/>
          <w:lang w:val="ru-RU"/>
        </w:rPr>
        <w:tab/>
      </w:r>
      <w:bookmarkStart w:id="4" w:name="lt_pId088"/>
      <w:r w:rsidRPr="00104AA4">
        <w:rPr>
          <w:lang w:val="ru-RU"/>
        </w:rPr>
        <w:t>Проект</w:t>
      </w:r>
      <w:r w:rsidRPr="002B5E17">
        <w:rPr>
          <w:rFonts w:cs="Calibri"/>
          <w:szCs w:val="22"/>
          <w:lang w:val="ru-RU"/>
        </w:rPr>
        <w:t xml:space="preserve"> новой Рекомендации МСЭ-</w:t>
      </w:r>
      <w:r w:rsidRPr="00B4241B">
        <w:rPr>
          <w:rFonts w:cs="Calibri"/>
          <w:szCs w:val="22"/>
          <w:lang w:val="fr-CH"/>
        </w:rPr>
        <w:t>T</w:t>
      </w:r>
      <w:r w:rsidRPr="002B5E17">
        <w:rPr>
          <w:rFonts w:cs="Calibri"/>
          <w:szCs w:val="22"/>
          <w:lang w:val="ru-RU"/>
        </w:rPr>
        <w:t xml:space="preserve"> </w:t>
      </w:r>
      <w:r w:rsidRPr="00B4241B">
        <w:rPr>
          <w:rFonts w:cs="Calibri"/>
          <w:szCs w:val="22"/>
          <w:lang w:val="fr-CH"/>
        </w:rPr>
        <w:t>Y</w:t>
      </w:r>
      <w:r w:rsidRPr="002B5E17">
        <w:rPr>
          <w:rFonts w:cs="Calibri"/>
          <w:szCs w:val="22"/>
          <w:lang w:val="ru-RU"/>
        </w:rPr>
        <w:t xml:space="preserve">.4223 (ранее </w:t>
      </w:r>
      <w:r w:rsidRPr="00B4241B">
        <w:rPr>
          <w:rFonts w:cs="Calibri"/>
          <w:szCs w:val="22"/>
          <w:lang w:val="fr-CH"/>
        </w:rPr>
        <w:t>Y</w:t>
      </w:r>
      <w:r w:rsidRPr="002B5E17">
        <w:rPr>
          <w:rFonts w:cs="Calibri"/>
          <w:szCs w:val="22"/>
          <w:lang w:val="ru-RU"/>
        </w:rPr>
        <w:t>.</w:t>
      </w:r>
      <w:r w:rsidRPr="00B4241B">
        <w:rPr>
          <w:rFonts w:cs="Calibri"/>
          <w:szCs w:val="22"/>
          <w:lang w:val="fr-CH"/>
        </w:rPr>
        <w:t>SCC</w:t>
      </w:r>
      <w:r w:rsidRPr="002B5E17">
        <w:rPr>
          <w:rFonts w:cs="Calibri"/>
          <w:szCs w:val="22"/>
          <w:lang w:val="ru-RU"/>
        </w:rPr>
        <w:t>-</w:t>
      </w:r>
      <w:proofErr w:type="spellStart"/>
      <w:r w:rsidRPr="00B4241B">
        <w:rPr>
          <w:rFonts w:cs="Calibri"/>
          <w:szCs w:val="22"/>
          <w:lang w:val="fr-CH"/>
        </w:rPr>
        <w:t>Reqts</w:t>
      </w:r>
      <w:proofErr w:type="spellEnd"/>
      <w:r w:rsidRPr="002B5E17">
        <w:rPr>
          <w:rFonts w:cs="Calibri"/>
          <w:szCs w:val="22"/>
          <w:lang w:val="ru-RU"/>
        </w:rPr>
        <w:t>): [</w:t>
      </w:r>
      <w:hyperlink r:id="rId15" w:history="1">
        <w:r w:rsidRPr="00B4241B">
          <w:rPr>
            <w:rStyle w:val="Hyperlink"/>
            <w:rFonts w:cs="Calibri"/>
            <w:szCs w:val="22"/>
            <w:lang w:val="fr-CH"/>
          </w:rPr>
          <w:t>R</w:t>
        </w:r>
        <w:r w:rsidRPr="002B5E17">
          <w:rPr>
            <w:rStyle w:val="Hyperlink"/>
            <w:rFonts w:cs="Calibri"/>
            <w:szCs w:val="22"/>
            <w:lang w:val="ru-RU"/>
          </w:rPr>
          <w:t>7</w:t>
        </w:r>
      </w:hyperlink>
      <w:r w:rsidRPr="002B5E17">
        <w:rPr>
          <w:rFonts w:cs="Calibri"/>
          <w:szCs w:val="22"/>
          <w:lang w:val="ru-RU"/>
        </w:rPr>
        <w:t>]</w:t>
      </w:r>
      <w:bookmarkEnd w:id="4"/>
    </w:p>
    <w:p w14:paraId="1D3E394E" w14:textId="4957A931" w:rsidR="002B5E17" w:rsidRPr="004D658C" w:rsidRDefault="00C037F4" w:rsidP="00C07DDC">
      <w:pPr>
        <w:pStyle w:val="Headingb"/>
        <w:rPr>
          <w:rFonts w:cs="Calibri"/>
          <w:b w:val="0"/>
          <w:bCs/>
          <w:spacing w:val="-4"/>
          <w:szCs w:val="22"/>
          <w:lang w:val="ru-RU"/>
        </w:rPr>
      </w:pPr>
      <w:r w:rsidRPr="00104AA4">
        <w:rPr>
          <w:lang w:val="ru-RU"/>
        </w:rPr>
        <w:t>Общие</w:t>
      </w:r>
      <w:r w:rsidRPr="004D658C">
        <w:rPr>
          <w:bCs/>
          <w:spacing w:val="-4"/>
          <w:lang w:val="ru-RU"/>
        </w:rPr>
        <w:t xml:space="preserve"> </w:t>
      </w:r>
      <w:r w:rsidRPr="004D658C">
        <w:rPr>
          <w:rFonts w:cs="Calibri"/>
          <w:bCs/>
          <w:spacing w:val="-4"/>
          <w:szCs w:val="22"/>
          <w:lang w:val="ru-RU"/>
        </w:rPr>
        <w:t>требования</w:t>
      </w:r>
      <w:r w:rsidR="004D658C" w:rsidRPr="004D658C">
        <w:rPr>
          <w:rFonts w:cs="Calibri"/>
          <w:bCs/>
          <w:spacing w:val="-4"/>
          <w:szCs w:val="22"/>
          <w:lang w:val="ru-RU"/>
        </w:rPr>
        <w:t xml:space="preserve"> к</w:t>
      </w:r>
      <w:r w:rsidRPr="004D658C">
        <w:rPr>
          <w:rFonts w:cs="Calibri"/>
          <w:bCs/>
          <w:spacing w:val="-4"/>
          <w:szCs w:val="22"/>
          <w:lang w:val="ru-RU"/>
        </w:rPr>
        <w:t xml:space="preserve"> "умны</w:t>
      </w:r>
      <w:r w:rsidR="004D658C" w:rsidRPr="004D658C">
        <w:rPr>
          <w:rFonts w:cs="Calibri"/>
          <w:bCs/>
          <w:spacing w:val="-4"/>
          <w:szCs w:val="22"/>
          <w:lang w:val="ru-RU"/>
        </w:rPr>
        <w:t>м</w:t>
      </w:r>
      <w:r w:rsidRPr="004D658C">
        <w:rPr>
          <w:rFonts w:cs="Calibri"/>
          <w:bCs/>
          <w:spacing w:val="-4"/>
          <w:szCs w:val="22"/>
          <w:lang w:val="ru-RU"/>
        </w:rPr>
        <w:t>" город</w:t>
      </w:r>
      <w:r w:rsidR="004D658C" w:rsidRPr="004D658C">
        <w:rPr>
          <w:rFonts w:cs="Calibri"/>
          <w:bCs/>
          <w:spacing w:val="-4"/>
          <w:szCs w:val="22"/>
          <w:lang w:val="ru-RU"/>
        </w:rPr>
        <w:t>ам</w:t>
      </w:r>
      <w:r w:rsidRPr="004D658C">
        <w:rPr>
          <w:rFonts w:cs="Calibri"/>
          <w:bCs/>
          <w:spacing w:val="-4"/>
          <w:szCs w:val="22"/>
          <w:lang w:val="ru-RU"/>
        </w:rPr>
        <w:t xml:space="preserve"> и сообществ</w:t>
      </w:r>
      <w:r w:rsidR="004D658C" w:rsidRPr="004D658C">
        <w:rPr>
          <w:rFonts w:cs="Calibri"/>
          <w:bCs/>
          <w:spacing w:val="-4"/>
          <w:szCs w:val="22"/>
          <w:lang w:val="ru-RU"/>
        </w:rPr>
        <w:t>ам</w:t>
      </w:r>
      <w:r w:rsidRPr="004D658C">
        <w:rPr>
          <w:rFonts w:cs="Calibri"/>
          <w:bCs/>
          <w:spacing w:val="-4"/>
          <w:szCs w:val="22"/>
          <w:lang w:val="ru-RU"/>
        </w:rPr>
        <w:t xml:space="preserve"> (</w:t>
      </w:r>
      <w:r w:rsidRPr="004D658C">
        <w:rPr>
          <w:rFonts w:cs="Calibri"/>
          <w:bCs/>
          <w:spacing w:val="-4"/>
          <w:szCs w:val="22"/>
        </w:rPr>
        <w:t>SC</w:t>
      </w:r>
      <w:r w:rsidRPr="004D658C">
        <w:rPr>
          <w:rFonts w:cs="Calibri"/>
          <w:bCs/>
          <w:spacing w:val="-4"/>
          <w:szCs w:val="22"/>
          <w:lang w:val="ru-RU"/>
        </w:rPr>
        <w:t>&amp;</w:t>
      </w:r>
      <w:r w:rsidRPr="004D658C">
        <w:rPr>
          <w:rFonts w:cs="Calibri"/>
          <w:bCs/>
          <w:spacing w:val="-4"/>
          <w:szCs w:val="22"/>
        </w:rPr>
        <w:t>C</w:t>
      </w:r>
      <w:r w:rsidRPr="004D658C">
        <w:rPr>
          <w:rFonts w:cs="Calibri"/>
          <w:bCs/>
          <w:spacing w:val="-4"/>
          <w:szCs w:val="22"/>
          <w:lang w:val="ru-RU"/>
        </w:rPr>
        <w:t xml:space="preserve">) </w:t>
      </w:r>
      <w:r w:rsidR="004D658C" w:rsidRPr="004D658C">
        <w:rPr>
          <w:rFonts w:cs="Calibri"/>
          <w:bCs/>
          <w:spacing w:val="-4"/>
          <w:szCs w:val="22"/>
          <w:lang w:val="ru-RU"/>
        </w:rPr>
        <w:t xml:space="preserve">и их возможности </w:t>
      </w:r>
      <w:r w:rsidR="00626515" w:rsidRPr="004D658C">
        <w:rPr>
          <w:rFonts w:cs="Calibri"/>
          <w:bCs/>
          <w:spacing w:val="-4"/>
          <w:szCs w:val="22"/>
          <w:lang w:val="ru-RU"/>
        </w:rPr>
        <w:t xml:space="preserve">со стороны </w:t>
      </w:r>
      <w:r w:rsidR="00626515" w:rsidRPr="004D658C">
        <w:rPr>
          <w:rFonts w:cs="Calibri"/>
          <w:bCs/>
          <w:spacing w:val="-4"/>
          <w:szCs w:val="22"/>
        </w:rPr>
        <w:t>IoT</w:t>
      </w:r>
      <w:r w:rsidR="00626515" w:rsidRPr="004D658C">
        <w:rPr>
          <w:rFonts w:cs="Calibri"/>
          <w:bCs/>
          <w:spacing w:val="-4"/>
          <w:szCs w:val="22"/>
          <w:lang w:val="ru-RU"/>
        </w:rPr>
        <w:t xml:space="preserve"> и ИКТ</w:t>
      </w:r>
    </w:p>
    <w:p w14:paraId="772937E7" w14:textId="46F87D06" w:rsidR="002B5E17" w:rsidRPr="00626515" w:rsidRDefault="002B5E17" w:rsidP="00C07DDC">
      <w:pPr>
        <w:pStyle w:val="Headingb"/>
        <w:rPr>
          <w:rFonts w:cs="Calibri"/>
          <w:b w:val="0"/>
          <w:szCs w:val="22"/>
          <w:lang w:val="ru-RU"/>
        </w:rPr>
      </w:pPr>
      <w:r w:rsidRPr="00104AA4">
        <w:rPr>
          <w:lang w:val="ru-RU"/>
        </w:rPr>
        <w:t>Резюме</w:t>
      </w:r>
    </w:p>
    <w:p w14:paraId="371D3353" w14:textId="4EEBF8C7" w:rsidR="00D4063F" w:rsidRPr="00D4063F" w:rsidRDefault="00D4063F" w:rsidP="00D4063F">
      <w:pPr>
        <w:tabs>
          <w:tab w:val="clear" w:pos="1191"/>
          <w:tab w:val="left" w:pos="0"/>
        </w:tabs>
        <w:outlineLvl w:val="0"/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Общая цель </w:t>
      </w:r>
      <w:r w:rsidR="0062651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умных</w:t>
      </w:r>
      <w:r w:rsidR="0062651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городов и сообществ (</w:t>
      </w:r>
      <w:r w:rsidRPr="00D4063F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SC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&amp;</w:t>
      </w:r>
      <w:r w:rsidRPr="00D4063F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заключается в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обеспечении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устойчиво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й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город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ской среды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без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ухудшения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качества жизни людей. </w:t>
      </w:r>
      <w:r w:rsidRPr="00D4063F">
        <w:rPr>
          <w:rFonts w:eastAsia="SimSun"/>
          <w:lang w:val="ru-RU"/>
        </w:rPr>
        <w:t>Усилия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4241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SC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&amp;</w:t>
      </w:r>
      <w:r w:rsidRPr="00B4241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направлены на создание устойчивой жизненной среды для граждан с использованием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технологий интернета вещей (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IoT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) и информационно-коммуникационных технологий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(ИКТ).</w:t>
      </w:r>
    </w:p>
    <w:p w14:paraId="28D9283A" w14:textId="7720481F" w:rsidR="00D4063F" w:rsidRPr="00D4063F" w:rsidRDefault="00D4063F" w:rsidP="00D4063F">
      <w:pPr>
        <w:tabs>
          <w:tab w:val="clear" w:pos="1191"/>
          <w:tab w:val="left" w:pos="0"/>
        </w:tabs>
        <w:outlineLvl w:val="0"/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Работа по стандартизации </w:t>
      </w:r>
      <w:r w:rsidR="00AF7E2D" w:rsidRPr="00B4241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SC</w:t>
      </w:r>
      <w:r w:rsidR="00AF7E2D" w:rsidRPr="00AF7E2D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&amp;</w:t>
      </w:r>
      <w:r w:rsidR="00AF7E2D" w:rsidRPr="00B4241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AF7E2D" w:rsidRPr="00AF7E2D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F7E2D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проводится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МСЭ-Т и других соответствующих орган</w:t>
      </w:r>
      <w:r w:rsidR="00AF7E2D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ах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 </w:t>
      </w:r>
      <w:r w:rsidR="0062651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разработке 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стандарт</w:t>
      </w:r>
      <w:r w:rsidR="0062651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ов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охватывает такие аспекты, как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основа для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F7E2D" w:rsidRPr="00B4241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SC</w:t>
      </w:r>
      <w:r w:rsidR="00AF7E2D" w:rsidRPr="00AF7E2D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&amp;</w:t>
      </w:r>
      <w:r w:rsidR="00AF7E2D" w:rsidRPr="00B4241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инфраструктура,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комплексная система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зондировани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управлени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, платформ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обработка данных, услуги и приложения (например,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умное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водопользование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умные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здания,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умн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жил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 сообществ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умный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туризм и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умная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парковка, 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а также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многи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други</w:t>
      </w:r>
      <w:r w:rsid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Pr="00D4063F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). </w:t>
      </w:r>
      <w:r w:rsidR="007F4FBC" w:rsidRP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настоящей Рекомендации на основе базовых характеристик "умных" городов и сообществ определены общие требования </w:t>
      </w:r>
      <w:r w:rsidR="004D658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 </w:t>
      </w:r>
      <w:r w:rsidR="004D658C" w:rsidRP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SC&amp;C </w:t>
      </w:r>
      <w:r w:rsidR="00FD3DD6" w:rsidRP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 возможности </w:t>
      </w:r>
      <w:r w:rsidR="004D658C" w:rsidRP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SC&amp;C </w:t>
      </w:r>
      <w:r w:rsidR="00FD3DD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со стороны</w:t>
      </w:r>
      <w:r w:rsidR="007F4FBC" w:rsidRPr="007F4FB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IoT и ИКТ. </w:t>
      </w:r>
    </w:p>
    <w:p w14:paraId="51861BAF" w14:textId="07E40DC6" w:rsidR="002B5E17" w:rsidRPr="00936F1B" w:rsidRDefault="009B60D5" w:rsidP="00F52981">
      <w:pPr>
        <w:tabs>
          <w:tab w:val="clear" w:pos="1191"/>
          <w:tab w:val="left" w:pos="0"/>
        </w:tabs>
        <w:outlineLvl w:val="0"/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5" w:name="lt_pId095"/>
      <w:r w:rsidRPr="009B60D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Определенные общие требования и возможности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рассматриваются как общеприменимые</w:t>
      </w:r>
      <w:r w:rsidRPr="009B60D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9B60D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умных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"</w:t>
      </w:r>
      <w:r w:rsidRPr="009B60D5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городах и сообществах.</w:t>
      </w:r>
      <w:bookmarkEnd w:id="5"/>
      <w:r w:rsidR="002B5E17" w:rsidRPr="00936F1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0E0E38A" w14:textId="01E050BD" w:rsidR="002B5E17" w:rsidRPr="002B5E17" w:rsidRDefault="002B5E17" w:rsidP="00C07DDC">
      <w:pPr>
        <w:pStyle w:val="Heading1"/>
        <w:rPr>
          <w:rFonts w:cs="Calibri"/>
          <w:b w:val="0"/>
          <w:szCs w:val="22"/>
          <w:lang w:val="ru-RU"/>
        </w:rPr>
      </w:pPr>
      <w:r w:rsidRPr="002B5E17">
        <w:rPr>
          <w:rFonts w:cs="Calibri"/>
          <w:szCs w:val="22"/>
          <w:lang w:val="ru-RU"/>
        </w:rPr>
        <w:t>4</w:t>
      </w:r>
      <w:r w:rsidRPr="002B5E17">
        <w:rPr>
          <w:rFonts w:cs="Calibri"/>
          <w:szCs w:val="22"/>
          <w:lang w:val="ru-RU"/>
        </w:rPr>
        <w:tab/>
      </w:r>
      <w:bookmarkStart w:id="6" w:name="lt_pId097"/>
      <w:r w:rsidRPr="00104AA4">
        <w:rPr>
          <w:lang w:val="ru-RU"/>
        </w:rPr>
        <w:t>Проект</w:t>
      </w:r>
      <w:r w:rsidRPr="00936F1B">
        <w:rPr>
          <w:rFonts w:cs="Calibri"/>
          <w:szCs w:val="22"/>
          <w:lang w:val="ru-RU"/>
        </w:rPr>
        <w:t xml:space="preserve"> новой Рекомендации МСЭ-</w:t>
      </w:r>
      <w:r w:rsidRPr="00936F1B">
        <w:rPr>
          <w:rFonts w:cs="Calibri"/>
          <w:szCs w:val="22"/>
        </w:rPr>
        <w:t>T</w:t>
      </w:r>
      <w:r w:rsidRPr="00936F1B">
        <w:rPr>
          <w:rFonts w:cs="Calibri"/>
          <w:szCs w:val="22"/>
          <w:lang w:val="ru-RU"/>
        </w:rPr>
        <w:t xml:space="preserve"> </w:t>
      </w:r>
      <w:r w:rsidRPr="00936F1B">
        <w:rPr>
          <w:rFonts w:cs="Calibri"/>
          <w:szCs w:val="22"/>
        </w:rPr>
        <w:t>Y</w:t>
      </w:r>
      <w:r w:rsidRPr="00936F1B">
        <w:rPr>
          <w:rFonts w:cs="Calibri"/>
          <w:szCs w:val="22"/>
          <w:lang w:val="ru-RU"/>
        </w:rPr>
        <w:t xml:space="preserve">.4487 (ранее </w:t>
      </w:r>
      <w:r w:rsidRPr="00936F1B">
        <w:rPr>
          <w:rFonts w:cs="Calibri"/>
          <w:szCs w:val="22"/>
        </w:rPr>
        <w:t>Y</w:t>
      </w:r>
      <w:r w:rsidRPr="00936F1B">
        <w:rPr>
          <w:rFonts w:cs="Calibri"/>
          <w:szCs w:val="22"/>
          <w:lang w:val="ru-RU"/>
        </w:rPr>
        <w:t>.</w:t>
      </w:r>
      <w:r w:rsidRPr="00936F1B">
        <w:rPr>
          <w:rFonts w:cs="Calibri"/>
          <w:szCs w:val="22"/>
        </w:rPr>
        <w:t>RMDFS</w:t>
      </w:r>
      <w:r w:rsidRPr="00936F1B">
        <w:rPr>
          <w:rFonts w:cs="Calibri"/>
          <w:szCs w:val="22"/>
          <w:lang w:val="ru-RU"/>
        </w:rPr>
        <w:t>-</w:t>
      </w:r>
      <w:r w:rsidRPr="00936F1B">
        <w:rPr>
          <w:rFonts w:cs="Calibri"/>
          <w:szCs w:val="22"/>
        </w:rPr>
        <w:t>arch</w:t>
      </w:r>
      <w:r w:rsidRPr="00936F1B">
        <w:rPr>
          <w:rFonts w:cs="Calibri"/>
          <w:szCs w:val="22"/>
          <w:lang w:val="ru-RU"/>
        </w:rPr>
        <w:t>): [</w:t>
      </w:r>
      <w:hyperlink r:id="rId16" w:history="1">
        <w:r w:rsidRPr="00936F1B">
          <w:rPr>
            <w:rStyle w:val="Hyperlink"/>
            <w:rFonts w:cs="Calibri"/>
            <w:szCs w:val="22"/>
          </w:rPr>
          <w:t>R</w:t>
        </w:r>
        <w:r w:rsidRPr="00936F1B">
          <w:rPr>
            <w:rStyle w:val="Hyperlink"/>
            <w:rFonts w:cs="Calibri"/>
            <w:szCs w:val="22"/>
            <w:lang w:val="ru-RU"/>
          </w:rPr>
          <w:t>8</w:t>
        </w:r>
      </w:hyperlink>
      <w:r w:rsidRPr="00936F1B">
        <w:rPr>
          <w:rFonts w:cs="Calibri"/>
          <w:szCs w:val="22"/>
          <w:lang w:val="ru-RU"/>
        </w:rPr>
        <w:t>]</w:t>
      </w:r>
      <w:bookmarkEnd w:id="6"/>
    </w:p>
    <w:p w14:paraId="6E85EC3D" w14:textId="76D06F5F" w:rsidR="002B5E17" w:rsidRPr="00A736EF" w:rsidRDefault="00A736EF" w:rsidP="00C07DDC">
      <w:pPr>
        <w:pStyle w:val="Headingb"/>
        <w:rPr>
          <w:rFonts w:cs="Calibri"/>
          <w:b w:val="0"/>
          <w:bCs/>
          <w:szCs w:val="22"/>
          <w:lang w:val="ru-RU"/>
        </w:rPr>
      </w:pPr>
      <w:r w:rsidRPr="00A736EF">
        <w:rPr>
          <w:rFonts w:cs="Calibri"/>
          <w:bCs/>
          <w:szCs w:val="22"/>
          <w:lang w:val="ru-RU"/>
        </w:rPr>
        <w:t xml:space="preserve">Функциональная архитектура придорожных мультисенсорных систем объединения данных для </w:t>
      </w:r>
      <w:r w:rsidRPr="00104AA4">
        <w:rPr>
          <w:lang w:val="ru-RU"/>
        </w:rPr>
        <w:t>автономных</w:t>
      </w:r>
      <w:r w:rsidRPr="00A736EF">
        <w:rPr>
          <w:rFonts w:cs="Calibri"/>
          <w:bCs/>
          <w:szCs w:val="22"/>
          <w:lang w:val="ru-RU"/>
        </w:rPr>
        <w:t xml:space="preserve"> транспортных средств</w:t>
      </w:r>
    </w:p>
    <w:p w14:paraId="22C4C876" w14:textId="68D0036B" w:rsidR="002B5E17" w:rsidRPr="000320E6" w:rsidRDefault="002B5E17" w:rsidP="00C07DDC">
      <w:pPr>
        <w:pStyle w:val="Headingb"/>
        <w:rPr>
          <w:rFonts w:cs="Calibri"/>
          <w:b w:val="0"/>
          <w:szCs w:val="22"/>
          <w:lang w:val="ru-RU"/>
        </w:rPr>
      </w:pPr>
      <w:r w:rsidRPr="00104AA4">
        <w:rPr>
          <w:lang w:val="ru-RU"/>
        </w:rPr>
        <w:t>Резюме</w:t>
      </w:r>
    </w:p>
    <w:p w14:paraId="34FC8AF5" w14:textId="325A95EF" w:rsidR="0095020C" w:rsidRPr="0095020C" w:rsidRDefault="0095020C" w:rsidP="00F52981">
      <w:pPr>
        <w:outlineLvl w:val="0"/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 развитием автономного вождения методы восприятия, основанные исключительно на собственных датчиках транспортного средства или на традиционных придорожных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сенсорных 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системах, в которых отсутствует достаточное взаимодействие между устройствами, </w:t>
      </w:r>
      <w:r w:rsid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становятся 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уже недостаточн</w:t>
      </w:r>
      <w:r w:rsid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ыми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для поддержки приложений автономного вождения более высокого уровня.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Вследствие этого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предлага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ю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тся более высок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 требовани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 возможностям восприятия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придорожных систем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. Придорожная мультисенсорная система объединения данных (</w:t>
      </w:r>
      <w:r w:rsidRPr="0095020C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RMDFS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может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обеспечить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новые функции, которые будут способствовать расширению возможностей восприятия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придорожных систем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 счет объединения различных типов придорожных сенсорных устройств, таких как камеры, лидары, радары миллиметрового диапазона и т. д., в соответствии с их характеристиками, и выполн</w:t>
      </w:r>
      <w:r w:rsid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ени</w:t>
      </w:r>
      <w:r w:rsid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ю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едино</w:t>
      </w:r>
      <w:r w:rsid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го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управлени</w:t>
      </w:r>
      <w:r w:rsid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координаци</w:t>
      </w:r>
      <w:r w:rsid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Pr="0095020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для достижения точного восприятия дорожной информации и поддержки приложений для автономного вождения.</w:t>
      </w:r>
    </w:p>
    <w:p w14:paraId="48B26BC6" w14:textId="6406230E" w:rsidR="002B5E17" w:rsidRPr="000320E6" w:rsidRDefault="000320E6" w:rsidP="00F52981">
      <w:pPr>
        <w:outlineLvl w:val="0"/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lang w:val="ru-RU"/>
        </w:rPr>
        <w:t xml:space="preserve">В 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Рекомендаци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МСЭ-</w:t>
      </w:r>
      <w:r w:rsidRPr="000320E6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320E6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.4487 определ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ена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эталонн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ая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функциональн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ая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архитектур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придорожных мультисенсорных систем объединения данных.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Поясняются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концепци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компоненты систем, а также определя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ются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ключевые функциональные объекты систем и контрольные точки между функциональными объектами. 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В Дополнении представлены также сценарии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использования</w:t>
      </w:r>
      <w:r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на основе</w:t>
      </w:r>
      <w:r w:rsidRPr="000320E6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придорожных мультисенсорных систем объединения данных.</w:t>
      </w:r>
    </w:p>
    <w:p w14:paraId="7FDD54E1" w14:textId="5328F89B" w:rsidR="002B5E17" w:rsidRPr="002B5E17" w:rsidRDefault="002B5E17" w:rsidP="00C07DDC">
      <w:pPr>
        <w:pStyle w:val="Heading1"/>
        <w:pageBreakBefore/>
        <w:rPr>
          <w:rFonts w:cs="Calibri"/>
          <w:b w:val="0"/>
          <w:szCs w:val="22"/>
          <w:lang w:val="ru-RU"/>
        </w:rPr>
      </w:pPr>
      <w:r w:rsidRPr="002B5E17">
        <w:rPr>
          <w:rFonts w:cs="Calibri"/>
          <w:szCs w:val="22"/>
          <w:lang w:val="ru-RU"/>
        </w:rPr>
        <w:lastRenderedPageBreak/>
        <w:t>5</w:t>
      </w:r>
      <w:r w:rsidRPr="002B5E17">
        <w:rPr>
          <w:rFonts w:cs="Calibri"/>
          <w:szCs w:val="22"/>
          <w:lang w:val="ru-RU"/>
        </w:rPr>
        <w:tab/>
      </w:r>
      <w:bookmarkStart w:id="7" w:name="lt_pId107"/>
      <w:r w:rsidRPr="00104AA4">
        <w:rPr>
          <w:lang w:val="ru-RU"/>
        </w:rPr>
        <w:t>Проект</w:t>
      </w:r>
      <w:r w:rsidRPr="002B5E17">
        <w:rPr>
          <w:rFonts w:cs="Calibri"/>
          <w:szCs w:val="22"/>
          <w:lang w:val="ru-RU"/>
        </w:rPr>
        <w:t xml:space="preserve"> новой Рекомендации МСЭ-</w:t>
      </w:r>
      <w:r w:rsidRPr="00B4241B">
        <w:rPr>
          <w:rFonts w:cs="Calibri"/>
          <w:szCs w:val="22"/>
          <w:lang w:val="fr-CH"/>
        </w:rPr>
        <w:t>T</w:t>
      </w:r>
      <w:r w:rsidRPr="002B5E17">
        <w:rPr>
          <w:rFonts w:cs="Calibri"/>
          <w:szCs w:val="22"/>
          <w:lang w:val="ru-RU"/>
        </w:rPr>
        <w:t xml:space="preserve"> </w:t>
      </w:r>
      <w:r w:rsidRPr="00B4241B">
        <w:rPr>
          <w:rFonts w:cs="Calibri"/>
          <w:szCs w:val="22"/>
          <w:lang w:val="fr-CH"/>
        </w:rPr>
        <w:t>Y</w:t>
      </w:r>
      <w:r w:rsidRPr="002B5E17">
        <w:rPr>
          <w:rFonts w:cs="Calibri"/>
          <w:szCs w:val="22"/>
          <w:lang w:val="ru-RU"/>
        </w:rPr>
        <w:t xml:space="preserve">.4488 (ранее </w:t>
      </w:r>
      <w:r w:rsidRPr="00B4241B">
        <w:rPr>
          <w:rFonts w:cs="Calibri"/>
          <w:szCs w:val="22"/>
          <w:lang w:val="fr-CH"/>
        </w:rPr>
        <w:t>Y</w:t>
      </w:r>
      <w:r w:rsidRPr="002B5E17">
        <w:rPr>
          <w:rFonts w:cs="Calibri"/>
          <w:szCs w:val="22"/>
          <w:lang w:val="ru-RU"/>
        </w:rPr>
        <w:t>.</w:t>
      </w:r>
      <w:r w:rsidRPr="00B4241B">
        <w:rPr>
          <w:rFonts w:cs="Calibri"/>
          <w:szCs w:val="22"/>
          <w:lang w:val="fr-CH"/>
        </w:rPr>
        <w:t>IoT</w:t>
      </w:r>
      <w:r w:rsidRPr="002B5E17">
        <w:rPr>
          <w:rFonts w:cs="Calibri"/>
          <w:szCs w:val="22"/>
          <w:lang w:val="ru-RU"/>
        </w:rPr>
        <w:t>-</w:t>
      </w:r>
      <w:r w:rsidRPr="00B4241B">
        <w:rPr>
          <w:rFonts w:cs="Calibri"/>
          <w:szCs w:val="22"/>
          <w:lang w:val="fr-CH"/>
        </w:rPr>
        <w:t>SPWE</w:t>
      </w:r>
      <w:r w:rsidRPr="002B5E17">
        <w:rPr>
          <w:rFonts w:cs="Calibri"/>
          <w:szCs w:val="22"/>
          <w:lang w:val="ru-RU"/>
        </w:rPr>
        <w:t>): [</w:t>
      </w:r>
      <w:hyperlink r:id="rId17" w:history="1">
        <w:r w:rsidRPr="00B4241B">
          <w:rPr>
            <w:rStyle w:val="Hyperlink"/>
            <w:rFonts w:cs="Calibri"/>
            <w:szCs w:val="22"/>
            <w:lang w:val="fr-CH"/>
          </w:rPr>
          <w:t>R</w:t>
        </w:r>
        <w:r w:rsidRPr="002B5E17">
          <w:rPr>
            <w:rStyle w:val="Hyperlink"/>
            <w:rFonts w:cs="Calibri"/>
            <w:szCs w:val="22"/>
            <w:lang w:val="ru-RU"/>
          </w:rPr>
          <w:t>9</w:t>
        </w:r>
      </w:hyperlink>
      <w:r w:rsidRPr="002B5E17">
        <w:rPr>
          <w:rFonts w:cs="Calibri"/>
          <w:szCs w:val="22"/>
          <w:lang w:val="ru-RU"/>
        </w:rPr>
        <w:t>]</w:t>
      </w:r>
      <w:bookmarkEnd w:id="7"/>
    </w:p>
    <w:p w14:paraId="690E46A7" w14:textId="3F56161F" w:rsidR="002B5E17" w:rsidRPr="009C743B" w:rsidRDefault="000320E6" w:rsidP="00C07DDC">
      <w:pPr>
        <w:pStyle w:val="Headingb"/>
        <w:rPr>
          <w:rFonts w:cs="Calibri"/>
          <w:b w:val="0"/>
          <w:bCs/>
          <w:szCs w:val="22"/>
          <w:lang w:val="ru-RU"/>
        </w:rPr>
      </w:pPr>
      <w:r w:rsidRPr="00104AA4">
        <w:rPr>
          <w:lang w:val="ru-RU"/>
        </w:rPr>
        <w:t>Структура</w:t>
      </w:r>
      <w:r w:rsidRPr="006B16EC">
        <w:rPr>
          <w:rFonts w:cs="Calibri"/>
          <w:bCs/>
          <w:szCs w:val="22"/>
          <w:lang w:val="ru-RU"/>
        </w:rPr>
        <w:t xml:space="preserve"> услуги </w:t>
      </w:r>
      <w:r w:rsidRPr="006B16EC">
        <w:rPr>
          <w:rFonts w:cs="Calibri"/>
          <w:bCs/>
          <w:szCs w:val="22"/>
        </w:rPr>
        <w:t>IoT</w:t>
      </w:r>
      <w:r w:rsidRPr="006B16EC">
        <w:rPr>
          <w:rFonts w:cs="Calibri"/>
          <w:bCs/>
          <w:szCs w:val="22"/>
          <w:lang w:val="ru-RU"/>
        </w:rPr>
        <w:t xml:space="preserve"> для </w:t>
      </w:r>
      <w:r w:rsidR="00111A87" w:rsidRPr="009C743B">
        <w:rPr>
          <w:rFonts w:cs="Calibri"/>
          <w:bCs/>
          <w:szCs w:val="22"/>
          <w:lang w:val="ru-RU"/>
        </w:rPr>
        <w:t>обеспечения</w:t>
      </w:r>
      <w:r w:rsidRPr="009C743B">
        <w:rPr>
          <w:rFonts w:cs="Calibri"/>
          <w:bCs/>
          <w:szCs w:val="22"/>
          <w:lang w:val="ru-RU"/>
        </w:rPr>
        <w:t xml:space="preserve"> безопасности рабочей среды</w:t>
      </w:r>
    </w:p>
    <w:p w14:paraId="63B96BE1" w14:textId="5CEE9C6B" w:rsidR="002B5E17" w:rsidRPr="009C743B" w:rsidRDefault="002B5E17" w:rsidP="00C07DDC">
      <w:pPr>
        <w:pStyle w:val="Headingb"/>
        <w:rPr>
          <w:rFonts w:cs="Calibri"/>
          <w:b w:val="0"/>
          <w:szCs w:val="22"/>
          <w:lang w:val="ru-RU"/>
        </w:rPr>
      </w:pPr>
      <w:r w:rsidRPr="00104AA4">
        <w:rPr>
          <w:lang w:val="ru-RU"/>
        </w:rPr>
        <w:t>Резюме</w:t>
      </w:r>
    </w:p>
    <w:p w14:paraId="5B6C7034" w14:textId="6D7033A9" w:rsidR="002B5E17" w:rsidRPr="009C743B" w:rsidRDefault="000320E6" w:rsidP="00F52981">
      <w:pPr>
        <w:tabs>
          <w:tab w:val="clear" w:pos="1191"/>
          <w:tab w:val="left" w:pos="0"/>
        </w:tabs>
        <w:outlineLvl w:val="0"/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В настоящей Рекомендации определена структура услуги интернета вещей (</w:t>
      </w:r>
      <w:r w:rsidRPr="009C743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IoT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для </w:t>
      </w:r>
      <w:r w:rsidR="00111A87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обеспечения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безопасности рабочей среды.</w:t>
      </w:r>
    </w:p>
    <w:p w14:paraId="6A195015" w14:textId="54202736" w:rsidR="002B5E17" w:rsidRPr="00111A87" w:rsidRDefault="00111A87" w:rsidP="00F52981">
      <w:pPr>
        <w:tabs>
          <w:tab w:val="clear" w:pos="1191"/>
          <w:tab w:val="left" w:pos="0"/>
        </w:tabs>
        <w:outlineLvl w:val="0"/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При развертывании услуг </w:t>
      </w:r>
      <w:r w:rsidRPr="009C743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IoT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рабочая среда использует технологии </w:t>
      </w:r>
      <w:r w:rsidR="00292FF5" w:rsidRPr="009C743B">
        <w:rPr>
          <w:color w:val="000000"/>
          <w:szCs w:val="22"/>
          <w:u w:color="000000"/>
          <w:bdr w:val="nil"/>
          <w:lang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IoT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для удаленного сбора информации, выявления рискованного поведения, координации </w:t>
      </w:r>
      <w:r w:rsidR="00292FF5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функционирования 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оборудования и т. д. Эти технологии могут поддерживать интеллектуальные услуги, такие как мониторинг информации</w:t>
      </w:r>
      <w:r w:rsidR="006B16EC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6B16EC" w:rsidRPr="009C743B">
        <w:rPr>
          <w:lang w:val="ru-RU"/>
        </w:rPr>
        <w:t xml:space="preserve"> </w:t>
      </w:r>
      <w:r w:rsidR="006B16EC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связанной с </w:t>
      </w:r>
      <w:r w:rsid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обеспечением</w:t>
      </w:r>
      <w:r w:rsidR="006B16EC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безопасности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6B16EC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том числе 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работник</w:t>
      </w:r>
      <w:r w:rsidR="006B16EC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ов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окружающей сред</w:t>
      </w:r>
      <w:r w:rsidR="006B16EC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ы</w:t>
      </w:r>
      <w:r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профилактическое обслуживание и т. д., </w:t>
      </w:r>
      <w:r w:rsidR="006B16EC" w:rsidRPr="009C743B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способствуя</w:t>
      </w:r>
      <w:r w:rsidRPr="00111A87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уменьш</w:t>
      </w:r>
      <w:r w:rsidR="006B16E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ению</w:t>
      </w:r>
      <w:r w:rsidRPr="00111A87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количеств</w:t>
      </w:r>
      <w:r w:rsidR="006B16E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 w:rsidRPr="00111A87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инцидентов и несчастных случаев и повы</w:t>
      </w:r>
      <w:r w:rsidR="006B16EC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шению</w:t>
      </w:r>
      <w:r w:rsidRPr="00111A87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уров</w:t>
      </w:r>
      <w:r w:rsidR="00F71941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>ня</w:t>
      </w:r>
      <w:r w:rsidRPr="00111A87">
        <w:rPr>
          <w:color w:val="000000"/>
          <w:szCs w:val="22"/>
          <w:u w:color="000000"/>
          <w:bdr w:val="nil"/>
          <w:lang w:val="ru-RU" w:eastAsia="ko-K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безопасности рабочей среды.</w:t>
      </w:r>
    </w:p>
    <w:p w14:paraId="6822239F" w14:textId="64D5BA8F" w:rsidR="002B5E17" w:rsidRPr="002B5E17" w:rsidRDefault="002B5E17" w:rsidP="00C07DDC">
      <w:pPr>
        <w:pStyle w:val="Heading1"/>
        <w:rPr>
          <w:rFonts w:cs="Calibri"/>
          <w:b w:val="0"/>
          <w:szCs w:val="22"/>
          <w:lang w:val="ru-RU"/>
        </w:rPr>
      </w:pPr>
      <w:r w:rsidRPr="002B5E17">
        <w:rPr>
          <w:rFonts w:cs="Calibri"/>
          <w:szCs w:val="22"/>
          <w:lang w:val="ru-RU"/>
        </w:rPr>
        <w:t>6</w:t>
      </w:r>
      <w:r w:rsidRPr="002B5E17">
        <w:rPr>
          <w:rFonts w:cs="Calibri"/>
          <w:szCs w:val="22"/>
          <w:lang w:val="ru-RU"/>
        </w:rPr>
        <w:tab/>
      </w:r>
      <w:bookmarkStart w:id="8" w:name="lt_pId114"/>
      <w:r w:rsidRPr="00104AA4">
        <w:rPr>
          <w:lang w:val="ru-RU"/>
        </w:rPr>
        <w:t>Проект</w:t>
      </w:r>
      <w:r w:rsidRPr="002B5E17">
        <w:rPr>
          <w:rFonts w:cs="Calibri"/>
          <w:szCs w:val="22"/>
          <w:lang w:val="ru-RU"/>
        </w:rPr>
        <w:t xml:space="preserve"> новой Рекомендации МСЭ-</w:t>
      </w:r>
      <w:r w:rsidRPr="00B4241B">
        <w:rPr>
          <w:rFonts w:cs="Calibri"/>
          <w:szCs w:val="22"/>
          <w:lang w:val="fr-CH"/>
        </w:rPr>
        <w:t>T</w:t>
      </w:r>
      <w:r w:rsidRPr="002B5E17">
        <w:rPr>
          <w:rFonts w:cs="Calibri"/>
          <w:szCs w:val="22"/>
          <w:lang w:val="ru-RU"/>
        </w:rPr>
        <w:t xml:space="preserve"> </w:t>
      </w:r>
      <w:r w:rsidRPr="00B4241B">
        <w:rPr>
          <w:rFonts w:cs="Calibri"/>
          <w:szCs w:val="22"/>
          <w:lang w:val="fr-CH"/>
        </w:rPr>
        <w:t>Y</w:t>
      </w:r>
      <w:r w:rsidRPr="002B5E17">
        <w:rPr>
          <w:rFonts w:cs="Calibri"/>
          <w:szCs w:val="22"/>
          <w:lang w:val="ru-RU"/>
        </w:rPr>
        <w:t xml:space="preserve">.4604 (ранее </w:t>
      </w:r>
      <w:r w:rsidRPr="00B4241B">
        <w:rPr>
          <w:rFonts w:cs="Calibri"/>
          <w:szCs w:val="22"/>
          <w:lang w:val="fr-CH"/>
        </w:rPr>
        <w:t>Y</w:t>
      </w:r>
      <w:r w:rsidRPr="002B5E17">
        <w:rPr>
          <w:rFonts w:cs="Calibri"/>
          <w:szCs w:val="22"/>
          <w:lang w:val="ru-RU"/>
        </w:rPr>
        <w:t>.</w:t>
      </w:r>
      <w:r w:rsidRPr="00B4241B">
        <w:rPr>
          <w:rFonts w:cs="Calibri"/>
          <w:szCs w:val="22"/>
          <w:lang w:val="fr-CH"/>
        </w:rPr>
        <w:t>IoT</w:t>
      </w:r>
      <w:r w:rsidRPr="002B5E17">
        <w:rPr>
          <w:rFonts w:cs="Calibri"/>
          <w:szCs w:val="22"/>
          <w:lang w:val="ru-RU"/>
        </w:rPr>
        <w:t>-</w:t>
      </w:r>
      <w:r w:rsidRPr="00B4241B">
        <w:rPr>
          <w:rFonts w:cs="Calibri"/>
          <w:szCs w:val="22"/>
          <w:lang w:val="fr-CH"/>
        </w:rPr>
        <w:t>MCSI</w:t>
      </w:r>
      <w:r w:rsidRPr="002B5E17">
        <w:rPr>
          <w:rFonts w:cs="Calibri"/>
          <w:szCs w:val="22"/>
          <w:lang w:val="ru-RU"/>
        </w:rPr>
        <w:t>): [</w:t>
      </w:r>
      <w:hyperlink r:id="rId18" w:history="1">
        <w:r w:rsidRPr="00B4241B">
          <w:rPr>
            <w:rStyle w:val="Hyperlink"/>
            <w:rFonts w:cs="Calibri"/>
            <w:szCs w:val="22"/>
            <w:lang w:val="fr-CH"/>
          </w:rPr>
          <w:t>R</w:t>
        </w:r>
        <w:r w:rsidRPr="002B5E17">
          <w:rPr>
            <w:rStyle w:val="Hyperlink"/>
            <w:rFonts w:cs="Calibri"/>
            <w:szCs w:val="22"/>
            <w:lang w:val="ru-RU"/>
          </w:rPr>
          <w:t>10</w:t>
        </w:r>
      </w:hyperlink>
      <w:r w:rsidRPr="002B5E17">
        <w:rPr>
          <w:rFonts w:cs="Calibri"/>
          <w:szCs w:val="22"/>
          <w:lang w:val="ru-RU"/>
        </w:rPr>
        <w:t>]</w:t>
      </w:r>
      <w:bookmarkEnd w:id="8"/>
    </w:p>
    <w:p w14:paraId="00BD7D7B" w14:textId="604D3815" w:rsidR="002B5E17" w:rsidRPr="00936F1B" w:rsidRDefault="00936F1B" w:rsidP="00C07DDC">
      <w:pPr>
        <w:pStyle w:val="Headingb"/>
        <w:rPr>
          <w:rFonts w:cs="Calibri"/>
          <w:b w:val="0"/>
          <w:bCs/>
          <w:szCs w:val="22"/>
          <w:lang w:val="ru-RU"/>
        </w:rPr>
      </w:pPr>
      <w:bookmarkStart w:id="9" w:name="lt_pId115"/>
      <w:r w:rsidRPr="00104AA4">
        <w:rPr>
          <w:lang w:val="ru-RU"/>
        </w:rPr>
        <w:t>Метаданные</w:t>
      </w:r>
      <w:r w:rsidRPr="00936F1B">
        <w:rPr>
          <w:rFonts w:cs="Calibri"/>
          <w:bCs/>
          <w:szCs w:val="22"/>
          <w:lang w:val="ru-RU"/>
        </w:rPr>
        <w:t xml:space="preserve"> </w:t>
      </w:r>
      <w:r>
        <w:rPr>
          <w:rFonts w:cs="Calibri"/>
          <w:bCs/>
          <w:szCs w:val="22"/>
          <w:lang w:val="ru-RU"/>
        </w:rPr>
        <w:t>для</w:t>
      </w:r>
      <w:r w:rsidRPr="00936F1B">
        <w:rPr>
          <w:rFonts w:cs="Calibri"/>
          <w:bCs/>
          <w:szCs w:val="22"/>
          <w:lang w:val="ru-RU"/>
        </w:rPr>
        <w:t xml:space="preserve"> </w:t>
      </w:r>
      <w:r>
        <w:rPr>
          <w:rFonts w:cs="Calibri"/>
          <w:bCs/>
          <w:szCs w:val="22"/>
          <w:lang w:val="ru-RU"/>
        </w:rPr>
        <w:t>информации,</w:t>
      </w:r>
      <w:r w:rsidRPr="00936F1B">
        <w:rPr>
          <w:rFonts w:cs="Calibri"/>
          <w:bCs/>
          <w:szCs w:val="22"/>
          <w:lang w:val="ru-RU"/>
        </w:rPr>
        <w:t xml:space="preserve"> </w:t>
      </w:r>
      <w:r>
        <w:rPr>
          <w:rFonts w:cs="Calibri"/>
          <w:bCs/>
          <w:szCs w:val="22"/>
          <w:lang w:val="ru-RU"/>
        </w:rPr>
        <w:t>собираемой</w:t>
      </w:r>
      <w:r w:rsidRPr="00936F1B">
        <w:rPr>
          <w:rFonts w:cs="Calibri"/>
          <w:bCs/>
          <w:szCs w:val="22"/>
          <w:lang w:val="ru-RU"/>
        </w:rPr>
        <w:t xml:space="preserve"> </w:t>
      </w:r>
      <w:r>
        <w:rPr>
          <w:rFonts w:cs="Calibri"/>
          <w:bCs/>
          <w:szCs w:val="22"/>
          <w:lang w:val="ru-RU"/>
        </w:rPr>
        <w:t>датчик</w:t>
      </w:r>
      <w:r w:rsidR="004C1207">
        <w:rPr>
          <w:rFonts w:cs="Calibri"/>
          <w:bCs/>
          <w:szCs w:val="22"/>
          <w:lang w:val="ru-RU"/>
        </w:rPr>
        <w:t>ами-камерами</w:t>
      </w:r>
      <w:r w:rsidRPr="00936F1B">
        <w:rPr>
          <w:rFonts w:cs="Calibri"/>
          <w:bCs/>
          <w:szCs w:val="22"/>
          <w:lang w:val="ru-RU"/>
        </w:rPr>
        <w:t xml:space="preserve"> </w:t>
      </w:r>
      <w:r>
        <w:rPr>
          <w:rFonts w:cs="Calibri"/>
          <w:bCs/>
          <w:szCs w:val="22"/>
          <w:lang w:val="ru-RU"/>
        </w:rPr>
        <w:t xml:space="preserve">автономных мобильных устройств </w:t>
      </w:r>
      <w:r>
        <w:rPr>
          <w:rFonts w:cs="Calibri"/>
          <w:bCs/>
          <w:szCs w:val="22"/>
        </w:rPr>
        <w:t>IoT</w:t>
      </w:r>
      <w:bookmarkEnd w:id="9"/>
      <w:r w:rsidR="002B5E17" w:rsidRPr="00936F1B">
        <w:rPr>
          <w:rFonts w:cs="Calibri"/>
          <w:bCs/>
          <w:szCs w:val="22"/>
          <w:lang w:val="ru-RU"/>
        </w:rPr>
        <w:t xml:space="preserve"> </w:t>
      </w:r>
    </w:p>
    <w:p w14:paraId="00838EAF" w14:textId="687BBD68" w:rsidR="002B5E17" w:rsidRPr="00626515" w:rsidRDefault="002B5E17" w:rsidP="00C07DDC">
      <w:pPr>
        <w:pStyle w:val="Headingb"/>
        <w:rPr>
          <w:rFonts w:cs="Calibri"/>
          <w:b w:val="0"/>
          <w:szCs w:val="22"/>
          <w:lang w:val="ru-RU"/>
        </w:rPr>
      </w:pPr>
      <w:r w:rsidRPr="00104AA4">
        <w:rPr>
          <w:lang w:val="ru-RU"/>
        </w:rPr>
        <w:t>Резюме</w:t>
      </w:r>
    </w:p>
    <w:p w14:paraId="52058F7D" w14:textId="4C556308" w:rsidR="002B5E17" w:rsidRPr="004C1207" w:rsidRDefault="004C1207" w:rsidP="00AF7032">
      <w:pPr>
        <w:widowControl w:val="0"/>
        <w:rPr>
          <w:rFonts w:eastAsia="Malgun Gothic"/>
          <w:szCs w:val="22"/>
          <w:lang w:val="ru-RU"/>
        </w:rPr>
      </w:pPr>
      <w:r w:rsidRPr="004C1207">
        <w:rPr>
          <w:szCs w:val="22"/>
          <w:lang w:val="ru-RU" w:eastAsia="zh-CN"/>
        </w:rPr>
        <w:t xml:space="preserve">В случае использования недорогих и </w:t>
      </w:r>
      <w:r>
        <w:rPr>
          <w:szCs w:val="22"/>
          <w:lang w:val="ru-RU" w:eastAsia="zh-CN"/>
        </w:rPr>
        <w:t xml:space="preserve">имеющих низкое разрешение </w:t>
      </w:r>
      <w:r w:rsidRPr="004C1207">
        <w:rPr>
          <w:szCs w:val="22"/>
          <w:lang w:val="ru-RU" w:eastAsia="zh-CN"/>
        </w:rPr>
        <w:t>устройств интернета вещей (</w:t>
      </w:r>
      <w:r w:rsidRPr="004C1207">
        <w:rPr>
          <w:szCs w:val="22"/>
          <w:lang w:eastAsia="zh-CN"/>
        </w:rPr>
        <w:t>IoT</w:t>
      </w:r>
      <w:r w:rsidRPr="004C1207">
        <w:rPr>
          <w:szCs w:val="22"/>
          <w:lang w:val="ru-RU" w:eastAsia="zh-CN"/>
        </w:rPr>
        <w:t xml:space="preserve">) </w:t>
      </w:r>
      <w:r>
        <w:rPr>
          <w:szCs w:val="22"/>
          <w:lang w:val="ru-RU" w:eastAsia="zh-CN"/>
        </w:rPr>
        <w:t>с</w:t>
      </w:r>
      <w:r w:rsidRPr="004C1207">
        <w:rPr>
          <w:szCs w:val="22"/>
          <w:lang w:val="ru-RU" w:eastAsia="zh-CN"/>
        </w:rPr>
        <w:t xml:space="preserve"> датчик</w:t>
      </w:r>
      <w:r>
        <w:rPr>
          <w:szCs w:val="22"/>
          <w:lang w:val="ru-RU" w:eastAsia="zh-CN"/>
        </w:rPr>
        <w:t>ом-камерой</w:t>
      </w:r>
      <w:r w:rsidRPr="004C1207">
        <w:rPr>
          <w:szCs w:val="22"/>
          <w:lang w:val="ru-RU" w:eastAsia="zh-CN"/>
        </w:rPr>
        <w:t xml:space="preserve"> невозможно обеспечить поддержку полнофункциональной информации, собираемой датчиками-камерами</w:t>
      </w:r>
      <w:r>
        <w:rPr>
          <w:szCs w:val="22"/>
          <w:lang w:val="ru-RU" w:eastAsia="zh-CN"/>
        </w:rPr>
        <w:t>,</w:t>
      </w:r>
      <w:r w:rsidRPr="004C1207">
        <w:rPr>
          <w:szCs w:val="22"/>
          <w:lang w:val="ru-RU" w:eastAsia="zh-CN"/>
        </w:rPr>
        <w:t xml:space="preserve"> </w:t>
      </w:r>
      <w:r>
        <w:rPr>
          <w:szCs w:val="22"/>
          <w:lang w:val="ru-RU" w:eastAsia="zh-CN"/>
        </w:rPr>
        <w:t>из-за ресурсо-ограниченных возможностей</w:t>
      </w:r>
      <w:r w:rsidRPr="004C1207">
        <w:rPr>
          <w:szCs w:val="22"/>
          <w:lang w:val="ru-RU" w:eastAsia="zh-CN"/>
        </w:rPr>
        <w:t xml:space="preserve"> устройств </w:t>
      </w:r>
      <w:r w:rsidRPr="004C1207">
        <w:rPr>
          <w:szCs w:val="22"/>
          <w:lang w:eastAsia="zh-CN"/>
        </w:rPr>
        <w:t>IoT</w:t>
      </w:r>
      <w:r w:rsidRPr="004C1207">
        <w:rPr>
          <w:szCs w:val="22"/>
          <w:lang w:val="ru-RU" w:eastAsia="zh-CN"/>
        </w:rPr>
        <w:t>.</w:t>
      </w:r>
      <w:r w:rsidR="00597D94" w:rsidRPr="00597D94">
        <w:rPr>
          <w:lang w:val="ru-RU"/>
        </w:rPr>
        <w:t xml:space="preserve"> </w:t>
      </w:r>
      <w:r w:rsidR="00597D94" w:rsidRPr="00597D94">
        <w:rPr>
          <w:szCs w:val="22"/>
          <w:lang w:val="ru-RU" w:eastAsia="zh-CN"/>
        </w:rPr>
        <w:t xml:space="preserve">Традиционные высокопроизводительные цифровые </w:t>
      </w:r>
      <w:r w:rsidR="00597D94">
        <w:rPr>
          <w:szCs w:val="22"/>
          <w:lang w:val="ru-RU" w:eastAsia="zh-CN"/>
        </w:rPr>
        <w:t>фотокамерные устройства</w:t>
      </w:r>
      <w:r w:rsidR="00597D94" w:rsidRPr="00597D94">
        <w:rPr>
          <w:szCs w:val="22"/>
          <w:lang w:val="ru-RU" w:eastAsia="zh-CN"/>
        </w:rPr>
        <w:t xml:space="preserve"> предоставляют </w:t>
      </w:r>
      <w:r w:rsidR="00597D94">
        <w:rPr>
          <w:szCs w:val="22"/>
          <w:lang w:val="ru-RU" w:eastAsia="zh-CN"/>
        </w:rPr>
        <w:t>комплексные</w:t>
      </w:r>
      <w:r w:rsidR="00597D94" w:rsidRPr="00597D94">
        <w:rPr>
          <w:szCs w:val="22"/>
          <w:lang w:val="ru-RU" w:eastAsia="zh-CN"/>
        </w:rPr>
        <w:t xml:space="preserve"> метаданные, такие как настройки камеры (</w:t>
      </w:r>
      <w:r w:rsidR="00597D94">
        <w:rPr>
          <w:szCs w:val="22"/>
          <w:lang w:val="ru-RU" w:eastAsia="zh-CN"/>
        </w:rPr>
        <w:t>входной сигнал</w:t>
      </w:r>
      <w:r w:rsidR="00597D94" w:rsidRPr="00597D94">
        <w:rPr>
          <w:szCs w:val="22"/>
          <w:lang w:val="ru-RU" w:eastAsia="zh-CN"/>
        </w:rPr>
        <w:t>, чувствительность, выдержка и т. д.), время, информация о местоположении, модель камеры и т. д.</w:t>
      </w:r>
    </w:p>
    <w:p w14:paraId="3A5E916D" w14:textId="738A9B3E" w:rsidR="002B5E17" w:rsidRPr="00597D94" w:rsidRDefault="00597D94" w:rsidP="00AF7032">
      <w:pPr>
        <w:rPr>
          <w:szCs w:val="22"/>
          <w:lang w:val="ru-RU" w:eastAsia="zh-CN"/>
        </w:rPr>
      </w:pPr>
      <w:r w:rsidRPr="00597D94">
        <w:rPr>
          <w:szCs w:val="22"/>
          <w:lang w:val="ru-RU" w:eastAsia="zh-CN"/>
        </w:rPr>
        <w:t xml:space="preserve">Не существует руководства по </w:t>
      </w:r>
      <w:r w:rsidR="006C5C63">
        <w:rPr>
          <w:szCs w:val="22"/>
          <w:lang w:val="ru-RU" w:eastAsia="zh-CN"/>
        </w:rPr>
        <w:t xml:space="preserve">обеспечению </w:t>
      </w:r>
      <w:r w:rsidRPr="00597D94">
        <w:rPr>
          <w:szCs w:val="22"/>
          <w:lang w:val="ru-RU" w:eastAsia="zh-CN"/>
        </w:rPr>
        <w:t>метаданны</w:t>
      </w:r>
      <w:r w:rsidR="006C5C63">
        <w:rPr>
          <w:szCs w:val="22"/>
          <w:lang w:val="ru-RU" w:eastAsia="zh-CN"/>
        </w:rPr>
        <w:t>х</w:t>
      </w:r>
      <w:r>
        <w:rPr>
          <w:szCs w:val="22"/>
          <w:lang w:val="ru-RU" w:eastAsia="zh-CN"/>
        </w:rPr>
        <w:t xml:space="preserve"> информации,</w:t>
      </w:r>
      <w:r w:rsidRPr="00597D94">
        <w:rPr>
          <w:szCs w:val="22"/>
          <w:lang w:val="ru-RU" w:eastAsia="zh-CN"/>
        </w:rPr>
        <w:t xml:space="preserve"> собираемой датчиками-камерами </w:t>
      </w:r>
      <w:r w:rsidRPr="00597D94">
        <w:rPr>
          <w:szCs w:val="22"/>
          <w:lang w:eastAsia="zh-CN"/>
        </w:rPr>
        <w:t>IoT</w:t>
      </w:r>
      <w:r w:rsidRPr="00597D94">
        <w:rPr>
          <w:szCs w:val="22"/>
          <w:lang w:val="ru-RU" w:eastAsia="zh-CN"/>
        </w:rPr>
        <w:t xml:space="preserve"> от разных производителей, </w:t>
      </w:r>
      <w:r w:rsidR="006C5C63">
        <w:rPr>
          <w:szCs w:val="22"/>
          <w:lang w:val="ru-RU" w:eastAsia="zh-CN"/>
        </w:rPr>
        <w:t>основой которого</w:t>
      </w:r>
      <w:r w:rsidRPr="00597D94">
        <w:rPr>
          <w:szCs w:val="22"/>
          <w:lang w:val="ru-RU" w:eastAsia="zh-CN"/>
        </w:rPr>
        <w:t xml:space="preserve"> </w:t>
      </w:r>
      <w:r w:rsidR="006C5C63">
        <w:rPr>
          <w:szCs w:val="22"/>
          <w:lang w:val="ru-RU" w:eastAsia="zh-CN"/>
        </w:rPr>
        <w:t xml:space="preserve">были бы </w:t>
      </w:r>
      <w:r w:rsidR="006C5C63" w:rsidRPr="00597D94">
        <w:rPr>
          <w:szCs w:val="22"/>
          <w:lang w:val="ru-RU" w:eastAsia="zh-CN"/>
        </w:rPr>
        <w:t>совместим</w:t>
      </w:r>
      <w:r w:rsidR="006C5C63">
        <w:rPr>
          <w:szCs w:val="22"/>
          <w:lang w:val="ru-RU" w:eastAsia="zh-CN"/>
        </w:rPr>
        <w:t xml:space="preserve">ость </w:t>
      </w:r>
      <w:r w:rsidR="006C5C63" w:rsidRPr="00597D94">
        <w:rPr>
          <w:szCs w:val="22"/>
          <w:lang w:val="ru-RU" w:eastAsia="zh-CN"/>
        </w:rPr>
        <w:t xml:space="preserve">и </w:t>
      </w:r>
      <w:r w:rsidRPr="00597D94">
        <w:rPr>
          <w:szCs w:val="22"/>
          <w:lang w:val="ru-RU" w:eastAsia="zh-CN"/>
        </w:rPr>
        <w:t>компромисс</w:t>
      </w:r>
      <w:r w:rsidR="006C5C63">
        <w:rPr>
          <w:szCs w:val="22"/>
          <w:lang w:val="ru-RU" w:eastAsia="zh-CN"/>
        </w:rPr>
        <w:t>.</w:t>
      </w:r>
      <w:r w:rsidRPr="00597D94">
        <w:rPr>
          <w:szCs w:val="22"/>
          <w:lang w:val="ru-RU" w:eastAsia="zh-CN"/>
        </w:rPr>
        <w:t xml:space="preserve"> </w:t>
      </w:r>
      <w:r w:rsidR="006C5C63">
        <w:rPr>
          <w:szCs w:val="22"/>
          <w:lang w:val="ru-RU" w:eastAsia="zh-CN"/>
        </w:rPr>
        <w:t>Это создает</w:t>
      </w:r>
      <w:r w:rsidRPr="00597D94">
        <w:rPr>
          <w:szCs w:val="22"/>
          <w:lang w:val="ru-RU" w:eastAsia="zh-CN"/>
        </w:rPr>
        <w:t xml:space="preserve"> проблем</w:t>
      </w:r>
      <w:r w:rsidR="006C5C63">
        <w:rPr>
          <w:szCs w:val="22"/>
          <w:lang w:val="ru-RU" w:eastAsia="zh-CN"/>
        </w:rPr>
        <w:t>ы</w:t>
      </w:r>
      <w:r w:rsidRPr="00597D94">
        <w:rPr>
          <w:szCs w:val="22"/>
          <w:lang w:val="ru-RU" w:eastAsia="zh-CN"/>
        </w:rPr>
        <w:t xml:space="preserve"> взаимозаменяемости метаданных. </w:t>
      </w:r>
      <w:r w:rsidR="006C5C63">
        <w:rPr>
          <w:szCs w:val="22"/>
          <w:lang w:val="ru-RU" w:eastAsia="zh-CN"/>
        </w:rPr>
        <w:t>Следовательно,</w:t>
      </w:r>
      <w:r w:rsidRPr="00597D94">
        <w:rPr>
          <w:szCs w:val="22"/>
          <w:lang w:val="ru-RU" w:eastAsia="zh-CN"/>
        </w:rPr>
        <w:t xml:space="preserve"> важно </w:t>
      </w:r>
      <w:r w:rsidR="006C5C63">
        <w:rPr>
          <w:szCs w:val="22"/>
          <w:lang w:val="ru-RU" w:eastAsia="zh-CN"/>
        </w:rPr>
        <w:t>обеспечить</w:t>
      </w:r>
      <w:r w:rsidRPr="00597D94">
        <w:rPr>
          <w:szCs w:val="22"/>
          <w:lang w:val="ru-RU" w:eastAsia="zh-CN"/>
        </w:rPr>
        <w:t xml:space="preserve"> базовые и минимальные метаданные </w:t>
      </w:r>
      <w:r w:rsidR="006C5C63">
        <w:rPr>
          <w:szCs w:val="22"/>
          <w:lang w:val="ru-RU" w:eastAsia="zh-CN"/>
        </w:rPr>
        <w:t>информации, собираемой датчиками-</w:t>
      </w:r>
      <w:r w:rsidRPr="00597D94">
        <w:rPr>
          <w:szCs w:val="22"/>
          <w:lang w:val="ru-RU" w:eastAsia="zh-CN"/>
        </w:rPr>
        <w:t>камер</w:t>
      </w:r>
      <w:r w:rsidR="006C5C63">
        <w:rPr>
          <w:szCs w:val="22"/>
          <w:lang w:val="ru-RU" w:eastAsia="zh-CN"/>
        </w:rPr>
        <w:t>ами,</w:t>
      </w:r>
      <w:r w:rsidRPr="00597D94">
        <w:rPr>
          <w:szCs w:val="22"/>
          <w:lang w:val="ru-RU" w:eastAsia="zh-CN"/>
        </w:rPr>
        <w:t xml:space="preserve"> для обеспечения совместимости приложени</w:t>
      </w:r>
      <w:r w:rsidR="006C5C63">
        <w:rPr>
          <w:szCs w:val="22"/>
          <w:lang w:val="ru-RU" w:eastAsia="zh-CN"/>
        </w:rPr>
        <w:t>й</w:t>
      </w:r>
      <w:r w:rsidRPr="00597D94">
        <w:rPr>
          <w:szCs w:val="22"/>
          <w:lang w:val="ru-RU" w:eastAsia="zh-CN"/>
        </w:rPr>
        <w:t xml:space="preserve"> и </w:t>
      </w:r>
      <w:r w:rsidR="006C5C63">
        <w:rPr>
          <w:szCs w:val="22"/>
          <w:lang w:val="ru-RU" w:eastAsia="zh-CN"/>
        </w:rPr>
        <w:t>услуг</w:t>
      </w:r>
      <w:r w:rsidRPr="00597D94">
        <w:rPr>
          <w:szCs w:val="22"/>
          <w:lang w:val="ru-RU" w:eastAsia="zh-CN"/>
        </w:rPr>
        <w:t xml:space="preserve"> </w:t>
      </w:r>
      <w:r w:rsidRPr="00597D94">
        <w:rPr>
          <w:szCs w:val="22"/>
          <w:lang w:eastAsia="zh-CN"/>
        </w:rPr>
        <w:t>IoT</w:t>
      </w:r>
      <w:r w:rsidRPr="00597D94">
        <w:rPr>
          <w:szCs w:val="22"/>
          <w:lang w:val="ru-RU" w:eastAsia="zh-CN"/>
        </w:rPr>
        <w:t>.</w:t>
      </w:r>
    </w:p>
    <w:p w14:paraId="58FDDA1D" w14:textId="76FA7633" w:rsidR="002B5E17" w:rsidRPr="009907A5" w:rsidRDefault="009907A5" w:rsidP="00AF7032">
      <w:pPr>
        <w:rPr>
          <w:szCs w:val="22"/>
          <w:shd w:val="clear" w:color="auto" w:fill="FFFFFF"/>
          <w:lang w:val="ru-RU" w:bidi="ar"/>
        </w:rPr>
      </w:pPr>
      <w:bookmarkStart w:id="10" w:name="lt_pId122"/>
      <w:r>
        <w:rPr>
          <w:szCs w:val="22"/>
          <w:lang w:val="ru-RU" w:eastAsia="ko-KR"/>
        </w:rPr>
        <w:t>В</w:t>
      </w:r>
      <w:r w:rsidRPr="009907A5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Рекомендации</w:t>
      </w:r>
      <w:r w:rsidRPr="009907A5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МСЭ</w:t>
      </w:r>
      <w:r w:rsidR="002B5E17" w:rsidRPr="009907A5">
        <w:rPr>
          <w:szCs w:val="22"/>
          <w:lang w:val="ru-RU" w:eastAsia="ko-KR"/>
        </w:rPr>
        <w:t>-</w:t>
      </w:r>
      <w:r w:rsidR="002B5E17" w:rsidRPr="00B4241B">
        <w:rPr>
          <w:szCs w:val="22"/>
          <w:lang w:eastAsia="ko-KR"/>
        </w:rPr>
        <w:t>T</w:t>
      </w:r>
      <w:r w:rsidR="002B5E17" w:rsidRPr="009907A5">
        <w:rPr>
          <w:szCs w:val="22"/>
          <w:lang w:val="ru-RU" w:eastAsia="ko-KR"/>
        </w:rPr>
        <w:t xml:space="preserve"> </w:t>
      </w:r>
      <w:r w:rsidR="002B5E17" w:rsidRPr="00B4241B">
        <w:rPr>
          <w:szCs w:val="22"/>
          <w:lang w:eastAsia="ko-KR"/>
        </w:rPr>
        <w:t>Y</w:t>
      </w:r>
      <w:r w:rsidR="002B5E17" w:rsidRPr="009907A5">
        <w:rPr>
          <w:szCs w:val="22"/>
          <w:lang w:val="ru-RU" w:eastAsia="ko-KR"/>
        </w:rPr>
        <w:t xml:space="preserve">.4604 </w:t>
      </w:r>
      <w:r>
        <w:rPr>
          <w:szCs w:val="22"/>
          <w:lang w:val="ru-RU" w:eastAsia="ko-KR"/>
        </w:rPr>
        <w:t>определены</w:t>
      </w:r>
      <w:r w:rsidRPr="009907A5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метаданные</w:t>
      </w:r>
      <w:r w:rsidRPr="009907A5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для</w:t>
      </w:r>
      <w:r w:rsidRPr="009907A5">
        <w:rPr>
          <w:szCs w:val="22"/>
          <w:lang w:val="ru-RU" w:eastAsia="ko-KR"/>
        </w:rPr>
        <w:t xml:space="preserve"> </w:t>
      </w:r>
      <w:r>
        <w:rPr>
          <w:szCs w:val="22"/>
          <w:lang w:val="ru-RU" w:eastAsia="ko-KR"/>
        </w:rPr>
        <w:t>информации</w:t>
      </w:r>
      <w:r w:rsidRPr="009907A5">
        <w:rPr>
          <w:szCs w:val="22"/>
          <w:lang w:val="ru-RU" w:eastAsia="ko-KR"/>
        </w:rPr>
        <w:t xml:space="preserve">, </w:t>
      </w:r>
      <w:r>
        <w:rPr>
          <w:szCs w:val="22"/>
          <w:lang w:val="ru-RU" w:eastAsia="ko-KR"/>
        </w:rPr>
        <w:t>собираемой датчиками-камерами</w:t>
      </w:r>
      <w:r w:rsidR="002B5E17" w:rsidRPr="009907A5">
        <w:rPr>
          <w:rFonts w:eastAsia="Malgun Gothic"/>
          <w:szCs w:val="22"/>
          <w:lang w:val="ru-RU" w:eastAsia="ko-KR"/>
        </w:rPr>
        <w:t xml:space="preserve"> (</w:t>
      </w:r>
      <w:r w:rsidR="002B5E17" w:rsidRPr="00B4241B">
        <w:rPr>
          <w:rFonts w:eastAsia="Malgun Gothic"/>
          <w:szCs w:val="22"/>
          <w:lang w:eastAsia="ko-KR"/>
        </w:rPr>
        <w:t>MCSI</w:t>
      </w:r>
      <w:r w:rsidR="002B5E17" w:rsidRPr="009907A5">
        <w:rPr>
          <w:rFonts w:eastAsia="Malgun Gothic"/>
          <w:szCs w:val="22"/>
          <w:lang w:val="ru-RU" w:eastAsia="ko-KR"/>
        </w:rPr>
        <w:t>)</w:t>
      </w:r>
      <w:r>
        <w:rPr>
          <w:rFonts w:eastAsia="Malgun Gothic"/>
          <w:szCs w:val="22"/>
          <w:lang w:val="ru-RU" w:eastAsia="ko-KR"/>
        </w:rPr>
        <w:t xml:space="preserve">, и описаны характеристики и функции </w:t>
      </w:r>
      <w:r>
        <w:rPr>
          <w:szCs w:val="22"/>
          <w:lang w:val="ru-RU"/>
        </w:rPr>
        <w:t>отдельных</w:t>
      </w:r>
      <w:r w:rsidR="002B5E17" w:rsidRPr="009907A5">
        <w:rPr>
          <w:rFonts w:eastAsia="Malgun Gothic"/>
          <w:szCs w:val="22"/>
          <w:lang w:val="ru-RU" w:eastAsia="ko-KR"/>
        </w:rPr>
        <w:t xml:space="preserve"> </w:t>
      </w:r>
      <w:r w:rsidR="002B5E17" w:rsidRPr="00B4241B">
        <w:rPr>
          <w:rFonts w:eastAsia="Malgun Gothic"/>
          <w:szCs w:val="22"/>
          <w:lang w:eastAsia="ko-KR"/>
        </w:rPr>
        <w:t>MCSI</w:t>
      </w:r>
      <w:r>
        <w:rPr>
          <w:rFonts w:eastAsia="Malgun Gothic"/>
          <w:szCs w:val="22"/>
          <w:lang w:val="ru-RU" w:eastAsia="ko-KR"/>
        </w:rPr>
        <w:t>, используемых на автономных мобильных устройствах</w:t>
      </w:r>
      <w:r w:rsidR="002B5E17" w:rsidRPr="009907A5">
        <w:rPr>
          <w:rFonts w:eastAsia="Malgun Gothic"/>
          <w:kern w:val="2"/>
          <w:szCs w:val="22"/>
          <w:lang w:val="ru-RU" w:eastAsia="ko-KR"/>
        </w:rPr>
        <w:t xml:space="preserve"> </w:t>
      </w:r>
      <w:r w:rsidR="002B5E17" w:rsidRPr="00B4241B">
        <w:rPr>
          <w:rFonts w:eastAsia="Malgun Gothic"/>
          <w:kern w:val="2"/>
          <w:szCs w:val="22"/>
          <w:lang w:eastAsia="ko-KR"/>
        </w:rPr>
        <w:t>IoT</w:t>
      </w:r>
      <w:r w:rsidR="002B5E17" w:rsidRPr="009907A5">
        <w:rPr>
          <w:rFonts w:eastAsia="Malgun Gothic"/>
          <w:kern w:val="2"/>
          <w:szCs w:val="22"/>
          <w:lang w:val="ru-RU" w:eastAsia="ko-KR"/>
        </w:rPr>
        <w:t xml:space="preserve"> (</w:t>
      </w:r>
      <w:r w:rsidR="002B5E17" w:rsidRPr="00B4241B">
        <w:rPr>
          <w:rFonts w:eastAsia="Malgun Gothic"/>
          <w:kern w:val="2"/>
          <w:szCs w:val="22"/>
          <w:lang w:eastAsia="ko-KR"/>
        </w:rPr>
        <w:t>AMID</w:t>
      </w:r>
      <w:r w:rsidR="002B5E17" w:rsidRPr="009907A5">
        <w:rPr>
          <w:rFonts w:eastAsia="Malgun Gothic"/>
          <w:kern w:val="2"/>
          <w:szCs w:val="22"/>
          <w:lang w:val="ru-RU" w:eastAsia="ko-KR"/>
        </w:rPr>
        <w:t>)</w:t>
      </w:r>
      <w:r w:rsidR="002B5E17" w:rsidRPr="009907A5">
        <w:rPr>
          <w:szCs w:val="22"/>
          <w:lang w:val="ru-RU" w:eastAsia="ko-KR"/>
        </w:rPr>
        <w:t>.</w:t>
      </w:r>
      <w:bookmarkEnd w:id="10"/>
    </w:p>
    <w:p w14:paraId="5AFB23F3" w14:textId="47041DCB" w:rsidR="008E5344" w:rsidRPr="00626515" w:rsidRDefault="008E5344" w:rsidP="00A505E1">
      <w:pPr>
        <w:pStyle w:val="AnnexNo"/>
        <w:pageBreakBefore/>
        <w:rPr>
          <w:lang w:val="ru-RU"/>
        </w:rPr>
      </w:pPr>
      <w:r w:rsidRPr="0038423C">
        <w:rPr>
          <w:lang w:val="ru-RU"/>
        </w:rPr>
        <w:lastRenderedPageBreak/>
        <w:t>ПРИЛОЖЕНИЕ</w:t>
      </w:r>
      <w:r w:rsidRPr="00626515">
        <w:rPr>
          <w:lang w:val="ru-RU"/>
        </w:rPr>
        <w:t xml:space="preserve"> 2</w:t>
      </w:r>
    </w:p>
    <w:p w14:paraId="3ADF9F2A" w14:textId="708D36E7" w:rsidR="00640160" w:rsidRPr="00626515" w:rsidRDefault="00640160" w:rsidP="00BC5DBF">
      <w:pPr>
        <w:pStyle w:val="Annextitle0"/>
        <w:spacing w:after="240"/>
        <w:rPr>
          <w:lang w:val="ru-RU"/>
        </w:rPr>
      </w:pPr>
      <w:r w:rsidRPr="0038423C">
        <w:rPr>
          <w:lang w:val="ru-RU"/>
        </w:rPr>
        <w:t>Предмет</w:t>
      </w:r>
      <w:r w:rsidRPr="00626515">
        <w:rPr>
          <w:lang w:val="ru-RU"/>
        </w:rPr>
        <w:t xml:space="preserve">: </w:t>
      </w:r>
      <w:r w:rsidR="002B5E17">
        <w:rPr>
          <w:lang w:val="ru-RU"/>
        </w:rPr>
        <w:t>о</w:t>
      </w:r>
      <w:r w:rsidRPr="0038423C">
        <w:rPr>
          <w:lang w:val="ru-RU"/>
        </w:rPr>
        <w:t>твет</w:t>
      </w:r>
      <w:r w:rsidRPr="00626515">
        <w:rPr>
          <w:lang w:val="ru-RU"/>
        </w:rPr>
        <w:t xml:space="preserve"> </w:t>
      </w:r>
      <w:r w:rsidRPr="0038423C">
        <w:rPr>
          <w:lang w:val="ru-RU"/>
        </w:rPr>
        <w:t>Государств</w:t>
      </w:r>
      <w:r w:rsidR="00712516" w:rsidRPr="0038423C">
        <w:rPr>
          <w:lang w:val="ru-RU"/>
        </w:rPr>
        <w:t>а</w:t>
      </w:r>
      <w:r w:rsidRPr="00626515">
        <w:rPr>
          <w:lang w:val="ru-RU"/>
        </w:rPr>
        <w:t>-</w:t>
      </w:r>
      <w:r w:rsidRPr="0038423C">
        <w:rPr>
          <w:lang w:val="ru-RU"/>
        </w:rPr>
        <w:t>Член</w:t>
      </w:r>
      <w:r w:rsidR="00712516" w:rsidRPr="0038423C">
        <w:rPr>
          <w:lang w:val="ru-RU"/>
        </w:rPr>
        <w:t>а</w:t>
      </w:r>
      <w:r w:rsidRPr="00626515">
        <w:rPr>
          <w:lang w:val="ru-RU"/>
        </w:rPr>
        <w:t xml:space="preserve"> </w:t>
      </w:r>
      <w:r w:rsidRPr="0038423C">
        <w:rPr>
          <w:lang w:val="ru-RU"/>
        </w:rPr>
        <w:t>на</w:t>
      </w:r>
      <w:r w:rsidRPr="00626515">
        <w:rPr>
          <w:lang w:val="ru-RU"/>
        </w:rPr>
        <w:t xml:space="preserve"> </w:t>
      </w:r>
      <w:r w:rsidRPr="0038423C">
        <w:rPr>
          <w:lang w:val="ru-RU"/>
        </w:rPr>
        <w:t>Циркуляр</w:t>
      </w:r>
      <w:r w:rsidRPr="00626515">
        <w:rPr>
          <w:lang w:val="ru-RU"/>
        </w:rPr>
        <w:t xml:space="preserve"> </w:t>
      </w:r>
      <w:r w:rsidR="002B5E17" w:rsidRPr="00626515">
        <w:rPr>
          <w:lang w:val="ru-RU"/>
        </w:rPr>
        <w:t>96</w:t>
      </w:r>
      <w:r w:rsidRPr="00626515">
        <w:rPr>
          <w:lang w:val="ru-RU"/>
        </w:rPr>
        <w:t xml:space="preserve"> </w:t>
      </w:r>
      <w:r w:rsidRPr="0038423C">
        <w:rPr>
          <w:lang w:val="ru-RU"/>
        </w:rPr>
        <w:t>БСЭ</w:t>
      </w:r>
      <w:r w:rsidRPr="00626515">
        <w:rPr>
          <w:lang w:val="ru-RU"/>
        </w:rPr>
        <w:t xml:space="preserve"> </w:t>
      </w:r>
      <w:r w:rsidRPr="00626515">
        <w:rPr>
          <w:lang w:val="ru-RU"/>
        </w:rPr>
        <w:br/>
      </w:r>
      <w:r w:rsidRPr="0038423C">
        <w:rPr>
          <w:lang w:val="ru-RU"/>
        </w:rPr>
        <w:t>Консультации</w:t>
      </w:r>
      <w:r w:rsidRPr="00626515">
        <w:rPr>
          <w:lang w:val="ru-RU"/>
        </w:rPr>
        <w:t xml:space="preserve"> </w:t>
      </w:r>
      <w:r w:rsidRPr="0038423C">
        <w:rPr>
          <w:lang w:val="ru-RU"/>
        </w:rPr>
        <w:t>по</w:t>
      </w:r>
      <w:r w:rsidRPr="00626515">
        <w:rPr>
          <w:lang w:val="ru-RU"/>
        </w:rPr>
        <w:t xml:space="preserve"> </w:t>
      </w:r>
      <w:r w:rsidR="00BC5DBF" w:rsidRPr="0038423C">
        <w:rPr>
          <w:lang w:val="ru-RU"/>
        </w:rPr>
        <w:t>проектам</w:t>
      </w:r>
      <w:r w:rsidR="00BC5DBF" w:rsidRPr="00626515">
        <w:rPr>
          <w:lang w:val="ru-RU"/>
        </w:rPr>
        <w:t xml:space="preserve"> </w:t>
      </w:r>
      <w:r w:rsidR="00BC5DBF" w:rsidRPr="0038423C">
        <w:rPr>
          <w:lang w:val="ru-RU"/>
        </w:rPr>
        <w:t>новых</w:t>
      </w:r>
      <w:r w:rsidR="00BC5DBF" w:rsidRPr="00626515">
        <w:rPr>
          <w:lang w:val="ru-RU"/>
        </w:rPr>
        <w:t xml:space="preserve"> </w:t>
      </w:r>
      <w:r w:rsidR="00BC5DBF" w:rsidRPr="0038423C">
        <w:rPr>
          <w:lang w:val="ru-RU"/>
        </w:rPr>
        <w:t>Рекомендаций</w:t>
      </w:r>
      <w:r w:rsidR="00BC5DBF" w:rsidRPr="00626515">
        <w:rPr>
          <w:lang w:val="ru-RU"/>
        </w:rPr>
        <w:t xml:space="preserve"> </w:t>
      </w:r>
      <w:r w:rsidR="00BC5DBF" w:rsidRPr="0038423C">
        <w:rPr>
          <w:lang w:val="ru-RU"/>
        </w:rPr>
        <w:t>МСЭ</w:t>
      </w:r>
      <w:r w:rsidR="00BC5DBF" w:rsidRPr="00626515">
        <w:rPr>
          <w:lang w:val="ru-RU"/>
        </w:rPr>
        <w:t>-</w:t>
      </w:r>
      <w:r w:rsidR="00BC5DBF" w:rsidRPr="0038423C">
        <w:rPr>
          <w:lang w:val="ru-RU"/>
        </w:rPr>
        <w:t>Т</w:t>
      </w:r>
      <w:r w:rsidR="00BC5DBF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.4221 (</w:t>
      </w:r>
      <w:r w:rsidR="002B5E17">
        <w:rPr>
          <w:lang w:val="ru-RU"/>
        </w:rPr>
        <w:t>ранее</w:t>
      </w:r>
      <w:r w:rsidR="002B5E17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</w:t>
      </w:r>
      <w:r w:rsidR="002B5E17" w:rsidRPr="0026781F">
        <w:rPr>
          <w:lang w:val="en-US"/>
        </w:rPr>
        <w:t>ElecMon</w:t>
      </w:r>
      <w:r w:rsidR="002B5E17" w:rsidRPr="00626515">
        <w:rPr>
          <w:lang w:val="ru-RU"/>
        </w:rPr>
        <w:t>-</w:t>
      </w:r>
      <w:r w:rsidR="002B5E17" w:rsidRPr="0026781F">
        <w:rPr>
          <w:lang w:val="en-US"/>
        </w:rPr>
        <w:t>Reqts</w:t>
      </w:r>
      <w:r w:rsidR="002B5E17" w:rsidRPr="00626515">
        <w:rPr>
          <w:lang w:val="ru-RU"/>
        </w:rPr>
        <w:t xml:space="preserve">),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.4222 (</w:t>
      </w:r>
      <w:r w:rsidR="002B5E17">
        <w:rPr>
          <w:lang w:val="ru-RU"/>
        </w:rPr>
        <w:t>ранее</w:t>
      </w:r>
      <w:r w:rsidR="002B5E17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</w:t>
      </w:r>
      <w:r w:rsidR="002B5E17" w:rsidRPr="0026781F">
        <w:rPr>
          <w:lang w:val="en-US"/>
        </w:rPr>
        <w:t>smart</w:t>
      </w:r>
      <w:r w:rsidR="002B5E17" w:rsidRPr="00626515">
        <w:rPr>
          <w:lang w:val="ru-RU"/>
        </w:rPr>
        <w:t>-</w:t>
      </w:r>
      <w:r w:rsidR="002B5E17" w:rsidRPr="0026781F">
        <w:rPr>
          <w:lang w:val="en-US"/>
        </w:rPr>
        <w:t>evacuation</w:t>
      </w:r>
      <w:r w:rsidR="002B5E17" w:rsidRPr="00626515">
        <w:rPr>
          <w:lang w:val="ru-RU"/>
        </w:rPr>
        <w:t xml:space="preserve">),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.4223 (</w:t>
      </w:r>
      <w:r w:rsidR="002B5E17">
        <w:rPr>
          <w:lang w:val="ru-RU"/>
        </w:rPr>
        <w:t>ранее</w:t>
      </w:r>
      <w:r w:rsidR="002B5E17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</w:t>
      </w:r>
      <w:r w:rsidR="002B5E17" w:rsidRPr="0026781F">
        <w:rPr>
          <w:lang w:val="en-US"/>
        </w:rPr>
        <w:t>SCC</w:t>
      </w:r>
      <w:r w:rsidR="002B5E17" w:rsidRPr="00626515">
        <w:rPr>
          <w:lang w:val="ru-RU"/>
        </w:rPr>
        <w:t>-</w:t>
      </w:r>
      <w:r w:rsidR="002B5E17" w:rsidRPr="0026781F">
        <w:rPr>
          <w:lang w:val="en-US"/>
        </w:rPr>
        <w:t>Reqts</w:t>
      </w:r>
      <w:r w:rsidR="002B5E17" w:rsidRPr="00626515">
        <w:rPr>
          <w:lang w:val="ru-RU"/>
        </w:rPr>
        <w:t xml:space="preserve">),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.4487 (</w:t>
      </w:r>
      <w:r w:rsidR="002B5E17">
        <w:rPr>
          <w:lang w:val="ru-RU"/>
        </w:rPr>
        <w:t>ранее</w:t>
      </w:r>
      <w:r w:rsidR="002B5E17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</w:t>
      </w:r>
      <w:r w:rsidR="002B5E17" w:rsidRPr="0026781F">
        <w:rPr>
          <w:lang w:val="en-US"/>
        </w:rPr>
        <w:t>RMDFS</w:t>
      </w:r>
      <w:r w:rsidR="002B5E17" w:rsidRPr="00626515">
        <w:rPr>
          <w:lang w:val="ru-RU"/>
        </w:rPr>
        <w:t>-</w:t>
      </w:r>
      <w:r w:rsidR="002B5E17" w:rsidRPr="0026781F">
        <w:rPr>
          <w:lang w:val="en-US"/>
        </w:rPr>
        <w:t>arch</w:t>
      </w:r>
      <w:r w:rsidR="002B5E17" w:rsidRPr="00626515">
        <w:rPr>
          <w:lang w:val="ru-RU"/>
        </w:rPr>
        <w:t xml:space="preserve">),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.4488 (</w:t>
      </w:r>
      <w:r w:rsidR="002B5E17">
        <w:rPr>
          <w:lang w:val="ru-RU"/>
        </w:rPr>
        <w:t>ранее</w:t>
      </w:r>
      <w:r w:rsidR="002B5E17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</w:t>
      </w:r>
      <w:r w:rsidR="002B5E17" w:rsidRPr="0026781F">
        <w:rPr>
          <w:lang w:val="en-US"/>
        </w:rPr>
        <w:t>IoT</w:t>
      </w:r>
      <w:r w:rsidR="002B5E17" w:rsidRPr="00626515">
        <w:rPr>
          <w:lang w:val="ru-RU"/>
        </w:rPr>
        <w:t>-</w:t>
      </w:r>
      <w:r w:rsidR="002B5E17" w:rsidRPr="0026781F">
        <w:rPr>
          <w:lang w:val="en-US"/>
        </w:rPr>
        <w:t>SPWE</w:t>
      </w:r>
      <w:r w:rsidR="002B5E17" w:rsidRPr="00626515">
        <w:rPr>
          <w:lang w:val="ru-RU"/>
        </w:rPr>
        <w:t xml:space="preserve">) </w:t>
      </w:r>
      <w:r w:rsidR="002B5E17">
        <w:rPr>
          <w:lang w:val="ru-RU"/>
        </w:rPr>
        <w:t>и</w:t>
      </w:r>
      <w:r w:rsidR="002B5E17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.4604 (</w:t>
      </w:r>
      <w:r w:rsidR="002B5E17">
        <w:rPr>
          <w:lang w:val="ru-RU"/>
        </w:rPr>
        <w:t>ранее</w:t>
      </w:r>
      <w:r w:rsidR="002B5E17" w:rsidRPr="00626515">
        <w:rPr>
          <w:lang w:val="ru-RU"/>
        </w:rPr>
        <w:t xml:space="preserve"> </w:t>
      </w:r>
      <w:r w:rsidR="002B5E17" w:rsidRPr="0026781F">
        <w:rPr>
          <w:lang w:val="en-US"/>
        </w:rPr>
        <w:t>Y</w:t>
      </w:r>
      <w:r w:rsidR="002B5E17" w:rsidRPr="00626515">
        <w:rPr>
          <w:lang w:val="ru-RU"/>
        </w:rPr>
        <w:t>.</w:t>
      </w:r>
      <w:r w:rsidR="002B5E17" w:rsidRPr="0026781F">
        <w:rPr>
          <w:lang w:val="en-US"/>
        </w:rPr>
        <w:t>IoT</w:t>
      </w:r>
      <w:r w:rsidR="002B5E17" w:rsidRPr="00626515">
        <w:rPr>
          <w:lang w:val="ru-RU"/>
        </w:rPr>
        <w:t>-</w:t>
      </w:r>
      <w:r w:rsidR="002B5E17" w:rsidRPr="0026781F">
        <w:rPr>
          <w:lang w:val="en-US"/>
        </w:rPr>
        <w:t>MCSI</w:t>
      </w:r>
      <w:r w:rsidR="002B5E17" w:rsidRPr="00626515">
        <w:rPr>
          <w:lang w:val="ru-RU"/>
        </w:rPr>
        <w:t>)</w:t>
      </w:r>
      <w:r w:rsidR="00BC5DBF" w:rsidRPr="00626515">
        <w:rPr>
          <w:lang w:val="ru-RU"/>
        </w:rPr>
        <w:t xml:space="preserve">, </w:t>
      </w:r>
      <w:r w:rsidR="009C743B">
        <w:rPr>
          <w:lang w:val="ru-RU"/>
        </w:rPr>
        <w:br/>
      </w:r>
      <w:r w:rsidR="00BC5DBF" w:rsidRPr="0038423C">
        <w:rPr>
          <w:lang w:val="ru-RU"/>
        </w:rPr>
        <w:t>по</w:t>
      </w:r>
      <w:r w:rsidR="00BC5DBF" w:rsidRPr="00626515">
        <w:rPr>
          <w:lang w:val="ru-RU"/>
        </w:rPr>
        <w:t xml:space="preserve"> </w:t>
      </w:r>
      <w:r w:rsidR="00BC5DBF" w:rsidRPr="0038423C">
        <w:rPr>
          <w:lang w:val="ru-RU"/>
        </w:rPr>
        <w:t>которым</w:t>
      </w:r>
      <w:r w:rsidR="00BC5DBF" w:rsidRPr="00626515">
        <w:rPr>
          <w:lang w:val="ru-RU"/>
        </w:rPr>
        <w:t xml:space="preserve"> </w:t>
      </w:r>
      <w:r w:rsidR="00BC5DBF" w:rsidRPr="0038423C">
        <w:rPr>
          <w:lang w:val="ru-RU"/>
        </w:rPr>
        <w:t>сделано</w:t>
      </w:r>
      <w:r w:rsidR="00BC5DBF" w:rsidRPr="00626515">
        <w:rPr>
          <w:lang w:val="ru-RU"/>
        </w:rPr>
        <w:t xml:space="preserve"> </w:t>
      </w:r>
      <w:r w:rsidR="00BC5DBF" w:rsidRPr="0038423C">
        <w:rPr>
          <w:lang w:val="ru-RU"/>
        </w:rPr>
        <w:t>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640160" w:rsidRPr="00B8656E" w14:paraId="7F20700A" w14:textId="77777777" w:rsidTr="001C2EA2">
        <w:tc>
          <w:tcPr>
            <w:tcW w:w="1064" w:type="dxa"/>
            <w:shd w:val="clear" w:color="auto" w:fill="auto"/>
          </w:tcPr>
          <w:p w14:paraId="2FE9E780" w14:textId="77777777" w:rsidR="00640160" w:rsidRPr="0038423C" w:rsidRDefault="00640160" w:rsidP="001C2EA2">
            <w:pPr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Кому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3B62D9CA" w14:textId="77777777" w:rsidR="00640160" w:rsidRPr="0038423C" w:rsidRDefault="00640160" w:rsidP="001C2EA2">
            <w:pPr>
              <w:rPr>
                <w:lang w:val="ru-RU"/>
              </w:rPr>
            </w:pPr>
            <w:r w:rsidRPr="0038423C">
              <w:rPr>
                <w:lang w:val="ru-RU"/>
              </w:rPr>
              <w:t xml:space="preserve">Директору </w:t>
            </w:r>
            <w:r w:rsidRPr="0038423C">
              <w:rPr>
                <w:lang w:val="ru-RU"/>
              </w:rPr>
              <w:br/>
              <w:t>Бюро стандартизации электросвязи</w:t>
            </w:r>
          </w:p>
          <w:p w14:paraId="5A49EE60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Международный союз электросвязи</w:t>
            </w:r>
          </w:p>
          <w:p w14:paraId="614ACA77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Place des Nations</w:t>
            </w:r>
          </w:p>
          <w:p w14:paraId="0D461F29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CH 1211 Geneva 20, Switzerland</w:t>
            </w:r>
          </w:p>
          <w:p w14:paraId="562618E6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E960174" w14:textId="77777777" w:rsidR="00640160" w:rsidRPr="0038423C" w:rsidRDefault="00640160" w:rsidP="001C2EA2">
            <w:pPr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От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BC28713" w14:textId="77777777" w:rsidR="00640160" w:rsidRPr="005A6BFA" w:rsidRDefault="00640160" w:rsidP="001C2EA2">
            <w:pPr>
              <w:rPr>
                <w:lang w:val="ru-RU"/>
              </w:rPr>
            </w:pPr>
            <w:r w:rsidRPr="005A6BFA">
              <w:rPr>
                <w:lang w:val="ru-RU"/>
              </w:rPr>
              <w:t>[Фамилия]</w:t>
            </w:r>
          </w:p>
          <w:p w14:paraId="60C4A5C3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  <w:r w:rsidRPr="005A6BFA">
              <w:rPr>
                <w:lang w:val="ru-RU"/>
              </w:rPr>
              <w:t>[Официальная должность/титул]</w:t>
            </w:r>
          </w:p>
          <w:p w14:paraId="73181D14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  <w:r w:rsidRPr="005A6BFA">
              <w:rPr>
                <w:lang w:val="ru-RU"/>
              </w:rPr>
              <w:t>[Адрес]</w:t>
            </w:r>
          </w:p>
        </w:tc>
      </w:tr>
      <w:tr w:rsidR="00640160" w:rsidRPr="0038423C" w14:paraId="0E35A2E2" w14:textId="77777777" w:rsidTr="001C2EA2">
        <w:tc>
          <w:tcPr>
            <w:tcW w:w="1064" w:type="dxa"/>
            <w:shd w:val="clear" w:color="auto" w:fill="auto"/>
          </w:tcPr>
          <w:p w14:paraId="1A771F81" w14:textId="77777777" w:rsidR="00640160" w:rsidRPr="0038423C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</w:p>
          <w:p w14:paraId="670052AE" w14:textId="77777777" w:rsidR="00640160" w:rsidRPr="0038423C" w:rsidRDefault="00640160" w:rsidP="001C2EA2">
            <w:pPr>
              <w:spacing w:before="0"/>
              <w:ind w:left="-113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1270CD9B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  <w:r w:rsidRPr="0038423C">
              <w:rPr>
                <w:lang w:val="ru-RU"/>
              </w:rPr>
              <w:t>+41 22 730 5853</w:t>
            </w:r>
          </w:p>
          <w:p w14:paraId="0C8C7879" w14:textId="77777777" w:rsidR="00640160" w:rsidRPr="0038423C" w:rsidRDefault="00B26CD1" w:rsidP="001C2EA2">
            <w:pPr>
              <w:spacing w:before="0"/>
              <w:rPr>
                <w:lang w:val="ru-RU"/>
              </w:rPr>
            </w:pPr>
            <w:hyperlink r:id="rId19" w:history="1">
              <w:r w:rsidR="00640160" w:rsidRPr="0038423C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03F6602D" w14:textId="77777777" w:rsidR="00640160" w:rsidRPr="0038423C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Факс</w:t>
            </w:r>
            <w:r w:rsidRPr="0038423C">
              <w:rPr>
                <w:lang w:val="ru-RU"/>
              </w:rPr>
              <w:t>:</w:t>
            </w:r>
          </w:p>
          <w:p w14:paraId="1DD443E4" w14:textId="77777777" w:rsidR="00640160" w:rsidRPr="0038423C" w:rsidRDefault="00640160" w:rsidP="001C2EA2">
            <w:pPr>
              <w:spacing w:before="0"/>
              <w:jc w:val="right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t>Эл. почта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733D3560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</w:p>
        </w:tc>
      </w:tr>
      <w:tr w:rsidR="00640160" w:rsidRPr="0038423C" w14:paraId="03584B78" w14:textId="77777777" w:rsidTr="001C2EA2">
        <w:tc>
          <w:tcPr>
            <w:tcW w:w="1064" w:type="dxa"/>
            <w:shd w:val="clear" w:color="auto" w:fill="auto"/>
          </w:tcPr>
          <w:p w14:paraId="3AB66715" w14:textId="77777777" w:rsidR="00640160" w:rsidRPr="0038423C" w:rsidRDefault="00640160" w:rsidP="001C2EA2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29D6633" w14:textId="77777777" w:rsidR="00640160" w:rsidRPr="0038423C" w:rsidRDefault="00640160" w:rsidP="001C2EA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B6676A3" w14:textId="77777777" w:rsidR="00640160" w:rsidRPr="0038423C" w:rsidRDefault="00640160" w:rsidP="001C2EA2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38423C">
              <w:rPr>
                <w:b/>
                <w:bCs/>
                <w:lang w:val="ru-RU"/>
              </w:rPr>
              <w:t>Дата</w:t>
            </w:r>
            <w:r w:rsidRPr="0038423C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4E22954" w14:textId="77777777" w:rsidR="00640160" w:rsidRPr="005A6BFA" w:rsidRDefault="00640160" w:rsidP="001C2EA2">
            <w:pPr>
              <w:spacing w:before="0"/>
              <w:rPr>
                <w:lang w:val="ru-RU"/>
              </w:rPr>
            </w:pPr>
            <w:r w:rsidRPr="005A6BFA">
              <w:rPr>
                <w:lang w:val="ru-RU"/>
              </w:rPr>
              <w:t>[Место,] [Дата]</w:t>
            </w:r>
          </w:p>
        </w:tc>
      </w:tr>
    </w:tbl>
    <w:p w14:paraId="6D53E6CD" w14:textId="77777777" w:rsidR="00640160" w:rsidRPr="0038423C" w:rsidRDefault="00640160" w:rsidP="001546F1">
      <w:pPr>
        <w:spacing w:before="480"/>
        <w:rPr>
          <w:lang w:val="ru-RU"/>
        </w:rPr>
      </w:pPr>
      <w:r w:rsidRPr="0038423C">
        <w:rPr>
          <w:lang w:val="ru-RU"/>
        </w:rPr>
        <w:t>Уважаемая госпожа,</w:t>
      </w:r>
      <w:r w:rsidRPr="0038423C">
        <w:rPr>
          <w:lang w:val="ru-RU"/>
        </w:rPr>
        <w:br/>
        <w:t>уважаемый господин,</w:t>
      </w:r>
    </w:p>
    <w:p w14:paraId="46CA26C1" w14:textId="5C127C37" w:rsidR="00640160" w:rsidRPr="0038423C" w:rsidRDefault="00640160" w:rsidP="00C07DDC">
      <w:pPr>
        <w:rPr>
          <w:lang w:val="ru-RU"/>
        </w:rPr>
      </w:pPr>
      <w:r w:rsidRPr="0038423C">
        <w:rPr>
          <w:lang w:val="ru-RU"/>
        </w:rPr>
        <w:t xml:space="preserve">В рамках консультаций с Государствами-Членами </w:t>
      </w:r>
      <w:r w:rsidRPr="0038423C">
        <w:rPr>
          <w:bCs/>
          <w:lang w:val="ru-RU"/>
        </w:rPr>
        <w:t>по указанным в Циркуляре </w:t>
      </w:r>
      <w:r w:rsidR="002B5E17">
        <w:rPr>
          <w:bCs/>
          <w:lang w:val="ru-RU"/>
        </w:rPr>
        <w:t>96</w:t>
      </w:r>
      <w:r w:rsidRPr="0038423C">
        <w:rPr>
          <w:bCs/>
          <w:lang w:val="ru-RU"/>
        </w:rPr>
        <w:t xml:space="preserve"> БСЭ проектам текстов, по которым сделано </w:t>
      </w:r>
      <w:r w:rsidRPr="0038423C">
        <w:rPr>
          <w:lang w:val="ru-RU"/>
        </w:rPr>
        <w:t>заключение</w:t>
      </w:r>
      <w:r w:rsidRPr="0038423C">
        <w:rPr>
          <w:bCs/>
          <w:lang w:val="ru-RU"/>
        </w:rPr>
        <w:t xml:space="preserve">, </w:t>
      </w:r>
      <w:r w:rsidRPr="0038423C">
        <w:rPr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2B5E17" w:rsidRPr="00B8656E" w14:paraId="0D37B87F" w14:textId="77777777" w:rsidTr="002B5E17">
        <w:trPr>
          <w:cantSplit/>
          <w:tblHeader/>
        </w:trPr>
        <w:tc>
          <w:tcPr>
            <w:tcW w:w="1980" w:type="dxa"/>
            <w:vAlign w:val="center"/>
          </w:tcPr>
          <w:p w14:paraId="5C5DDD4D" w14:textId="77777777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5BBD6E27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8423C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2B5E17" w:rsidRPr="00B8656E" w14:paraId="64817659" w14:textId="77777777" w:rsidTr="002B5E17">
        <w:trPr>
          <w:cantSplit/>
          <w:trHeight w:val="748"/>
        </w:trPr>
        <w:tc>
          <w:tcPr>
            <w:tcW w:w="1980" w:type="dxa"/>
            <w:vMerge w:val="restart"/>
            <w:vAlign w:val="center"/>
          </w:tcPr>
          <w:p w14:paraId="4A586DE9" w14:textId="6DF207A5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1" w:name="lt_pId147"/>
            <w:r w:rsidRPr="002B5E17">
              <w:rPr>
                <w:b/>
                <w:bCs/>
                <w:lang w:val="ru-RU"/>
              </w:rPr>
              <w:t xml:space="preserve">Проект новой Рекомендации МСЭ-Т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 xml:space="preserve">.4221 (ранее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>.</w:t>
            </w:r>
            <w:r w:rsidRPr="002B5E17">
              <w:rPr>
                <w:b/>
                <w:bCs/>
                <w:lang w:val="fr-CH"/>
              </w:rPr>
              <w:t>ElecMon</w:t>
            </w:r>
            <w:r w:rsidRPr="002B5E17">
              <w:rPr>
                <w:b/>
                <w:bCs/>
                <w:lang w:val="ru-RU"/>
              </w:rPr>
              <w:t>-</w:t>
            </w:r>
            <w:r w:rsidRPr="002B5E17">
              <w:rPr>
                <w:b/>
                <w:bCs/>
                <w:lang w:val="fr-CH"/>
              </w:rPr>
              <w:t>Reqts</w:t>
            </w:r>
            <w:r w:rsidRPr="002B5E17">
              <w:rPr>
                <w:b/>
                <w:bCs/>
                <w:lang w:val="ru-RU"/>
              </w:rPr>
              <w:t>)</w:t>
            </w:r>
            <w:bookmarkEnd w:id="11"/>
          </w:p>
        </w:tc>
        <w:tc>
          <w:tcPr>
            <w:tcW w:w="7646" w:type="dxa"/>
            <w:shd w:val="clear" w:color="auto" w:fill="auto"/>
            <w:vAlign w:val="center"/>
          </w:tcPr>
          <w:p w14:paraId="7591F063" w14:textId="00A3A6A8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B26CD1">
              <w:rPr>
                <w:b/>
                <w:bCs/>
                <w:lang w:val="ru-RU"/>
              </w:rPr>
            </w:r>
            <w:r w:rsidR="00B26CD1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7AC0003F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32D65B83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2B5E17" w:rsidRPr="00B8656E" w14:paraId="4DA0E968" w14:textId="77777777" w:rsidTr="002B5E17">
        <w:trPr>
          <w:cantSplit/>
          <w:trHeight w:val="748"/>
        </w:trPr>
        <w:tc>
          <w:tcPr>
            <w:tcW w:w="1980" w:type="dxa"/>
            <w:vMerge/>
            <w:vAlign w:val="center"/>
          </w:tcPr>
          <w:p w14:paraId="0D7B0F98" w14:textId="77777777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5F18988B" w14:textId="416F7750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2B5E17" w:rsidRPr="00B8656E" w14:paraId="7284B8CF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93F39" w14:textId="43600C12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2" w:name="lt_pId154"/>
            <w:r w:rsidRPr="002B5E17">
              <w:rPr>
                <w:b/>
                <w:bCs/>
                <w:lang w:val="ru-RU"/>
              </w:rPr>
              <w:t xml:space="preserve">Проект новой Рекомендации МСЭ-Т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 xml:space="preserve">.4222 (ранее </w:t>
            </w:r>
            <w:proofErr w:type="gramStart"/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>.</w:t>
            </w:r>
            <w:r w:rsidRPr="002B5E17">
              <w:rPr>
                <w:b/>
                <w:bCs/>
                <w:lang w:val="fr-CH"/>
              </w:rPr>
              <w:t>smart</w:t>
            </w:r>
            <w:proofErr w:type="gramEnd"/>
            <w:r w:rsidRPr="002B5E17">
              <w:rPr>
                <w:b/>
                <w:bCs/>
                <w:lang w:val="ru-RU"/>
              </w:rPr>
              <w:t>-</w:t>
            </w:r>
            <w:r w:rsidRPr="002B5E17">
              <w:rPr>
                <w:b/>
                <w:bCs/>
                <w:lang w:val="fr-CH"/>
              </w:rPr>
              <w:t>evacuation</w:t>
            </w:r>
            <w:r w:rsidRPr="002B5E17">
              <w:rPr>
                <w:b/>
                <w:bCs/>
                <w:lang w:val="ru-RU"/>
              </w:rPr>
              <w:t>)</w:t>
            </w:r>
            <w:bookmarkEnd w:id="12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1C3C" w14:textId="17D43708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B26CD1">
              <w:rPr>
                <w:b/>
                <w:bCs/>
                <w:lang w:val="ru-RU"/>
              </w:rPr>
            </w:r>
            <w:r w:rsidR="00B26CD1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3105D242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1EA31C63" w14:textId="47600B1D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2B5E17" w:rsidRPr="00B8656E" w14:paraId="2FAB3AF8" w14:textId="77777777" w:rsidTr="002B5E17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0D3B6" w14:textId="77777777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172F" w14:textId="6CA865B3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2B5E17" w:rsidRPr="00B8656E" w14:paraId="665781BE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C97F" w14:textId="7FAF5B59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3" w:name="lt_pId161"/>
            <w:r w:rsidRPr="002B5E17">
              <w:rPr>
                <w:b/>
                <w:bCs/>
                <w:lang w:val="ru-RU"/>
              </w:rPr>
              <w:t xml:space="preserve">Проект новой Рекомендации МСЭ-Т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 xml:space="preserve">.4223 (ранее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>.</w:t>
            </w:r>
            <w:r w:rsidRPr="002B5E17">
              <w:rPr>
                <w:b/>
                <w:bCs/>
                <w:lang w:val="fr-CH"/>
              </w:rPr>
              <w:t>SCC</w:t>
            </w:r>
            <w:r w:rsidRPr="002B5E17">
              <w:rPr>
                <w:b/>
                <w:bCs/>
                <w:lang w:val="ru-RU"/>
              </w:rPr>
              <w:t>-</w:t>
            </w:r>
            <w:r w:rsidRPr="002B5E17">
              <w:rPr>
                <w:b/>
                <w:bCs/>
                <w:lang w:val="fr-CH"/>
              </w:rPr>
              <w:t>Reqts</w:t>
            </w:r>
            <w:r w:rsidRPr="002B5E17">
              <w:rPr>
                <w:b/>
                <w:bCs/>
                <w:lang w:val="ru-RU"/>
              </w:rPr>
              <w:t>)</w:t>
            </w:r>
            <w:bookmarkEnd w:id="13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20DD" w14:textId="5D3AB91D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B26CD1">
              <w:rPr>
                <w:b/>
                <w:bCs/>
                <w:lang w:val="ru-RU"/>
              </w:rPr>
            </w:r>
            <w:r w:rsidR="00B26CD1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356FAF21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6B4F9016" w14:textId="189E4D99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b/>
                <w:bCs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2B5E17" w:rsidRPr="00B8656E" w14:paraId="4D9F1180" w14:textId="77777777" w:rsidTr="002B5E17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66B4" w14:textId="77777777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8466" w14:textId="149BA6D9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b/>
                <w:bCs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2B5E17" w:rsidRPr="00B8656E" w14:paraId="4599E11B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A3B76" w14:textId="7A00572B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4" w:name="lt_pId168"/>
            <w:r w:rsidRPr="002B5E17">
              <w:rPr>
                <w:b/>
                <w:bCs/>
                <w:lang w:val="ru-RU"/>
              </w:rPr>
              <w:lastRenderedPageBreak/>
              <w:t xml:space="preserve">Проект новой Рекомендации МСЭ-Т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 xml:space="preserve">.4487 (ранее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>.</w:t>
            </w:r>
            <w:r w:rsidRPr="002B5E17">
              <w:rPr>
                <w:b/>
                <w:bCs/>
                <w:lang w:val="fr-CH"/>
              </w:rPr>
              <w:t>RMDFS</w:t>
            </w:r>
            <w:r w:rsidRPr="002B5E17">
              <w:rPr>
                <w:b/>
                <w:bCs/>
                <w:lang w:val="ru-RU"/>
              </w:rPr>
              <w:t>-</w:t>
            </w:r>
            <w:r w:rsidRPr="002B5E17">
              <w:rPr>
                <w:b/>
                <w:bCs/>
                <w:lang w:val="fr-CH"/>
              </w:rPr>
              <w:t>arch</w:t>
            </w:r>
            <w:r w:rsidRPr="002B5E17">
              <w:rPr>
                <w:b/>
                <w:bCs/>
                <w:lang w:val="ru-RU"/>
              </w:rPr>
              <w:t>)</w:t>
            </w:r>
            <w:bookmarkEnd w:id="14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4E8" w14:textId="254E1735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b/>
                <w:bCs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b/>
                <w:bCs/>
                <w:lang w:val="ru-RU"/>
              </w:rPr>
              <w:instrText xml:space="preserve"> FORMCHECKBOX </w:instrText>
            </w:r>
            <w:r w:rsidR="00B26CD1">
              <w:rPr>
                <w:b/>
                <w:bCs/>
                <w:lang w:val="ru-RU"/>
              </w:rPr>
            </w:r>
            <w:r w:rsidR="00B26CD1">
              <w:rPr>
                <w:b/>
                <w:bCs/>
                <w:lang w:val="ru-RU"/>
              </w:rPr>
              <w:fldChar w:fldCharType="separate"/>
            </w:r>
            <w:r w:rsidRPr="0038423C">
              <w:rPr>
                <w:b/>
                <w:bCs/>
                <w:lang w:val="ru-RU"/>
              </w:rPr>
              <w:fldChar w:fldCharType="end"/>
            </w:r>
            <w:r w:rsidRPr="0038423C">
              <w:rPr>
                <w:b/>
                <w:bCs/>
                <w:lang w:val="ru-RU"/>
              </w:rPr>
              <w:tab/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482A1F6D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12AB02DF" w14:textId="1304610E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2B5E17" w:rsidRPr="00B8656E" w14:paraId="3FB308CE" w14:textId="77777777" w:rsidTr="002B5E17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FF3ED" w14:textId="77777777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33B" w14:textId="1CDE1403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2B5E17" w:rsidRPr="00B8656E" w14:paraId="614D11C9" w14:textId="77777777" w:rsidTr="002B5E17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F4E60" w14:textId="4767EDA3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5" w:name="lt_pId175"/>
            <w:r w:rsidRPr="002B5E17">
              <w:rPr>
                <w:b/>
                <w:bCs/>
                <w:lang w:val="ru-RU"/>
              </w:rPr>
              <w:t xml:space="preserve">Проект новой Рекомендации МСЭ-Т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 xml:space="preserve">.4488 (ранее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>.</w:t>
            </w:r>
            <w:r w:rsidRPr="002B5E17">
              <w:rPr>
                <w:b/>
                <w:bCs/>
                <w:lang w:val="fr-CH"/>
              </w:rPr>
              <w:t>IoT</w:t>
            </w:r>
            <w:r w:rsidRPr="002B5E17">
              <w:rPr>
                <w:b/>
                <w:bCs/>
                <w:lang w:val="ru-RU"/>
              </w:rPr>
              <w:t>-</w:t>
            </w:r>
            <w:r w:rsidRPr="002B5E17">
              <w:rPr>
                <w:b/>
                <w:bCs/>
                <w:lang w:val="fr-CH"/>
              </w:rPr>
              <w:t>SPWE</w:t>
            </w:r>
            <w:r w:rsidRPr="002B5E17">
              <w:rPr>
                <w:b/>
                <w:bCs/>
                <w:lang w:val="ru-RU"/>
              </w:rPr>
              <w:t>)</w:t>
            </w:r>
            <w:bookmarkEnd w:id="15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8EB" w14:textId="709D4C9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5412501C" w14:textId="77777777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52DF7309" w14:textId="5D98199D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2B5E17" w:rsidRPr="00B8656E" w14:paraId="675AFE38" w14:textId="77777777" w:rsidTr="002B5E17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CABC" w14:textId="77777777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4E4F" w14:textId="013B5D82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  <w:tr w:rsidR="002B5E17" w:rsidRPr="00B8656E" w14:paraId="7CE63804" w14:textId="77777777" w:rsidTr="002B5E17">
        <w:trPr>
          <w:cantSplit/>
          <w:trHeight w:val="747"/>
        </w:trPr>
        <w:tc>
          <w:tcPr>
            <w:tcW w:w="1980" w:type="dxa"/>
            <w:vMerge w:val="restart"/>
            <w:vAlign w:val="center"/>
          </w:tcPr>
          <w:p w14:paraId="7F23D8BB" w14:textId="1F8D358D" w:rsidR="002B5E17" w:rsidRPr="002B5E17" w:rsidRDefault="002B5E17" w:rsidP="002B5E17">
            <w:pPr>
              <w:keepNext/>
              <w:spacing w:before="40" w:after="4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bookmarkStart w:id="16" w:name="lt_pId182"/>
            <w:r w:rsidRPr="002B5E17">
              <w:rPr>
                <w:b/>
                <w:bCs/>
                <w:lang w:val="ru-RU"/>
              </w:rPr>
              <w:t xml:space="preserve">Проект новой Рекомендации МСЭ-Т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 xml:space="preserve">.4604 (ранее </w:t>
            </w:r>
            <w:r w:rsidRPr="002B5E17">
              <w:rPr>
                <w:b/>
                <w:bCs/>
                <w:lang w:val="fr-CH"/>
              </w:rPr>
              <w:t>Y</w:t>
            </w:r>
            <w:r w:rsidRPr="002B5E17">
              <w:rPr>
                <w:b/>
                <w:bCs/>
                <w:lang w:val="ru-RU"/>
              </w:rPr>
              <w:t>.</w:t>
            </w:r>
            <w:r w:rsidRPr="002B5E17">
              <w:rPr>
                <w:b/>
                <w:bCs/>
                <w:lang w:val="fr-CH"/>
              </w:rPr>
              <w:t>IoT</w:t>
            </w:r>
            <w:r w:rsidRPr="002B5E17">
              <w:rPr>
                <w:b/>
                <w:bCs/>
                <w:lang w:val="ru-RU"/>
              </w:rPr>
              <w:t>-</w:t>
            </w:r>
            <w:r w:rsidRPr="002B5E17">
              <w:rPr>
                <w:b/>
                <w:bCs/>
                <w:lang w:val="fr-CH"/>
              </w:rPr>
              <w:t>MCSI</w:t>
            </w:r>
            <w:r w:rsidRPr="002B5E17">
              <w:rPr>
                <w:b/>
                <w:bCs/>
                <w:lang w:val="ru-RU"/>
              </w:rPr>
              <w:t>)</w:t>
            </w:r>
            <w:bookmarkEnd w:id="16"/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10BA" w14:textId="6B28239B" w:rsidR="002B5E17" w:rsidRPr="0038423C" w:rsidRDefault="002B5E17" w:rsidP="002B5E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Предоставляет полномочия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(в этом случае выбрать один из двух вариантов </w:t>
            </w: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lang w:val="ru-RU"/>
              </w:rPr>
              <w:t>):</w:t>
            </w:r>
          </w:p>
          <w:p w14:paraId="063684B1" w14:textId="77777777" w:rsidR="002B5E17" w:rsidRPr="0038423C" w:rsidRDefault="002B5E17" w:rsidP="002B5E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или предлагаемые изменения отсутствуют</w:t>
            </w:r>
          </w:p>
          <w:p w14:paraId="47C8C97A" w14:textId="748D3AF6" w:rsidR="002B5E17" w:rsidRPr="0038423C" w:rsidRDefault="002B5E17" w:rsidP="002B5E17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8423C">
              <w:rPr>
                <w:sz w:val="20"/>
                <w:lang w:val="ru-RU"/>
              </w:rPr>
              <w:t>⃝</w:t>
            </w:r>
            <w:r w:rsidRPr="0038423C">
              <w:rPr>
                <w:sz w:val="20"/>
                <w:lang w:val="ru-RU"/>
              </w:rPr>
              <w:tab/>
            </w:r>
            <w:r w:rsidRPr="0038423C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2B5E17" w:rsidRPr="00B8656E" w14:paraId="2E2464E5" w14:textId="77777777" w:rsidTr="002B5E17">
        <w:trPr>
          <w:cantSplit/>
          <w:trHeight w:val="747"/>
        </w:trPr>
        <w:tc>
          <w:tcPr>
            <w:tcW w:w="1980" w:type="dxa"/>
            <w:vMerge/>
            <w:vAlign w:val="center"/>
          </w:tcPr>
          <w:p w14:paraId="7F4F0F7E" w14:textId="77777777" w:rsidR="002B5E17" w:rsidRPr="002B5E17" w:rsidRDefault="002B5E17" w:rsidP="002B5E1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A28A" w14:textId="34EA7242" w:rsidR="002B5E17" w:rsidRPr="0038423C" w:rsidRDefault="002B5E17" w:rsidP="002B5E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38423C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23C">
              <w:rPr>
                <w:szCs w:val="22"/>
                <w:lang w:val="ru-RU"/>
              </w:rPr>
              <w:instrText xml:space="preserve"> FORMCHECKBOX </w:instrText>
            </w:r>
            <w:r w:rsidR="00B26CD1">
              <w:rPr>
                <w:szCs w:val="22"/>
                <w:lang w:val="ru-RU"/>
              </w:rPr>
            </w:r>
            <w:r w:rsidR="00B26CD1">
              <w:rPr>
                <w:szCs w:val="22"/>
                <w:lang w:val="ru-RU"/>
              </w:rPr>
              <w:fldChar w:fldCharType="separate"/>
            </w:r>
            <w:r w:rsidRPr="0038423C">
              <w:rPr>
                <w:szCs w:val="22"/>
                <w:lang w:val="ru-RU"/>
              </w:rPr>
              <w:fldChar w:fldCharType="end"/>
            </w:r>
            <w:r w:rsidRPr="0038423C">
              <w:rPr>
                <w:szCs w:val="22"/>
                <w:lang w:val="ru-RU"/>
              </w:rPr>
              <w:tab/>
            </w:r>
            <w:r w:rsidRPr="0038423C">
              <w:rPr>
                <w:b/>
                <w:bCs/>
                <w:lang w:val="ru-RU"/>
              </w:rPr>
              <w:t>Не предоставляет полномочий</w:t>
            </w:r>
            <w:r w:rsidRPr="0038423C">
              <w:rPr>
                <w:lang w:val="ru-RU"/>
              </w:rPr>
              <w:t xml:space="preserve"> </w:t>
            </w:r>
            <w:r w:rsidR="009C743B">
              <w:rPr>
                <w:lang w:val="ru-RU"/>
              </w:rPr>
              <w:t>ИК20</w:t>
            </w:r>
            <w:r w:rsidRPr="0038423C">
              <w:rPr>
                <w:lang w:val="ru-RU"/>
              </w:rPr>
              <w:t xml:space="preserve">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38423C">
              <w:rPr>
                <w:szCs w:val="22"/>
                <w:lang w:val="ru-RU"/>
              </w:rPr>
              <w:t>)</w:t>
            </w:r>
          </w:p>
        </w:tc>
      </w:tr>
    </w:tbl>
    <w:p w14:paraId="67FD29CC" w14:textId="77777777" w:rsidR="00640160" w:rsidRPr="0038423C" w:rsidRDefault="00640160" w:rsidP="00C07DDC">
      <w:pPr>
        <w:spacing w:before="360"/>
        <w:rPr>
          <w:lang w:val="ru-RU"/>
        </w:rPr>
      </w:pPr>
      <w:r w:rsidRPr="0038423C">
        <w:rPr>
          <w:lang w:val="ru-RU"/>
        </w:rPr>
        <w:t>С уважением,</w:t>
      </w:r>
    </w:p>
    <w:p w14:paraId="76396434" w14:textId="77777777" w:rsidR="00640160" w:rsidRPr="0038423C" w:rsidRDefault="00640160" w:rsidP="00C07DDC">
      <w:pPr>
        <w:spacing w:before="360"/>
        <w:rPr>
          <w:lang w:val="ru-RU"/>
        </w:rPr>
      </w:pPr>
      <w:r w:rsidRPr="005A6BFA">
        <w:rPr>
          <w:lang w:val="ru-RU"/>
        </w:rPr>
        <w:t>[Фамилия]</w:t>
      </w:r>
      <w:r w:rsidRPr="005A6BFA">
        <w:rPr>
          <w:lang w:val="ru-RU"/>
        </w:rPr>
        <w:br/>
        <w:t>[Официальная должность/титул]</w:t>
      </w:r>
      <w:r w:rsidRPr="005A6BFA">
        <w:rPr>
          <w:lang w:val="ru-RU"/>
        </w:rPr>
        <w:br/>
        <w:t>Администрация [Государства-Члена]</w:t>
      </w:r>
    </w:p>
    <w:sectPr w:rsidR="00640160" w:rsidRPr="0038423C" w:rsidSect="000669F9">
      <w:head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6A25" w14:textId="77777777" w:rsidR="00AE7914" w:rsidRDefault="00AE7914">
      <w:r>
        <w:separator/>
      </w:r>
    </w:p>
  </w:endnote>
  <w:endnote w:type="continuationSeparator" w:id="0">
    <w:p w14:paraId="1547073C" w14:textId="77777777" w:rsidR="00AE7914" w:rsidRDefault="00AE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4B4B1A" w:rsidRPr="004A3E1B" w:rsidRDefault="004B4B1A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CBAF" w14:textId="77777777" w:rsidR="00AE7914" w:rsidRDefault="00AE7914">
      <w:r>
        <w:separator/>
      </w:r>
    </w:p>
  </w:footnote>
  <w:footnote w:type="continuationSeparator" w:id="0">
    <w:p w14:paraId="65CBA831" w14:textId="77777777" w:rsidR="00AE7914" w:rsidRDefault="00AE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0396E8CC" w:rsidR="004B4B1A" w:rsidRPr="00604026" w:rsidRDefault="004B4B1A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EFA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2B5E17">
      <w:rPr>
        <w:lang w:val="ru-RU"/>
      </w:rPr>
      <w:t>96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5934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137"/>
    <w:rsid w:val="0000792B"/>
    <w:rsid w:val="00011DBE"/>
    <w:rsid w:val="00015D39"/>
    <w:rsid w:val="00020491"/>
    <w:rsid w:val="00022027"/>
    <w:rsid w:val="00024565"/>
    <w:rsid w:val="000320E6"/>
    <w:rsid w:val="0003235D"/>
    <w:rsid w:val="000345A8"/>
    <w:rsid w:val="000422D3"/>
    <w:rsid w:val="00042A92"/>
    <w:rsid w:val="00044321"/>
    <w:rsid w:val="000452CF"/>
    <w:rsid w:val="0004755D"/>
    <w:rsid w:val="00053EFA"/>
    <w:rsid w:val="00062E38"/>
    <w:rsid w:val="000669F9"/>
    <w:rsid w:val="000708F5"/>
    <w:rsid w:val="000720FA"/>
    <w:rsid w:val="00082B7B"/>
    <w:rsid w:val="00095010"/>
    <w:rsid w:val="00095B50"/>
    <w:rsid w:val="00095EA0"/>
    <w:rsid w:val="000C084A"/>
    <w:rsid w:val="000C16DC"/>
    <w:rsid w:val="000C2147"/>
    <w:rsid w:val="000C2B57"/>
    <w:rsid w:val="000C397D"/>
    <w:rsid w:val="000C4B98"/>
    <w:rsid w:val="000C5DC8"/>
    <w:rsid w:val="000C6D3D"/>
    <w:rsid w:val="000C7D98"/>
    <w:rsid w:val="000E20DE"/>
    <w:rsid w:val="000E2BEE"/>
    <w:rsid w:val="000E4F60"/>
    <w:rsid w:val="000E6390"/>
    <w:rsid w:val="001009A5"/>
    <w:rsid w:val="00103310"/>
    <w:rsid w:val="001042ED"/>
    <w:rsid w:val="00104AA4"/>
    <w:rsid w:val="00105B48"/>
    <w:rsid w:val="00111A87"/>
    <w:rsid w:val="00112CD6"/>
    <w:rsid w:val="00115B49"/>
    <w:rsid w:val="001176E3"/>
    <w:rsid w:val="0012140C"/>
    <w:rsid w:val="0012655D"/>
    <w:rsid w:val="00126A55"/>
    <w:rsid w:val="00127679"/>
    <w:rsid w:val="00133C6C"/>
    <w:rsid w:val="00150755"/>
    <w:rsid w:val="001546F1"/>
    <w:rsid w:val="00157461"/>
    <w:rsid w:val="001629DC"/>
    <w:rsid w:val="00180046"/>
    <w:rsid w:val="00183CC4"/>
    <w:rsid w:val="00184E6D"/>
    <w:rsid w:val="00185945"/>
    <w:rsid w:val="00185A56"/>
    <w:rsid w:val="0019030B"/>
    <w:rsid w:val="001B4A74"/>
    <w:rsid w:val="001C2EA2"/>
    <w:rsid w:val="001C7E50"/>
    <w:rsid w:val="001D0F1B"/>
    <w:rsid w:val="001D261C"/>
    <w:rsid w:val="001D6AA9"/>
    <w:rsid w:val="001E1C1D"/>
    <w:rsid w:val="001F0165"/>
    <w:rsid w:val="001F1941"/>
    <w:rsid w:val="001F63B2"/>
    <w:rsid w:val="00205108"/>
    <w:rsid w:val="00207341"/>
    <w:rsid w:val="00216D3E"/>
    <w:rsid w:val="0022492E"/>
    <w:rsid w:val="002262CC"/>
    <w:rsid w:val="00227873"/>
    <w:rsid w:val="00227CAA"/>
    <w:rsid w:val="00242803"/>
    <w:rsid w:val="0024281A"/>
    <w:rsid w:val="002435B7"/>
    <w:rsid w:val="00244A03"/>
    <w:rsid w:val="002450CA"/>
    <w:rsid w:val="0024594A"/>
    <w:rsid w:val="00246580"/>
    <w:rsid w:val="0025232B"/>
    <w:rsid w:val="00253743"/>
    <w:rsid w:val="00255F01"/>
    <w:rsid w:val="0025701E"/>
    <w:rsid w:val="0026232A"/>
    <w:rsid w:val="0026781F"/>
    <w:rsid w:val="0027057D"/>
    <w:rsid w:val="002736E9"/>
    <w:rsid w:val="002747CC"/>
    <w:rsid w:val="002773B1"/>
    <w:rsid w:val="00280A3E"/>
    <w:rsid w:val="00292FF5"/>
    <w:rsid w:val="00297434"/>
    <w:rsid w:val="002A5E04"/>
    <w:rsid w:val="002B37F9"/>
    <w:rsid w:val="002B4A2E"/>
    <w:rsid w:val="002B5E17"/>
    <w:rsid w:val="002B68D8"/>
    <w:rsid w:val="002C16A1"/>
    <w:rsid w:val="002C339C"/>
    <w:rsid w:val="002C552E"/>
    <w:rsid w:val="002C569A"/>
    <w:rsid w:val="002D06B7"/>
    <w:rsid w:val="002D26FD"/>
    <w:rsid w:val="002D36A6"/>
    <w:rsid w:val="002D7529"/>
    <w:rsid w:val="002E1224"/>
    <w:rsid w:val="002E3F87"/>
    <w:rsid w:val="002E4C41"/>
    <w:rsid w:val="002F50C1"/>
    <w:rsid w:val="002F5BBE"/>
    <w:rsid w:val="0030521B"/>
    <w:rsid w:val="00305585"/>
    <w:rsid w:val="0030770D"/>
    <w:rsid w:val="00307C0F"/>
    <w:rsid w:val="003113A8"/>
    <w:rsid w:val="00312842"/>
    <w:rsid w:val="00314B2D"/>
    <w:rsid w:val="003179FE"/>
    <w:rsid w:val="00321F06"/>
    <w:rsid w:val="00323296"/>
    <w:rsid w:val="00323423"/>
    <w:rsid w:val="0033434F"/>
    <w:rsid w:val="00337770"/>
    <w:rsid w:val="00337F1C"/>
    <w:rsid w:val="00340304"/>
    <w:rsid w:val="003449AA"/>
    <w:rsid w:val="00347947"/>
    <w:rsid w:val="00350496"/>
    <w:rsid w:val="003506E7"/>
    <w:rsid w:val="00353A41"/>
    <w:rsid w:val="00354887"/>
    <w:rsid w:val="003555F3"/>
    <w:rsid w:val="00355DBF"/>
    <w:rsid w:val="00360D8C"/>
    <w:rsid w:val="00365FBA"/>
    <w:rsid w:val="003664DD"/>
    <w:rsid w:val="00367073"/>
    <w:rsid w:val="003701B2"/>
    <w:rsid w:val="00371327"/>
    <w:rsid w:val="003759D0"/>
    <w:rsid w:val="00375F8B"/>
    <w:rsid w:val="003762AB"/>
    <w:rsid w:val="0038423C"/>
    <w:rsid w:val="0038752B"/>
    <w:rsid w:val="003906BF"/>
    <w:rsid w:val="00392BAC"/>
    <w:rsid w:val="00393925"/>
    <w:rsid w:val="0039565C"/>
    <w:rsid w:val="003A291A"/>
    <w:rsid w:val="003A34E4"/>
    <w:rsid w:val="003B0C51"/>
    <w:rsid w:val="003B1F94"/>
    <w:rsid w:val="003B4372"/>
    <w:rsid w:val="003B52C8"/>
    <w:rsid w:val="003C039B"/>
    <w:rsid w:val="003C1C17"/>
    <w:rsid w:val="003D0072"/>
    <w:rsid w:val="003D0B72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37257"/>
    <w:rsid w:val="004405DD"/>
    <w:rsid w:val="00444B73"/>
    <w:rsid w:val="00445B66"/>
    <w:rsid w:val="00452DA7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3800"/>
    <w:rsid w:val="00485CEF"/>
    <w:rsid w:val="0049439F"/>
    <w:rsid w:val="00495F13"/>
    <w:rsid w:val="00496288"/>
    <w:rsid w:val="00496A59"/>
    <w:rsid w:val="004A0D07"/>
    <w:rsid w:val="004A3E1B"/>
    <w:rsid w:val="004B0105"/>
    <w:rsid w:val="004B1F5D"/>
    <w:rsid w:val="004B28F6"/>
    <w:rsid w:val="004B4B1A"/>
    <w:rsid w:val="004C019F"/>
    <w:rsid w:val="004C0F71"/>
    <w:rsid w:val="004C1207"/>
    <w:rsid w:val="004C5268"/>
    <w:rsid w:val="004C75D0"/>
    <w:rsid w:val="004D658C"/>
    <w:rsid w:val="004E01AE"/>
    <w:rsid w:val="004E1989"/>
    <w:rsid w:val="004E387F"/>
    <w:rsid w:val="004E46B0"/>
    <w:rsid w:val="004E4DC3"/>
    <w:rsid w:val="004E58C8"/>
    <w:rsid w:val="004E722D"/>
    <w:rsid w:val="004F33DB"/>
    <w:rsid w:val="004F3651"/>
    <w:rsid w:val="004F48F0"/>
    <w:rsid w:val="00503EB6"/>
    <w:rsid w:val="00513D8C"/>
    <w:rsid w:val="00514426"/>
    <w:rsid w:val="00514CD5"/>
    <w:rsid w:val="005162B7"/>
    <w:rsid w:val="00524106"/>
    <w:rsid w:val="00527794"/>
    <w:rsid w:val="00532367"/>
    <w:rsid w:val="00537F14"/>
    <w:rsid w:val="005462DC"/>
    <w:rsid w:val="00547C89"/>
    <w:rsid w:val="00553F5D"/>
    <w:rsid w:val="0055442B"/>
    <w:rsid w:val="00556EED"/>
    <w:rsid w:val="00557049"/>
    <w:rsid w:val="00566DD5"/>
    <w:rsid w:val="00573099"/>
    <w:rsid w:val="005769F6"/>
    <w:rsid w:val="005814CE"/>
    <w:rsid w:val="0058751D"/>
    <w:rsid w:val="005928AA"/>
    <w:rsid w:val="00592D20"/>
    <w:rsid w:val="00595195"/>
    <w:rsid w:val="00596A87"/>
    <w:rsid w:val="00597D94"/>
    <w:rsid w:val="005A0460"/>
    <w:rsid w:val="005A11F3"/>
    <w:rsid w:val="005A1FE2"/>
    <w:rsid w:val="005A3201"/>
    <w:rsid w:val="005A6BFA"/>
    <w:rsid w:val="005B4A42"/>
    <w:rsid w:val="005B5216"/>
    <w:rsid w:val="005D044D"/>
    <w:rsid w:val="005D0CD4"/>
    <w:rsid w:val="005D59C3"/>
    <w:rsid w:val="005E0C6E"/>
    <w:rsid w:val="005E2030"/>
    <w:rsid w:val="005E3731"/>
    <w:rsid w:val="005E616E"/>
    <w:rsid w:val="005F04B7"/>
    <w:rsid w:val="005F091D"/>
    <w:rsid w:val="005F237B"/>
    <w:rsid w:val="005F2867"/>
    <w:rsid w:val="005F3609"/>
    <w:rsid w:val="005F5895"/>
    <w:rsid w:val="005F761F"/>
    <w:rsid w:val="00604026"/>
    <w:rsid w:val="00610140"/>
    <w:rsid w:val="006139B2"/>
    <w:rsid w:val="006142DD"/>
    <w:rsid w:val="00620F8E"/>
    <w:rsid w:val="00624739"/>
    <w:rsid w:val="00625BAF"/>
    <w:rsid w:val="00625EE2"/>
    <w:rsid w:val="00626515"/>
    <w:rsid w:val="00636D90"/>
    <w:rsid w:val="00640160"/>
    <w:rsid w:val="0065331E"/>
    <w:rsid w:val="006555F5"/>
    <w:rsid w:val="006639C5"/>
    <w:rsid w:val="006738D1"/>
    <w:rsid w:val="006777D5"/>
    <w:rsid w:val="00683DEE"/>
    <w:rsid w:val="00690982"/>
    <w:rsid w:val="00690DB4"/>
    <w:rsid w:val="00694FF0"/>
    <w:rsid w:val="006B0FB6"/>
    <w:rsid w:val="006B16EC"/>
    <w:rsid w:val="006B1E6B"/>
    <w:rsid w:val="006C1710"/>
    <w:rsid w:val="006C444C"/>
    <w:rsid w:val="006C513D"/>
    <w:rsid w:val="006C5C63"/>
    <w:rsid w:val="006D2838"/>
    <w:rsid w:val="006D34FD"/>
    <w:rsid w:val="006E116C"/>
    <w:rsid w:val="006E2E59"/>
    <w:rsid w:val="006E4068"/>
    <w:rsid w:val="006F1352"/>
    <w:rsid w:val="006F1984"/>
    <w:rsid w:val="006F1DBB"/>
    <w:rsid w:val="00701561"/>
    <w:rsid w:val="007021AC"/>
    <w:rsid w:val="00702AC4"/>
    <w:rsid w:val="0070641D"/>
    <w:rsid w:val="00712516"/>
    <w:rsid w:val="0071361F"/>
    <w:rsid w:val="00714338"/>
    <w:rsid w:val="00717255"/>
    <w:rsid w:val="00720273"/>
    <w:rsid w:val="00722F08"/>
    <w:rsid w:val="00726FFA"/>
    <w:rsid w:val="00733159"/>
    <w:rsid w:val="0073537C"/>
    <w:rsid w:val="0073699C"/>
    <w:rsid w:val="00741C5B"/>
    <w:rsid w:val="0074299E"/>
    <w:rsid w:val="007440B0"/>
    <w:rsid w:val="00744B3C"/>
    <w:rsid w:val="0074606B"/>
    <w:rsid w:val="0074689D"/>
    <w:rsid w:val="007474BA"/>
    <w:rsid w:val="00751BDC"/>
    <w:rsid w:val="00753F18"/>
    <w:rsid w:val="00763FF3"/>
    <w:rsid w:val="0077286C"/>
    <w:rsid w:val="007749F3"/>
    <w:rsid w:val="007752C4"/>
    <w:rsid w:val="00792780"/>
    <w:rsid w:val="00793112"/>
    <w:rsid w:val="0079397B"/>
    <w:rsid w:val="007B0E86"/>
    <w:rsid w:val="007B3B30"/>
    <w:rsid w:val="007B434B"/>
    <w:rsid w:val="007C2483"/>
    <w:rsid w:val="007D0BFA"/>
    <w:rsid w:val="007D1544"/>
    <w:rsid w:val="007D37B3"/>
    <w:rsid w:val="007D39E9"/>
    <w:rsid w:val="007D4F1A"/>
    <w:rsid w:val="007D6A7A"/>
    <w:rsid w:val="007E0352"/>
    <w:rsid w:val="007E6BB5"/>
    <w:rsid w:val="007F0B23"/>
    <w:rsid w:val="007F1123"/>
    <w:rsid w:val="007F4FBC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343FF"/>
    <w:rsid w:val="00842681"/>
    <w:rsid w:val="00852337"/>
    <w:rsid w:val="008526FF"/>
    <w:rsid w:val="00866269"/>
    <w:rsid w:val="00867192"/>
    <w:rsid w:val="00870CDB"/>
    <w:rsid w:val="00871131"/>
    <w:rsid w:val="00875ABA"/>
    <w:rsid w:val="00891DCB"/>
    <w:rsid w:val="00892E88"/>
    <w:rsid w:val="00894719"/>
    <w:rsid w:val="008A217A"/>
    <w:rsid w:val="008A5B8B"/>
    <w:rsid w:val="008A70E5"/>
    <w:rsid w:val="008B0BD9"/>
    <w:rsid w:val="008C5191"/>
    <w:rsid w:val="008C5C0E"/>
    <w:rsid w:val="008C630B"/>
    <w:rsid w:val="008C7044"/>
    <w:rsid w:val="008C7C6A"/>
    <w:rsid w:val="008D09D6"/>
    <w:rsid w:val="008D0C80"/>
    <w:rsid w:val="008D5051"/>
    <w:rsid w:val="008D63A1"/>
    <w:rsid w:val="008D7615"/>
    <w:rsid w:val="008E0925"/>
    <w:rsid w:val="008E5344"/>
    <w:rsid w:val="008F5E27"/>
    <w:rsid w:val="008F5FAF"/>
    <w:rsid w:val="00910BE7"/>
    <w:rsid w:val="00914DF3"/>
    <w:rsid w:val="009166E1"/>
    <w:rsid w:val="00917107"/>
    <w:rsid w:val="009242DB"/>
    <w:rsid w:val="00924CCE"/>
    <w:rsid w:val="0092690A"/>
    <w:rsid w:val="00926EAA"/>
    <w:rsid w:val="00931638"/>
    <w:rsid w:val="00932022"/>
    <w:rsid w:val="00933F00"/>
    <w:rsid w:val="009344BF"/>
    <w:rsid w:val="009359C2"/>
    <w:rsid w:val="00936F1B"/>
    <w:rsid w:val="00941471"/>
    <w:rsid w:val="009469D2"/>
    <w:rsid w:val="0095020C"/>
    <w:rsid w:val="009505F3"/>
    <w:rsid w:val="0095157E"/>
    <w:rsid w:val="00951A6C"/>
    <w:rsid w:val="00953E5B"/>
    <w:rsid w:val="00954660"/>
    <w:rsid w:val="00954B9E"/>
    <w:rsid w:val="00960B45"/>
    <w:rsid w:val="00966181"/>
    <w:rsid w:val="00974E5E"/>
    <w:rsid w:val="009907A5"/>
    <w:rsid w:val="009908A0"/>
    <w:rsid w:val="0099450D"/>
    <w:rsid w:val="009949A0"/>
    <w:rsid w:val="009974B4"/>
    <w:rsid w:val="009979B5"/>
    <w:rsid w:val="009A2C9B"/>
    <w:rsid w:val="009A4485"/>
    <w:rsid w:val="009B60D5"/>
    <w:rsid w:val="009B6144"/>
    <w:rsid w:val="009B7217"/>
    <w:rsid w:val="009C0BD5"/>
    <w:rsid w:val="009C743B"/>
    <w:rsid w:val="009D53E2"/>
    <w:rsid w:val="009E2CA9"/>
    <w:rsid w:val="009E48E6"/>
    <w:rsid w:val="009F0D62"/>
    <w:rsid w:val="009F1507"/>
    <w:rsid w:val="00A0075C"/>
    <w:rsid w:val="00A010DF"/>
    <w:rsid w:val="00A0386F"/>
    <w:rsid w:val="00A16F08"/>
    <w:rsid w:val="00A17803"/>
    <w:rsid w:val="00A17818"/>
    <w:rsid w:val="00A17C54"/>
    <w:rsid w:val="00A21DD2"/>
    <w:rsid w:val="00A23DC6"/>
    <w:rsid w:val="00A32FD5"/>
    <w:rsid w:val="00A347C7"/>
    <w:rsid w:val="00A35E79"/>
    <w:rsid w:val="00A36A4F"/>
    <w:rsid w:val="00A47118"/>
    <w:rsid w:val="00A505E1"/>
    <w:rsid w:val="00A52797"/>
    <w:rsid w:val="00A532FC"/>
    <w:rsid w:val="00A56127"/>
    <w:rsid w:val="00A563C7"/>
    <w:rsid w:val="00A57977"/>
    <w:rsid w:val="00A654CA"/>
    <w:rsid w:val="00A664AB"/>
    <w:rsid w:val="00A66C90"/>
    <w:rsid w:val="00A67277"/>
    <w:rsid w:val="00A67506"/>
    <w:rsid w:val="00A67927"/>
    <w:rsid w:val="00A70594"/>
    <w:rsid w:val="00A736EF"/>
    <w:rsid w:val="00A74A82"/>
    <w:rsid w:val="00A8170F"/>
    <w:rsid w:val="00A835A1"/>
    <w:rsid w:val="00A87822"/>
    <w:rsid w:val="00A91EB5"/>
    <w:rsid w:val="00A97C88"/>
    <w:rsid w:val="00AA6A2B"/>
    <w:rsid w:val="00AB6AF8"/>
    <w:rsid w:val="00AB6C9D"/>
    <w:rsid w:val="00AC7B7B"/>
    <w:rsid w:val="00AD08A0"/>
    <w:rsid w:val="00AD3D11"/>
    <w:rsid w:val="00AD62EA"/>
    <w:rsid w:val="00AE7914"/>
    <w:rsid w:val="00AF0BD7"/>
    <w:rsid w:val="00AF2B53"/>
    <w:rsid w:val="00AF4E59"/>
    <w:rsid w:val="00AF6FE0"/>
    <w:rsid w:val="00AF7032"/>
    <w:rsid w:val="00AF7E2D"/>
    <w:rsid w:val="00B059DF"/>
    <w:rsid w:val="00B1306B"/>
    <w:rsid w:val="00B151E8"/>
    <w:rsid w:val="00B26CD1"/>
    <w:rsid w:val="00B27935"/>
    <w:rsid w:val="00B33C5B"/>
    <w:rsid w:val="00B34D84"/>
    <w:rsid w:val="00B467F0"/>
    <w:rsid w:val="00B51A92"/>
    <w:rsid w:val="00B54B88"/>
    <w:rsid w:val="00B550FC"/>
    <w:rsid w:val="00B5728B"/>
    <w:rsid w:val="00B666AB"/>
    <w:rsid w:val="00B72648"/>
    <w:rsid w:val="00B74605"/>
    <w:rsid w:val="00B77658"/>
    <w:rsid w:val="00B8379D"/>
    <w:rsid w:val="00B85FD0"/>
    <w:rsid w:val="00B8656E"/>
    <w:rsid w:val="00BB67D5"/>
    <w:rsid w:val="00BC33B4"/>
    <w:rsid w:val="00BC5DBF"/>
    <w:rsid w:val="00BC7448"/>
    <w:rsid w:val="00BC7FED"/>
    <w:rsid w:val="00BD46D6"/>
    <w:rsid w:val="00BD5076"/>
    <w:rsid w:val="00BE262A"/>
    <w:rsid w:val="00BF64D0"/>
    <w:rsid w:val="00BF68F5"/>
    <w:rsid w:val="00C004DB"/>
    <w:rsid w:val="00C00B16"/>
    <w:rsid w:val="00C037F4"/>
    <w:rsid w:val="00C044C4"/>
    <w:rsid w:val="00C07DDC"/>
    <w:rsid w:val="00C1019F"/>
    <w:rsid w:val="00C11B18"/>
    <w:rsid w:val="00C11D0C"/>
    <w:rsid w:val="00C12552"/>
    <w:rsid w:val="00C13A79"/>
    <w:rsid w:val="00C15FDF"/>
    <w:rsid w:val="00C16CAF"/>
    <w:rsid w:val="00C208C0"/>
    <w:rsid w:val="00C20FE5"/>
    <w:rsid w:val="00C212D0"/>
    <w:rsid w:val="00C22D6C"/>
    <w:rsid w:val="00C22D6E"/>
    <w:rsid w:val="00C304A5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0457"/>
    <w:rsid w:val="00CD5218"/>
    <w:rsid w:val="00CD572A"/>
    <w:rsid w:val="00CD765A"/>
    <w:rsid w:val="00CE4CA1"/>
    <w:rsid w:val="00CE6BD1"/>
    <w:rsid w:val="00D05D96"/>
    <w:rsid w:val="00D14EC9"/>
    <w:rsid w:val="00D16BED"/>
    <w:rsid w:val="00D171AA"/>
    <w:rsid w:val="00D209A2"/>
    <w:rsid w:val="00D22C75"/>
    <w:rsid w:val="00D31CB8"/>
    <w:rsid w:val="00D4063F"/>
    <w:rsid w:val="00D407BA"/>
    <w:rsid w:val="00D4378F"/>
    <w:rsid w:val="00D46EE1"/>
    <w:rsid w:val="00D47122"/>
    <w:rsid w:val="00D577B0"/>
    <w:rsid w:val="00D62554"/>
    <w:rsid w:val="00D63A49"/>
    <w:rsid w:val="00D64809"/>
    <w:rsid w:val="00D67F45"/>
    <w:rsid w:val="00D70F90"/>
    <w:rsid w:val="00D72611"/>
    <w:rsid w:val="00D82D8A"/>
    <w:rsid w:val="00D83022"/>
    <w:rsid w:val="00D911F5"/>
    <w:rsid w:val="00D91DBF"/>
    <w:rsid w:val="00D926C5"/>
    <w:rsid w:val="00D95123"/>
    <w:rsid w:val="00DA1127"/>
    <w:rsid w:val="00DA239E"/>
    <w:rsid w:val="00DA4D38"/>
    <w:rsid w:val="00DB1342"/>
    <w:rsid w:val="00DB31F3"/>
    <w:rsid w:val="00DB6ECD"/>
    <w:rsid w:val="00DC5AD6"/>
    <w:rsid w:val="00DC5E7D"/>
    <w:rsid w:val="00DC6716"/>
    <w:rsid w:val="00DD2CE8"/>
    <w:rsid w:val="00DD3D2B"/>
    <w:rsid w:val="00DD5C7F"/>
    <w:rsid w:val="00DD7AE9"/>
    <w:rsid w:val="00DE0985"/>
    <w:rsid w:val="00DE5455"/>
    <w:rsid w:val="00DF012B"/>
    <w:rsid w:val="00DF109B"/>
    <w:rsid w:val="00E05B82"/>
    <w:rsid w:val="00E07386"/>
    <w:rsid w:val="00E14A1A"/>
    <w:rsid w:val="00E16984"/>
    <w:rsid w:val="00E17F1A"/>
    <w:rsid w:val="00E22DBE"/>
    <w:rsid w:val="00E366CB"/>
    <w:rsid w:val="00E45C46"/>
    <w:rsid w:val="00E473CE"/>
    <w:rsid w:val="00E5219F"/>
    <w:rsid w:val="00E60DBB"/>
    <w:rsid w:val="00E63A8F"/>
    <w:rsid w:val="00E645B4"/>
    <w:rsid w:val="00E67E1D"/>
    <w:rsid w:val="00E734D2"/>
    <w:rsid w:val="00E742A4"/>
    <w:rsid w:val="00E74C6C"/>
    <w:rsid w:val="00E76ABA"/>
    <w:rsid w:val="00E80D82"/>
    <w:rsid w:val="00E82757"/>
    <w:rsid w:val="00E82BAA"/>
    <w:rsid w:val="00E90FD9"/>
    <w:rsid w:val="00E9238A"/>
    <w:rsid w:val="00E97992"/>
    <w:rsid w:val="00EA0DA7"/>
    <w:rsid w:val="00EA1BEF"/>
    <w:rsid w:val="00EA2859"/>
    <w:rsid w:val="00EA438E"/>
    <w:rsid w:val="00EA542D"/>
    <w:rsid w:val="00EB24FD"/>
    <w:rsid w:val="00EB43C9"/>
    <w:rsid w:val="00EB44F4"/>
    <w:rsid w:val="00EB62F7"/>
    <w:rsid w:val="00EC5E44"/>
    <w:rsid w:val="00ED1BB3"/>
    <w:rsid w:val="00ED6849"/>
    <w:rsid w:val="00ED78D7"/>
    <w:rsid w:val="00EE4334"/>
    <w:rsid w:val="00EE72A7"/>
    <w:rsid w:val="00EE78DF"/>
    <w:rsid w:val="00EF0B2C"/>
    <w:rsid w:val="00EF273F"/>
    <w:rsid w:val="00EF2DC6"/>
    <w:rsid w:val="00F0101B"/>
    <w:rsid w:val="00F01236"/>
    <w:rsid w:val="00F0382B"/>
    <w:rsid w:val="00F13FE6"/>
    <w:rsid w:val="00F15118"/>
    <w:rsid w:val="00F16960"/>
    <w:rsid w:val="00F16BB4"/>
    <w:rsid w:val="00F205F5"/>
    <w:rsid w:val="00F265F4"/>
    <w:rsid w:val="00F27D21"/>
    <w:rsid w:val="00F30B37"/>
    <w:rsid w:val="00F342E5"/>
    <w:rsid w:val="00F35D9B"/>
    <w:rsid w:val="00F3735B"/>
    <w:rsid w:val="00F37E54"/>
    <w:rsid w:val="00F47E6F"/>
    <w:rsid w:val="00F52977"/>
    <w:rsid w:val="00F52981"/>
    <w:rsid w:val="00F62566"/>
    <w:rsid w:val="00F66010"/>
    <w:rsid w:val="00F67CAC"/>
    <w:rsid w:val="00F71941"/>
    <w:rsid w:val="00F746E0"/>
    <w:rsid w:val="00F830DA"/>
    <w:rsid w:val="00F83892"/>
    <w:rsid w:val="00F8473D"/>
    <w:rsid w:val="00F8789D"/>
    <w:rsid w:val="00F91A64"/>
    <w:rsid w:val="00F93AEE"/>
    <w:rsid w:val="00F97062"/>
    <w:rsid w:val="00FA01E2"/>
    <w:rsid w:val="00FA02CD"/>
    <w:rsid w:val="00FA1DDD"/>
    <w:rsid w:val="00FB296B"/>
    <w:rsid w:val="00FB7709"/>
    <w:rsid w:val="00FC019B"/>
    <w:rsid w:val="00FC4DB2"/>
    <w:rsid w:val="00FC5F76"/>
    <w:rsid w:val="00FD0853"/>
    <w:rsid w:val="00FD2329"/>
    <w:rsid w:val="00FD23B4"/>
    <w:rsid w:val="00FD353E"/>
    <w:rsid w:val="00FD3DD6"/>
    <w:rsid w:val="00FE24E7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8423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24594A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0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A7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E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20-R-0005/en" TargetMode="External"/><Relationship Id="rId18" Type="http://schemas.openxmlformats.org/officeDocument/2006/relationships/hyperlink" Target="https://www.itu.int/md/T22-SG20-R-0010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T22-SG20-R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SG20-R-000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20-R-000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T22-SG20-COL-0003" TargetMode="External"/><Relationship Id="rId19" Type="http://schemas.openxmlformats.org/officeDocument/2006/relationships/hyperlink" Target="mailto:tsbdir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md/T22-SG20-R-0006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8288-B7A0-473B-90CC-E65FCB5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7</Pages>
  <Words>1739</Words>
  <Characters>13252</Characters>
  <Application>Microsoft Office Word</Application>
  <DocSecurity>0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14962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9</cp:revision>
  <cp:lastPrinted>2023-08-01T09:35:00Z</cp:lastPrinted>
  <dcterms:created xsi:type="dcterms:W3CDTF">2023-05-26T05:54:00Z</dcterms:created>
  <dcterms:modified xsi:type="dcterms:W3CDTF">2023-08-01T09:36:00Z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