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692C5535" w14:textId="77777777" w:rsidTr="007B6316">
        <w:trPr>
          <w:cantSplit/>
          <w:trHeight w:val="340"/>
        </w:trPr>
        <w:tc>
          <w:tcPr>
            <w:tcW w:w="1410" w:type="dxa"/>
            <w:gridSpan w:val="2"/>
          </w:tcPr>
          <w:p w14:paraId="1C9E439E"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936185" wp14:editId="031122F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E94B6F9"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A3C5F9A"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D67AA02" w14:textId="77777777" w:rsidTr="00303D62">
        <w:trPr>
          <w:cantSplit/>
          <w:trHeight w:val="340"/>
        </w:trPr>
        <w:tc>
          <w:tcPr>
            <w:tcW w:w="993" w:type="dxa"/>
          </w:tcPr>
          <w:p w14:paraId="64CDD048" w14:textId="77777777" w:rsidR="007B6316" w:rsidRPr="007B6316" w:rsidRDefault="007B6316" w:rsidP="00303D62">
            <w:pPr>
              <w:tabs>
                <w:tab w:val="left" w:pos="4111"/>
              </w:tabs>
              <w:spacing w:before="10"/>
              <w:ind w:left="57"/>
              <w:rPr>
                <w:b/>
                <w:bCs/>
                <w:sz w:val="22"/>
              </w:rPr>
            </w:pPr>
          </w:p>
        </w:tc>
        <w:tc>
          <w:tcPr>
            <w:tcW w:w="3884" w:type="dxa"/>
            <w:gridSpan w:val="2"/>
          </w:tcPr>
          <w:p w14:paraId="46BC47ED" w14:textId="77777777" w:rsidR="007B6316" w:rsidRDefault="007B6316" w:rsidP="00303D62">
            <w:pPr>
              <w:tabs>
                <w:tab w:val="left" w:pos="4111"/>
              </w:tabs>
              <w:spacing w:before="0"/>
              <w:ind w:left="57"/>
              <w:rPr>
                <w:b/>
              </w:rPr>
            </w:pPr>
          </w:p>
        </w:tc>
        <w:tc>
          <w:tcPr>
            <w:tcW w:w="5329" w:type="dxa"/>
          </w:tcPr>
          <w:p w14:paraId="40202CE8" w14:textId="2E053BEB"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F24D8A">
              <w:rPr>
                <w:szCs w:val="24"/>
              </w:rPr>
              <w:t xml:space="preserve"> </w:t>
            </w:r>
            <w:r w:rsidR="00F24D8A" w:rsidRPr="00305D86">
              <w:rPr>
                <w:lang w:val="es-ES"/>
              </w:rPr>
              <w:t>3 de mayo de 2023</w:t>
            </w:r>
          </w:p>
        </w:tc>
      </w:tr>
      <w:tr w:rsidR="001350B9" w14:paraId="2FE81BF6" w14:textId="77777777" w:rsidTr="00303D62">
        <w:trPr>
          <w:cantSplit/>
          <w:trHeight w:val="340"/>
        </w:trPr>
        <w:tc>
          <w:tcPr>
            <w:tcW w:w="993" w:type="dxa"/>
          </w:tcPr>
          <w:p w14:paraId="7CF1CD83" w14:textId="77777777" w:rsidR="001350B9" w:rsidRPr="001350B9" w:rsidRDefault="001350B9" w:rsidP="00303D62">
            <w:pPr>
              <w:tabs>
                <w:tab w:val="left" w:pos="4111"/>
              </w:tabs>
              <w:spacing w:before="10"/>
              <w:ind w:left="57"/>
              <w:rPr>
                <w:sz w:val="22"/>
              </w:rPr>
            </w:pPr>
            <w:r w:rsidRPr="001350B9">
              <w:rPr>
                <w:sz w:val="22"/>
              </w:rPr>
              <w:t>Ref.:</w:t>
            </w:r>
          </w:p>
          <w:p w14:paraId="63662308" w14:textId="77777777" w:rsidR="001350B9" w:rsidRPr="001350B9" w:rsidRDefault="001350B9" w:rsidP="007B6316">
            <w:pPr>
              <w:tabs>
                <w:tab w:val="left" w:pos="4111"/>
              </w:tabs>
              <w:spacing w:before="10"/>
              <w:ind w:left="57"/>
              <w:rPr>
                <w:sz w:val="22"/>
              </w:rPr>
            </w:pPr>
          </w:p>
        </w:tc>
        <w:tc>
          <w:tcPr>
            <w:tcW w:w="3884" w:type="dxa"/>
            <w:gridSpan w:val="2"/>
          </w:tcPr>
          <w:p w14:paraId="605AE144" w14:textId="0C1EF8BE" w:rsidR="001350B9" w:rsidRDefault="001350B9" w:rsidP="00303D62">
            <w:pPr>
              <w:tabs>
                <w:tab w:val="left" w:pos="4111"/>
              </w:tabs>
              <w:spacing w:before="0"/>
              <w:ind w:left="57"/>
              <w:rPr>
                <w:b/>
              </w:rPr>
            </w:pPr>
            <w:r>
              <w:rPr>
                <w:b/>
              </w:rPr>
              <w:t xml:space="preserve">Circular TSB </w:t>
            </w:r>
            <w:r w:rsidR="00F24D8A" w:rsidRPr="00305D86">
              <w:rPr>
                <w:b/>
                <w:bCs/>
                <w:lang w:val="es-ES"/>
              </w:rPr>
              <w:t>96</w:t>
            </w:r>
          </w:p>
          <w:p w14:paraId="7E7C39C2" w14:textId="48423213" w:rsidR="001350B9" w:rsidRDefault="00F24D8A" w:rsidP="00F24D8A">
            <w:pPr>
              <w:tabs>
                <w:tab w:val="left" w:pos="4111"/>
              </w:tabs>
              <w:spacing w:before="0"/>
              <w:ind w:left="57"/>
            </w:pPr>
            <w:r>
              <w:rPr>
                <w:rFonts w:ascii="Calibri" w:eastAsia="Batang" w:hAnsi="Calibri"/>
                <w:b/>
                <w:bCs/>
                <w:lang w:val="es-ES"/>
              </w:rPr>
              <w:t xml:space="preserve">CE </w:t>
            </w:r>
            <w:r w:rsidRPr="00F24D8A">
              <w:rPr>
                <w:rFonts w:ascii="Calibri" w:eastAsia="Batang" w:hAnsi="Calibri"/>
                <w:b/>
                <w:bCs/>
                <w:lang w:val="es-ES"/>
              </w:rPr>
              <w:t>20</w:t>
            </w:r>
            <w:r w:rsidR="001350B9">
              <w:t>/</w:t>
            </w:r>
            <w:r w:rsidRPr="00F24D8A">
              <w:rPr>
                <w:b/>
                <w:bCs/>
              </w:rPr>
              <w:t>CB</w:t>
            </w:r>
          </w:p>
        </w:tc>
        <w:tc>
          <w:tcPr>
            <w:tcW w:w="5329" w:type="dxa"/>
            <w:vMerge w:val="restart"/>
          </w:tcPr>
          <w:p w14:paraId="7EC0B638" w14:textId="77777777" w:rsidR="001350B9" w:rsidRDefault="001350B9"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14:paraId="421B6E2A" w14:textId="2D8543B1" w:rsidR="001350B9" w:rsidRDefault="00F24D8A" w:rsidP="00303D62">
            <w:pPr>
              <w:tabs>
                <w:tab w:val="left" w:pos="4111"/>
              </w:tabs>
              <w:spacing w:before="0"/>
            </w:pPr>
            <w:r w:rsidRPr="00F24D8A">
              <w:rPr>
                <w:rFonts w:ascii="Calibri" w:eastAsia="Batang" w:hAnsi="Calibri"/>
                <w:b/>
                <w:bCs/>
                <w:lang w:val="es-ES"/>
              </w:rPr>
              <w:t>Copia:</w:t>
            </w:r>
          </w:p>
          <w:p w14:paraId="315E29C9" w14:textId="77777777" w:rsidR="001350B9" w:rsidRDefault="001350B9" w:rsidP="00303D62">
            <w:pPr>
              <w:tabs>
                <w:tab w:val="clear" w:pos="794"/>
                <w:tab w:val="left" w:pos="226"/>
                <w:tab w:val="left" w:pos="4111"/>
              </w:tabs>
              <w:spacing w:before="0"/>
            </w:pPr>
            <w:r>
              <w:t>-</w:t>
            </w:r>
            <w:r>
              <w:tab/>
              <w:t>A los Miembros del Sector UIT</w:t>
            </w:r>
            <w:r>
              <w:noBreakHyphen/>
              <w:t>T;</w:t>
            </w:r>
          </w:p>
          <w:p w14:paraId="0475C669" w14:textId="54943F11" w:rsidR="001350B9" w:rsidRDefault="001350B9" w:rsidP="00F24D8A">
            <w:pPr>
              <w:tabs>
                <w:tab w:val="clear" w:pos="794"/>
                <w:tab w:val="left" w:pos="226"/>
                <w:tab w:val="left" w:pos="4111"/>
              </w:tabs>
              <w:spacing w:before="0"/>
              <w:ind w:left="226" w:hanging="226"/>
            </w:pPr>
            <w:r>
              <w:t>-</w:t>
            </w:r>
            <w:r>
              <w:tab/>
            </w:r>
            <w:r w:rsidR="00F24D8A" w:rsidRPr="00F24D8A">
              <w:rPr>
                <w:rFonts w:ascii="Calibri" w:eastAsia="Batang" w:hAnsi="Calibri"/>
                <w:lang w:val="es-ES"/>
              </w:rPr>
              <w:t>los Asociados de la Comisión de Estudio 20 del</w:t>
            </w:r>
            <w:r w:rsidR="00F24D8A">
              <w:rPr>
                <w:rFonts w:ascii="Calibri" w:eastAsia="Batang" w:hAnsi="Calibri"/>
                <w:lang w:val="es-ES"/>
              </w:rPr>
              <w:t> </w:t>
            </w:r>
            <w:r w:rsidR="00F24D8A" w:rsidRPr="00F24D8A">
              <w:rPr>
                <w:rFonts w:ascii="Calibri" w:eastAsia="Batang" w:hAnsi="Calibri"/>
                <w:lang w:val="es-ES"/>
              </w:rPr>
              <w:t>UIT</w:t>
            </w:r>
            <w:r w:rsidR="00F24D8A">
              <w:rPr>
                <w:rFonts w:ascii="Calibri" w:eastAsia="Batang" w:hAnsi="Calibri"/>
                <w:lang w:val="es-ES"/>
              </w:rPr>
              <w:noBreakHyphen/>
            </w:r>
            <w:r w:rsidR="00F24D8A" w:rsidRPr="00F24D8A">
              <w:rPr>
                <w:rFonts w:ascii="Calibri" w:eastAsia="Batang" w:hAnsi="Calibri"/>
                <w:lang w:val="es-ES"/>
              </w:rPr>
              <w:t>T;</w:t>
            </w:r>
          </w:p>
          <w:p w14:paraId="35495B13" w14:textId="4B76B1F8" w:rsidR="001350B9" w:rsidRDefault="001350B9" w:rsidP="00303D62">
            <w:pPr>
              <w:tabs>
                <w:tab w:val="clear" w:pos="794"/>
                <w:tab w:val="left" w:pos="226"/>
                <w:tab w:val="left" w:pos="4111"/>
              </w:tabs>
              <w:spacing w:before="0"/>
            </w:pPr>
            <w:r w:rsidRPr="00665FBD">
              <w:t>-</w:t>
            </w:r>
            <w:r>
              <w:tab/>
              <w:t xml:space="preserve">A </w:t>
            </w:r>
            <w:r w:rsidR="00F24D8A" w:rsidRPr="00F24D8A">
              <w:rPr>
                <w:rFonts w:ascii="Calibri" w:eastAsia="Batang" w:hAnsi="Calibri"/>
                <w:lang w:val="es-ES"/>
              </w:rPr>
              <w:t>las Instituciones Académicas de la UIT</w:t>
            </w:r>
            <w:r>
              <w:t>;</w:t>
            </w:r>
          </w:p>
          <w:p w14:paraId="5A37B2D4" w14:textId="03631541" w:rsidR="001350B9" w:rsidRDefault="001350B9" w:rsidP="00303D62">
            <w:pPr>
              <w:tabs>
                <w:tab w:val="left" w:pos="226"/>
                <w:tab w:val="left" w:pos="4111"/>
              </w:tabs>
              <w:spacing w:before="0"/>
              <w:ind w:left="226" w:hanging="226"/>
            </w:pPr>
            <w:r>
              <w:t>-</w:t>
            </w:r>
            <w:r>
              <w:tab/>
              <w:t xml:space="preserve">Al </w:t>
            </w:r>
            <w:r w:rsidR="00F24D8A" w:rsidRPr="00F24D8A">
              <w:rPr>
                <w:rFonts w:ascii="Calibri" w:eastAsia="Batang" w:hAnsi="Calibri"/>
                <w:lang w:val="es-ES"/>
              </w:rPr>
              <w:t>Presidente y los Vicepresidentes de la Comisión de Estudio 20 del UIT-T</w:t>
            </w:r>
            <w:r>
              <w:t>;</w:t>
            </w:r>
          </w:p>
          <w:p w14:paraId="25D4616F" w14:textId="51FBFFCE" w:rsidR="001350B9" w:rsidRDefault="001350B9" w:rsidP="00303D62">
            <w:pPr>
              <w:tabs>
                <w:tab w:val="clear" w:pos="794"/>
                <w:tab w:val="clear" w:pos="1191"/>
                <w:tab w:val="clear" w:pos="1588"/>
                <w:tab w:val="clear" w:pos="1985"/>
                <w:tab w:val="left" w:pos="226"/>
                <w:tab w:val="left" w:pos="510"/>
              </w:tabs>
              <w:spacing w:before="0"/>
              <w:ind w:left="226" w:hanging="169"/>
            </w:pPr>
            <w:r>
              <w:t>-</w:t>
            </w:r>
            <w:r>
              <w:tab/>
              <w:t xml:space="preserve">Al </w:t>
            </w:r>
            <w:r w:rsidR="00F24D8A" w:rsidRPr="00F24D8A">
              <w:rPr>
                <w:rFonts w:ascii="Calibri" w:eastAsia="Batang" w:hAnsi="Calibri"/>
                <w:lang w:val="es-ES"/>
              </w:rPr>
              <w:t>Director de la Oficina de Desarrollo de las Telecomunicaciones</w:t>
            </w:r>
            <w:r>
              <w:t>;</w:t>
            </w:r>
          </w:p>
          <w:p w14:paraId="5FAAA0CF" w14:textId="77777777" w:rsidR="001350B9" w:rsidRDefault="001350B9" w:rsidP="00303D62">
            <w:pPr>
              <w:tabs>
                <w:tab w:val="left" w:pos="226"/>
                <w:tab w:val="left" w:pos="510"/>
              </w:tabs>
              <w:spacing w:before="0"/>
              <w:ind w:left="226" w:hanging="169"/>
            </w:pPr>
            <w:r>
              <w:t>-</w:t>
            </w:r>
            <w:r>
              <w:tab/>
              <w:t>Al Director de la Oficina de Radiocomunicaciones</w:t>
            </w:r>
          </w:p>
        </w:tc>
      </w:tr>
      <w:tr w:rsidR="001A0B0C" w:rsidRPr="001A0B0C" w14:paraId="6920283D" w14:textId="77777777" w:rsidTr="00303D62">
        <w:trPr>
          <w:cantSplit/>
        </w:trPr>
        <w:tc>
          <w:tcPr>
            <w:tcW w:w="993" w:type="dxa"/>
          </w:tcPr>
          <w:p w14:paraId="76858262" w14:textId="77777777" w:rsidR="001350B9" w:rsidRPr="001A0B0C" w:rsidRDefault="001350B9" w:rsidP="00303D62">
            <w:pPr>
              <w:tabs>
                <w:tab w:val="left" w:pos="4111"/>
              </w:tabs>
              <w:spacing w:before="10"/>
              <w:ind w:left="57"/>
              <w:rPr>
                <w:sz w:val="22"/>
              </w:rPr>
            </w:pPr>
            <w:r w:rsidRPr="001A0B0C">
              <w:rPr>
                <w:sz w:val="22"/>
              </w:rPr>
              <w:t>Tel.:</w:t>
            </w:r>
          </w:p>
        </w:tc>
        <w:tc>
          <w:tcPr>
            <w:tcW w:w="3884" w:type="dxa"/>
            <w:gridSpan w:val="2"/>
          </w:tcPr>
          <w:p w14:paraId="7AE7D785" w14:textId="25D6089A" w:rsidR="001350B9" w:rsidRPr="001A0B0C" w:rsidRDefault="001350B9" w:rsidP="00303D62">
            <w:pPr>
              <w:tabs>
                <w:tab w:val="left" w:pos="4111"/>
              </w:tabs>
              <w:spacing w:before="0"/>
              <w:ind w:left="57"/>
              <w:rPr>
                <w:rStyle w:val="Hyperlink"/>
                <w:color w:val="auto"/>
              </w:rPr>
            </w:pPr>
            <w:r w:rsidRPr="001A0B0C">
              <w:t>+41 22 730</w:t>
            </w:r>
            <w:r w:rsidR="00F24D8A" w:rsidRPr="001A0B0C">
              <w:t xml:space="preserve"> </w:t>
            </w:r>
            <w:r w:rsidR="00F24D8A" w:rsidRPr="001A0B0C">
              <w:rPr>
                <w:rFonts w:ascii="Calibri" w:eastAsia="Batang" w:hAnsi="Calibri"/>
                <w:lang w:val="es-ES"/>
              </w:rPr>
              <w:t>6301</w:t>
            </w:r>
          </w:p>
        </w:tc>
        <w:tc>
          <w:tcPr>
            <w:tcW w:w="5329" w:type="dxa"/>
            <w:vMerge/>
          </w:tcPr>
          <w:p w14:paraId="2B43F524" w14:textId="77777777" w:rsidR="001350B9" w:rsidRPr="001A0B0C" w:rsidRDefault="001350B9" w:rsidP="00303D62">
            <w:pPr>
              <w:tabs>
                <w:tab w:val="left" w:pos="226"/>
                <w:tab w:val="left" w:pos="510"/>
              </w:tabs>
              <w:spacing w:before="0"/>
              <w:ind w:left="226" w:hanging="169"/>
              <w:rPr>
                <w:b/>
              </w:rPr>
            </w:pPr>
          </w:p>
        </w:tc>
      </w:tr>
      <w:tr w:rsidR="001A0B0C" w:rsidRPr="001A0B0C" w14:paraId="39B631F4" w14:textId="77777777" w:rsidTr="00303D62">
        <w:trPr>
          <w:cantSplit/>
        </w:trPr>
        <w:tc>
          <w:tcPr>
            <w:tcW w:w="993" w:type="dxa"/>
          </w:tcPr>
          <w:p w14:paraId="11B494EA" w14:textId="77777777" w:rsidR="001350B9" w:rsidRPr="001A0B0C" w:rsidRDefault="001350B9" w:rsidP="00303D62">
            <w:pPr>
              <w:tabs>
                <w:tab w:val="left" w:pos="4111"/>
              </w:tabs>
              <w:spacing w:before="10"/>
              <w:ind w:left="57"/>
              <w:rPr>
                <w:sz w:val="22"/>
              </w:rPr>
            </w:pPr>
            <w:r w:rsidRPr="001A0B0C">
              <w:rPr>
                <w:sz w:val="22"/>
              </w:rPr>
              <w:t>Fax:</w:t>
            </w:r>
          </w:p>
        </w:tc>
        <w:tc>
          <w:tcPr>
            <w:tcW w:w="3884" w:type="dxa"/>
            <w:gridSpan w:val="2"/>
          </w:tcPr>
          <w:p w14:paraId="57C185EF" w14:textId="77777777" w:rsidR="001350B9" w:rsidRPr="001A0B0C" w:rsidRDefault="001350B9" w:rsidP="00303D62">
            <w:pPr>
              <w:tabs>
                <w:tab w:val="left" w:pos="4111"/>
              </w:tabs>
              <w:spacing w:before="0"/>
              <w:ind w:left="57"/>
              <w:rPr>
                <w:rStyle w:val="Hyperlink"/>
                <w:color w:val="auto"/>
              </w:rPr>
            </w:pPr>
            <w:r w:rsidRPr="001A0B0C">
              <w:t>+41 22 730 5853</w:t>
            </w:r>
          </w:p>
        </w:tc>
        <w:tc>
          <w:tcPr>
            <w:tcW w:w="5329" w:type="dxa"/>
            <w:vMerge/>
          </w:tcPr>
          <w:p w14:paraId="363C131E" w14:textId="77777777" w:rsidR="001350B9" w:rsidRPr="001A0B0C" w:rsidRDefault="001350B9" w:rsidP="00303D62">
            <w:pPr>
              <w:tabs>
                <w:tab w:val="left" w:pos="226"/>
                <w:tab w:val="left" w:pos="510"/>
              </w:tabs>
              <w:spacing w:before="0"/>
              <w:ind w:left="226" w:hanging="169"/>
              <w:rPr>
                <w:b/>
              </w:rPr>
            </w:pPr>
          </w:p>
        </w:tc>
      </w:tr>
      <w:tr w:rsidR="001350B9" w14:paraId="5C48971A" w14:textId="77777777" w:rsidTr="00303D62">
        <w:trPr>
          <w:cantSplit/>
        </w:trPr>
        <w:tc>
          <w:tcPr>
            <w:tcW w:w="993" w:type="dxa"/>
          </w:tcPr>
          <w:p w14:paraId="1DA71F21"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2F620563" w14:textId="5DA0DED7" w:rsidR="001350B9" w:rsidRDefault="004869D8" w:rsidP="00303D62">
            <w:pPr>
              <w:tabs>
                <w:tab w:val="left" w:pos="4111"/>
              </w:tabs>
              <w:spacing w:before="0"/>
              <w:ind w:left="57"/>
            </w:pPr>
            <w:hyperlink r:id="rId9" w:history="1">
              <w:r w:rsidR="00F24D8A" w:rsidRPr="00F24D8A">
                <w:rPr>
                  <w:rFonts w:ascii="Calibri" w:hAnsi="Calibri"/>
                  <w:color w:val="0000FF"/>
                  <w:u w:val="single"/>
                  <w:lang w:val="fr-FR"/>
                </w:rPr>
                <w:t>tsbsg20@itu.int</w:t>
              </w:r>
            </w:hyperlink>
          </w:p>
        </w:tc>
        <w:tc>
          <w:tcPr>
            <w:tcW w:w="5329" w:type="dxa"/>
            <w:vMerge/>
          </w:tcPr>
          <w:p w14:paraId="5E757CFB"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4D33DD3A" w14:textId="77777777" w:rsidTr="00DA30ED">
        <w:trPr>
          <w:cantSplit/>
        </w:trPr>
        <w:tc>
          <w:tcPr>
            <w:tcW w:w="993" w:type="dxa"/>
          </w:tcPr>
          <w:p w14:paraId="0860277E" w14:textId="77777777" w:rsidR="007B6316" w:rsidRPr="00F24D8A" w:rsidRDefault="007B6316" w:rsidP="00F24D8A">
            <w:pPr>
              <w:tabs>
                <w:tab w:val="left" w:pos="4111"/>
              </w:tabs>
              <w:ind w:left="57"/>
              <w:rPr>
                <w:b/>
                <w:bCs/>
                <w:sz w:val="22"/>
              </w:rPr>
            </w:pPr>
            <w:r w:rsidRPr="00F24D8A">
              <w:rPr>
                <w:b/>
                <w:bCs/>
                <w:sz w:val="22"/>
              </w:rPr>
              <w:t>Asunto:</w:t>
            </w:r>
          </w:p>
        </w:tc>
        <w:tc>
          <w:tcPr>
            <w:tcW w:w="9213" w:type="dxa"/>
            <w:gridSpan w:val="3"/>
          </w:tcPr>
          <w:p w14:paraId="6BD7B47C" w14:textId="17896721" w:rsidR="007B6316" w:rsidRDefault="00F24D8A" w:rsidP="00F24D8A">
            <w:pPr>
              <w:tabs>
                <w:tab w:val="left" w:pos="4111"/>
              </w:tabs>
              <w:ind w:left="57"/>
              <w:rPr>
                <w:b/>
              </w:rPr>
            </w:pPr>
            <w:r w:rsidRPr="00F24D8A">
              <w:rPr>
                <w:b/>
                <w:bCs/>
                <w:sz w:val="22"/>
              </w:rPr>
              <w:t>Consulta</w:t>
            </w:r>
            <w:r w:rsidRPr="00F24D8A">
              <w:rPr>
                <w:rFonts w:ascii="Calibri" w:eastAsia="Batang" w:hAnsi="Calibri"/>
                <w:b/>
                <w:bCs/>
                <w:lang w:val="es-ES"/>
              </w:rPr>
              <w:t xml:space="preserve"> a los Estados Miembros sobre los proyectos de nueva Recomendación determinada UIT-T Y.4221 (ex </w:t>
            </w:r>
            <w:proofErr w:type="spellStart"/>
            <w:r w:rsidRPr="00F24D8A">
              <w:rPr>
                <w:rFonts w:ascii="Calibri" w:eastAsia="Batang" w:hAnsi="Calibri"/>
                <w:b/>
                <w:bCs/>
                <w:lang w:val="es-ES"/>
              </w:rPr>
              <w:t>Y.ElecMon-Reqts</w:t>
            </w:r>
            <w:proofErr w:type="spellEnd"/>
            <w:r w:rsidRPr="00F24D8A">
              <w:rPr>
                <w:rFonts w:ascii="Calibri" w:eastAsia="Batang" w:hAnsi="Calibri"/>
                <w:b/>
                <w:bCs/>
                <w:lang w:val="es-ES"/>
              </w:rPr>
              <w:t xml:space="preserve">), Y.4222 (ex </w:t>
            </w:r>
            <w:proofErr w:type="spellStart"/>
            <w:r w:rsidRPr="00F24D8A">
              <w:rPr>
                <w:rFonts w:ascii="Calibri" w:eastAsia="Batang" w:hAnsi="Calibri"/>
                <w:b/>
                <w:bCs/>
                <w:lang w:val="es-ES"/>
              </w:rPr>
              <w:t>Y.smart-evacuation</w:t>
            </w:r>
            <w:proofErr w:type="spellEnd"/>
            <w:r w:rsidRPr="00F24D8A">
              <w:rPr>
                <w:rFonts w:ascii="Calibri" w:eastAsia="Batang" w:hAnsi="Calibri"/>
                <w:b/>
                <w:bCs/>
                <w:lang w:val="es-ES"/>
              </w:rPr>
              <w:t>), Y.4223 (ex Y.SCC-</w:t>
            </w:r>
            <w:proofErr w:type="spellStart"/>
            <w:r w:rsidRPr="00F24D8A">
              <w:rPr>
                <w:rFonts w:ascii="Calibri" w:eastAsia="Batang" w:hAnsi="Calibri"/>
                <w:b/>
                <w:bCs/>
                <w:lang w:val="es-ES"/>
              </w:rPr>
              <w:t>Reqts</w:t>
            </w:r>
            <w:proofErr w:type="spellEnd"/>
            <w:r w:rsidRPr="00F24D8A">
              <w:rPr>
                <w:rFonts w:ascii="Calibri" w:eastAsia="Batang" w:hAnsi="Calibri"/>
                <w:b/>
                <w:bCs/>
                <w:lang w:val="es-ES"/>
              </w:rPr>
              <w:t>), Y.4487 (ex Y.RMDFS-</w:t>
            </w:r>
            <w:proofErr w:type="spellStart"/>
            <w:r w:rsidRPr="00F24D8A">
              <w:rPr>
                <w:rFonts w:ascii="Calibri" w:eastAsia="Batang" w:hAnsi="Calibri"/>
                <w:b/>
                <w:bCs/>
                <w:lang w:val="es-ES"/>
              </w:rPr>
              <w:t>arch</w:t>
            </w:r>
            <w:proofErr w:type="spellEnd"/>
            <w:r w:rsidRPr="00F24D8A">
              <w:rPr>
                <w:rFonts w:ascii="Calibri" w:eastAsia="Batang" w:hAnsi="Calibri"/>
                <w:b/>
                <w:bCs/>
                <w:lang w:val="es-ES"/>
              </w:rPr>
              <w:t xml:space="preserve">), Y.4488 (ex </w:t>
            </w:r>
            <w:proofErr w:type="spellStart"/>
            <w:r w:rsidRPr="00F24D8A">
              <w:rPr>
                <w:rFonts w:ascii="Calibri" w:eastAsia="Batang" w:hAnsi="Calibri"/>
                <w:b/>
                <w:bCs/>
                <w:lang w:val="es-ES"/>
              </w:rPr>
              <w:t>Y.IoT</w:t>
            </w:r>
            <w:proofErr w:type="spellEnd"/>
            <w:r w:rsidRPr="00F24D8A">
              <w:rPr>
                <w:rFonts w:ascii="Calibri" w:eastAsia="Batang" w:hAnsi="Calibri"/>
                <w:b/>
                <w:bCs/>
                <w:lang w:val="es-ES"/>
              </w:rPr>
              <w:t xml:space="preserve">-SPWE) e Y.4604 (ex </w:t>
            </w:r>
            <w:proofErr w:type="spellStart"/>
            <w:r w:rsidRPr="00F24D8A">
              <w:rPr>
                <w:rFonts w:ascii="Calibri" w:eastAsia="Batang" w:hAnsi="Calibri"/>
                <w:b/>
                <w:bCs/>
                <w:lang w:val="es-ES"/>
              </w:rPr>
              <w:t>Y.IoT</w:t>
            </w:r>
            <w:proofErr w:type="spellEnd"/>
            <w:r w:rsidRPr="00F24D8A">
              <w:rPr>
                <w:rFonts w:ascii="Calibri" w:eastAsia="Batang" w:hAnsi="Calibri"/>
                <w:b/>
                <w:bCs/>
                <w:lang w:val="es-ES"/>
              </w:rPr>
              <w:t>-MCSI), propuestos para aprobación en la reunión de la Comisión de Estudio 20 del UIT-T (Arusha, 13-22 de septiembre de 2023)</w:t>
            </w:r>
          </w:p>
        </w:tc>
      </w:tr>
    </w:tbl>
    <w:p w14:paraId="455CA520" w14:textId="77777777" w:rsidR="00F24D8A" w:rsidRPr="00F24D8A" w:rsidRDefault="00F24D8A" w:rsidP="00F24D8A">
      <w:pPr>
        <w:spacing w:before="200"/>
        <w:rPr>
          <w:rFonts w:ascii="Calibri" w:eastAsia="Batang" w:hAnsi="Calibri" w:cs="Calibri"/>
          <w:sz w:val="22"/>
          <w:szCs w:val="22"/>
          <w:lang w:val="es-ES"/>
        </w:rPr>
      </w:pPr>
      <w:bookmarkStart w:id="1" w:name="StartTyping_S"/>
      <w:bookmarkStart w:id="2" w:name="suitetext"/>
      <w:bookmarkStart w:id="3" w:name="text"/>
      <w:bookmarkEnd w:id="1"/>
      <w:bookmarkEnd w:id="2"/>
      <w:bookmarkEnd w:id="3"/>
      <w:r w:rsidRPr="004A0E7F">
        <w:rPr>
          <w:rFonts w:ascii="Calibri" w:eastAsia="Batang" w:hAnsi="Calibri"/>
          <w:lang w:val="es-ES"/>
        </w:rPr>
        <w:t>Muy Señora mía/Muy Señor mío:</w:t>
      </w:r>
    </w:p>
    <w:p w14:paraId="0E379079" w14:textId="77777777" w:rsidR="00F24D8A" w:rsidRPr="00F24D8A" w:rsidRDefault="00F24D8A" w:rsidP="00F24D8A">
      <w:pPr>
        <w:rPr>
          <w:rFonts w:ascii="Calibri" w:eastAsia="Batang" w:hAnsi="Calibri" w:cs="Calibri"/>
          <w:sz w:val="22"/>
          <w:szCs w:val="22"/>
          <w:lang w:val="es-ES"/>
        </w:rPr>
      </w:pPr>
      <w:r w:rsidRPr="00F24D8A">
        <w:rPr>
          <w:rFonts w:ascii="Calibri" w:eastAsia="Batang" w:hAnsi="Calibri"/>
          <w:lang w:val="es-ES"/>
        </w:rPr>
        <w:t>1</w:t>
      </w:r>
      <w:r w:rsidRPr="00F24D8A">
        <w:rPr>
          <w:rFonts w:ascii="Calibri" w:eastAsia="Batang" w:hAnsi="Calibri"/>
          <w:lang w:val="es-ES"/>
        </w:rPr>
        <w:tab/>
        <w:t>La Comisión de Estudio 20 del UIT-T (CE 20: Internet de las cosas (</w:t>
      </w:r>
      <w:proofErr w:type="spellStart"/>
      <w:r w:rsidRPr="00F24D8A">
        <w:rPr>
          <w:rFonts w:ascii="Calibri" w:eastAsia="Batang" w:hAnsi="Calibri"/>
          <w:lang w:val="es-ES"/>
        </w:rPr>
        <w:t>IoT</w:t>
      </w:r>
      <w:proofErr w:type="spellEnd"/>
      <w:r w:rsidRPr="00F24D8A">
        <w:rPr>
          <w:rFonts w:ascii="Calibri" w:eastAsia="Batang" w:hAnsi="Calibri"/>
          <w:lang w:val="es-ES"/>
        </w:rPr>
        <w:t xml:space="preserve">) y Ciudades y Comunidades Inteligentes (C+CI)) tiene la intención de aplicar el procedimiento de aprobación tradicional descrito en la cláusula 9 de la Resolución 1 (Rev. Ginebra, 2022) de la AMNT para la aprobación de los proyectos de Recomendación citados durante su próxima reunión en Arusha (Tanzania) del 13 al 22 de septiembre de 2023. El orden del día y toda la información pertinente sobre la reunión de la Comisión de Estudio 20 del UIT-T figuran en la </w:t>
      </w:r>
      <w:hyperlink r:id="rId10" w:history="1">
        <w:r w:rsidRPr="00F24D8A">
          <w:rPr>
            <w:rFonts w:ascii="Calibri" w:eastAsia="Batang" w:hAnsi="Calibri"/>
            <w:color w:val="0000FF"/>
            <w:u w:val="single"/>
            <w:lang w:val="es-ES"/>
          </w:rPr>
          <w:t>Carta Colectiva 3/20</w:t>
        </w:r>
      </w:hyperlink>
      <w:r w:rsidRPr="00F24D8A">
        <w:rPr>
          <w:rFonts w:ascii="Calibri" w:eastAsia="Batang" w:hAnsi="Calibri"/>
          <w:lang w:val="es-ES"/>
        </w:rPr>
        <w:t>.</w:t>
      </w:r>
    </w:p>
    <w:p w14:paraId="04AE2F41" w14:textId="77777777" w:rsidR="00F24D8A" w:rsidRPr="00F24D8A" w:rsidRDefault="00F24D8A" w:rsidP="00F24D8A">
      <w:pPr>
        <w:rPr>
          <w:rFonts w:ascii="Calibri" w:eastAsia="Batang" w:hAnsi="Calibri" w:cs="Calibri"/>
          <w:sz w:val="22"/>
          <w:szCs w:val="22"/>
          <w:lang w:val="es-ES"/>
        </w:rPr>
      </w:pPr>
      <w:r w:rsidRPr="00F24D8A">
        <w:rPr>
          <w:rFonts w:ascii="Calibri" w:eastAsia="Batang" w:hAnsi="Calibri"/>
          <w:lang w:val="es-ES"/>
        </w:rPr>
        <w:t>2</w:t>
      </w:r>
      <w:r w:rsidRPr="00F24D8A">
        <w:rPr>
          <w:rFonts w:ascii="Calibri" w:eastAsia="Batang" w:hAnsi="Calibri"/>
          <w:lang w:val="es-ES"/>
        </w:rPr>
        <w:tab/>
        <w:t xml:space="preserve">El Anexo 1 contiene los títulos, resúmenes y ubicaciones de los proyectos de nueva Recomendación UIT-T Y.4221 (ex </w:t>
      </w:r>
      <w:proofErr w:type="spellStart"/>
      <w:r w:rsidRPr="00F24D8A">
        <w:rPr>
          <w:rFonts w:ascii="Calibri" w:eastAsia="Batang" w:hAnsi="Calibri"/>
          <w:lang w:val="es-ES"/>
        </w:rPr>
        <w:t>Y.ElecMon-Reqts</w:t>
      </w:r>
      <w:proofErr w:type="spellEnd"/>
      <w:r w:rsidRPr="00F24D8A">
        <w:rPr>
          <w:rFonts w:ascii="Calibri" w:eastAsia="Batang" w:hAnsi="Calibri"/>
          <w:lang w:val="es-ES"/>
        </w:rPr>
        <w:t xml:space="preserve">), Y.4222 (ex </w:t>
      </w:r>
      <w:proofErr w:type="spellStart"/>
      <w:r w:rsidRPr="00F24D8A">
        <w:rPr>
          <w:rFonts w:ascii="Calibri" w:eastAsia="Batang" w:hAnsi="Calibri"/>
          <w:lang w:val="es-ES"/>
        </w:rPr>
        <w:t>Y.smart-evacuation</w:t>
      </w:r>
      <w:proofErr w:type="spellEnd"/>
      <w:r w:rsidRPr="00F24D8A">
        <w:rPr>
          <w:rFonts w:ascii="Calibri" w:eastAsia="Batang" w:hAnsi="Calibri"/>
          <w:lang w:val="es-ES"/>
        </w:rPr>
        <w:t>), Y.4223 (ex Y.SCC-</w:t>
      </w:r>
      <w:proofErr w:type="spellStart"/>
      <w:r w:rsidRPr="00F24D8A">
        <w:rPr>
          <w:rFonts w:ascii="Calibri" w:eastAsia="Batang" w:hAnsi="Calibri"/>
          <w:lang w:val="es-ES"/>
        </w:rPr>
        <w:t>Reqts</w:t>
      </w:r>
      <w:proofErr w:type="spellEnd"/>
      <w:r w:rsidRPr="00F24D8A">
        <w:rPr>
          <w:rFonts w:ascii="Calibri" w:eastAsia="Batang" w:hAnsi="Calibri"/>
          <w:lang w:val="es-ES"/>
        </w:rPr>
        <w:t>), Y.4487 (ex Y.RMDFS-</w:t>
      </w:r>
      <w:proofErr w:type="spellStart"/>
      <w:r w:rsidRPr="00F24D8A">
        <w:rPr>
          <w:rFonts w:ascii="Calibri" w:eastAsia="Batang" w:hAnsi="Calibri"/>
          <w:lang w:val="es-ES"/>
        </w:rPr>
        <w:t>arch</w:t>
      </w:r>
      <w:proofErr w:type="spellEnd"/>
      <w:r w:rsidRPr="00F24D8A">
        <w:rPr>
          <w:rFonts w:ascii="Calibri" w:eastAsia="Batang" w:hAnsi="Calibri"/>
          <w:lang w:val="es-ES"/>
        </w:rPr>
        <w:t xml:space="preserve">), Y.4488 (ex </w:t>
      </w:r>
      <w:proofErr w:type="spellStart"/>
      <w:r w:rsidRPr="00F24D8A">
        <w:rPr>
          <w:rFonts w:ascii="Calibri" w:eastAsia="Batang" w:hAnsi="Calibri"/>
          <w:lang w:val="es-ES"/>
        </w:rPr>
        <w:t>Y.IoT</w:t>
      </w:r>
      <w:proofErr w:type="spellEnd"/>
      <w:r w:rsidRPr="00F24D8A">
        <w:rPr>
          <w:rFonts w:ascii="Calibri" w:eastAsia="Batang" w:hAnsi="Calibri"/>
          <w:lang w:val="es-ES"/>
        </w:rPr>
        <w:t xml:space="preserve">-SPWE) e Y.4604 (ex </w:t>
      </w:r>
      <w:proofErr w:type="spellStart"/>
      <w:r w:rsidRPr="00F24D8A">
        <w:rPr>
          <w:rFonts w:ascii="Calibri" w:eastAsia="Batang" w:hAnsi="Calibri"/>
          <w:lang w:val="es-ES"/>
        </w:rPr>
        <w:t>Y.IoT</w:t>
      </w:r>
      <w:proofErr w:type="spellEnd"/>
      <w:r w:rsidRPr="00F24D8A">
        <w:rPr>
          <w:rFonts w:ascii="Calibri" w:eastAsia="Batang" w:hAnsi="Calibri"/>
          <w:lang w:val="es-ES"/>
        </w:rPr>
        <w:t>-MCSI), propuestos para aprobación.</w:t>
      </w:r>
    </w:p>
    <w:p w14:paraId="2957740E" w14:textId="77777777" w:rsidR="00F24D8A" w:rsidRPr="00F24D8A" w:rsidRDefault="00F24D8A" w:rsidP="00F24D8A">
      <w:pPr>
        <w:rPr>
          <w:rFonts w:ascii="Calibri" w:eastAsia="Batang" w:hAnsi="Calibri" w:cs="Calibri"/>
          <w:sz w:val="22"/>
          <w:szCs w:val="22"/>
          <w:lang w:val="es-ES"/>
        </w:rPr>
      </w:pPr>
      <w:r w:rsidRPr="00F24D8A">
        <w:rPr>
          <w:rFonts w:ascii="Calibri" w:eastAsia="Batang" w:hAnsi="Calibri"/>
          <w:lang w:val="es-ES"/>
        </w:rPr>
        <w:t>3</w:t>
      </w:r>
      <w:r w:rsidRPr="00F24D8A">
        <w:rPr>
          <w:rFonts w:ascii="Calibri" w:eastAsia="Batang" w:hAnsi="Calibri"/>
          <w:lang w:val="es-ES"/>
        </w:rPr>
        <w:tab/>
        <w:t xml:space="preserve">Con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Anexo 2 antes de las 23.59 horas UTC del </w:t>
      </w:r>
      <w:r w:rsidRPr="00F24D8A">
        <w:rPr>
          <w:rFonts w:ascii="Calibri" w:eastAsia="Batang" w:hAnsi="Calibri"/>
          <w:b/>
          <w:bCs/>
          <w:lang w:val="es-ES"/>
        </w:rPr>
        <w:t>1 de septiembre de 2023.</w:t>
      </w:r>
    </w:p>
    <w:p w14:paraId="1B0C13B5" w14:textId="77777777" w:rsidR="00F24D8A" w:rsidRPr="00F24D8A" w:rsidRDefault="00F24D8A" w:rsidP="00F24D8A">
      <w:pPr>
        <w:rPr>
          <w:rFonts w:ascii="Calibri" w:eastAsia="Batang" w:hAnsi="Calibri" w:cs="Calibri"/>
          <w:sz w:val="22"/>
          <w:szCs w:val="22"/>
          <w:lang w:val="es-ES"/>
        </w:rPr>
      </w:pPr>
      <w:r w:rsidRPr="00F24D8A">
        <w:rPr>
          <w:rFonts w:ascii="Calibri" w:eastAsia="Batang" w:hAnsi="Calibri"/>
          <w:lang w:val="es-ES"/>
        </w:rPr>
        <w:t>4</w:t>
      </w:r>
      <w:r w:rsidRPr="00F24D8A">
        <w:rPr>
          <w:rFonts w:ascii="Calibri" w:eastAsia="Batang" w:hAnsi="Calibri"/>
          <w:lang w:val="es-ES"/>
        </w:rPr>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395CB955" w14:textId="05D386A0" w:rsidR="00F24D8A" w:rsidRPr="00F24D8A" w:rsidRDefault="00F24D8A" w:rsidP="00F24D8A">
      <w:pPr>
        <w:keepLines/>
        <w:spacing w:before="100"/>
        <w:rPr>
          <w:rFonts w:ascii="Calibri" w:eastAsia="Batang" w:hAnsi="Calibri"/>
          <w:lang w:val="es-ES"/>
        </w:rPr>
      </w:pPr>
      <w:r w:rsidRPr="00F24D8A">
        <w:rPr>
          <w:rFonts w:ascii="Calibri" w:eastAsia="Batang" w:hAnsi="Calibri"/>
          <w:lang w:val="es-ES"/>
        </w:rPr>
        <w:lastRenderedPageBreak/>
        <w:t xml:space="preserve">NOTA 1 de la TSB – En la fecha de la presente Circular, la TSB no había recibido ninguna declaración relativa a los derechos de propiedad intelectual en relación con estos proyectos de texto. Para obtener información actualizada, se invita a los miembros a que consulten la base de datos de DPI en la dirección </w:t>
      </w:r>
      <w:hyperlink r:id="rId11" w:history="1">
        <w:r w:rsidR="005B0502" w:rsidRPr="00EB547E">
          <w:rPr>
            <w:rStyle w:val="Hyperlink"/>
            <w:rFonts w:ascii="Calibri" w:eastAsia="Batang" w:hAnsi="Calibri"/>
            <w:lang w:val="es-ES"/>
          </w:rPr>
          <w:t>https://www.itu.int/ipr/</w:t>
        </w:r>
      </w:hyperlink>
      <w:r w:rsidRPr="00F24D8A">
        <w:rPr>
          <w:rFonts w:ascii="Calibri" w:eastAsia="Batang" w:hAnsi="Calibri"/>
          <w:u w:val="single"/>
          <w:lang w:val="es-ES"/>
        </w:rPr>
        <w:t>.</w:t>
      </w:r>
    </w:p>
    <w:p w14:paraId="353EBCA9" w14:textId="61C97FCF" w:rsidR="00F24D8A" w:rsidRPr="00F24D8A" w:rsidRDefault="00F24D8A" w:rsidP="00F24D8A">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rPr>
          <w:rFonts w:ascii="Calibri" w:eastAsia="Batang" w:hAnsi="Calibri"/>
          <w:lang w:val="es-ES"/>
        </w:rPr>
      </w:pPr>
      <w:r w:rsidRPr="00F24D8A">
        <w:rPr>
          <w:rFonts w:ascii="Calibri" w:eastAsia="Batang" w:hAnsi="Calibri"/>
          <w:lang w:val="es-ES"/>
        </w:rPr>
        <w:t>Atentamente,</w:t>
      </w:r>
    </w:p>
    <w:p w14:paraId="1F983CA4" w14:textId="0A391A18" w:rsidR="005B0502" w:rsidRPr="00E61E65" w:rsidRDefault="004869D8" w:rsidP="005B0502">
      <w:pPr>
        <w:spacing w:before="840"/>
      </w:pPr>
      <w:r>
        <w:rPr>
          <w:rFonts w:cstheme="minorHAnsi"/>
          <w:noProof/>
          <w:szCs w:val="22"/>
          <w:lang w:val="es-ES"/>
        </w:rPr>
        <w:drawing>
          <wp:anchor distT="0" distB="0" distL="114300" distR="114300" simplePos="0" relativeHeight="251658240" behindDoc="1" locked="0" layoutInCell="1" allowOverlap="1" wp14:anchorId="02E5D051" wp14:editId="2FAC0DD4">
            <wp:simplePos x="0" y="0"/>
            <wp:positionH relativeFrom="column">
              <wp:posOffset>-1905</wp:posOffset>
            </wp:positionH>
            <wp:positionV relativeFrom="paragraph">
              <wp:posOffset>83185</wp:posOffset>
            </wp:positionV>
            <wp:extent cx="697908" cy="314325"/>
            <wp:effectExtent l="0" t="0" r="6985" b="0"/>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97908" cy="314325"/>
                    </a:xfrm>
                    <a:prstGeom prst="rect">
                      <a:avLst/>
                    </a:prstGeom>
                  </pic:spPr>
                </pic:pic>
              </a:graphicData>
            </a:graphic>
            <wp14:sizeRelH relativeFrom="margin">
              <wp14:pctWidth>0</wp14:pctWidth>
            </wp14:sizeRelH>
            <wp14:sizeRelV relativeFrom="margin">
              <wp14:pctHeight>0</wp14:pctHeight>
            </wp14:sizeRelV>
          </wp:anchor>
        </w:drawing>
      </w:r>
      <w:r w:rsidR="005B0502" w:rsidRPr="00E61E65">
        <w:rPr>
          <w:rFonts w:cstheme="minorHAnsi"/>
          <w:szCs w:val="22"/>
          <w:lang w:val="es-ES"/>
        </w:rPr>
        <w:t>Seizo Onoe</w:t>
      </w:r>
      <w:r w:rsidR="005B0502" w:rsidRPr="00E61E65">
        <w:br/>
        <w:t xml:space="preserve">Director de la Oficina de </w:t>
      </w:r>
      <w:r w:rsidR="005B0502" w:rsidRPr="00E61E65">
        <w:br/>
        <w:t>Normalización de las Telecomunicaciones</w:t>
      </w:r>
    </w:p>
    <w:p w14:paraId="614BFD70" w14:textId="2B639324" w:rsidR="00F24D8A" w:rsidRPr="00F24D8A" w:rsidRDefault="00F24D8A" w:rsidP="005B0502">
      <w:pPr>
        <w:spacing w:before="1800"/>
        <w:rPr>
          <w:rFonts w:ascii="Calibri" w:eastAsia="Batang" w:hAnsi="Calibri" w:cs="Calibri"/>
          <w:bCs/>
          <w:sz w:val="22"/>
          <w:szCs w:val="22"/>
          <w:lang w:val="es-ES"/>
        </w:rPr>
      </w:pPr>
      <w:r w:rsidRPr="00E61E65">
        <w:rPr>
          <w:rFonts w:ascii="Calibri" w:eastAsia="Batang" w:hAnsi="Calibri"/>
          <w:b/>
          <w:bCs/>
          <w:lang w:val="es-ES"/>
        </w:rPr>
        <w:t>Anexos</w:t>
      </w:r>
      <w:r w:rsidRPr="00E61E65">
        <w:rPr>
          <w:rFonts w:ascii="Calibri" w:eastAsia="Batang" w:hAnsi="Calibri"/>
          <w:lang w:val="es-ES"/>
        </w:rPr>
        <w:t>: 2</w:t>
      </w:r>
    </w:p>
    <w:p w14:paraId="3B468EC0" w14:textId="77777777" w:rsidR="00F24D8A" w:rsidRPr="00F24D8A" w:rsidRDefault="00F24D8A" w:rsidP="00F24D8A">
      <w:pPr>
        <w:tabs>
          <w:tab w:val="clear" w:pos="794"/>
          <w:tab w:val="clear" w:pos="1191"/>
          <w:tab w:val="clear" w:pos="1588"/>
          <w:tab w:val="clear" w:pos="1985"/>
        </w:tabs>
        <w:overflowPunct/>
        <w:autoSpaceDE/>
        <w:autoSpaceDN/>
        <w:adjustRightInd/>
        <w:spacing w:before="0"/>
        <w:textAlignment w:val="auto"/>
        <w:rPr>
          <w:rFonts w:ascii="Calibri" w:eastAsia="Batang" w:hAnsi="Calibri"/>
          <w:b/>
          <w:bCs/>
          <w:lang w:val="es-ES"/>
        </w:rPr>
      </w:pPr>
      <w:r w:rsidRPr="00F24D8A">
        <w:rPr>
          <w:rFonts w:ascii="Calibri" w:eastAsia="Batang" w:hAnsi="Calibri"/>
          <w:b/>
          <w:bCs/>
          <w:lang w:val="es-ES"/>
        </w:rPr>
        <w:br w:type="page"/>
      </w:r>
    </w:p>
    <w:p w14:paraId="397F5A62" w14:textId="7A8F640C" w:rsidR="00F24D8A" w:rsidRPr="00F24D8A" w:rsidRDefault="00F24D8A" w:rsidP="001F2553">
      <w:pPr>
        <w:pStyle w:val="AnnexTitle"/>
        <w:rPr>
          <w:lang w:val="es-ES"/>
        </w:rPr>
      </w:pPr>
      <w:r w:rsidRPr="00F24D8A">
        <w:rPr>
          <w:rFonts w:eastAsia="Batang"/>
          <w:lang w:val="es-ES"/>
        </w:rPr>
        <w:lastRenderedPageBreak/>
        <w:t>Anexo 1</w:t>
      </w:r>
      <w:r w:rsidR="00851DC4">
        <w:rPr>
          <w:rFonts w:eastAsia="Batang"/>
          <w:lang w:val="es-ES"/>
        </w:rPr>
        <w:br/>
      </w:r>
      <w:r w:rsidR="00851DC4">
        <w:rPr>
          <w:rFonts w:eastAsia="Batang"/>
          <w:lang w:val="es-ES"/>
        </w:rPr>
        <w:br/>
      </w:r>
      <w:r w:rsidRPr="00F24D8A">
        <w:rPr>
          <w:rFonts w:eastAsia="Batang"/>
          <w:lang w:val="es-ES"/>
        </w:rPr>
        <w:t xml:space="preserve">Resumen y ubicación de los proyectos de nueva Recomendación determinada UIT-T Y.4221 (ex </w:t>
      </w:r>
      <w:proofErr w:type="spellStart"/>
      <w:r w:rsidRPr="00F24D8A">
        <w:rPr>
          <w:rFonts w:eastAsia="Batang"/>
          <w:lang w:val="es-ES"/>
        </w:rPr>
        <w:t>Y.ElecMon-Reqts</w:t>
      </w:r>
      <w:proofErr w:type="spellEnd"/>
      <w:r w:rsidRPr="00F24D8A">
        <w:rPr>
          <w:rFonts w:eastAsia="Batang"/>
          <w:lang w:val="es-ES"/>
        </w:rPr>
        <w:t xml:space="preserve">), Y.4222 (ex </w:t>
      </w:r>
      <w:proofErr w:type="spellStart"/>
      <w:r w:rsidRPr="00F24D8A">
        <w:rPr>
          <w:rFonts w:eastAsia="Batang"/>
          <w:lang w:val="es-ES"/>
        </w:rPr>
        <w:t>Y.smart-evacuation</w:t>
      </w:r>
      <w:proofErr w:type="spellEnd"/>
      <w:r w:rsidRPr="00F24D8A">
        <w:rPr>
          <w:rFonts w:eastAsia="Batang"/>
          <w:lang w:val="es-ES"/>
        </w:rPr>
        <w:t>), Y.4223 (ex Y.SCC-</w:t>
      </w:r>
      <w:proofErr w:type="spellStart"/>
      <w:r w:rsidRPr="00F24D8A">
        <w:rPr>
          <w:rFonts w:eastAsia="Batang"/>
          <w:lang w:val="es-ES"/>
        </w:rPr>
        <w:t>Reqts</w:t>
      </w:r>
      <w:proofErr w:type="spellEnd"/>
      <w:r w:rsidRPr="00F24D8A">
        <w:rPr>
          <w:rFonts w:eastAsia="Batang"/>
          <w:lang w:val="es-ES"/>
        </w:rPr>
        <w:t>), Y.4487 (ex Y.RMDFS-</w:t>
      </w:r>
      <w:proofErr w:type="spellStart"/>
      <w:r w:rsidRPr="00F24D8A">
        <w:rPr>
          <w:rFonts w:eastAsia="Batang"/>
          <w:lang w:val="es-ES"/>
        </w:rPr>
        <w:t>arch</w:t>
      </w:r>
      <w:proofErr w:type="spellEnd"/>
      <w:r w:rsidRPr="00F24D8A">
        <w:rPr>
          <w:rFonts w:eastAsia="Batang"/>
          <w:lang w:val="es-ES"/>
        </w:rPr>
        <w:t xml:space="preserve">), Y.4488 (ex </w:t>
      </w:r>
      <w:proofErr w:type="spellStart"/>
      <w:r w:rsidRPr="00F24D8A">
        <w:rPr>
          <w:rFonts w:eastAsia="Batang"/>
          <w:lang w:val="es-ES"/>
        </w:rPr>
        <w:t>Y.IoT</w:t>
      </w:r>
      <w:proofErr w:type="spellEnd"/>
      <w:r w:rsidRPr="00F24D8A">
        <w:rPr>
          <w:rFonts w:eastAsia="Batang"/>
          <w:lang w:val="es-ES"/>
        </w:rPr>
        <w:t xml:space="preserve">-SPWE) e Y.4604 (ex </w:t>
      </w:r>
      <w:proofErr w:type="spellStart"/>
      <w:r w:rsidRPr="00F24D8A">
        <w:rPr>
          <w:rFonts w:eastAsia="Batang"/>
          <w:lang w:val="es-ES"/>
        </w:rPr>
        <w:t>Y.IoT</w:t>
      </w:r>
      <w:proofErr w:type="spellEnd"/>
      <w:r w:rsidRPr="00F24D8A">
        <w:rPr>
          <w:rFonts w:eastAsia="Batang"/>
          <w:lang w:val="es-ES"/>
        </w:rPr>
        <w:t>-MCSI)</w:t>
      </w:r>
    </w:p>
    <w:p w14:paraId="65BB2F3A" w14:textId="77777777" w:rsidR="00F24D8A" w:rsidRPr="00F24D8A" w:rsidRDefault="00F24D8A" w:rsidP="00851DC4">
      <w:pPr>
        <w:pStyle w:val="Heading1"/>
        <w:rPr>
          <w:rFonts w:cs="Calibri"/>
          <w:lang w:val="es-ES"/>
        </w:rPr>
      </w:pPr>
      <w:r w:rsidRPr="00F24D8A">
        <w:rPr>
          <w:rFonts w:eastAsia="Batang"/>
          <w:lang w:val="es-ES"/>
        </w:rPr>
        <w:t>1</w:t>
      </w:r>
      <w:r w:rsidRPr="00F24D8A">
        <w:rPr>
          <w:rFonts w:eastAsia="Batang"/>
          <w:lang w:val="es-ES"/>
        </w:rPr>
        <w:tab/>
        <w:t xml:space="preserve">Proyecto de nueva Recomendación UIT-T Y.4221 (ex </w:t>
      </w:r>
      <w:proofErr w:type="spellStart"/>
      <w:r w:rsidRPr="00F24D8A">
        <w:rPr>
          <w:rFonts w:eastAsia="Batang"/>
          <w:lang w:val="es-ES"/>
        </w:rPr>
        <w:t>Y.ElecMon-Reqts</w:t>
      </w:r>
      <w:proofErr w:type="spellEnd"/>
      <w:r w:rsidRPr="00F24D8A">
        <w:rPr>
          <w:rFonts w:eastAsia="Batang"/>
          <w:lang w:val="es-ES"/>
        </w:rPr>
        <w:t>): [</w:t>
      </w:r>
      <w:hyperlink r:id="rId13" w:history="1">
        <w:r w:rsidRPr="00F24D8A">
          <w:rPr>
            <w:rFonts w:eastAsia="Batang"/>
            <w:color w:val="0000FF"/>
            <w:u w:val="single"/>
            <w:lang w:val="es-ES"/>
          </w:rPr>
          <w:t>R5</w:t>
        </w:r>
      </w:hyperlink>
      <w:r w:rsidRPr="00F24D8A">
        <w:rPr>
          <w:rFonts w:eastAsia="Batang"/>
          <w:lang w:val="es-ES"/>
        </w:rPr>
        <w:t>]</w:t>
      </w:r>
    </w:p>
    <w:p w14:paraId="590FA4CD" w14:textId="77777777" w:rsidR="00F24D8A" w:rsidRPr="00F24D8A" w:rsidRDefault="00F24D8A" w:rsidP="00851DC4">
      <w:pPr>
        <w:pStyle w:val="headingb"/>
        <w:rPr>
          <w:rFonts w:eastAsia="Batang"/>
          <w:lang w:val="es-ES"/>
        </w:rPr>
      </w:pPr>
      <w:r w:rsidRPr="00F24D8A">
        <w:rPr>
          <w:rFonts w:eastAsia="Batang"/>
          <w:lang w:val="es-ES"/>
        </w:rPr>
        <w:t xml:space="preserve">Requisitos aplicables a los sistemas de supervisión del estado de las infraestructuras de alimentación eléctrica basados en la </w:t>
      </w:r>
      <w:proofErr w:type="spellStart"/>
      <w:r w:rsidRPr="00F24D8A">
        <w:rPr>
          <w:rFonts w:eastAsia="Batang"/>
          <w:lang w:val="es-ES"/>
        </w:rPr>
        <w:t>IoT</w:t>
      </w:r>
      <w:proofErr w:type="spellEnd"/>
    </w:p>
    <w:p w14:paraId="4832396B" w14:textId="77777777" w:rsidR="00F24D8A" w:rsidRPr="00F24D8A" w:rsidRDefault="00F24D8A" w:rsidP="00851DC4">
      <w:pPr>
        <w:pStyle w:val="headingb"/>
        <w:rPr>
          <w:rFonts w:cs="Calibri"/>
          <w:szCs w:val="24"/>
          <w:lang w:val="es-ES"/>
        </w:rPr>
      </w:pPr>
      <w:r w:rsidRPr="00F24D8A">
        <w:rPr>
          <w:rFonts w:eastAsia="Batang"/>
          <w:lang w:val="es-ES"/>
        </w:rPr>
        <w:t>Resumen</w:t>
      </w:r>
    </w:p>
    <w:p w14:paraId="49D19BC2" w14:textId="14B62E4C" w:rsidR="00F24D8A" w:rsidRPr="00F24D8A" w:rsidRDefault="00F24D8A" w:rsidP="00851DC4">
      <w:pPr>
        <w:rPr>
          <w:rFonts w:eastAsia="Batang"/>
          <w:lang w:val="es-ES"/>
        </w:rPr>
      </w:pPr>
      <w:r w:rsidRPr="00F24D8A">
        <w:rPr>
          <w:rFonts w:eastAsia="Batang"/>
          <w:lang w:val="es-ES"/>
        </w:rPr>
        <w:t>Un sistema de supervisión del estado de las infraestructuras de alimentación eléctrica basado en la</w:t>
      </w:r>
      <w:r w:rsidR="00851DC4">
        <w:rPr>
          <w:rFonts w:eastAsia="Batang"/>
          <w:lang w:val="es-ES"/>
        </w:rPr>
        <w:t> </w:t>
      </w:r>
      <w:proofErr w:type="spellStart"/>
      <w:r w:rsidRPr="00F24D8A">
        <w:rPr>
          <w:rFonts w:eastAsia="Batang"/>
          <w:lang w:val="es-ES"/>
        </w:rPr>
        <w:t>IoT</w:t>
      </w:r>
      <w:proofErr w:type="spellEnd"/>
      <w:r w:rsidRPr="00F24D8A">
        <w:rPr>
          <w:rFonts w:eastAsia="Batang"/>
          <w:lang w:val="es-ES"/>
        </w:rPr>
        <w:t xml:space="preserve"> es un método eficaz para conocer el estado de funcionamiento de dichas infraestructuras. Proporciona métodos auxiliares avanzados y eficaces de supervisión y diagnóstico para mantener el funcionamiento seguro y estable de un sistema de alimentación eléctrica y mejorar la gestión integral de dicho sistema. Por tanto, es muy conveniente para mantener las infraestructuras de alimentación eléctrica.</w:t>
      </w:r>
    </w:p>
    <w:p w14:paraId="09512BCF" w14:textId="77777777" w:rsidR="00F24D8A" w:rsidRPr="00F24D8A" w:rsidRDefault="00F24D8A" w:rsidP="00851DC4">
      <w:pPr>
        <w:rPr>
          <w:rFonts w:eastAsia="DengXian" w:cs="Calibri"/>
          <w:szCs w:val="24"/>
          <w:lang w:val="es-ES"/>
        </w:rPr>
      </w:pPr>
      <w:r w:rsidRPr="00F24D8A">
        <w:rPr>
          <w:rFonts w:eastAsia="Batang"/>
          <w:lang w:val="es-ES"/>
        </w:rPr>
        <w:t xml:space="preserve">En esta Recomendación se especifican los requisitos de un sistema de supervisión del estado de las infraestructuras de alimentación eléctrica basado en la </w:t>
      </w:r>
      <w:proofErr w:type="spellStart"/>
      <w:r w:rsidRPr="00F24D8A">
        <w:rPr>
          <w:rFonts w:eastAsia="Batang"/>
          <w:lang w:val="es-ES"/>
        </w:rPr>
        <w:t>IoT</w:t>
      </w:r>
      <w:proofErr w:type="spellEnd"/>
      <w:r w:rsidRPr="00F24D8A">
        <w:rPr>
          <w:rFonts w:eastAsia="Batang"/>
          <w:lang w:val="es-ES"/>
        </w:rPr>
        <w:t>, a efectos del mantenimiento de este tipo de infraestructuras.</w:t>
      </w:r>
    </w:p>
    <w:p w14:paraId="0A0A5EDF" w14:textId="77777777" w:rsidR="00F24D8A" w:rsidRPr="00F24D8A" w:rsidRDefault="00F24D8A" w:rsidP="00851DC4">
      <w:pPr>
        <w:pStyle w:val="Heading1"/>
        <w:rPr>
          <w:rFonts w:eastAsia="Batang"/>
          <w:lang w:val="es-ES"/>
        </w:rPr>
      </w:pPr>
      <w:r w:rsidRPr="00F24D8A">
        <w:rPr>
          <w:rFonts w:eastAsia="Batang"/>
          <w:lang w:val="es-ES"/>
        </w:rPr>
        <w:t>2</w:t>
      </w:r>
      <w:r w:rsidRPr="00F24D8A">
        <w:rPr>
          <w:rFonts w:eastAsia="Batang"/>
          <w:lang w:val="es-ES"/>
        </w:rPr>
        <w:tab/>
        <w:t xml:space="preserve">Proyecto de nueva Recomendación UIT-T Y. 4222 (ex </w:t>
      </w:r>
      <w:proofErr w:type="spellStart"/>
      <w:r w:rsidRPr="00F24D8A">
        <w:rPr>
          <w:rFonts w:eastAsia="Batang"/>
          <w:lang w:val="es-ES"/>
        </w:rPr>
        <w:t>Y.smart-evacuation</w:t>
      </w:r>
      <w:proofErr w:type="spellEnd"/>
      <w:r w:rsidRPr="00F24D8A">
        <w:rPr>
          <w:rFonts w:eastAsia="Batang"/>
          <w:lang w:val="es-ES"/>
        </w:rPr>
        <w:t>): [</w:t>
      </w:r>
      <w:hyperlink r:id="rId14" w:history="1">
        <w:r w:rsidRPr="00D74E01">
          <w:rPr>
            <w:rStyle w:val="Hyperlink"/>
            <w:rFonts w:eastAsia="Batang"/>
          </w:rPr>
          <w:t>R6</w:t>
        </w:r>
      </w:hyperlink>
      <w:r w:rsidRPr="00F24D8A">
        <w:rPr>
          <w:rFonts w:eastAsia="Batang"/>
          <w:lang w:val="es-ES"/>
        </w:rPr>
        <w:t>]</w:t>
      </w:r>
    </w:p>
    <w:p w14:paraId="4AE64D1B" w14:textId="77777777" w:rsidR="00F24D8A" w:rsidRPr="00F24D8A" w:rsidRDefault="00F24D8A" w:rsidP="00851DC4">
      <w:pPr>
        <w:pStyle w:val="Headingb0"/>
        <w:rPr>
          <w:rFonts w:cs="Calibri"/>
          <w:lang w:val="es-ES"/>
        </w:rPr>
      </w:pPr>
      <w:r w:rsidRPr="00F24D8A">
        <w:rPr>
          <w:rFonts w:eastAsia="Batang"/>
          <w:lang w:val="es-ES"/>
        </w:rPr>
        <w:t>Marco de evacuación inteligente en caso de catástrofe o emergencia en las ciudades y comunidades inteligentes</w:t>
      </w:r>
    </w:p>
    <w:p w14:paraId="0028D237" w14:textId="77777777" w:rsidR="00F24D8A" w:rsidRPr="00F24D8A" w:rsidRDefault="00F24D8A" w:rsidP="00851DC4">
      <w:pPr>
        <w:pStyle w:val="Headingb0"/>
        <w:rPr>
          <w:rFonts w:cs="Calibri"/>
          <w:lang w:val="es-ES"/>
        </w:rPr>
      </w:pPr>
      <w:r w:rsidRPr="00F24D8A">
        <w:rPr>
          <w:rFonts w:eastAsia="Batang"/>
          <w:lang w:val="es-ES"/>
        </w:rPr>
        <w:t>Resumen</w:t>
      </w:r>
    </w:p>
    <w:p w14:paraId="39152D72" w14:textId="77777777" w:rsidR="00F24D8A" w:rsidRPr="00F24D8A" w:rsidRDefault="00F24D8A" w:rsidP="00851DC4">
      <w:pPr>
        <w:rPr>
          <w:rFonts w:eastAsia="Batang"/>
          <w:color w:val="000000"/>
          <w:u w:color="000000"/>
          <w:bdr w:val="nil"/>
          <w:lang w:val="es-ES"/>
          <w14:textOutline w14:w="12700" w14:cap="flat" w14:cmpd="sng" w14:algn="ctr">
            <w14:noFill/>
            <w14:prstDash w14:val="solid"/>
            <w14:miter w14:lim="400000"/>
          </w14:textOutline>
        </w:rPr>
      </w:pPr>
      <w:r w:rsidRPr="00F24D8A">
        <w:rPr>
          <w:rFonts w:eastAsia="Batang"/>
          <w:lang w:val="es-ES"/>
        </w:rPr>
        <w:t>La evacuación inteligente ofrece soluciones eficaces y eficientes a las personas situadas en una zona de catástrofe o emergencia y a las que necesitan acceder a dicha zona como parte de las actividades de respuesta. La Internet de las cosas (</w:t>
      </w:r>
      <w:proofErr w:type="spellStart"/>
      <w:r w:rsidRPr="00F24D8A">
        <w:rPr>
          <w:rFonts w:eastAsia="Batang"/>
          <w:lang w:val="es-ES"/>
        </w:rPr>
        <w:t>IoT</w:t>
      </w:r>
      <w:proofErr w:type="spellEnd"/>
      <w:r w:rsidRPr="00F24D8A">
        <w:rPr>
          <w:rFonts w:eastAsia="Batang"/>
          <w:lang w:val="es-ES"/>
        </w:rPr>
        <w:t>) y las ciudades y comunidades inteligentes se podrían utilizar para conseguir una evacuación inteligente en caso de catástrofe o emergencia.</w:t>
      </w:r>
    </w:p>
    <w:p w14:paraId="7C7D415C" w14:textId="77777777" w:rsidR="00F24D8A" w:rsidRPr="00F24D8A" w:rsidRDefault="00F24D8A" w:rsidP="00851DC4">
      <w:pPr>
        <w:rPr>
          <w:rFonts w:eastAsia="Batang"/>
          <w:lang w:val="es-ES"/>
        </w:rPr>
      </w:pPr>
      <w:r w:rsidRPr="00F24D8A">
        <w:rPr>
          <w:rFonts w:eastAsia="Batang"/>
          <w:lang w:val="es-ES"/>
        </w:rPr>
        <w:t>En esta Recomendación se describen los conceptos y características del control de la evacuación inteligente en situaciones de catástrofe o emergencia. Se identifican los requisitos de alto nivel y las infraestructuras de TIC de la evacuación inteligente y se exponen casos de uso en situaciones de catástrofe y emergencia.</w:t>
      </w:r>
    </w:p>
    <w:p w14:paraId="6C415191" w14:textId="77777777" w:rsidR="00F24D8A" w:rsidRPr="00F24D8A" w:rsidRDefault="00F24D8A" w:rsidP="00851DC4">
      <w:pPr>
        <w:rPr>
          <w:rFonts w:eastAsia="Batang"/>
          <w:u w:color="000000"/>
          <w:bdr w:val="nil"/>
          <w:lang w:val="es-ES"/>
          <w14:textOutline w14:w="12700" w14:cap="flat" w14:cmpd="sng" w14:algn="ctr">
            <w14:noFill/>
            <w14:prstDash w14:val="solid"/>
            <w14:miter w14:lim="400000"/>
          </w14:textOutline>
        </w:rPr>
      </w:pPr>
      <w:r w:rsidRPr="00F24D8A">
        <w:rPr>
          <w:rFonts w:eastAsia="Batang"/>
          <w:lang w:val="es-ES"/>
        </w:rPr>
        <w:t>La introducción de un servicio de evacuación inteligente permitirá mantener el nivel de confort ofrecido a la población en una ciudad inteligente incluso en el caso de que se produjese una emergencia de origen natural o artificial. Esto es fundamental para justificar los grandes costos materiales para el rápido desarrollo de ciudades inteligentes en todo el mundo en un contexto en el que las emergencias de origen natural o artificial son cada vez más frecuentes.</w:t>
      </w:r>
    </w:p>
    <w:p w14:paraId="20E31E4A" w14:textId="77777777" w:rsidR="00F24D8A" w:rsidRPr="00F24D8A" w:rsidRDefault="00F24D8A" w:rsidP="00851DC4">
      <w:pPr>
        <w:pStyle w:val="Heading1"/>
        <w:rPr>
          <w:rFonts w:cs="Calibri"/>
          <w:lang w:val="es-ES"/>
        </w:rPr>
      </w:pPr>
      <w:r w:rsidRPr="00F24D8A">
        <w:rPr>
          <w:rFonts w:eastAsia="Batang"/>
          <w:lang w:val="es-ES"/>
        </w:rPr>
        <w:lastRenderedPageBreak/>
        <w:t>3</w:t>
      </w:r>
      <w:r w:rsidRPr="00F24D8A">
        <w:rPr>
          <w:rFonts w:eastAsia="Batang"/>
          <w:lang w:val="es-ES"/>
        </w:rPr>
        <w:tab/>
        <w:t>Proyecto de nueva Recomendación UIT-T Y.4223 (ex Y.SCC-</w:t>
      </w:r>
      <w:proofErr w:type="spellStart"/>
      <w:r w:rsidRPr="00F24D8A">
        <w:rPr>
          <w:rFonts w:eastAsia="Batang"/>
          <w:lang w:val="es-ES"/>
        </w:rPr>
        <w:t>Reqts</w:t>
      </w:r>
      <w:proofErr w:type="spellEnd"/>
      <w:r w:rsidRPr="00F24D8A">
        <w:rPr>
          <w:rFonts w:eastAsia="Batang"/>
          <w:lang w:val="es-ES"/>
        </w:rPr>
        <w:t>): [</w:t>
      </w:r>
      <w:hyperlink r:id="rId15" w:history="1">
        <w:r w:rsidRPr="00F24D8A">
          <w:rPr>
            <w:rFonts w:eastAsia="Batang"/>
            <w:color w:val="0000FF"/>
            <w:u w:val="single"/>
            <w:lang w:val="es-ES"/>
          </w:rPr>
          <w:t>R7</w:t>
        </w:r>
      </w:hyperlink>
      <w:r w:rsidRPr="00F24D8A">
        <w:rPr>
          <w:rFonts w:eastAsia="Batang"/>
          <w:lang w:val="es-ES"/>
        </w:rPr>
        <w:t>]</w:t>
      </w:r>
    </w:p>
    <w:p w14:paraId="440DC50A" w14:textId="77777777" w:rsidR="00F24D8A" w:rsidRPr="00F24D8A" w:rsidRDefault="00F24D8A" w:rsidP="00851DC4">
      <w:pPr>
        <w:pStyle w:val="Headingb0"/>
        <w:rPr>
          <w:rFonts w:cs="Calibri"/>
          <w:lang w:val="es-ES"/>
        </w:rPr>
      </w:pPr>
      <w:r w:rsidRPr="00F24D8A">
        <w:rPr>
          <w:rFonts w:eastAsia="Batang"/>
          <w:lang w:val="es-ES"/>
        </w:rPr>
        <w:t xml:space="preserve">Requisitos y capacidades comunes de las ciudades y comunidades inteligentes desde las perspectivas de la </w:t>
      </w:r>
      <w:proofErr w:type="spellStart"/>
      <w:r w:rsidRPr="00F24D8A">
        <w:rPr>
          <w:rFonts w:eastAsia="Batang"/>
          <w:lang w:val="es-ES"/>
        </w:rPr>
        <w:t>IoT</w:t>
      </w:r>
      <w:proofErr w:type="spellEnd"/>
      <w:r w:rsidRPr="00F24D8A">
        <w:rPr>
          <w:rFonts w:eastAsia="Batang"/>
          <w:lang w:val="es-ES"/>
        </w:rPr>
        <w:t xml:space="preserve"> y las TIC</w:t>
      </w:r>
    </w:p>
    <w:p w14:paraId="5F4CE766" w14:textId="77777777" w:rsidR="00F24D8A" w:rsidRPr="00F24D8A" w:rsidRDefault="00F24D8A" w:rsidP="00851DC4">
      <w:pPr>
        <w:pStyle w:val="Headingb0"/>
        <w:rPr>
          <w:rFonts w:cs="Calibri"/>
          <w:lang w:val="es-ES"/>
        </w:rPr>
      </w:pPr>
      <w:r w:rsidRPr="00F24D8A">
        <w:rPr>
          <w:rFonts w:eastAsia="Batang"/>
          <w:lang w:val="es-ES"/>
        </w:rPr>
        <w:t>Resumen</w:t>
      </w:r>
    </w:p>
    <w:p w14:paraId="24561AEF" w14:textId="77777777" w:rsidR="00F24D8A" w:rsidRPr="00F24D8A" w:rsidRDefault="00F24D8A" w:rsidP="00384C0F">
      <w:pPr>
        <w:rPr>
          <w:color w:val="000000"/>
          <w:u w:color="000000"/>
          <w:bdr w:val="nil"/>
          <w:lang w:val="es-ES"/>
          <w14:textOutline w14:w="12700" w14:cap="flat" w14:cmpd="sng" w14:algn="ctr">
            <w14:noFill/>
            <w14:prstDash w14:val="solid"/>
            <w14:miter w14:lim="400000"/>
          </w14:textOutline>
        </w:rPr>
      </w:pPr>
      <w:r w:rsidRPr="00F24D8A">
        <w:rPr>
          <w:rFonts w:eastAsia="Batang"/>
          <w:lang w:val="es-ES"/>
        </w:rPr>
        <w:t>Las ciudades y comunidades inteligentes (C+CI) comparten el objetivo de conseguir la sostenibilidad urbana sin sacrificar la calidad de vida de sus ciudadanos. Las C+CI tratan de crear un entorno sostenible de vida para los ciudadanos utilizando las tecnologías de Internet de las cosas (</w:t>
      </w:r>
      <w:proofErr w:type="spellStart"/>
      <w:r w:rsidRPr="00F24D8A">
        <w:rPr>
          <w:rFonts w:eastAsia="Batang"/>
          <w:lang w:val="es-ES"/>
        </w:rPr>
        <w:t>IoT</w:t>
      </w:r>
      <w:proofErr w:type="spellEnd"/>
      <w:r w:rsidRPr="00F24D8A">
        <w:rPr>
          <w:rFonts w:eastAsia="Batang"/>
          <w:lang w:val="es-ES"/>
        </w:rPr>
        <w:t>) y las tecnologías de la información y la comunicación (TIC).</w:t>
      </w:r>
    </w:p>
    <w:p w14:paraId="1654055D" w14:textId="77777777" w:rsidR="00F24D8A" w:rsidRPr="00F24D8A" w:rsidRDefault="00F24D8A" w:rsidP="00384C0F">
      <w:pPr>
        <w:rPr>
          <w:color w:val="000000"/>
          <w:u w:color="000000"/>
          <w:bdr w:val="nil"/>
          <w:lang w:val="es-ES"/>
          <w14:textOutline w14:w="12700" w14:cap="flat" w14:cmpd="sng" w14:algn="ctr">
            <w14:noFill/>
            <w14:prstDash w14:val="solid"/>
            <w14:miter w14:lim="400000"/>
          </w14:textOutline>
        </w:rPr>
      </w:pPr>
      <w:r w:rsidRPr="00F24D8A">
        <w:rPr>
          <w:rFonts w:eastAsia="Batang"/>
          <w:lang w:val="es-ES"/>
        </w:rPr>
        <w:t xml:space="preserve">El UIT-T y otras entidades de normalización pertinentes están llevando a cabo actividades de normalización de las C+CI en relación con aspectos como el marco, las infraestructuras, los sistemas integrados de detección y gestión, las plataformas, el procesamiento de datos y los servicios y aplicaciones de las C+CI (por ejemplo, la gestión inteligente del agua, los edificios inteligentes, las comunidades residenciales inteligentes, el turismo inteligente y el aparcamiento inteligente, entre muchos otros). Sobre la base de las características fundamentales de las ciudades y comunidades inteligentes, en esta Recomendación se especifican los requisitos y capacidades comunes de las C+CI desde las perspectivas de la </w:t>
      </w:r>
      <w:proofErr w:type="spellStart"/>
      <w:r w:rsidRPr="00F24D8A">
        <w:rPr>
          <w:rFonts w:eastAsia="Batang"/>
          <w:lang w:val="es-ES"/>
        </w:rPr>
        <w:t>IoT</w:t>
      </w:r>
      <w:proofErr w:type="spellEnd"/>
      <w:r w:rsidRPr="00F24D8A">
        <w:rPr>
          <w:rFonts w:eastAsia="Batang"/>
          <w:lang w:val="es-ES"/>
        </w:rPr>
        <w:t xml:space="preserve"> y las TIC.</w:t>
      </w:r>
    </w:p>
    <w:p w14:paraId="305E7FA7" w14:textId="77777777" w:rsidR="00F24D8A" w:rsidRPr="00F24D8A" w:rsidRDefault="00F24D8A" w:rsidP="00384C0F">
      <w:pPr>
        <w:rPr>
          <w:rFonts w:eastAsia="Batang"/>
          <w:lang w:val="es-ES"/>
        </w:rPr>
      </w:pPr>
      <w:r w:rsidRPr="00F24D8A">
        <w:rPr>
          <w:rFonts w:eastAsia="Batang"/>
          <w:lang w:val="es-ES"/>
        </w:rPr>
        <w:t>Los requisitos y capacidades comunes especificados están pensados para una aplicación general en las C+CI.</w:t>
      </w:r>
    </w:p>
    <w:p w14:paraId="3453EC5B" w14:textId="77777777" w:rsidR="00F24D8A" w:rsidRPr="00F24D8A" w:rsidRDefault="00F24D8A" w:rsidP="00E61E65">
      <w:pPr>
        <w:pStyle w:val="Heading1"/>
        <w:keepNext w:val="0"/>
        <w:keepLines w:val="0"/>
        <w:rPr>
          <w:rFonts w:eastAsia="Batang"/>
          <w:lang w:val="es-ES"/>
        </w:rPr>
      </w:pPr>
      <w:r w:rsidRPr="00F24D8A">
        <w:rPr>
          <w:rFonts w:eastAsia="Batang"/>
          <w:lang w:val="es-ES"/>
        </w:rPr>
        <w:t>4</w:t>
      </w:r>
      <w:r w:rsidRPr="00F24D8A">
        <w:rPr>
          <w:rFonts w:eastAsia="Batang"/>
          <w:lang w:val="es-ES"/>
        </w:rPr>
        <w:tab/>
        <w:t>Proyecto de nueva Recomendación UIT-T Y.4487 (ex Y.RMDFS-</w:t>
      </w:r>
      <w:proofErr w:type="spellStart"/>
      <w:r w:rsidRPr="00F24D8A">
        <w:rPr>
          <w:rFonts w:eastAsia="Batang"/>
          <w:lang w:val="es-ES"/>
        </w:rPr>
        <w:t>arch</w:t>
      </w:r>
      <w:proofErr w:type="spellEnd"/>
      <w:r w:rsidRPr="00F24D8A">
        <w:rPr>
          <w:rFonts w:eastAsia="Batang"/>
          <w:lang w:val="es-ES"/>
        </w:rPr>
        <w:t>): [</w:t>
      </w:r>
      <w:hyperlink r:id="rId16" w:history="1">
        <w:r w:rsidRPr="00D74E01">
          <w:rPr>
            <w:rStyle w:val="Hyperlink"/>
            <w:rFonts w:eastAsia="Batang"/>
          </w:rPr>
          <w:t>R8</w:t>
        </w:r>
      </w:hyperlink>
      <w:r w:rsidRPr="00F24D8A">
        <w:rPr>
          <w:rFonts w:eastAsia="Batang"/>
          <w:lang w:val="es-ES"/>
        </w:rPr>
        <w:t>]</w:t>
      </w:r>
    </w:p>
    <w:p w14:paraId="129F2BDD" w14:textId="77777777" w:rsidR="00F24D8A" w:rsidRPr="00F24D8A" w:rsidRDefault="00F24D8A" w:rsidP="00E61E65">
      <w:pPr>
        <w:pStyle w:val="Headingb0"/>
        <w:keepNext w:val="0"/>
        <w:rPr>
          <w:rFonts w:eastAsia="Batang"/>
          <w:lang w:val="es-ES"/>
        </w:rPr>
      </w:pPr>
      <w:r w:rsidRPr="00E61E65">
        <w:rPr>
          <w:rFonts w:eastAsia="Batang"/>
        </w:rPr>
        <w:t>Arquitectura</w:t>
      </w:r>
      <w:r w:rsidRPr="00F24D8A">
        <w:rPr>
          <w:rFonts w:eastAsia="Batang"/>
          <w:lang w:val="es-ES"/>
        </w:rPr>
        <w:t xml:space="preserve"> funcional de los sistemas de fusión de datos viales con múltiples sensores para vehículos autónomos</w:t>
      </w:r>
    </w:p>
    <w:p w14:paraId="7F6277BA" w14:textId="77777777" w:rsidR="00F24D8A" w:rsidRPr="00F24D8A" w:rsidRDefault="00F24D8A" w:rsidP="00E61E65">
      <w:pPr>
        <w:pStyle w:val="Headingb0"/>
        <w:keepNext w:val="0"/>
        <w:rPr>
          <w:rFonts w:eastAsia="Batang"/>
          <w:lang w:val="es-ES"/>
        </w:rPr>
      </w:pPr>
      <w:r w:rsidRPr="00F24D8A">
        <w:rPr>
          <w:rFonts w:eastAsia="Batang"/>
          <w:lang w:val="es-ES"/>
        </w:rPr>
        <w:t>Resumen</w:t>
      </w:r>
    </w:p>
    <w:p w14:paraId="7F980E7B" w14:textId="77777777" w:rsidR="00F24D8A" w:rsidRPr="00F24D8A" w:rsidRDefault="00F24D8A" w:rsidP="00384C0F">
      <w:pPr>
        <w:rPr>
          <w:color w:val="000000"/>
          <w:u w:color="000000"/>
          <w:bdr w:val="nil"/>
          <w:lang w:val="es-ES"/>
          <w14:textOutline w14:w="12700" w14:cap="flat" w14:cmpd="sng" w14:algn="ctr">
            <w14:noFill/>
            <w14:prstDash w14:val="solid"/>
            <w14:miter w14:lim="400000"/>
          </w14:textOutline>
        </w:rPr>
      </w:pPr>
      <w:r w:rsidRPr="00F24D8A">
        <w:rPr>
          <w:rFonts w:eastAsia="Batang"/>
          <w:lang w:val="es-ES"/>
        </w:rPr>
        <w:t>A raíz del desarrollo de la conducción autónoma, los métodos de percepción basados exclusivamente en los propios sensores del vehículo o en los sistemas tradicionales de detección vial que carecen de una colaboración suficiente entre los dispositivos ya no bastan para respaldar las aplicaciones de conducción autónoma más avanzadas. Por consiguiente, se proponen requisitos más avanzados para las capacidades de percepción en carretera. El sistema de fusión de datos viales con múltiples sensores (RMDFS) puede ofrecer nuevas funcionalidades que contribuirán a mejorar las capacidades de percepción en carretera combinando diferentes tipos de dispositivos de detección vial como las cámaras, los sistemas de detección y localización por ondas luminosas y los radares de ondas milimétricas, en función de sus características, y a realizar la gestión y coordinación de manera unificada para conseguir una percepción exacta de la información vial, y dar soporte a las aplicaciones de conducción autónoma.</w:t>
      </w:r>
    </w:p>
    <w:p w14:paraId="077084E4" w14:textId="77777777" w:rsidR="00F24D8A" w:rsidRPr="00F24D8A" w:rsidRDefault="00F24D8A" w:rsidP="00384C0F">
      <w:pPr>
        <w:rPr>
          <w:color w:val="000000"/>
          <w:u w:color="000000"/>
          <w:bdr w:val="nil"/>
          <w:lang w:val="es-ES"/>
          <w14:textOutline w14:w="12700" w14:cap="flat" w14:cmpd="sng" w14:algn="ctr">
            <w14:noFill/>
            <w14:prstDash w14:val="solid"/>
            <w14:miter w14:lim="400000"/>
          </w14:textOutline>
        </w:rPr>
      </w:pPr>
      <w:r w:rsidRPr="00F24D8A">
        <w:rPr>
          <w:rFonts w:eastAsia="Batang"/>
          <w:lang w:val="es-ES"/>
        </w:rPr>
        <w:t>En la Recomendación UIT-T Y.4487 se define una arquitectura funcional de referencia de los sistemas de fusión de datos viales con múltiples sensores. Se aclara el concepto y los componentes de los sistemas y se especifican las principales entidades funcionales de los sistemas y los puntos de referencia entre ellas. En el Apéndice también se incluyen casos de uso basados en sistemas de fusión de datos viales con múltiples sectores.</w:t>
      </w:r>
    </w:p>
    <w:p w14:paraId="02A6CA37" w14:textId="77777777" w:rsidR="00F24D8A" w:rsidRPr="00F24D8A" w:rsidRDefault="00F24D8A" w:rsidP="00851DC4">
      <w:pPr>
        <w:pStyle w:val="Heading1"/>
        <w:rPr>
          <w:rFonts w:eastAsia="Batang"/>
          <w:lang w:val="es-ES"/>
        </w:rPr>
      </w:pPr>
      <w:r w:rsidRPr="00F24D8A">
        <w:rPr>
          <w:rFonts w:eastAsia="Batang"/>
          <w:lang w:val="es-ES"/>
        </w:rPr>
        <w:lastRenderedPageBreak/>
        <w:t>5</w:t>
      </w:r>
      <w:r w:rsidRPr="00F24D8A">
        <w:rPr>
          <w:rFonts w:eastAsia="Batang"/>
          <w:lang w:val="es-ES"/>
        </w:rPr>
        <w:tab/>
        <w:t xml:space="preserve">Proyecto de nueva Recomendación UIT-T Y.4488 (ex </w:t>
      </w:r>
      <w:proofErr w:type="spellStart"/>
      <w:r w:rsidRPr="00F24D8A">
        <w:rPr>
          <w:rFonts w:eastAsia="Batang"/>
          <w:lang w:val="es-ES"/>
        </w:rPr>
        <w:t>Y.IoT</w:t>
      </w:r>
      <w:proofErr w:type="spellEnd"/>
      <w:r w:rsidRPr="00F24D8A">
        <w:rPr>
          <w:rFonts w:eastAsia="Batang"/>
          <w:lang w:val="es-ES"/>
        </w:rPr>
        <w:t>-SPWE): [</w:t>
      </w:r>
      <w:hyperlink r:id="rId17" w:history="1">
        <w:r w:rsidRPr="00D74E01">
          <w:rPr>
            <w:rStyle w:val="Hyperlink"/>
            <w:rFonts w:eastAsia="Batang"/>
          </w:rPr>
          <w:t>R9</w:t>
        </w:r>
      </w:hyperlink>
      <w:r w:rsidRPr="00F24D8A">
        <w:rPr>
          <w:rFonts w:eastAsia="Batang"/>
          <w:lang w:val="es-ES"/>
        </w:rPr>
        <w:t>]</w:t>
      </w:r>
    </w:p>
    <w:p w14:paraId="53A859F9" w14:textId="77777777" w:rsidR="00F24D8A" w:rsidRPr="00F24D8A" w:rsidRDefault="00F24D8A" w:rsidP="00851DC4">
      <w:pPr>
        <w:pStyle w:val="Headingb0"/>
        <w:rPr>
          <w:rFonts w:eastAsia="Batang"/>
          <w:lang w:val="es-ES"/>
        </w:rPr>
      </w:pPr>
      <w:r w:rsidRPr="00F24D8A">
        <w:rPr>
          <w:rFonts w:eastAsia="Batang"/>
          <w:lang w:val="es-ES"/>
        </w:rPr>
        <w:t xml:space="preserve">Marco del servicio de </w:t>
      </w:r>
      <w:proofErr w:type="spellStart"/>
      <w:r w:rsidRPr="00F24D8A">
        <w:rPr>
          <w:rFonts w:eastAsia="Batang"/>
          <w:lang w:val="es-ES"/>
        </w:rPr>
        <w:t>IoT</w:t>
      </w:r>
      <w:proofErr w:type="spellEnd"/>
      <w:r w:rsidRPr="00F24D8A">
        <w:rPr>
          <w:rFonts w:eastAsia="Batang"/>
          <w:lang w:val="es-ES"/>
        </w:rPr>
        <w:t xml:space="preserve"> para la protección de la seguridad de los entornos de trabajo</w:t>
      </w:r>
    </w:p>
    <w:p w14:paraId="7C9095EC" w14:textId="77777777" w:rsidR="00F24D8A" w:rsidRPr="00F24D8A" w:rsidRDefault="00F24D8A" w:rsidP="00851DC4">
      <w:pPr>
        <w:pStyle w:val="Headingb0"/>
        <w:rPr>
          <w:rFonts w:eastAsia="Batang"/>
          <w:lang w:val="es-ES"/>
        </w:rPr>
      </w:pPr>
      <w:r w:rsidRPr="00F24D8A">
        <w:rPr>
          <w:rFonts w:eastAsia="Batang"/>
          <w:lang w:val="es-ES"/>
        </w:rPr>
        <w:t>Resumen</w:t>
      </w:r>
    </w:p>
    <w:p w14:paraId="51D4883A" w14:textId="77777777" w:rsidR="00F24D8A" w:rsidRPr="00F24D8A" w:rsidRDefault="00F24D8A" w:rsidP="00384C0F">
      <w:pPr>
        <w:rPr>
          <w:color w:val="000000"/>
          <w:u w:color="000000"/>
          <w:bdr w:val="nil"/>
          <w:lang w:val="es-ES"/>
          <w14:textOutline w14:w="12700" w14:cap="flat" w14:cmpd="sng" w14:algn="ctr">
            <w14:noFill/>
            <w14:prstDash w14:val="solid"/>
            <w14:miter w14:lim="400000"/>
          </w14:textOutline>
        </w:rPr>
      </w:pPr>
      <w:r w:rsidRPr="00F24D8A">
        <w:rPr>
          <w:rFonts w:eastAsia="Batang"/>
          <w:lang w:val="es-ES"/>
        </w:rPr>
        <w:t>En esta Recomendación se especifica el marco del servicio de Internet de las cosas (</w:t>
      </w:r>
      <w:proofErr w:type="spellStart"/>
      <w:r w:rsidRPr="00F24D8A">
        <w:rPr>
          <w:rFonts w:eastAsia="Batang"/>
          <w:lang w:val="es-ES"/>
        </w:rPr>
        <w:t>IoT</w:t>
      </w:r>
      <w:proofErr w:type="spellEnd"/>
      <w:r w:rsidRPr="00F24D8A">
        <w:rPr>
          <w:rFonts w:eastAsia="Batang"/>
          <w:lang w:val="es-ES"/>
        </w:rPr>
        <w:t>) para la protección de la seguridad de los entornos de trabajo.</w:t>
      </w:r>
    </w:p>
    <w:p w14:paraId="617AFEE5" w14:textId="77777777" w:rsidR="00F24D8A" w:rsidRPr="00F24D8A" w:rsidRDefault="00F24D8A" w:rsidP="00384C0F">
      <w:pPr>
        <w:rPr>
          <w:rFonts w:eastAsia="Batang"/>
          <w:lang w:val="es-ES"/>
        </w:rPr>
      </w:pPr>
      <w:r w:rsidRPr="00F24D8A">
        <w:rPr>
          <w:rFonts w:eastAsia="Batang"/>
          <w:lang w:val="es-ES"/>
        </w:rPr>
        <w:t xml:space="preserve">Mediante el despliegue de servicios de </w:t>
      </w:r>
      <w:proofErr w:type="spellStart"/>
      <w:r w:rsidRPr="00F24D8A">
        <w:rPr>
          <w:rFonts w:eastAsia="Batang"/>
          <w:lang w:val="es-ES"/>
        </w:rPr>
        <w:t>IoT</w:t>
      </w:r>
      <w:proofErr w:type="spellEnd"/>
      <w:r w:rsidRPr="00F24D8A">
        <w:rPr>
          <w:rFonts w:eastAsia="Batang"/>
          <w:lang w:val="es-ES"/>
        </w:rPr>
        <w:t xml:space="preserve">, los entornos de trabajo utilizan las tecnologías </w:t>
      </w:r>
      <w:proofErr w:type="spellStart"/>
      <w:r w:rsidRPr="00F24D8A">
        <w:rPr>
          <w:rFonts w:eastAsia="Batang"/>
          <w:lang w:val="es-ES"/>
        </w:rPr>
        <w:t>IoT</w:t>
      </w:r>
      <w:proofErr w:type="spellEnd"/>
      <w:r w:rsidRPr="00F24D8A">
        <w:rPr>
          <w:rFonts w:eastAsia="Batang"/>
          <w:lang w:val="es-ES"/>
        </w:rPr>
        <w:t xml:space="preserve"> para recabar información a distancia, identificar las conductas peligrosas, coordinar los equipos, etc. Estas tecnologías podrían dar soporte a servicios inteligentes como la supervisión de la información relativa a la protección de la seguridad (incluidos los trabajadores y el entorno), el mantenimiento predictivo, etc., lo que podría ayudar a reducir el número de incidentes y víctimas y mejorar el nivel de seguridad de los entornos de trabajo.</w:t>
      </w:r>
    </w:p>
    <w:p w14:paraId="469191A0" w14:textId="77777777" w:rsidR="00F24D8A" w:rsidRPr="00F24D8A" w:rsidRDefault="00F24D8A" w:rsidP="00851DC4">
      <w:pPr>
        <w:pStyle w:val="Heading1"/>
        <w:rPr>
          <w:rFonts w:eastAsia="Batang"/>
          <w:lang w:val="es-ES"/>
        </w:rPr>
      </w:pPr>
      <w:r w:rsidRPr="00F24D8A">
        <w:rPr>
          <w:rFonts w:eastAsia="Batang"/>
          <w:lang w:val="es-ES"/>
        </w:rPr>
        <w:t>6</w:t>
      </w:r>
      <w:r w:rsidRPr="00F24D8A">
        <w:rPr>
          <w:rFonts w:eastAsia="Batang"/>
          <w:lang w:val="es-ES"/>
        </w:rPr>
        <w:tab/>
        <w:t xml:space="preserve">Proyecto de nueva Recomendación UIT-T Y.4604 (ex </w:t>
      </w:r>
      <w:proofErr w:type="spellStart"/>
      <w:r w:rsidRPr="00F24D8A">
        <w:rPr>
          <w:rFonts w:eastAsia="Batang"/>
          <w:lang w:val="es-ES"/>
        </w:rPr>
        <w:t>Y.IoT</w:t>
      </w:r>
      <w:proofErr w:type="spellEnd"/>
      <w:r w:rsidRPr="00F24D8A">
        <w:rPr>
          <w:rFonts w:eastAsia="Batang"/>
          <w:lang w:val="es-ES"/>
        </w:rPr>
        <w:t>-MCSI): [</w:t>
      </w:r>
      <w:hyperlink r:id="rId18" w:history="1">
        <w:r w:rsidRPr="00D74E01">
          <w:rPr>
            <w:rStyle w:val="Hyperlink"/>
            <w:rFonts w:eastAsia="Batang"/>
          </w:rPr>
          <w:t>R10</w:t>
        </w:r>
      </w:hyperlink>
      <w:r w:rsidRPr="00F24D8A">
        <w:rPr>
          <w:rFonts w:eastAsia="Batang"/>
          <w:lang w:val="es-ES"/>
        </w:rPr>
        <w:t>]</w:t>
      </w:r>
    </w:p>
    <w:p w14:paraId="598C7952" w14:textId="77777777" w:rsidR="00F24D8A" w:rsidRPr="00F24D8A" w:rsidRDefault="00F24D8A" w:rsidP="001F2553">
      <w:pPr>
        <w:pStyle w:val="Headingb0"/>
        <w:rPr>
          <w:rFonts w:eastAsia="Batang"/>
          <w:lang w:val="es-ES"/>
        </w:rPr>
      </w:pPr>
      <w:r w:rsidRPr="00F24D8A">
        <w:rPr>
          <w:rFonts w:eastAsia="Batang"/>
          <w:lang w:val="es-ES"/>
        </w:rPr>
        <w:t xml:space="preserve">Metadatos para la información de detección de las cámaras de los dispositivos </w:t>
      </w:r>
      <w:proofErr w:type="spellStart"/>
      <w:r w:rsidRPr="00F24D8A">
        <w:rPr>
          <w:rFonts w:eastAsia="Batang"/>
          <w:lang w:val="es-ES"/>
        </w:rPr>
        <w:t>IoT</w:t>
      </w:r>
      <w:proofErr w:type="spellEnd"/>
      <w:r w:rsidRPr="00F24D8A">
        <w:rPr>
          <w:rFonts w:eastAsia="Batang"/>
          <w:lang w:val="es-ES"/>
        </w:rPr>
        <w:t xml:space="preserve"> móviles autónomos</w:t>
      </w:r>
    </w:p>
    <w:p w14:paraId="7D172297" w14:textId="77777777" w:rsidR="00F24D8A" w:rsidRPr="00F24D8A" w:rsidRDefault="00F24D8A" w:rsidP="001F2553">
      <w:pPr>
        <w:pStyle w:val="Headingb0"/>
        <w:rPr>
          <w:rFonts w:eastAsia="Batang"/>
          <w:lang w:val="es-ES"/>
        </w:rPr>
      </w:pPr>
      <w:r w:rsidRPr="00F24D8A">
        <w:rPr>
          <w:rFonts w:eastAsia="Batang"/>
          <w:lang w:val="es-ES"/>
        </w:rPr>
        <w:t>Resumen</w:t>
      </w:r>
    </w:p>
    <w:p w14:paraId="7B96F8F5" w14:textId="77777777" w:rsidR="00F24D8A" w:rsidRPr="00F24D8A" w:rsidRDefault="00F24D8A" w:rsidP="00384C0F">
      <w:pPr>
        <w:rPr>
          <w:rFonts w:eastAsia="Batang"/>
          <w:lang w:val="es-ES"/>
        </w:rPr>
      </w:pPr>
      <w:r w:rsidRPr="00F24D8A">
        <w:rPr>
          <w:rFonts w:eastAsia="Batang"/>
          <w:lang w:val="es-ES"/>
        </w:rPr>
        <w:t>En el caso de los dispositivos de detección de las cámaras de tipo Internet de las cosas (</w:t>
      </w:r>
      <w:proofErr w:type="spellStart"/>
      <w:r w:rsidRPr="00F24D8A">
        <w:rPr>
          <w:rFonts w:eastAsia="Batang"/>
          <w:lang w:val="es-ES"/>
        </w:rPr>
        <w:t>IoT</w:t>
      </w:r>
      <w:proofErr w:type="spellEnd"/>
      <w:r w:rsidRPr="00F24D8A">
        <w:rPr>
          <w:rFonts w:eastAsia="Batang"/>
          <w:lang w:val="es-ES"/>
        </w:rPr>
        <w:t xml:space="preserve">), de bajo coste y baja resolución, no es posible dar soporte a información de detección de cámaras de gama alta debido a las capacidades de los dispositivos </w:t>
      </w:r>
      <w:proofErr w:type="spellStart"/>
      <w:r w:rsidRPr="00F24D8A">
        <w:rPr>
          <w:rFonts w:eastAsia="Batang"/>
          <w:lang w:val="es-ES"/>
        </w:rPr>
        <w:t>IoT</w:t>
      </w:r>
      <w:proofErr w:type="spellEnd"/>
      <w:r w:rsidRPr="00F24D8A">
        <w:rPr>
          <w:rFonts w:eastAsia="Batang"/>
          <w:lang w:val="es-ES"/>
        </w:rPr>
        <w:t xml:space="preserve"> de recursos limitados. Los dispositivos tradicionales de cámaras digitales de altas prestaciones proporcionan metadatos complejos como los relativos a la configuración de la cámara (estímulo, sensibilidad, tiempo de exposición, etc.), la hora, la información sobre el lugar, el modelo de la cámara, etc.</w:t>
      </w:r>
    </w:p>
    <w:p w14:paraId="69D9C3D1" w14:textId="48D79598" w:rsidR="00F24D8A" w:rsidRPr="00F24D8A" w:rsidRDefault="00F24D8A" w:rsidP="00384C0F">
      <w:pPr>
        <w:rPr>
          <w:rFonts w:eastAsia="Batang"/>
          <w:lang w:val="es-ES"/>
        </w:rPr>
      </w:pPr>
      <w:r w:rsidRPr="00F24D8A">
        <w:rPr>
          <w:rFonts w:eastAsia="Batang"/>
          <w:lang w:val="es-ES"/>
        </w:rPr>
        <w:t xml:space="preserve">No existen pautas que garanticen metadatos de detección de las cámaras </w:t>
      </w:r>
      <w:proofErr w:type="spellStart"/>
      <w:r w:rsidRPr="00F24D8A">
        <w:rPr>
          <w:rFonts w:eastAsia="Batang"/>
          <w:lang w:val="es-ES"/>
        </w:rPr>
        <w:t>IoT</w:t>
      </w:r>
      <w:proofErr w:type="spellEnd"/>
      <w:r w:rsidRPr="00F24D8A">
        <w:rPr>
          <w:rFonts w:eastAsia="Batang"/>
          <w:lang w:val="es-ES"/>
        </w:rPr>
        <w:t xml:space="preserve"> conformes y acordados entre los diferentes fabricantes. Esto genera problemas en relación con los metadatos intercambiables. Por consiguiente, es fundamental proporcionar metadatos de detección de cámaras básicos y mínimos para permitir la interoperabilidad entre las aplicaciones y los servicios</w:t>
      </w:r>
      <w:r w:rsidR="00BE0936">
        <w:rPr>
          <w:rFonts w:eastAsia="Batang"/>
          <w:lang w:val="es-ES"/>
        </w:rPr>
        <w:t> </w:t>
      </w:r>
      <w:proofErr w:type="spellStart"/>
      <w:r w:rsidRPr="00F24D8A">
        <w:rPr>
          <w:rFonts w:eastAsia="Batang"/>
          <w:lang w:val="es-ES"/>
        </w:rPr>
        <w:t>IoT</w:t>
      </w:r>
      <w:proofErr w:type="spellEnd"/>
      <w:r w:rsidRPr="00F24D8A">
        <w:rPr>
          <w:rFonts w:eastAsia="Batang"/>
          <w:lang w:val="es-ES"/>
        </w:rPr>
        <w:t>.</w:t>
      </w:r>
    </w:p>
    <w:p w14:paraId="623A09A8" w14:textId="77777777" w:rsidR="00F24D8A" w:rsidRPr="00F24D8A" w:rsidRDefault="00F24D8A" w:rsidP="00384C0F">
      <w:pPr>
        <w:rPr>
          <w:rFonts w:eastAsia="Batang"/>
          <w:shd w:val="clear" w:color="auto" w:fill="FFFFFF"/>
          <w:lang w:val="es-ES"/>
        </w:rPr>
      </w:pPr>
      <w:r w:rsidRPr="00F24D8A">
        <w:rPr>
          <w:rFonts w:eastAsia="Batang"/>
          <w:lang w:val="es-ES"/>
        </w:rPr>
        <w:t xml:space="preserve">En la Recomendación UIT-T Y.4604 se definen los metadatos para la información de detección de cámara (MCSI) y se describen las características y funciones de cada metadato aplicado a los dispositivos </w:t>
      </w:r>
      <w:proofErr w:type="spellStart"/>
      <w:r w:rsidRPr="00F24D8A">
        <w:rPr>
          <w:rFonts w:eastAsia="Batang"/>
          <w:lang w:val="es-ES"/>
        </w:rPr>
        <w:t>IoT</w:t>
      </w:r>
      <w:proofErr w:type="spellEnd"/>
      <w:r w:rsidRPr="00F24D8A">
        <w:rPr>
          <w:rFonts w:eastAsia="Batang"/>
          <w:lang w:val="es-ES"/>
        </w:rPr>
        <w:t xml:space="preserve"> móviles autónomos.</w:t>
      </w:r>
    </w:p>
    <w:p w14:paraId="4EF57AB4" w14:textId="77777777" w:rsidR="00F24D8A" w:rsidRPr="00F24D8A" w:rsidRDefault="00F24D8A" w:rsidP="00F24D8A">
      <w:pPr>
        <w:tabs>
          <w:tab w:val="clear" w:pos="794"/>
          <w:tab w:val="clear" w:pos="1191"/>
          <w:tab w:val="clear" w:pos="1588"/>
          <w:tab w:val="clear" w:pos="1985"/>
        </w:tabs>
        <w:overflowPunct/>
        <w:autoSpaceDE/>
        <w:autoSpaceDN/>
        <w:adjustRightInd/>
        <w:spacing w:before="0"/>
        <w:textAlignment w:val="auto"/>
        <w:rPr>
          <w:rFonts w:ascii="Calibri" w:eastAsia="Batang" w:hAnsi="Calibri"/>
          <w:b/>
          <w:bCs/>
          <w:lang w:val="es-ES"/>
        </w:rPr>
      </w:pPr>
      <w:r w:rsidRPr="00F24D8A">
        <w:rPr>
          <w:rFonts w:ascii="Calibri" w:eastAsia="Batang" w:hAnsi="Calibri"/>
          <w:b/>
          <w:bCs/>
          <w:lang w:val="es-ES"/>
        </w:rPr>
        <w:br w:type="page"/>
      </w:r>
    </w:p>
    <w:p w14:paraId="3A713C15" w14:textId="77777777" w:rsidR="00F24D8A" w:rsidRPr="00BE0936" w:rsidRDefault="00F24D8A" w:rsidP="001F2553">
      <w:pPr>
        <w:pStyle w:val="AnnexTitle"/>
        <w:rPr>
          <w:rFonts w:eastAsia="Batang"/>
          <w:lang w:val="es-ES"/>
        </w:rPr>
      </w:pPr>
      <w:r w:rsidRPr="00BE0936">
        <w:rPr>
          <w:rFonts w:eastAsia="Batang"/>
          <w:lang w:val="es-ES"/>
        </w:rPr>
        <w:lastRenderedPageBreak/>
        <w:t>Anexo 2</w:t>
      </w:r>
    </w:p>
    <w:p w14:paraId="251AD2AA" w14:textId="43B62C8F" w:rsidR="00F24D8A" w:rsidRPr="00F24D8A" w:rsidRDefault="00F24D8A" w:rsidP="001F2553">
      <w:pPr>
        <w:pStyle w:val="AnnexTitle"/>
        <w:rPr>
          <w:rFonts w:eastAsia="Batang"/>
          <w:lang w:val="es-ES"/>
        </w:rPr>
      </w:pPr>
      <w:r w:rsidRPr="00BE0936">
        <w:rPr>
          <w:rFonts w:eastAsia="Batang"/>
          <w:lang w:val="es-ES"/>
        </w:rPr>
        <w:t xml:space="preserve">Asunto: Respuesta del Estado Miembro a la Circular 96 de la TSB: </w:t>
      </w:r>
      <w:r w:rsidR="00BE0936" w:rsidRPr="00BE0936">
        <w:rPr>
          <w:rFonts w:eastAsia="Batang"/>
          <w:lang w:val="es-ES"/>
        </w:rPr>
        <w:br/>
      </w:r>
      <w:r w:rsidRPr="00BE0936">
        <w:rPr>
          <w:rFonts w:eastAsia="Batang"/>
          <w:lang w:val="es-ES"/>
        </w:rPr>
        <w:t xml:space="preserve">Consulta sobre los proyectos de nueva Recomendación </w:t>
      </w:r>
      <w:r w:rsidR="00BE0936">
        <w:rPr>
          <w:rFonts w:eastAsia="Batang"/>
          <w:lang w:val="es-ES"/>
        </w:rPr>
        <w:br/>
      </w:r>
      <w:r w:rsidRPr="00BE0936">
        <w:rPr>
          <w:rFonts w:eastAsia="Batang"/>
          <w:lang w:val="es-ES"/>
        </w:rPr>
        <w:t>determinada UIT-T Y.4221 (ex</w:t>
      </w:r>
      <w:r w:rsidR="00BE0936" w:rsidRPr="00BE0936">
        <w:rPr>
          <w:rFonts w:eastAsia="Batang"/>
          <w:lang w:val="es-ES"/>
        </w:rPr>
        <w:t> </w:t>
      </w:r>
      <w:proofErr w:type="spellStart"/>
      <w:r w:rsidRPr="00BE0936">
        <w:rPr>
          <w:rFonts w:eastAsia="Batang"/>
          <w:lang w:val="es-ES"/>
        </w:rPr>
        <w:t>Y.ElecMon-Reqts</w:t>
      </w:r>
      <w:proofErr w:type="spellEnd"/>
      <w:r w:rsidRPr="00BE0936">
        <w:rPr>
          <w:rFonts w:eastAsia="Batang"/>
          <w:lang w:val="es-ES"/>
        </w:rPr>
        <w:t xml:space="preserve">), Y.4222 (ex </w:t>
      </w:r>
      <w:proofErr w:type="spellStart"/>
      <w:r w:rsidRPr="00BE0936">
        <w:rPr>
          <w:rFonts w:eastAsia="Batang"/>
          <w:lang w:val="es-ES"/>
        </w:rPr>
        <w:t>Y.smart-evacuation</w:t>
      </w:r>
      <w:proofErr w:type="spellEnd"/>
      <w:r w:rsidRPr="00BE0936">
        <w:rPr>
          <w:rFonts w:eastAsia="Batang"/>
          <w:lang w:val="es-ES"/>
        </w:rPr>
        <w:t xml:space="preserve">), </w:t>
      </w:r>
      <w:r w:rsidR="00BE0936">
        <w:rPr>
          <w:rFonts w:eastAsia="Batang"/>
          <w:lang w:val="es-ES"/>
        </w:rPr>
        <w:br/>
      </w:r>
      <w:r w:rsidRPr="00BE0936">
        <w:rPr>
          <w:rFonts w:eastAsia="Batang"/>
          <w:lang w:val="es-ES"/>
        </w:rPr>
        <w:t>Y.4223 (ex Y.SCC-</w:t>
      </w:r>
      <w:proofErr w:type="spellStart"/>
      <w:r w:rsidRPr="00BE0936">
        <w:rPr>
          <w:rFonts w:eastAsia="Batang"/>
          <w:lang w:val="es-ES"/>
        </w:rPr>
        <w:t>Reqts</w:t>
      </w:r>
      <w:proofErr w:type="spellEnd"/>
      <w:r w:rsidRPr="00BE0936">
        <w:rPr>
          <w:rFonts w:eastAsia="Batang"/>
          <w:lang w:val="es-ES"/>
        </w:rPr>
        <w:t>), Y.4487 (ex Y.RMDFS-</w:t>
      </w:r>
      <w:proofErr w:type="spellStart"/>
      <w:r w:rsidRPr="00BE0936">
        <w:rPr>
          <w:rFonts w:eastAsia="Batang"/>
          <w:lang w:val="es-ES"/>
        </w:rPr>
        <w:t>arch</w:t>
      </w:r>
      <w:proofErr w:type="spellEnd"/>
      <w:r w:rsidRPr="00BE0936">
        <w:rPr>
          <w:rFonts w:eastAsia="Batang"/>
          <w:lang w:val="es-ES"/>
        </w:rPr>
        <w:t xml:space="preserve">), Y.4488 (ex </w:t>
      </w:r>
      <w:proofErr w:type="spellStart"/>
      <w:r w:rsidRPr="00BE0936">
        <w:rPr>
          <w:rFonts w:eastAsia="Batang"/>
          <w:lang w:val="es-ES"/>
        </w:rPr>
        <w:t>Y.IoT</w:t>
      </w:r>
      <w:proofErr w:type="spellEnd"/>
      <w:r w:rsidRPr="00BE0936">
        <w:rPr>
          <w:rFonts w:eastAsia="Batang"/>
          <w:lang w:val="es-ES"/>
        </w:rPr>
        <w:t xml:space="preserve">-SPWE) </w:t>
      </w:r>
      <w:r w:rsidR="00BE0936">
        <w:rPr>
          <w:rFonts w:eastAsia="Batang"/>
          <w:lang w:val="es-ES"/>
        </w:rPr>
        <w:br/>
      </w:r>
      <w:r w:rsidRPr="00BE0936">
        <w:rPr>
          <w:rFonts w:eastAsia="Batang"/>
          <w:lang w:val="es-ES"/>
        </w:rPr>
        <w:t xml:space="preserve">e Y.4604 (ex </w:t>
      </w:r>
      <w:proofErr w:type="spellStart"/>
      <w:r w:rsidRPr="00BE0936">
        <w:rPr>
          <w:rFonts w:eastAsia="Batang"/>
          <w:lang w:val="es-ES"/>
        </w:rPr>
        <w:t>Y.IoT</w:t>
      </w:r>
      <w:proofErr w:type="spellEnd"/>
      <w:r w:rsidRPr="00BE0936">
        <w:rPr>
          <w:rFonts w:eastAsia="Batang"/>
          <w:lang w:val="es-ES"/>
        </w:rPr>
        <w:t>-MCSI)</w:t>
      </w:r>
    </w:p>
    <w:tbl>
      <w:tblPr>
        <w:tblW w:w="9957" w:type="dxa"/>
        <w:tblInd w:w="-176" w:type="dxa"/>
        <w:tblLayout w:type="fixed"/>
        <w:tblLook w:val="04A0" w:firstRow="1" w:lastRow="0" w:firstColumn="1" w:lastColumn="0" w:noHBand="0" w:noVBand="1"/>
      </w:tblPr>
      <w:tblGrid>
        <w:gridCol w:w="1179"/>
        <w:gridCol w:w="4513"/>
        <w:gridCol w:w="1245"/>
        <w:gridCol w:w="3020"/>
      </w:tblGrid>
      <w:tr w:rsidR="00F24D8A" w:rsidRPr="00F24D8A" w14:paraId="4E4507A5" w14:textId="77777777" w:rsidTr="00BE0936">
        <w:tc>
          <w:tcPr>
            <w:tcW w:w="1179" w:type="dxa"/>
            <w:shd w:val="clear" w:color="auto" w:fill="auto"/>
          </w:tcPr>
          <w:p w14:paraId="11107FDA" w14:textId="77777777" w:rsidR="00F24D8A" w:rsidRPr="00F24D8A" w:rsidRDefault="00F24D8A" w:rsidP="00F24D8A">
            <w:pPr>
              <w:jc w:val="right"/>
              <w:rPr>
                <w:rFonts w:ascii="Calibri" w:hAnsi="Calibri"/>
                <w:szCs w:val="24"/>
                <w:lang w:val="es-ES"/>
              </w:rPr>
            </w:pPr>
            <w:r w:rsidRPr="00F24D8A">
              <w:rPr>
                <w:rFonts w:ascii="Calibri" w:eastAsia="Batang" w:hAnsi="Calibri"/>
                <w:b/>
                <w:bCs/>
                <w:lang w:val="es-ES"/>
              </w:rPr>
              <w:t>A:</w:t>
            </w:r>
          </w:p>
        </w:tc>
        <w:tc>
          <w:tcPr>
            <w:tcW w:w="4513" w:type="dxa"/>
            <w:tcBorders>
              <w:right w:val="single" w:sz="4" w:space="0" w:color="auto"/>
            </w:tcBorders>
            <w:shd w:val="clear" w:color="auto" w:fill="auto"/>
          </w:tcPr>
          <w:p w14:paraId="41059B99" w14:textId="77777777" w:rsidR="00F24D8A" w:rsidRPr="00F24D8A" w:rsidRDefault="00F24D8A" w:rsidP="00F24D8A">
            <w:pPr>
              <w:rPr>
                <w:rFonts w:ascii="Calibri" w:hAnsi="Calibri"/>
                <w:szCs w:val="24"/>
                <w:lang w:val="es-ES"/>
              </w:rPr>
            </w:pPr>
            <w:r w:rsidRPr="00F24D8A">
              <w:rPr>
                <w:rFonts w:ascii="Calibri" w:eastAsia="Batang" w:hAnsi="Calibri"/>
                <w:lang w:val="es-ES"/>
              </w:rPr>
              <w:t>El Director de la Oficina de Normalización de las Telecomunicaciones</w:t>
            </w:r>
          </w:p>
          <w:p w14:paraId="0F2F086A"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Unión Internacional de Telecomunicaciones</w:t>
            </w:r>
          </w:p>
          <w:p w14:paraId="1A627718"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 xml:space="preserve">Place des </w:t>
            </w:r>
            <w:proofErr w:type="spellStart"/>
            <w:r w:rsidRPr="00F24D8A">
              <w:rPr>
                <w:rFonts w:ascii="Calibri" w:eastAsia="Batang" w:hAnsi="Calibri"/>
                <w:lang w:val="es-ES"/>
              </w:rPr>
              <w:t>Nations</w:t>
            </w:r>
            <w:proofErr w:type="spellEnd"/>
          </w:p>
          <w:p w14:paraId="4E7F8A1E"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CH 1211 Ginebra 20, Suiza</w:t>
            </w:r>
          </w:p>
        </w:tc>
        <w:tc>
          <w:tcPr>
            <w:tcW w:w="1245" w:type="dxa"/>
            <w:tcBorders>
              <w:left w:val="single" w:sz="4" w:space="0" w:color="auto"/>
            </w:tcBorders>
            <w:shd w:val="clear" w:color="auto" w:fill="auto"/>
          </w:tcPr>
          <w:p w14:paraId="0DE275CC" w14:textId="77777777" w:rsidR="00F24D8A" w:rsidRPr="00F24D8A" w:rsidRDefault="00F24D8A" w:rsidP="00F24D8A">
            <w:pPr>
              <w:jc w:val="right"/>
              <w:rPr>
                <w:rFonts w:ascii="Calibri" w:hAnsi="Calibri"/>
                <w:szCs w:val="24"/>
                <w:lang w:val="es-ES"/>
              </w:rPr>
            </w:pPr>
            <w:r w:rsidRPr="00F24D8A">
              <w:rPr>
                <w:rFonts w:ascii="Calibri" w:eastAsia="Batang" w:hAnsi="Calibri"/>
                <w:b/>
                <w:bCs/>
                <w:lang w:val="es-ES"/>
              </w:rPr>
              <w:t>De:</w:t>
            </w:r>
          </w:p>
        </w:tc>
        <w:tc>
          <w:tcPr>
            <w:tcW w:w="3020" w:type="dxa"/>
            <w:shd w:val="clear" w:color="auto" w:fill="auto"/>
          </w:tcPr>
          <w:p w14:paraId="43CDBEDE" w14:textId="77777777" w:rsidR="00F24D8A" w:rsidRPr="00F24D8A" w:rsidRDefault="00F24D8A" w:rsidP="00F24D8A">
            <w:pPr>
              <w:rPr>
                <w:rFonts w:ascii="Calibri" w:hAnsi="Calibri"/>
                <w:szCs w:val="24"/>
                <w:lang w:val="es-ES"/>
              </w:rPr>
            </w:pPr>
            <w:r w:rsidRPr="00F24D8A">
              <w:rPr>
                <w:rFonts w:ascii="Calibri" w:eastAsia="Batang" w:hAnsi="Calibri"/>
                <w:lang w:val="es-ES"/>
              </w:rPr>
              <w:t>[Nombre]</w:t>
            </w:r>
          </w:p>
          <w:p w14:paraId="4720277C"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[Cargo oficial/Título]</w:t>
            </w:r>
          </w:p>
          <w:p w14:paraId="37979BE9"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[Dirección]</w:t>
            </w:r>
          </w:p>
        </w:tc>
      </w:tr>
      <w:tr w:rsidR="00F24D8A" w:rsidRPr="00F24D8A" w14:paraId="30B2D15A" w14:textId="77777777" w:rsidTr="00BE0936">
        <w:tc>
          <w:tcPr>
            <w:tcW w:w="1179" w:type="dxa"/>
            <w:shd w:val="clear" w:color="auto" w:fill="auto"/>
          </w:tcPr>
          <w:p w14:paraId="49432227" w14:textId="77777777" w:rsidR="00F24D8A" w:rsidRPr="00F24D8A" w:rsidRDefault="00F24D8A" w:rsidP="00F24D8A">
            <w:pPr>
              <w:spacing w:before="0"/>
              <w:jc w:val="right"/>
              <w:rPr>
                <w:rFonts w:ascii="Calibri" w:hAnsi="Calibri"/>
                <w:szCs w:val="24"/>
                <w:lang w:val="es-ES"/>
              </w:rPr>
            </w:pPr>
            <w:r w:rsidRPr="00F24D8A">
              <w:rPr>
                <w:rFonts w:ascii="Calibri" w:eastAsia="Batang" w:hAnsi="Calibri"/>
                <w:b/>
                <w:bCs/>
                <w:lang w:val="es-ES"/>
              </w:rPr>
              <w:t>Fax</w:t>
            </w:r>
            <w:r w:rsidRPr="00F24D8A">
              <w:rPr>
                <w:rFonts w:ascii="Calibri" w:eastAsia="Batang" w:hAnsi="Calibri"/>
                <w:lang w:val="es-ES"/>
              </w:rPr>
              <w:t>:</w:t>
            </w:r>
          </w:p>
          <w:p w14:paraId="2F820A82" w14:textId="77777777" w:rsidR="00F24D8A" w:rsidRPr="00F24D8A" w:rsidRDefault="00F24D8A" w:rsidP="00F24D8A">
            <w:pPr>
              <w:spacing w:before="0"/>
              <w:jc w:val="right"/>
              <w:rPr>
                <w:rFonts w:ascii="Calibri" w:hAnsi="Calibri"/>
                <w:szCs w:val="24"/>
                <w:lang w:val="es-ES"/>
              </w:rPr>
            </w:pPr>
            <w:r w:rsidRPr="00F24D8A">
              <w:rPr>
                <w:rFonts w:ascii="Calibri" w:eastAsia="Batang" w:hAnsi="Calibri"/>
                <w:b/>
                <w:bCs/>
                <w:lang w:val="es-ES"/>
              </w:rPr>
              <w:t>Correo-e:</w:t>
            </w:r>
          </w:p>
        </w:tc>
        <w:tc>
          <w:tcPr>
            <w:tcW w:w="4513" w:type="dxa"/>
            <w:tcBorders>
              <w:right w:val="single" w:sz="4" w:space="0" w:color="auto"/>
            </w:tcBorders>
            <w:shd w:val="clear" w:color="auto" w:fill="auto"/>
          </w:tcPr>
          <w:p w14:paraId="2AD9FCFD"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+41-22-730-5853</w:t>
            </w:r>
          </w:p>
          <w:p w14:paraId="07CB2EA2" w14:textId="0F7AF15F" w:rsidR="00F24D8A" w:rsidRPr="001A0B0C" w:rsidRDefault="004869D8" w:rsidP="00F24D8A">
            <w:pPr>
              <w:spacing w:before="0"/>
              <w:rPr>
                <w:rStyle w:val="Hyperlink"/>
              </w:rPr>
            </w:pPr>
            <w:hyperlink r:id="rId19" w:history="1">
              <w:r w:rsidR="001A0B0C" w:rsidRPr="00EB547E">
                <w:rPr>
                  <w:rStyle w:val="Hyperlink"/>
                  <w:rFonts w:eastAsia="Batang"/>
                </w:rPr>
                <w:t>tsbdir@itu.int</w:t>
              </w:r>
            </w:hyperlink>
          </w:p>
        </w:tc>
        <w:tc>
          <w:tcPr>
            <w:tcW w:w="1245" w:type="dxa"/>
            <w:tcBorders>
              <w:left w:val="single" w:sz="4" w:space="0" w:color="auto"/>
            </w:tcBorders>
            <w:shd w:val="clear" w:color="auto" w:fill="auto"/>
          </w:tcPr>
          <w:p w14:paraId="18C8C396" w14:textId="77777777" w:rsidR="00F24D8A" w:rsidRPr="00F24D8A" w:rsidRDefault="00F24D8A" w:rsidP="00F24D8A">
            <w:pPr>
              <w:spacing w:before="0"/>
              <w:jc w:val="right"/>
              <w:rPr>
                <w:rFonts w:ascii="Calibri" w:hAnsi="Calibri"/>
                <w:szCs w:val="24"/>
                <w:lang w:val="es-ES"/>
              </w:rPr>
            </w:pPr>
            <w:r w:rsidRPr="00F24D8A">
              <w:rPr>
                <w:rFonts w:ascii="Calibri" w:eastAsia="Batang" w:hAnsi="Calibri"/>
                <w:b/>
                <w:bCs/>
                <w:lang w:val="es-ES"/>
              </w:rPr>
              <w:t>Fax</w:t>
            </w:r>
            <w:r w:rsidRPr="00F24D8A">
              <w:rPr>
                <w:rFonts w:ascii="Calibri" w:eastAsia="Batang" w:hAnsi="Calibri"/>
                <w:lang w:val="es-ES"/>
              </w:rPr>
              <w:t>:</w:t>
            </w:r>
          </w:p>
          <w:p w14:paraId="690416F3" w14:textId="77777777" w:rsidR="00F24D8A" w:rsidRPr="00F24D8A" w:rsidRDefault="00F24D8A" w:rsidP="00F24D8A">
            <w:pPr>
              <w:spacing w:before="0"/>
              <w:jc w:val="right"/>
              <w:rPr>
                <w:rFonts w:ascii="Calibri" w:hAnsi="Calibri"/>
                <w:szCs w:val="24"/>
                <w:lang w:val="es-ES"/>
              </w:rPr>
            </w:pPr>
            <w:r w:rsidRPr="00F24D8A">
              <w:rPr>
                <w:rFonts w:ascii="Calibri" w:eastAsia="Batang" w:hAnsi="Calibri"/>
                <w:b/>
                <w:bCs/>
                <w:lang w:val="es-ES"/>
              </w:rPr>
              <w:t>Correo-e:</w:t>
            </w:r>
          </w:p>
        </w:tc>
        <w:tc>
          <w:tcPr>
            <w:tcW w:w="3020" w:type="dxa"/>
            <w:shd w:val="clear" w:color="auto" w:fill="auto"/>
          </w:tcPr>
          <w:p w14:paraId="5CF150BA" w14:textId="77777777" w:rsidR="00F24D8A" w:rsidRPr="00F24D8A" w:rsidRDefault="00F24D8A" w:rsidP="00F24D8A">
            <w:pPr>
              <w:spacing w:before="0"/>
              <w:rPr>
                <w:rFonts w:ascii="Calibri" w:hAnsi="Calibri"/>
                <w:szCs w:val="24"/>
                <w:lang w:val="es-ES"/>
              </w:rPr>
            </w:pPr>
          </w:p>
        </w:tc>
      </w:tr>
      <w:tr w:rsidR="00F24D8A" w:rsidRPr="00F24D8A" w14:paraId="477F3B4B" w14:textId="77777777" w:rsidTr="00BE0936">
        <w:tc>
          <w:tcPr>
            <w:tcW w:w="1179" w:type="dxa"/>
            <w:shd w:val="clear" w:color="auto" w:fill="auto"/>
          </w:tcPr>
          <w:p w14:paraId="5716451B" w14:textId="77777777" w:rsidR="00F24D8A" w:rsidRPr="00F24D8A" w:rsidRDefault="00F24D8A" w:rsidP="00F24D8A">
            <w:pPr>
              <w:spacing w:before="0"/>
              <w:jc w:val="right"/>
              <w:rPr>
                <w:rFonts w:ascii="Calibri" w:hAnsi="Calibri"/>
                <w:szCs w:val="24"/>
                <w:lang w:val="es-ES"/>
              </w:rPr>
            </w:pPr>
          </w:p>
        </w:tc>
        <w:tc>
          <w:tcPr>
            <w:tcW w:w="4513" w:type="dxa"/>
            <w:tcBorders>
              <w:right w:val="single" w:sz="4" w:space="0" w:color="auto"/>
            </w:tcBorders>
            <w:shd w:val="clear" w:color="auto" w:fill="auto"/>
          </w:tcPr>
          <w:p w14:paraId="0C660DBB" w14:textId="77777777" w:rsidR="00F24D8A" w:rsidRPr="00F24D8A" w:rsidRDefault="00F24D8A" w:rsidP="00F24D8A">
            <w:pPr>
              <w:spacing w:before="0"/>
              <w:rPr>
                <w:rFonts w:ascii="Calibri" w:hAnsi="Calibri"/>
                <w:szCs w:val="24"/>
                <w:lang w:val="es-ES"/>
              </w:rPr>
            </w:pPr>
          </w:p>
        </w:tc>
        <w:tc>
          <w:tcPr>
            <w:tcW w:w="1245" w:type="dxa"/>
            <w:tcBorders>
              <w:left w:val="single" w:sz="4" w:space="0" w:color="auto"/>
            </w:tcBorders>
            <w:shd w:val="clear" w:color="auto" w:fill="auto"/>
          </w:tcPr>
          <w:p w14:paraId="42296825" w14:textId="77777777" w:rsidR="00F24D8A" w:rsidRPr="00F24D8A" w:rsidRDefault="00F24D8A" w:rsidP="00F24D8A">
            <w:pPr>
              <w:spacing w:before="0"/>
              <w:jc w:val="right"/>
              <w:rPr>
                <w:rFonts w:ascii="Calibri" w:hAnsi="Calibri"/>
                <w:szCs w:val="24"/>
                <w:lang w:val="es-ES"/>
              </w:rPr>
            </w:pPr>
            <w:r w:rsidRPr="00F24D8A">
              <w:rPr>
                <w:rFonts w:ascii="Calibri" w:eastAsia="Batang" w:hAnsi="Calibri"/>
                <w:b/>
                <w:bCs/>
                <w:lang w:val="es-ES"/>
              </w:rPr>
              <w:t>Fecha:</w:t>
            </w:r>
          </w:p>
        </w:tc>
        <w:tc>
          <w:tcPr>
            <w:tcW w:w="3020" w:type="dxa"/>
            <w:shd w:val="clear" w:color="auto" w:fill="auto"/>
          </w:tcPr>
          <w:p w14:paraId="498D2989" w14:textId="77777777" w:rsidR="00F24D8A" w:rsidRPr="00F24D8A" w:rsidRDefault="00F24D8A" w:rsidP="00F24D8A">
            <w:pPr>
              <w:spacing w:before="0"/>
              <w:rPr>
                <w:rFonts w:ascii="Calibri" w:hAnsi="Calibri"/>
                <w:szCs w:val="24"/>
                <w:lang w:val="es-ES"/>
              </w:rPr>
            </w:pPr>
            <w:r w:rsidRPr="00F24D8A">
              <w:rPr>
                <w:rFonts w:ascii="Calibri" w:eastAsia="Batang" w:hAnsi="Calibri"/>
                <w:lang w:val="es-ES"/>
              </w:rPr>
              <w:t>[Lugar,] [Fecha]</w:t>
            </w:r>
          </w:p>
        </w:tc>
      </w:tr>
    </w:tbl>
    <w:p w14:paraId="771293DE" w14:textId="77777777" w:rsidR="00F24D8A" w:rsidRPr="00F24D8A" w:rsidRDefault="00F24D8A" w:rsidP="00F24D8A">
      <w:pPr>
        <w:spacing w:before="360"/>
        <w:rPr>
          <w:rFonts w:ascii="Calibri" w:hAnsi="Calibri"/>
          <w:szCs w:val="24"/>
          <w:lang w:val="es-ES"/>
        </w:rPr>
      </w:pPr>
      <w:r w:rsidRPr="00F24D8A">
        <w:rPr>
          <w:rFonts w:ascii="Calibri" w:eastAsia="Batang" w:hAnsi="Calibri"/>
          <w:lang w:val="es-ES"/>
        </w:rPr>
        <w:t>Muy Señora mía/Muy Señor mío:</w:t>
      </w:r>
    </w:p>
    <w:p w14:paraId="1EBFB3DF" w14:textId="77777777" w:rsidR="00F24D8A" w:rsidRPr="00F24D8A" w:rsidRDefault="00F24D8A" w:rsidP="001A0B0C">
      <w:pPr>
        <w:spacing w:after="240"/>
        <w:rPr>
          <w:rFonts w:ascii="Calibri" w:hAnsi="Calibri"/>
          <w:szCs w:val="24"/>
          <w:lang w:val="es-ES"/>
        </w:rPr>
      </w:pPr>
      <w:r w:rsidRPr="00F24D8A">
        <w:rPr>
          <w:rFonts w:ascii="Calibri" w:eastAsia="Batang" w:hAnsi="Calibri"/>
          <w:lang w:val="es-ES"/>
        </w:rPr>
        <w:t>En relación con la consulta a los Estados Miembros sobre los proyectos de texto determinado que se enumeran en la Circular TSB 96, quisiera comunicarle la opinión de esta Administración, que se presenta en el siguiente cuadro:</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7232"/>
      </w:tblGrid>
      <w:tr w:rsidR="00F24D8A" w:rsidRPr="00283BD2" w14:paraId="484E4056" w14:textId="77777777" w:rsidTr="00283BD2">
        <w:trPr>
          <w:tblHeader/>
        </w:trPr>
        <w:tc>
          <w:tcPr>
            <w:tcW w:w="2487" w:type="dxa"/>
            <w:shd w:val="clear" w:color="auto" w:fill="auto"/>
            <w:vAlign w:val="center"/>
          </w:tcPr>
          <w:p w14:paraId="3B642E2E" w14:textId="77777777" w:rsidR="00F24D8A" w:rsidRPr="00283BD2" w:rsidRDefault="00F24D8A" w:rsidP="00283BD2">
            <w:pPr>
              <w:pStyle w:val="Tabletext0"/>
              <w:jc w:val="center"/>
              <w:rPr>
                <w:b/>
                <w:bCs/>
                <w:lang w:val="es-ES"/>
              </w:rPr>
            </w:pPr>
          </w:p>
        </w:tc>
        <w:tc>
          <w:tcPr>
            <w:tcW w:w="7232" w:type="dxa"/>
            <w:shd w:val="clear" w:color="auto" w:fill="auto"/>
            <w:vAlign w:val="center"/>
          </w:tcPr>
          <w:p w14:paraId="0D4C6F15" w14:textId="77777777" w:rsidR="00F24D8A" w:rsidRPr="00283BD2" w:rsidRDefault="00F24D8A" w:rsidP="00E60C03">
            <w:pPr>
              <w:pStyle w:val="Tabletext0"/>
              <w:spacing w:before="120" w:after="120"/>
              <w:jc w:val="center"/>
              <w:rPr>
                <w:b/>
                <w:bCs/>
                <w:lang w:val="es-ES"/>
              </w:rPr>
            </w:pPr>
            <w:r w:rsidRPr="00283BD2">
              <w:rPr>
                <w:rFonts w:eastAsia="Batang"/>
                <w:b/>
                <w:bCs/>
                <w:lang w:val="es-ES"/>
              </w:rPr>
              <w:t>Seleccione una de las dos casillas para cada texto</w:t>
            </w:r>
          </w:p>
        </w:tc>
      </w:tr>
      <w:tr w:rsidR="00F24D8A" w:rsidRPr="00F24D8A" w14:paraId="559998C7" w14:textId="77777777" w:rsidTr="00283BD2">
        <w:trPr>
          <w:trHeight w:val="748"/>
        </w:trPr>
        <w:tc>
          <w:tcPr>
            <w:tcW w:w="2487" w:type="dxa"/>
            <w:vMerge w:val="restart"/>
            <w:shd w:val="clear" w:color="auto" w:fill="auto"/>
            <w:vAlign w:val="center"/>
          </w:tcPr>
          <w:p w14:paraId="7D06F68F" w14:textId="7FCDECAC" w:rsidR="00F24D8A" w:rsidRPr="002011A7" w:rsidRDefault="00F24D8A" w:rsidP="002011A7">
            <w:pPr>
              <w:pStyle w:val="Tabletext0"/>
              <w:jc w:val="center"/>
              <w:rPr>
                <w:b/>
                <w:bCs/>
                <w:szCs w:val="24"/>
                <w:lang w:val="es-ES"/>
              </w:rPr>
            </w:pPr>
            <w:r w:rsidRPr="002011A7">
              <w:rPr>
                <w:rFonts w:eastAsia="Batang"/>
                <w:b/>
                <w:bCs/>
                <w:lang w:val="es-ES"/>
              </w:rPr>
              <w:t>Proyecto de nueva Recomendación UIT</w:t>
            </w:r>
            <w:r w:rsidR="001A0B0C" w:rsidRPr="002011A7">
              <w:rPr>
                <w:rFonts w:eastAsia="Batang"/>
                <w:b/>
                <w:bCs/>
                <w:lang w:val="es-ES"/>
              </w:rPr>
              <w:noBreakHyphen/>
            </w:r>
            <w:r w:rsidRPr="002011A7">
              <w:rPr>
                <w:rFonts w:eastAsia="Batang"/>
                <w:b/>
                <w:bCs/>
                <w:lang w:val="es-ES"/>
              </w:rPr>
              <w:t>T</w:t>
            </w:r>
            <w:r w:rsidR="001A0B0C" w:rsidRPr="002011A7">
              <w:rPr>
                <w:rFonts w:eastAsia="Batang"/>
                <w:b/>
                <w:bCs/>
                <w:lang w:val="es-ES"/>
              </w:rPr>
              <w:t> </w:t>
            </w:r>
            <w:r w:rsidRPr="002011A7">
              <w:rPr>
                <w:rFonts w:eastAsia="Batang"/>
                <w:b/>
                <w:bCs/>
                <w:lang w:val="es-ES"/>
              </w:rPr>
              <w:t>Y.4221 (ex</w:t>
            </w:r>
            <w:r w:rsidR="001A0B0C" w:rsidRPr="002011A7">
              <w:rPr>
                <w:rFonts w:eastAsia="Batang"/>
                <w:b/>
                <w:bCs/>
                <w:lang w:val="es-ES"/>
              </w:rPr>
              <w:t> </w:t>
            </w:r>
            <w:proofErr w:type="spellStart"/>
            <w:r w:rsidRPr="002011A7">
              <w:rPr>
                <w:rFonts w:eastAsia="Batang"/>
                <w:b/>
                <w:bCs/>
                <w:lang w:val="es-ES"/>
              </w:rPr>
              <w:t>Y.ElecMon-Reqts</w:t>
            </w:r>
            <w:proofErr w:type="spellEnd"/>
            <w:r w:rsidRPr="002011A7">
              <w:rPr>
                <w:rFonts w:eastAsia="Batang"/>
                <w:b/>
                <w:bCs/>
                <w:lang w:val="es-ES"/>
              </w:rPr>
              <w:t>)</w:t>
            </w:r>
          </w:p>
        </w:tc>
        <w:tc>
          <w:tcPr>
            <w:tcW w:w="7232" w:type="dxa"/>
            <w:shd w:val="clear" w:color="auto" w:fill="auto"/>
            <w:vAlign w:val="center"/>
          </w:tcPr>
          <w:p w14:paraId="0F2DCB8E" w14:textId="2E9F32AA" w:rsidR="00F24D8A" w:rsidRPr="00F24D8A" w:rsidRDefault="00283BD2" w:rsidP="00283BD2">
            <w:pPr>
              <w:pStyle w:val="Tabletext0"/>
              <w:ind w:left="595" w:hanging="595"/>
              <w:rPr>
                <w:szCs w:val="24"/>
                <w:lang w:val="es-ES"/>
              </w:rPr>
            </w:pPr>
            <w:r w:rsidRPr="00283BD2">
              <w:rPr>
                <w:rFonts w:ascii="Calibri" w:hAnsi="Calibri"/>
                <w:sz w:val="24"/>
                <w:lang w:val="fr-FR"/>
              </w:rPr>
              <w:fldChar w:fldCharType="begin">
                <w:ffData>
                  <w:name w:val="Check1"/>
                  <w:enabled/>
                  <w:calcOnExit w:val="0"/>
                  <w:checkBox>
                    <w:sizeAuto/>
                    <w:default w:val="0"/>
                  </w:checkBox>
                </w:ffData>
              </w:fldChar>
            </w:r>
            <w:r w:rsidRPr="00283BD2">
              <w:rPr>
                <w:rFonts w:ascii="Calibri" w:hAnsi="Calibri"/>
                <w:sz w:val="24"/>
                <w:lang w:val="es-ES"/>
              </w:rPr>
              <w:instrText xml:space="preserve"> FORMCHECKBOX </w:instrText>
            </w:r>
            <w:r w:rsidR="004869D8">
              <w:rPr>
                <w:rFonts w:ascii="Calibri" w:hAnsi="Calibri"/>
                <w:sz w:val="24"/>
                <w:lang w:val="fr-FR"/>
              </w:rPr>
            </w:r>
            <w:r w:rsidR="004869D8">
              <w:rPr>
                <w:rFonts w:ascii="Calibri" w:hAnsi="Calibri"/>
                <w:sz w:val="24"/>
                <w:lang w:val="fr-FR"/>
              </w:rPr>
              <w:fldChar w:fldCharType="separate"/>
            </w:r>
            <w:r w:rsidRPr="00283BD2">
              <w:rPr>
                <w:rFonts w:ascii="Calibri" w:hAnsi="Calibri"/>
                <w:sz w:val="24"/>
                <w:lang w:val="fr-FR"/>
              </w:rPr>
              <w:fldChar w:fldCharType="end"/>
            </w:r>
            <w:r w:rsidRPr="00283BD2">
              <w:rPr>
                <w:rFonts w:ascii="Calibri" w:hAnsi="Calibri"/>
                <w:sz w:val="24"/>
                <w:lang w:val="es-ES"/>
              </w:rPr>
              <w:tab/>
            </w:r>
            <w:r w:rsidR="00F24D8A" w:rsidRPr="002011A7">
              <w:rPr>
                <w:rFonts w:eastAsia="Batang"/>
                <w:b/>
                <w:bCs/>
                <w:lang w:val="es-ES"/>
              </w:rPr>
              <w:t>Otorga autoridad</w:t>
            </w:r>
            <w:r w:rsidR="00F24D8A" w:rsidRPr="00F24D8A">
              <w:rPr>
                <w:rFonts w:eastAsia="Batang"/>
                <w:lang w:val="es-ES"/>
              </w:rPr>
              <w:t xml:space="preserve"> a la Comisión de Estudio 20 para examinar este texto para aprobación (en cuyo caso seleccionará una de las dos opciones ⃝):</w:t>
            </w:r>
          </w:p>
          <w:p w14:paraId="6AE6C6F2"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Sin comentarios o cambios sugeridos</w:t>
            </w:r>
          </w:p>
          <w:p w14:paraId="326B333E"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Se adjuntan los comentarios o cambios sugeridos</w:t>
            </w:r>
          </w:p>
        </w:tc>
      </w:tr>
      <w:tr w:rsidR="00F24D8A" w:rsidRPr="00F24D8A" w14:paraId="77C78A21" w14:textId="77777777" w:rsidTr="00283BD2">
        <w:trPr>
          <w:trHeight w:val="747"/>
        </w:trPr>
        <w:tc>
          <w:tcPr>
            <w:tcW w:w="2487" w:type="dxa"/>
            <w:vMerge/>
            <w:shd w:val="clear" w:color="auto" w:fill="auto"/>
            <w:vAlign w:val="center"/>
          </w:tcPr>
          <w:p w14:paraId="00870089" w14:textId="77777777" w:rsidR="00F24D8A" w:rsidRPr="002011A7" w:rsidRDefault="00F24D8A" w:rsidP="002011A7">
            <w:pPr>
              <w:pStyle w:val="Tabletext0"/>
              <w:jc w:val="center"/>
              <w:rPr>
                <w:b/>
                <w:bCs/>
                <w:szCs w:val="24"/>
                <w:lang w:val="es-ES"/>
              </w:rPr>
            </w:pPr>
          </w:p>
        </w:tc>
        <w:tc>
          <w:tcPr>
            <w:tcW w:w="7232" w:type="dxa"/>
            <w:shd w:val="clear" w:color="auto" w:fill="auto"/>
            <w:vAlign w:val="center"/>
          </w:tcPr>
          <w:p w14:paraId="562C2D02" w14:textId="7BAC31E2" w:rsidR="00F24D8A" w:rsidRPr="00F24D8A" w:rsidRDefault="00283BD2" w:rsidP="00283BD2">
            <w:pPr>
              <w:pStyle w:val="Tabletext0"/>
              <w:ind w:left="595" w:hanging="595"/>
              <w:rPr>
                <w:sz w:val="20"/>
                <w:lang w:val="es-ES"/>
              </w:rPr>
            </w:pPr>
            <w:r w:rsidRPr="00283BD2">
              <w:rPr>
                <w:rFonts w:ascii="Calibri" w:hAnsi="Calibri"/>
                <w:sz w:val="24"/>
                <w:lang w:val="fr-FR"/>
              </w:rPr>
              <w:fldChar w:fldCharType="begin">
                <w:ffData>
                  <w:name w:val="Check1"/>
                  <w:enabled/>
                  <w:calcOnExit w:val="0"/>
                  <w:checkBox>
                    <w:sizeAuto/>
                    <w:default w:val="0"/>
                  </w:checkBox>
                </w:ffData>
              </w:fldChar>
            </w:r>
            <w:r w:rsidRPr="00283BD2">
              <w:rPr>
                <w:rFonts w:ascii="Calibri" w:hAnsi="Calibri"/>
                <w:sz w:val="24"/>
                <w:lang w:val="es-ES"/>
              </w:rPr>
              <w:instrText xml:space="preserve"> FORMCHECKBOX </w:instrText>
            </w:r>
            <w:r w:rsidR="004869D8">
              <w:rPr>
                <w:rFonts w:ascii="Calibri" w:hAnsi="Calibri"/>
                <w:sz w:val="24"/>
                <w:lang w:val="fr-FR"/>
              </w:rPr>
            </w:r>
            <w:r w:rsidR="004869D8">
              <w:rPr>
                <w:rFonts w:ascii="Calibri" w:hAnsi="Calibri"/>
                <w:sz w:val="24"/>
                <w:lang w:val="fr-FR"/>
              </w:rPr>
              <w:fldChar w:fldCharType="separate"/>
            </w:r>
            <w:r w:rsidRPr="00283BD2">
              <w:rPr>
                <w:rFonts w:ascii="Calibri" w:hAnsi="Calibri"/>
                <w:sz w:val="24"/>
                <w:lang w:val="fr-FR"/>
              </w:rPr>
              <w:fldChar w:fldCharType="end"/>
            </w:r>
            <w:r w:rsidRPr="00283BD2">
              <w:rPr>
                <w:rFonts w:ascii="Calibri" w:hAnsi="Calibri"/>
                <w:sz w:val="24"/>
                <w:lang w:val="es-ES"/>
              </w:rPr>
              <w:tab/>
            </w:r>
            <w:r w:rsidR="00F24D8A" w:rsidRPr="002011A7">
              <w:rPr>
                <w:rFonts w:eastAsia="Batang"/>
                <w:b/>
                <w:bCs/>
                <w:lang w:val="es-ES"/>
              </w:rPr>
              <w:t>No otorga autoridad</w:t>
            </w:r>
            <w:r w:rsidR="00F24D8A" w:rsidRPr="00F24D8A">
              <w:rPr>
                <w:rFonts w:eastAsia="Batang"/>
                <w:lang w:val="es-ES"/>
              </w:rPr>
              <w:t xml:space="preserve"> a la Comisión de Estudio 20 para examinar este texto para aprobación (se adjuntan los motivos en que se fundamenta esta opinión y las posibles modificaciones que permitirían que prosiguieran los trabajos)</w:t>
            </w:r>
          </w:p>
        </w:tc>
      </w:tr>
      <w:tr w:rsidR="00F24D8A" w:rsidRPr="00F24D8A" w14:paraId="1EC2DB40" w14:textId="77777777" w:rsidTr="00283BD2">
        <w:trPr>
          <w:trHeight w:val="748"/>
        </w:trPr>
        <w:tc>
          <w:tcPr>
            <w:tcW w:w="2487" w:type="dxa"/>
            <w:vMerge w:val="restart"/>
            <w:shd w:val="clear" w:color="auto" w:fill="auto"/>
            <w:vAlign w:val="center"/>
          </w:tcPr>
          <w:p w14:paraId="3D0B0894" w14:textId="14DB8933" w:rsidR="00F24D8A" w:rsidRPr="002011A7" w:rsidRDefault="00F24D8A" w:rsidP="002011A7">
            <w:pPr>
              <w:pStyle w:val="Tabletext0"/>
              <w:jc w:val="center"/>
              <w:rPr>
                <w:b/>
                <w:bCs/>
                <w:szCs w:val="24"/>
                <w:lang w:val="es-ES"/>
              </w:rPr>
            </w:pPr>
            <w:r w:rsidRPr="002011A7">
              <w:rPr>
                <w:rFonts w:eastAsia="Batang"/>
                <w:b/>
                <w:bCs/>
                <w:lang w:val="es-ES"/>
              </w:rPr>
              <w:t>Proyecto de nueva Recomendación UIT</w:t>
            </w:r>
            <w:r w:rsidR="001A0B0C" w:rsidRPr="002011A7">
              <w:rPr>
                <w:rFonts w:eastAsia="Batang"/>
                <w:b/>
                <w:bCs/>
                <w:lang w:val="es-ES"/>
              </w:rPr>
              <w:noBreakHyphen/>
            </w:r>
            <w:r w:rsidRPr="002011A7">
              <w:rPr>
                <w:rFonts w:eastAsia="Batang"/>
                <w:b/>
                <w:bCs/>
                <w:lang w:val="es-ES"/>
              </w:rPr>
              <w:t>T</w:t>
            </w:r>
            <w:r w:rsidR="001A0B0C" w:rsidRPr="002011A7">
              <w:rPr>
                <w:rFonts w:eastAsia="Batang"/>
                <w:b/>
                <w:bCs/>
                <w:lang w:val="es-ES"/>
              </w:rPr>
              <w:t> </w:t>
            </w:r>
            <w:r w:rsidRPr="002011A7">
              <w:rPr>
                <w:rFonts w:eastAsia="Batang"/>
                <w:b/>
                <w:bCs/>
                <w:lang w:val="es-ES"/>
              </w:rPr>
              <w:t>Y.4222 (ex</w:t>
            </w:r>
            <w:r w:rsidR="001A0B0C" w:rsidRPr="002011A7">
              <w:rPr>
                <w:rFonts w:eastAsia="Batang"/>
                <w:b/>
                <w:bCs/>
                <w:lang w:val="es-ES"/>
              </w:rPr>
              <w:t> </w:t>
            </w:r>
            <w:proofErr w:type="spellStart"/>
            <w:r w:rsidRPr="002011A7">
              <w:rPr>
                <w:rFonts w:eastAsia="Batang"/>
                <w:b/>
                <w:bCs/>
                <w:lang w:val="es-ES"/>
              </w:rPr>
              <w:t>Y.smart-evacuation</w:t>
            </w:r>
            <w:proofErr w:type="spellEnd"/>
            <w:r w:rsidRPr="002011A7">
              <w:rPr>
                <w:rFonts w:eastAsia="Batang"/>
                <w:b/>
                <w:bCs/>
                <w:lang w:val="es-ES"/>
              </w:rPr>
              <w:t>)</w:t>
            </w:r>
          </w:p>
        </w:tc>
        <w:tc>
          <w:tcPr>
            <w:tcW w:w="7232" w:type="dxa"/>
            <w:shd w:val="clear" w:color="auto" w:fill="auto"/>
            <w:vAlign w:val="center"/>
          </w:tcPr>
          <w:p w14:paraId="6B54E184" w14:textId="4D206CE3" w:rsidR="00F24D8A" w:rsidRPr="00F24D8A" w:rsidRDefault="00283BD2" w:rsidP="00283BD2">
            <w:pPr>
              <w:pStyle w:val="Tabletext0"/>
              <w:ind w:left="595" w:hanging="595"/>
              <w:rPr>
                <w:szCs w:val="24"/>
                <w:lang w:val="es-ES"/>
              </w:rPr>
            </w:pPr>
            <w:r w:rsidRPr="00283BD2">
              <w:rPr>
                <w:rFonts w:ascii="Calibri" w:hAnsi="Calibri"/>
                <w:sz w:val="24"/>
                <w:lang w:val="fr-FR"/>
              </w:rPr>
              <w:fldChar w:fldCharType="begin">
                <w:ffData>
                  <w:name w:val="Check1"/>
                  <w:enabled/>
                  <w:calcOnExit w:val="0"/>
                  <w:checkBox>
                    <w:sizeAuto/>
                    <w:default w:val="0"/>
                  </w:checkBox>
                </w:ffData>
              </w:fldChar>
            </w:r>
            <w:r w:rsidRPr="00283BD2">
              <w:rPr>
                <w:rFonts w:ascii="Calibri" w:hAnsi="Calibri"/>
                <w:sz w:val="24"/>
                <w:lang w:val="es-ES"/>
              </w:rPr>
              <w:instrText xml:space="preserve"> FORMCHECKBOX </w:instrText>
            </w:r>
            <w:r w:rsidR="004869D8">
              <w:rPr>
                <w:rFonts w:ascii="Calibri" w:hAnsi="Calibri"/>
                <w:sz w:val="24"/>
                <w:lang w:val="fr-FR"/>
              </w:rPr>
            </w:r>
            <w:r w:rsidR="004869D8">
              <w:rPr>
                <w:rFonts w:ascii="Calibri" w:hAnsi="Calibri"/>
                <w:sz w:val="24"/>
                <w:lang w:val="fr-FR"/>
              </w:rPr>
              <w:fldChar w:fldCharType="separate"/>
            </w:r>
            <w:r w:rsidRPr="00283BD2">
              <w:rPr>
                <w:rFonts w:ascii="Calibri" w:hAnsi="Calibri"/>
                <w:sz w:val="24"/>
                <w:lang w:val="fr-FR"/>
              </w:rPr>
              <w:fldChar w:fldCharType="end"/>
            </w:r>
            <w:r w:rsidRPr="00283BD2">
              <w:rPr>
                <w:rFonts w:ascii="Calibri" w:hAnsi="Calibri"/>
                <w:sz w:val="24"/>
                <w:lang w:val="es-ES"/>
              </w:rPr>
              <w:tab/>
            </w:r>
            <w:r w:rsidR="00F24D8A" w:rsidRPr="002011A7">
              <w:rPr>
                <w:rFonts w:eastAsia="Batang"/>
                <w:b/>
                <w:bCs/>
                <w:lang w:val="es-ES"/>
              </w:rPr>
              <w:t>Otorga autoridad</w:t>
            </w:r>
            <w:r w:rsidR="00F24D8A" w:rsidRPr="00F24D8A">
              <w:rPr>
                <w:rFonts w:eastAsia="Batang"/>
                <w:lang w:val="es-ES"/>
              </w:rPr>
              <w:t xml:space="preserve"> a la Comisión de Estudio 20 para examinar este texto para aprobación (en cuyo caso seleccionará una de las dos opciones ⃝):</w:t>
            </w:r>
          </w:p>
          <w:p w14:paraId="325C774B"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Sin comentarios o cambios sugeridos</w:t>
            </w:r>
          </w:p>
          <w:p w14:paraId="20595948"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Se adjuntan los comentarios o cambios sugeridos</w:t>
            </w:r>
          </w:p>
        </w:tc>
      </w:tr>
      <w:tr w:rsidR="00F24D8A" w:rsidRPr="00F24D8A" w14:paraId="5357F015" w14:textId="77777777" w:rsidTr="00283BD2">
        <w:trPr>
          <w:trHeight w:val="747"/>
        </w:trPr>
        <w:tc>
          <w:tcPr>
            <w:tcW w:w="2487" w:type="dxa"/>
            <w:vMerge/>
            <w:shd w:val="clear" w:color="auto" w:fill="auto"/>
            <w:vAlign w:val="center"/>
          </w:tcPr>
          <w:p w14:paraId="3461F3A7" w14:textId="77777777" w:rsidR="00F24D8A" w:rsidRPr="002011A7" w:rsidRDefault="00F24D8A" w:rsidP="002011A7">
            <w:pPr>
              <w:pStyle w:val="Tabletext0"/>
              <w:jc w:val="center"/>
              <w:rPr>
                <w:b/>
                <w:bCs/>
                <w:szCs w:val="24"/>
                <w:lang w:val="es-ES"/>
              </w:rPr>
            </w:pPr>
          </w:p>
        </w:tc>
        <w:tc>
          <w:tcPr>
            <w:tcW w:w="7232" w:type="dxa"/>
            <w:shd w:val="clear" w:color="auto" w:fill="auto"/>
            <w:vAlign w:val="center"/>
          </w:tcPr>
          <w:p w14:paraId="2CCD197F" w14:textId="1D20D4DB" w:rsidR="00F24D8A" w:rsidRPr="00F24D8A" w:rsidRDefault="00283BD2" w:rsidP="00283BD2">
            <w:pPr>
              <w:pStyle w:val="Tabletext0"/>
              <w:ind w:left="595" w:hanging="595"/>
              <w:rPr>
                <w:sz w:val="20"/>
                <w:lang w:val="es-ES"/>
              </w:rPr>
            </w:pPr>
            <w:r w:rsidRPr="00283BD2">
              <w:rPr>
                <w:rFonts w:ascii="Calibri" w:hAnsi="Calibri"/>
                <w:sz w:val="24"/>
                <w:lang w:val="fr-FR"/>
              </w:rPr>
              <w:fldChar w:fldCharType="begin">
                <w:ffData>
                  <w:name w:val="Check1"/>
                  <w:enabled/>
                  <w:calcOnExit w:val="0"/>
                  <w:checkBox>
                    <w:sizeAuto/>
                    <w:default w:val="0"/>
                  </w:checkBox>
                </w:ffData>
              </w:fldChar>
            </w:r>
            <w:r w:rsidRPr="00283BD2">
              <w:rPr>
                <w:rFonts w:ascii="Calibri" w:hAnsi="Calibri"/>
                <w:sz w:val="24"/>
                <w:lang w:val="es-ES"/>
              </w:rPr>
              <w:instrText xml:space="preserve"> FORMCHECKBOX </w:instrText>
            </w:r>
            <w:r w:rsidR="004869D8">
              <w:rPr>
                <w:rFonts w:ascii="Calibri" w:hAnsi="Calibri"/>
                <w:sz w:val="24"/>
                <w:lang w:val="fr-FR"/>
              </w:rPr>
            </w:r>
            <w:r w:rsidR="004869D8">
              <w:rPr>
                <w:rFonts w:ascii="Calibri" w:hAnsi="Calibri"/>
                <w:sz w:val="24"/>
                <w:lang w:val="fr-FR"/>
              </w:rPr>
              <w:fldChar w:fldCharType="separate"/>
            </w:r>
            <w:r w:rsidRPr="00283BD2">
              <w:rPr>
                <w:rFonts w:ascii="Calibri" w:hAnsi="Calibri"/>
                <w:sz w:val="24"/>
                <w:lang w:val="fr-FR"/>
              </w:rPr>
              <w:fldChar w:fldCharType="end"/>
            </w:r>
            <w:r w:rsidRPr="00283BD2">
              <w:rPr>
                <w:rFonts w:ascii="Calibri" w:hAnsi="Calibri"/>
                <w:sz w:val="24"/>
                <w:lang w:val="es-ES"/>
              </w:rPr>
              <w:tab/>
            </w:r>
            <w:r w:rsidR="00F24D8A" w:rsidRPr="002011A7">
              <w:rPr>
                <w:rFonts w:eastAsia="Batang"/>
                <w:b/>
                <w:bCs/>
                <w:lang w:val="es-ES"/>
              </w:rPr>
              <w:t>No otorga autoridad</w:t>
            </w:r>
            <w:r w:rsidR="00F24D8A" w:rsidRPr="00F24D8A">
              <w:rPr>
                <w:rFonts w:eastAsia="Batang"/>
                <w:lang w:val="es-ES"/>
              </w:rPr>
              <w:t xml:space="preserve"> a la Comisión de Estudio 20 para examinar este texto para aprobación (se adjuntan los motivos en que se fundamenta esta opinión y las posibles modificaciones que permitirían que prosiguieran los trabajos)</w:t>
            </w:r>
          </w:p>
        </w:tc>
      </w:tr>
      <w:tr w:rsidR="00F24D8A" w:rsidRPr="00F24D8A" w14:paraId="609D90F2" w14:textId="77777777" w:rsidTr="00283BD2">
        <w:trPr>
          <w:trHeight w:val="748"/>
        </w:trPr>
        <w:tc>
          <w:tcPr>
            <w:tcW w:w="2487" w:type="dxa"/>
            <w:vMerge w:val="restart"/>
            <w:shd w:val="clear" w:color="auto" w:fill="auto"/>
            <w:vAlign w:val="center"/>
          </w:tcPr>
          <w:p w14:paraId="6FA23263" w14:textId="28A9E7E9" w:rsidR="00F24D8A" w:rsidRPr="002011A7" w:rsidRDefault="00F24D8A" w:rsidP="00384C0F">
            <w:pPr>
              <w:pStyle w:val="Tabletext0"/>
              <w:keepNext/>
              <w:keepLines/>
              <w:jc w:val="center"/>
              <w:rPr>
                <w:b/>
                <w:bCs/>
                <w:szCs w:val="24"/>
                <w:lang w:val="es-ES"/>
              </w:rPr>
            </w:pPr>
            <w:r w:rsidRPr="002011A7">
              <w:rPr>
                <w:rFonts w:eastAsia="Batang"/>
                <w:b/>
                <w:bCs/>
                <w:lang w:val="es-ES"/>
              </w:rPr>
              <w:lastRenderedPageBreak/>
              <w:t>Proyecto de nueva Recomendación UIT</w:t>
            </w:r>
            <w:r w:rsidR="001A0B0C" w:rsidRPr="002011A7">
              <w:rPr>
                <w:rFonts w:eastAsia="Batang"/>
                <w:b/>
                <w:bCs/>
                <w:lang w:val="es-ES"/>
              </w:rPr>
              <w:noBreakHyphen/>
            </w:r>
            <w:r w:rsidRPr="002011A7">
              <w:rPr>
                <w:rFonts w:eastAsia="Batang"/>
                <w:b/>
                <w:bCs/>
                <w:lang w:val="es-ES"/>
              </w:rPr>
              <w:t>T</w:t>
            </w:r>
            <w:r w:rsidR="001A0B0C" w:rsidRPr="002011A7">
              <w:rPr>
                <w:rFonts w:eastAsia="Batang"/>
                <w:b/>
                <w:bCs/>
                <w:lang w:val="es-ES"/>
              </w:rPr>
              <w:t> </w:t>
            </w:r>
            <w:r w:rsidRPr="002011A7">
              <w:rPr>
                <w:rFonts w:eastAsia="Batang"/>
                <w:b/>
                <w:bCs/>
                <w:lang w:val="es-ES"/>
              </w:rPr>
              <w:t>Y.4223</w:t>
            </w:r>
            <w:r w:rsidR="00283BD2" w:rsidRPr="002011A7">
              <w:rPr>
                <w:rFonts w:eastAsia="Batang"/>
                <w:b/>
                <w:bCs/>
                <w:lang w:val="es-ES"/>
              </w:rPr>
              <w:t xml:space="preserve"> </w:t>
            </w:r>
            <w:r w:rsidRPr="002011A7">
              <w:rPr>
                <w:rFonts w:eastAsia="Batang"/>
                <w:b/>
                <w:bCs/>
                <w:lang w:val="es-ES"/>
              </w:rPr>
              <w:t>(ex</w:t>
            </w:r>
            <w:r w:rsidR="00283BD2" w:rsidRPr="002011A7">
              <w:rPr>
                <w:rFonts w:eastAsia="Batang"/>
                <w:b/>
                <w:bCs/>
                <w:lang w:val="es-ES"/>
              </w:rPr>
              <w:t> </w:t>
            </w:r>
            <w:r w:rsidRPr="002011A7">
              <w:rPr>
                <w:rFonts w:eastAsia="Batang"/>
                <w:b/>
                <w:bCs/>
                <w:lang w:val="es-ES"/>
              </w:rPr>
              <w:t>Y.SCC</w:t>
            </w:r>
            <w:r w:rsidR="001A0B0C" w:rsidRPr="002011A7">
              <w:rPr>
                <w:rFonts w:eastAsia="Batang"/>
                <w:b/>
                <w:bCs/>
                <w:lang w:val="es-ES"/>
              </w:rPr>
              <w:noBreakHyphen/>
            </w:r>
            <w:proofErr w:type="spellStart"/>
            <w:r w:rsidRPr="002011A7">
              <w:rPr>
                <w:rFonts w:eastAsia="Batang"/>
                <w:b/>
                <w:bCs/>
                <w:lang w:val="es-ES"/>
              </w:rPr>
              <w:t>Reqts</w:t>
            </w:r>
            <w:proofErr w:type="spellEnd"/>
            <w:r w:rsidRPr="002011A7">
              <w:rPr>
                <w:rFonts w:eastAsia="Batang"/>
                <w:b/>
                <w:bCs/>
                <w:lang w:val="es-ES"/>
              </w:rPr>
              <w:t>)</w:t>
            </w:r>
          </w:p>
        </w:tc>
        <w:tc>
          <w:tcPr>
            <w:tcW w:w="7232" w:type="dxa"/>
            <w:shd w:val="clear" w:color="auto" w:fill="auto"/>
            <w:vAlign w:val="center"/>
          </w:tcPr>
          <w:p w14:paraId="3C73FB39" w14:textId="0F929E8B" w:rsidR="00F24D8A" w:rsidRPr="00F24D8A" w:rsidRDefault="00283BD2" w:rsidP="00283BD2">
            <w:pPr>
              <w:pStyle w:val="Tabletext0"/>
              <w:ind w:left="595" w:hanging="595"/>
              <w:rPr>
                <w:szCs w:val="24"/>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Otorga autoridad</w:t>
            </w:r>
            <w:r w:rsidR="00F24D8A" w:rsidRPr="00F24D8A">
              <w:rPr>
                <w:rFonts w:eastAsia="Batang"/>
                <w:lang w:val="es-ES"/>
              </w:rPr>
              <w:t xml:space="preserve"> a la Comisión de Estudio 20 para examinar este texto para aprobación (en cuyo caso seleccionará una de las dos opciones ⃝):</w:t>
            </w:r>
          </w:p>
          <w:p w14:paraId="48798BE7"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Sin comentarios o cambios sugeridos</w:t>
            </w:r>
          </w:p>
          <w:p w14:paraId="79F900B8"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Se adjuntan los comentarios o cambios sugeridos</w:t>
            </w:r>
          </w:p>
        </w:tc>
      </w:tr>
      <w:tr w:rsidR="00F24D8A" w:rsidRPr="00F24D8A" w14:paraId="28F41F0D" w14:textId="77777777" w:rsidTr="00283BD2">
        <w:trPr>
          <w:trHeight w:val="747"/>
        </w:trPr>
        <w:tc>
          <w:tcPr>
            <w:tcW w:w="2487" w:type="dxa"/>
            <w:vMerge/>
            <w:shd w:val="clear" w:color="auto" w:fill="auto"/>
            <w:vAlign w:val="center"/>
          </w:tcPr>
          <w:p w14:paraId="17CE88BB" w14:textId="77777777" w:rsidR="00F24D8A" w:rsidRPr="002011A7" w:rsidRDefault="00F24D8A" w:rsidP="002011A7">
            <w:pPr>
              <w:pStyle w:val="Tabletext0"/>
              <w:jc w:val="center"/>
              <w:rPr>
                <w:b/>
                <w:bCs/>
                <w:szCs w:val="24"/>
                <w:lang w:val="es-ES"/>
              </w:rPr>
            </w:pPr>
          </w:p>
        </w:tc>
        <w:tc>
          <w:tcPr>
            <w:tcW w:w="7232" w:type="dxa"/>
            <w:shd w:val="clear" w:color="auto" w:fill="auto"/>
            <w:vAlign w:val="center"/>
          </w:tcPr>
          <w:p w14:paraId="6960283A" w14:textId="764BC564" w:rsidR="00F24D8A" w:rsidRPr="00F24D8A" w:rsidRDefault="00283BD2" w:rsidP="00283BD2">
            <w:pPr>
              <w:pStyle w:val="Tabletext0"/>
              <w:ind w:left="595" w:hanging="595"/>
              <w:rPr>
                <w:sz w:val="20"/>
                <w:lang w:val="es-ES"/>
              </w:rPr>
            </w:pPr>
            <w:r w:rsidRPr="00283BD2">
              <w:rPr>
                <w:rFonts w:ascii="Calibri" w:hAnsi="Calibri"/>
                <w:sz w:val="24"/>
                <w:lang w:val="fr-FR"/>
              </w:rPr>
              <w:fldChar w:fldCharType="begin">
                <w:ffData>
                  <w:name w:val="Check1"/>
                  <w:enabled/>
                  <w:calcOnExit w:val="0"/>
                  <w:checkBox>
                    <w:sizeAuto/>
                    <w:default w:val="0"/>
                  </w:checkBox>
                </w:ffData>
              </w:fldChar>
            </w:r>
            <w:r w:rsidRPr="00283BD2">
              <w:rPr>
                <w:rFonts w:ascii="Calibri" w:hAnsi="Calibri"/>
                <w:sz w:val="24"/>
                <w:lang w:val="es-ES"/>
              </w:rPr>
              <w:instrText xml:space="preserve"> FORMCHECKBOX </w:instrText>
            </w:r>
            <w:r w:rsidR="004869D8">
              <w:rPr>
                <w:rFonts w:ascii="Calibri" w:hAnsi="Calibri"/>
                <w:sz w:val="24"/>
                <w:lang w:val="fr-FR"/>
              </w:rPr>
            </w:r>
            <w:r w:rsidR="004869D8">
              <w:rPr>
                <w:rFonts w:ascii="Calibri" w:hAnsi="Calibri"/>
                <w:sz w:val="24"/>
                <w:lang w:val="fr-FR"/>
              </w:rPr>
              <w:fldChar w:fldCharType="separate"/>
            </w:r>
            <w:r w:rsidRPr="00283BD2">
              <w:rPr>
                <w:rFonts w:ascii="Calibri" w:hAnsi="Calibri"/>
                <w:sz w:val="24"/>
                <w:lang w:val="fr-FR"/>
              </w:rPr>
              <w:fldChar w:fldCharType="end"/>
            </w:r>
            <w:r w:rsidRPr="00283BD2">
              <w:rPr>
                <w:rFonts w:ascii="Calibri" w:hAnsi="Calibri"/>
                <w:sz w:val="24"/>
                <w:lang w:val="es-ES"/>
              </w:rPr>
              <w:tab/>
            </w:r>
            <w:r w:rsidR="00F24D8A" w:rsidRPr="002011A7">
              <w:rPr>
                <w:rFonts w:eastAsia="Batang"/>
                <w:b/>
                <w:bCs/>
                <w:lang w:val="es-ES"/>
              </w:rPr>
              <w:t>No otorga autoridad</w:t>
            </w:r>
            <w:r w:rsidR="00F24D8A" w:rsidRPr="00F24D8A">
              <w:rPr>
                <w:rFonts w:eastAsia="Batang"/>
                <w:lang w:val="es-ES"/>
              </w:rPr>
              <w:t xml:space="preserve"> a la Comisión de Estudio 20 para examinar este texto para aprobación (se adjuntan los motivos en que se fundamenta esta opinión y las posibles modificaciones que permitirían que prosiguieran los trabajos)</w:t>
            </w:r>
          </w:p>
        </w:tc>
      </w:tr>
      <w:tr w:rsidR="00F24D8A" w:rsidRPr="00F24D8A" w14:paraId="5948E98E" w14:textId="77777777" w:rsidTr="00283BD2">
        <w:trPr>
          <w:trHeight w:val="748"/>
        </w:trPr>
        <w:tc>
          <w:tcPr>
            <w:tcW w:w="2487" w:type="dxa"/>
            <w:vMerge w:val="restart"/>
            <w:shd w:val="clear" w:color="auto" w:fill="auto"/>
            <w:vAlign w:val="center"/>
          </w:tcPr>
          <w:p w14:paraId="3857F15E" w14:textId="199EF6F5" w:rsidR="00F24D8A" w:rsidRPr="002011A7" w:rsidRDefault="00F24D8A" w:rsidP="002011A7">
            <w:pPr>
              <w:pStyle w:val="Tabletext0"/>
              <w:keepNext/>
              <w:keepLines/>
              <w:jc w:val="center"/>
              <w:rPr>
                <w:b/>
                <w:bCs/>
                <w:szCs w:val="24"/>
                <w:lang w:val="es-ES"/>
              </w:rPr>
            </w:pPr>
            <w:r w:rsidRPr="002011A7">
              <w:rPr>
                <w:rFonts w:eastAsia="Batang"/>
                <w:b/>
                <w:bCs/>
                <w:lang w:val="es-ES"/>
              </w:rPr>
              <w:t>Proyecto de nueva Recomendación UIT</w:t>
            </w:r>
            <w:r w:rsidR="00283BD2" w:rsidRPr="002011A7">
              <w:rPr>
                <w:rFonts w:eastAsia="Batang"/>
                <w:b/>
                <w:bCs/>
                <w:lang w:val="es-ES"/>
              </w:rPr>
              <w:noBreakHyphen/>
            </w:r>
            <w:r w:rsidRPr="002011A7">
              <w:rPr>
                <w:rFonts w:eastAsia="Batang"/>
                <w:b/>
                <w:bCs/>
                <w:lang w:val="es-ES"/>
              </w:rPr>
              <w:t>T</w:t>
            </w:r>
            <w:r w:rsidR="00283BD2" w:rsidRPr="002011A7">
              <w:rPr>
                <w:rFonts w:eastAsia="Batang"/>
                <w:b/>
                <w:bCs/>
                <w:lang w:val="es-ES"/>
              </w:rPr>
              <w:t> </w:t>
            </w:r>
            <w:r w:rsidRPr="002011A7">
              <w:rPr>
                <w:rFonts w:eastAsia="Batang"/>
                <w:b/>
                <w:bCs/>
                <w:lang w:val="es-ES"/>
              </w:rPr>
              <w:t>Y.4487 (ex</w:t>
            </w:r>
            <w:r w:rsidR="00283BD2" w:rsidRPr="002011A7">
              <w:rPr>
                <w:rFonts w:eastAsia="Batang"/>
                <w:b/>
                <w:bCs/>
                <w:lang w:val="es-ES"/>
              </w:rPr>
              <w:t> </w:t>
            </w:r>
            <w:r w:rsidRPr="002011A7">
              <w:rPr>
                <w:rFonts w:eastAsia="Batang"/>
                <w:b/>
                <w:bCs/>
                <w:lang w:val="es-ES"/>
              </w:rPr>
              <w:t>Y.RMDFS-</w:t>
            </w:r>
            <w:proofErr w:type="spellStart"/>
            <w:r w:rsidRPr="002011A7">
              <w:rPr>
                <w:rFonts w:eastAsia="Batang"/>
                <w:b/>
                <w:bCs/>
                <w:lang w:val="es-ES"/>
              </w:rPr>
              <w:t>arch</w:t>
            </w:r>
            <w:proofErr w:type="spellEnd"/>
            <w:r w:rsidRPr="002011A7">
              <w:rPr>
                <w:rFonts w:eastAsia="Batang"/>
                <w:b/>
                <w:bCs/>
                <w:lang w:val="es-ES"/>
              </w:rPr>
              <w:t>)</w:t>
            </w:r>
          </w:p>
        </w:tc>
        <w:tc>
          <w:tcPr>
            <w:tcW w:w="7232" w:type="dxa"/>
            <w:shd w:val="clear" w:color="auto" w:fill="auto"/>
            <w:vAlign w:val="center"/>
          </w:tcPr>
          <w:p w14:paraId="20D36D1B" w14:textId="53E07A59" w:rsidR="00F24D8A" w:rsidRPr="00F24D8A" w:rsidRDefault="00283BD2" w:rsidP="00283BD2">
            <w:pPr>
              <w:pStyle w:val="Tabletext0"/>
              <w:ind w:left="595" w:hanging="595"/>
              <w:rPr>
                <w:szCs w:val="24"/>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Otorga autoridad</w:t>
            </w:r>
            <w:r w:rsidR="00F24D8A" w:rsidRPr="00F24D8A">
              <w:rPr>
                <w:rFonts w:eastAsia="Batang"/>
                <w:lang w:val="es-ES"/>
              </w:rPr>
              <w:t xml:space="preserve"> a la Comisión de Estudio 20 para examinar este texto para aprobación (en cuyo caso seleccionará una de las dos opciones ⃝):</w:t>
            </w:r>
          </w:p>
          <w:p w14:paraId="6A0D62FF"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Sin comentarios o cambios sugeridos</w:t>
            </w:r>
          </w:p>
          <w:p w14:paraId="1E9BC7B3"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Se adjuntan los comentarios o cambios sugeridos</w:t>
            </w:r>
          </w:p>
        </w:tc>
      </w:tr>
      <w:tr w:rsidR="00F24D8A" w:rsidRPr="00F24D8A" w14:paraId="5449AC35" w14:textId="77777777" w:rsidTr="00283BD2">
        <w:trPr>
          <w:trHeight w:val="747"/>
        </w:trPr>
        <w:tc>
          <w:tcPr>
            <w:tcW w:w="2487" w:type="dxa"/>
            <w:vMerge/>
            <w:shd w:val="clear" w:color="auto" w:fill="auto"/>
            <w:vAlign w:val="center"/>
          </w:tcPr>
          <w:p w14:paraId="5D34CA05" w14:textId="77777777" w:rsidR="00F24D8A" w:rsidRPr="002011A7" w:rsidRDefault="00F24D8A" w:rsidP="002011A7">
            <w:pPr>
              <w:pStyle w:val="Tabletext0"/>
              <w:jc w:val="center"/>
              <w:rPr>
                <w:b/>
                <w:bCs/>
                <w:szCs w:val="24"/>
                <w:lang w:val="es-ES"/>
              </w:rPr>
            </w:pPr>
          </w:p>
        </w:tc>
        <w:tc>
          <w:tcPr>
            <w:tcW w:w="7232" w:type="dxa"/>
            <w:shd w:val="clear" w:color="auto" w:fill="auto"/>
            <w:vAlign w:val="center"/>
          </w:tcPr>
          <w:p w14:paraId="4D370F10" w14:textId="1651A4EB" w:rsidR="00F24D8A" w:rsidRPr="00F24D8A" w:rsidRDefault="00283BD2" w:rsidP="00283BD2">
            <w:pPr>
              <w:pStyle w:val="Tabletext0"/>
              <w:ind w:left="595" w:hanging="595"/>
              <w:rPr>
                <w:sz w:val="20"/>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No otorga autoridad</w:t>
            </w:r>
            <w:r w:rsidR="00F24D8A" w:rsidRPr="00F24D8A">
              <w:rPr>
                <w:rFonts w:eastAsia="Batang"/>
                <w:lang w:val="es-ES"/>
              </w:rPr>
              <w:t xml:space="preserve"> a la Comisión de Estudio 20 para examinar este texto para aprobación (se adjuntan los motivos en que se fundamenta esta opinión y las posibles modificaciones que permitirían que prosiguieran los trabajos)</w:t>
            </w:r>
          </w:p>
        </w:tc>
      </w:tr>
      <w:tr w:rsidR="00F24D8A" w:rsidRPr="00F24D8A" w14:paraId="06F64367" w14:textId="77777777" w:rsidTr="00283BD2">
        <w:trPr>
          <w:trHeight w:val="748"/>
        </w:trPr>
        <w:tc>
          <w:tcPr>
            <w:tcW w:w="2487" w:type="dxa"/>
            <w:vMerge w:val="restart"/>
            <w:shd w:val="clear" w:color="auto" w:fill="auto"/>
            <w:vAlign w:val="center"/>
          </w:tcPr>
          <w:p w14:paraId="29604D77" w14:textId="1F7432D4" w:rsidR="00F24D8A" w:rsidRPr="002011A7" w:rsidRDefault="00F24D8A" w:rsidP="002011A7">
            <w:pPr>
              <w:pStyle w:val="Tabletext0"/>
              <w:jc w:val="center"/>
              <w:rPr>
                <w:b/>
                <w:bCs/>
                <w:szCs w:val="24"/>
                <w:lang w:val="es-ES"/>
              </w:rPr>
            </w:pPr>
            <w:r w:rsidRPr="002011A7">
              <w:rPr>
                <w:rFonts w:eastAsia="Batang"/>
                <w:b/>
                <w:bCs/>
                <w:lang w:val="es-ES"/>
              </w:rPr>
              <w:t>Proyecto de nueva Recomendación UIT</w:t>
            </w:r>
            <w:r w:rsidR="00283BD2" w:rsidRPr="002011A7">
              <w:rPr>
                <w:rFonts w:eastAsia="Batang"/>
                <w:b/>
                <w:bCs/>
                <w:lang w:val="es-ES"/>
              </w:rPr>
              <w:noBreakHyphen/>
            </w:r>
            <w:r w:rsidRPr="002011A7">
              <w:rPr>
                <w:rFonts w:eastAsia="Batang"/>
                <w:b/>
                <w:bCs/>
                <w:lang w:val="es-ES"/>
              </w:rPr>
              <w:t>T</w:t>
            </w:r>
            <w:r w:rsidR="00283BD2" w:rsidRPr="002011A7">
              <w:rPr>
                <w:rFonts w:eastAsia="Batang"/>
                <w:b/>
                <w:bCs/>
                <w:lang w:val="es-ES"/>
              </w:rPr>
              <w:t> </w:t>
            </w:r>
            <w:r w:rsidRPr="002011A7">
              <w:rPr>
                <w:rFonts w:eastAsia="Batang"/>
                <w:b/>
                <w:bCs/>
                <w:lang w:val="es-ES"/>
              </w:rPr>
              <w:t>Y.4488 (ex</w:t>
            </w:r>
            <w:r w:rsidR="00283BD2" w:rsidRPr="002011A7">
              <w:rPr>
                <w:rFonts w:eastAsia="Batang"/>
                <w:b/>
                <w:bCs/>
                <w:lang w:val="es-ES"/>
              </w:rPr>
              <w:t> </w:t>
            </w:r>
            <w:proofErr w:type="spellStart"/>
            <w:r w:rsidRPr="002011A7">
              <w:rPr>
                <w:rFonts w:eastAsia="Batang"/>
                <w:b/>
                <w:bCs/>
                <w:lang w:val="es-ES"/>
              </w:rPr>
              <w:t>Y.IoT</w:t>
            </w:r>
            <w:proofErr w:type="spellEnd"/>
            <w:r w:rsidR="00283BD2" w:rsidRPr="002011A7">
              <w:rPr>
                <w:rFonts w:eastAsia="Batang"/>
                <w:b/>
                <w:bCs/>
                <w:lang w:val="es-ES"/>
              </w:rPr>
              <w:noBreakHyphen/>
            </w:r>
            <w:r w:rsidRPr="002011A7">
              <w:rPr>
                <w:rFonts w:eastAsia="Batang"/>
                <w:b/>
                <w:bCs/>
                <w:lang w:val="es-ES"/>
              </w:rPr>
              <w:t>SPWE)</w:t>
            </w:r>
          </w:p>
        </w:tc>
        <w:tc>
          <w:tcPr>
            <w:tcW w:w="7232" w:type="dxa"/>
            <w:shd w:val="clear" w:color="auto" w:fill="auto"/>
            <w:vAlign w:val="center"/>
          </w:tcPr>
          <w:p w14:paraId="6E888A65" w14:textId="01AD82AC" w:rsidR="00F24D8A" w:rsidRPr="00F24D8A" w:rsidRDefault="00283BD2" w:rsidP="00283BD2">
            <w:pPr>
              <w:pStyle w:val="Tabletext0"/>
              <w:ind w:left="595" w:hanging="595"/>
              <w:rPr>
                <w:szCs w:val="24"/>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Otorga autoridad</w:t>
            </w:r>
            <w:r w:rsidR="00F24D8A" w:rsidRPr="00F24D8A">
              <w:rPr>
                <w:rFonts w:eastAsia="Batang"/>
                <w:lang w:val="es-ES"/>
              </w:rPr>
              <w:t xml:space="preserve"> a la Comisión de Estudio 20 para examinar este texto para aprobación (en cuyo caso seleccionará una de las dos opciones ⃝):</w:t>
            </w:r>
          </w:p>
          <w:p w14:paraId="07323F6E"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Sin comentarios o cambios sugeridos</w:t>
            </w:r>
          </w:p>
          <w:p w14:paraId="2DB80075"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Se adjuntan los comentarios o cambios sugeridos</w:t>
            </w:r>
          </w:p>
        </w:tc>
      </w:tr>
      <w:tr w:rsidR="00F24D8A" w:rsidRPr="00F24D8A" w14:paraId="523C8393" w14:textId="77777777" w:rsidTr="00283BD2">
        <w:trPr>
          <w:trHeight w:val="747"/>
        </w:trPr>
        <w:tc>
          <w:tcPr>
            <w:tcW w:w="2487" w:type="dxa"/>
            <w:vMerge/>
            <w:shd w:val="clear" w:color="auto" w:fill="auto"/>
            <w:vAlign w:val="center"/>
          </w:tcPr>
          <w:p w14:paraId="3084710E" w14:textId="77777777" w:rsidR="00F24D8A" w:rsidRPr="002011A7" w:rsidRDefault="00F24D8A" w:rsidP="002011A7">
            <w:pPr>
              <w:pStyle w:val="Tabletext0"/>
              <w:jc w:val="center"/>
              <w:rPr>
                <w:b/>
                <w:bCs/>
                <w:szCs w:val="24"/>
                <w:lang w:val="es-ES"/>
              </w:rPr>
            </w:pPr>
          </w:p>
        </w:tc>
        <w:tc>
          <w:tcPr>
            <w:tcW w:w="7232" w:type="dxa"/>
            <w:shd w:val="clear" w:color="auto" w:fill="auto"/>
            <w:vAlign w:val="center"/>
          </w:tcPr>
          <w:p w14:paraId="63F1E71F" w14:textId="3130223D" w:rsidR="00F24D8A" w:rsidRPr="00F24D8A" w:rsidRDefault="00283BD2" w:rsidP="00283BD2">
            <w:pPr>
              <w:pStyle w:val="Tabletext0"/>
              <w:ind w:left="595" w:hanging="595"/>
              <w:rPr>
                <w:sz w:val="20"/>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No otorga autoridad</w:t>
            </w:r>
            <w:r w:rsidR="00F24D8A" w:rsidRPr="00F24D8A">
              <w:rPr>
                <w:rFonts w:eastAsia="Batang"/>
                <w:lang w:val="es-ES"/>
              </w:rPr>
              <w:t xml:space="preserve"> a la Comisión de Estudio 20 para examinar este texto para aprobación (se adjuntan los motivos en que se fundamenta esta opinión y las posibles modificaciones que permitirían que prosiguieran los trabajos)</w:t>
            </w:r>
          </w:p>
        </w:tc>
      </w:tr>
      <w:tr w:rsidR="00F24D8A" w:rsidRPr="00F24D8A" w14:paraId="2AF88D28" w14:textId="77777777" w:rsidTr="00283BD2">
        <w:trPr>
          <w:trHeight w:val="748"/>
        </w:trPr>
        <w:tc>
          <w:tcPr>
            <w:tcW w:w="2487" w:type="dxa"/>
            <w:vMerge w:val="restart"/>
            <w:shd w:val="clear" w:color="auto" w:fill="auto"/>
            <w:vAlign w:val="center"/>
          </w:tcPr>
          <w:p w14:paraId="76908D25" w14:textId="5FEEE414" w:rsidR="00F24D8A" w:rsidRPr="002011A7" w:rsidRDefault="00F24D8A" w:rsidP="002011A7">
            <w:pPr>
              <w:pStyle w:val="Tabletext0"/>
              <w:jc w:val="center"/>
              <w:rPr>
                <w:b/>
                <w:bCs/>
                <w:szCs w:val="24"/>
                <w:lang w:val="es-ES"/>
              </w:rPr>
            </w:pPr>
            <w:r w:rsidRPr="002011A7">
              <w:rPr>
                <w:rFonts w:eastAsia="Batang"/>
                <w:b/>
                <w:bCs/>
                <w:lang w:val="es-ES"/>
              </w:rPr>
              <w:t>Proyecto de nueva Recomendación UI</w:t>
            </w:r>
            <w:r w:rsidR="00283BD2" w:rsidRPr="002011A7">
              <w:rPr>
                <w:rFonts w:eastAsia="Batang"/>
                <w:b/>
                <w:bCs/>
                <w:lang w:val="es-ES"/>
              </w:rPr>
              <w:noBreakHyphen/>
            </w:r>
            <w:r w:rsidRPr="002011A7">
              <w:rPr>
                <w:rFonts w:eastAsia="Batang"/>
                <w:b/>
                <w:bCs/>
                <w:lang w:val="es-ES"/>
              </w:rPr>
              <w:t>T</w:t>
            </w:r>
            <w:r w:rsidR="00283BD2" w:rsidRPr="002011A7">
              <w:rPr>
                <w:rFonts w:eastAsia="Batang"/>
                <w:b/>
                <w:bCs/>
                <w:lang w:val="es-ES"/>
              </w:rPr>
              <w:t> </w:t>
            </w:r>
            <w:r w:rsidRPr="002011A7">
              <w:rPr>
                <w:rFonts w:eastAsia="Batang"/>
                <w:b/>
                <w:bCs/>
                <w:lang w:val="es-ES"/>
              </w:rPr>
              <w:t>Y.4604 (ex</w:t>
            </w:r>
            <w:r w:rsidR="00283BD2" w:rsidRPr="002011A7">
              <w:rPr>
                <w:rFonts w:eastAsia="Batang"/>
                <w:b/>
                <w:bCs/>
                <w:lang w:val="es-ES"/>
              </w:rPr>
              <w:t> </w:t>
            </w:r>
            <w:proofErr w:type="spellStart"/>
            <w:r w:rsidRPr="002011A7">
              <w:rPr>
                <w:rFonts w:eastAsia="Batang"/>
                <w:b/>
                <w:bCs/>
                <w:lang w:val="es-ES"/>
              </w:rPr>
              <w:t>Y.IoT</w:t>
            </w:r>
            <w:proofErr w:type="spellEnd"/>
            <w:r w:rsidR="00283BD2" w:rsidRPr="002011A7">
              <w:rPr>
                <w:rFonts w:eastAsia="Batang"/>
                <w:b/>
                <w:bCs/>
                <w:lang w:val="es-ES"/>
              </w:rPr>
              <w:noBreakHyphen/>
            </w:r>
            <w:r w:rsidRPr="002011A7">
              <w:rPr>
                <w:rFonts w:eastAsia="Batang"/>
                <w:b/>
                <w:bCs/>
                <w:lang w:val="es-ES"/>
              </w:rPr>
              <w:t>MCSI)</w:t>
            </w:r>
          </w:p>
        </w:tc>
        <w:tc>
          <w:tcPr>
            <w:tcW w:w="7232" w:type="dxa"/>
            <w:shd w:val="clear" w:color="auto" w:fill="auto"/>
            <w:vAlign w:val="center"/>
          </w:tcPr>
          <w:p w14:paraId="2283B01E" w14:textId="303308AC" w:rsidR="00F24D8A" w:rsidRPr="00F24D8A" w:rsidRDefault="00283BD2" w:rsidP="00283BD2">
            <w:pPr>
              <w:pStyle w:val="Tabletext0"/>
              <w:ind w:left="595" w:hanging="595"/>
              <w:rPr>
                <w:szCs w:val="24"/>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Otorga autoridad</w:t>
            </w:r>
            <w:r w:rsidR="00F24D8A" w:rsidRPr="00F24D8A">
              <w:rPr>
                <w:rFonts w:eastAsia="Batang"/>
                <w:lang w:val="es-ES"/>
              </w:rPr>
              <w:t xml:space="preserve"> a la Comisión de Estudio 20 para examinar este texto para aprobación (en cuyo caso seleccionará una de las dos opciones ⃝):</w:t>
            </w:r>
          </w:p>
          <w:p w14:paraId="31082320"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Sin comentarios o cambios sugeridos</w:t>
            </w:r>
          </w:p>
          <w:p w14:paraId="20384D41" w14:textId="77777777" w:rsidR="00F24D8A" w:rsidRPr="00F24D8A" w:rsidRDefault="00F24D8A" w:rsidP="009359E7">
            <w:pPr>
              <w:pStyle w:val="Tabletext0"/>
              <w:ind w:firstLine="567"/>
              <w:rPr>
                <w:szCs w:val="24"/>
                <w:lang w:val="es-ES"/>
              </w:rPr>
            </w:pPr>
            <w:r w:rsidRPr="00F24D8A">
              <w:rPr>
                <w:rFonts w:eastAsia="Batang"/>
                <w:lang w:val="es-ES"/>
              </w:rPr>
              <w:t>⃝</w:t>
            </w:r>
            <w:r w:rsidRPr="00F24D8A">
              <w:rPr>
                <w:rFonts w:eastAsia="Batang"/>
                <w:lang w:val="es-ES"/>
              </w:rPr>
              <w:tab/>
              <w:t>Se adjuntan los comentarios o cambios sugeridos</w:t>
            </w:r>
          </w:p>
        </w:tc>
      </w:tr>
      <w:tr w:rsidR="00F24D8A" w:rsidRPr="00F24D8A" w14:paraId="4C60E4F2" w14:textId="77777777" w:rsidTr="00283BD2">
        <w:trPr>
          <w:trHeight w:val="747"/>
        </w:trPr>
        <w:tc>
          <w:tcPr>
            <w:tcW w:w="2487" w:type="dxa"/>
            <w:vMerge/>
            <w:shd w:val="clear" w:color="auto" w:fill="auto"/>
            <w:vAlign w:val="center"/>
          </w:tcPr>
          <w:p w14:paraId="1C4C0981" w14:textId="77777777" w:rsidR="00F24D8A" w:rsidRPr="00F24D8A" w:rsidRDefault="00F24D8A" w:rsidP="00283BD2">
            <w:pPr>
              <w:pStyle w:val="Tabletext0"/>
              <w:rPr>
                <w:szCs w:val="24"/>
                <w:lang w:val="es-ES"/>
              </w:rPr>
            </w:pPr>
          </w:p>
        </w:tc>
        <w:tc>
          <w:tcPr>
            <w:tcW w:w="7232" w:type="dxa"/>
            <w:shd w:val="clear" w:color="auto" w:fill="auto"/>
            <w:vAlign w:val="center"/>
          </w:tcPr>
          <w:p w14:paraId="2C1568C4" w14:textId="6E13AABA" w:rsidR="00F24D8A" w:rsidRPr="00F24D8A" w:rsidRDefault="00283BD2" w:rsidP="00283BD2">
            <w:pPr>
              <w:pStyle w:val="Tabletext0"/>
              <w:ind w:left="595" w:hanging="595"/>
              <w:rPr>
                <w:sz w:val="20"/>
                <w:lang w:val="es-ES"/>
              </w:rPr>
            </w:pPr>
            <w:r w:rsidRPr="00D44CF8">
              <w:fldChar w:fldCharType="begin">
                <w:ffData>
                  <w:name w:val="Check1"/>
                  <w:enabled/>
                  <w:calcOnExit w:val="0"/>
                  <w:checkBox>
                    <w:sizeAuto/>
                    <w:default w:val="0"/>
                  </w:checkBox>
                </w:ffData>
              </w:fldChar>
            </w:r>
            <w:r w:rsidRPr="00D44CF8">
              <w:instrText xml:space="preserve"> FORMCHECKBOX </w:instrText>
            </w:r>
            <w:r w:rsidR="004869D8">
              <w:fldChar w:fldCharType="separate"/>
            </w:r>
            <w:r w:rsidRPr="00D44CF8">
              <w:fldChar w:fldCharType="end"/>
            </w:r>
            <w:r w:rsidRPr="00D44CF8">
              <w:tab/>
            </w:r>
            <w:r w:rsidR="00F24D8A" w:rsidRPr="00F24D8A">
              <w:rPr>
                <w:rFonts w:eastAsia="Batang"/>
                <w:lang w:val="es-ES"/>
              </w:rPr>
              <w:tab/>
            </w:r>
            <w:r w:rsidR="00F24D8A" w:rsidRPr="002011A7">
              <w:rPr>
                <w:rFonts w:eastAsia="Batang"/>
                <w:b/>
                <w:bCs/>
                <w:lang w:val="es-ES"/>
              </w:rPr>
              <w:t>No otorga autoridad</w:t>
            </w:r>
            <w:r w:rsidR="00F24D8A" w:rsidRPr="00F24D8A">
              <w:rPr>
                <w:rFonts w:eastAsia="Batang"/>
                <w:lang w:val="es-ES"/>
              </w:rPr>
              <w:t xml:space="preserve"> a la Comisión de Estudio 20 para examinar este texto para aprobación (se adjuntan los motivos en que se fundamenta esta opinión y las posibles modificaciones que permitirían que prosiguieran los trabajos)</w:t>
            </w:r>
          </w:p>
        </w:tc>
      </w:tr>
    </w:tbl>
    <w:p w14:paraId="429BFE46" w14:textId="1DB33F38" w:rsidR="00F24D8A" w:rsidRPr="00283BD2" w:rsidRDefault="00F24D8A" w:rsidP="00283BD2">
      <w:pPr>
        <w:spacing w:before="240"/>
        <w:rPr>
          <w:lang w:val="pt-BR"/>
        </w:rPr>
      </w:pPr>
      <w:r w:rsidRPr="00F24D8A">
        <w:rPr>
          <w:rFonts w:eastAsia="Batang"/>
          <w:lang w:val="pt-BR"/>
        </w:rPr>
        <w:t>Atentamente,</w:t>
      </w:r>
    </w:p>
    <w:p w14:paraId="75769878" w14:textId="77777777" w:rsidR="00F24D8A" w:rsidRPr="002011A7" w:rsidRDefault="00F24D8A" w:rsidP="002011A7">
      <w:pPr>
        <w:spacing w:before="720"/>
        <w:rPr>
          <w:rFonts w:ascii="Calibri" w:hAnsi="Calibri"/>
          <w:szCs w:val="24"/>
          <w:lang w:val="pt-BR"/>
        </w:rPr>
      </w:pPr>
      <w:r w:rsidRPr="002011A7">
        <w:rPr>
          <w:rFonts w:ascii="Calibri" w:eastAsia="Batang" w:hAnsi="Calibri"/>
          <w:lang w:val="pt-BR"/>
        </w:rPr>
        <w:t>[Nombre]</w:t>
      </w:r>
    </w:p>
    <w:p w14:paraId="61C43A03" w14:textId="77777777" w:rsidR="00F24D8A" w:rsidRPr="002011A7" w:rsidRDefault="00F24D8A" w:rsidP="00283BD2">
      <w:pPr>
        <w:spacing w:before="0"/>
        <w:rPr>
          <w:rFonts w:ascii="Calibri" w:hAnsi="Calibri"/>
          <w:szCs w:val="24"/>
          <w:lang w:val="pt-BR"/>
        </w:rPr>
      </w:pPr>
      <w:r w:rsidRPr="002011A7">
        <w:rPr>
          <w:rFonts w:ascii="Calibri" w:eastAsia="Batang" w:hAnsi="Calibri"/>
          <w:lang w:val="pt-BR"/>
        </w:rPr>
        <w:t>[Cargo oficial/Título]</w:t>
      </w:r>
    </w:p>
    <w:p w14:paraId="3FF28033" w14:textId="77777777" w:rsidR="00F24D8A" w:rsidRDefault="00F24D8A" w:rsidP="00283BD2">
      <w:pPr>
        <w:spacing w:before="0"/>
        <w:rPr>
          <w:rFonts w:ascii="Calibri" w:eastAsia="Batang" w:hAnsi="Calibri"/>
          <w:lang w:val="es-ES"/>
        </w:rPr>
      </w:pPr>
      <w:r w:rsidRPr="002011A7">
        <w:rPr>
          <w:rFonts w:ascii="Calibri" w:eastAsia="Batang" w:hAnsi="Calibri"/>
          <w:lang w:val="es-ES"/>
        </w:rPr>
        <w:t>Administración de [Estado Miembro]</w:t>
      </w:r>
    </w:p>
    <w:p w14:paraId="5D8182C8" w14:textId="77777777" w:rsidR="002011A7" w:rsidRDefault="002011A7" w:rsidP="00411C49">
      <w:pPr>
        <w:pStyle w:val="Reasons"/>
      </w:pPr>
    </w:p>
    <w:p w14:paraId="4C8317CF" w14:textId="77777777" w:rsidR="002011A7" w:rsidRDefault="002011A7">
      <w:pPr>
        <w:jc w:val="center"/>
      </w:pPr>
      <w:r>
        <w:t>______________</w:t>
      </w:r>
    </w:p>
    <w:sectPr w:rsidR="002011A7"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37C7" w14:textId="77777777" w:rsidR="00F24D8A" w:rsidRDefault="00F24D8A">
      <w:r>
        <w:separator/>
      </w:r>
    </w:p>
  </w:endnote>
  <w:endnote w:type="continuationSeparator" w:id="0">
    <w:p w14:paraId="591FEF77" w14:textId="77777777" w:rsidR="00F24D8A" w:rsidRDefault="00F2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1B99" w14:textId="22BC4F11"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46033F">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A1A3" w14:textId="77777777" w:rsidR="00F24D8A" w:rsidRDefault="00F24D8A">
      <w:r>
        <w:t>____________________</w:t>
      </w:r>
    </w:p>
  </w:footnote>
  <w:footnote w:type="continuationSeparator" w:id="0">
    <w:p w14:paraId="481A39B7" w14:textId="77777777" w:rsidR="00F24D8A" w:rsidRDefault="00F2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84FE"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B4A21B3" w14:textId="44876BC3" w:rsidR="004A0E7F" w:rsidRPr="00303D62" w:rsidRDefault="004A0E7F">
    <w:pPr>
      <w:pStyle w:val="Header"/>
      <w:rPr>
        <w:sz w:val="18"/>
        <w:szCs w:val="18"/>
      </w:rPr>
    </w:pPr>
    <w:r w:rsidRPr="000572BA">
      <w:rPr>
        <w:sz w:val="18"/>
        <w:szCs w:val="16"/>
      </w:rPr>
      <w:t xml:space="preserve">Circular TSB </w:t>
    </w:r>
    <w:r>
      <w:rPr>
        <w:sz w:val="18"/>
        <w:szCs w:val="16"/>
      </w:rPr>
      <w:t>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8A"/>
    <w:rsid w:val="00002529"/>
    <w:rsid w:val="00085662"/>
    <w:rsid w:val="000C382F"/>
    <w:rsid w:val="001173CC"/>
    <w:rsid w:val="001350B9"/>
    <w:rsid w:val="0014464D"/>
    <w:rsid w:val="001A0B0C"/>
    <w:rsid w:val="001A54CC"/>
    <w:rsid w:val="001B3983"/>
    <w:rsid w:val="001F2553"/>
    <w:rsid w:val="002011A7"/>
    <w:rsid w:val="002053CE"/>
    <w:rsid w:val="00257FB4"/>
    <w:rsid w:val="00283BD2"/>
    <w:rsid w:val="002E496E"/>
    <w:rsid w:val="00303D62"/>
    <w:rsid w:val="00335367"/>
    <w:rsid w:val="00370C2D"/>
    <w:rsid w:val="00384C0F"/>
    <w:rsid w:val="003D1E8D"/>
    <w:rsid w:val="003D673B"/>
    <w:rsid w:val="003F2855"/>
    <w:rsid w:val="00401C20"/>
    <w:rsid w:val="0046033F"/>
    <w:rsid w:val="004869D8"/>
    <w:rsid w:val="004A0E7F"/>
    <w:rsid w:val="004A7957"/>
    <w:rsid w:val="004C4144"/>
    <w:rsid w:val="00552637"/>
    <w:rsid w:val="0055719E"/>
    <w:rsid w:val="005B0502"/>
    <w:rsid w:val="006969B4"/>
    <w:rsid w:val="006E4F7B"/>
    <w:rsid w:val="00781E2A"/>
    <w:rsid w:val="007933A2"/>
    <w:rsid w:val="007B6316"/>
    <w:rsid w:val="00814503"/>
    <w:rsid w:val="008258C2"/>
    <w:rsid w:val="008505BD"/>
    <w:rsid w:val="00850C78"/>
    <w:rsid w:val="00851DC4"/>
    <w:rsid w:val="00876165"/>
    <w:rsid w:val="00884D12"/>
    <w:rsid w:val="008C17AD"/>
    <w:rsid w:val="008D02CD"/>
    <w:rsid w:val="0091370C"/>
    <w:rsid w:val="009359E7"/>
    <w:rsid w:val="0095172A"/>
    <w:rsid w:val="009A0BA0"/>
    <w:rsid w:val="00A54E47"/>
    <w:rsid w:val="00AB6E3A"/>
    <w:rsid w:val="00AE7093"/>
    <w:rsid w:val="00AF0A0C"/>
    <w:rsid w:val="00B02D76"/>
    <w:rsid w:val="00B422BC"/>
    <w:rsid w:val="00B43F77"/>
    <w:rsid w:val="00B55A3E"/>
    <w:rsid w:val="00B87E9E"/>
    <w:rsid w:val="00B95F0A"/>
    <w:rsid w:val="00B96180"/>
    <w:rsid w:val="00BE0936"/>
    <w:rsid w:val="00BF3F09"/>
    <w:rsid w:val="00C116FE"/>
    <w:rsid w:val="00C17AC0"/>
    <w:rsid w:val="00C34772"/>
    <w:rsid w:val="00C42431"/>
    <w:rsid w:val="00C5465A"/>
    <w:rsid w:val="00D27C1F"/>
    <w:rsid w:val="00D54642"/>
    <w:rsid w:val="00D74E01"/>
    <w:rsid w:val="00D834E7"/>
    <w:rsid w:val="00DD77C9"/>
    <w:rsid w:val="00DF3538"/>
    <w:rsid w:val="00E60C03"/>
    <w:rsid w:val="00E61E65"/>
    <w:rsid w:val="00E839B0"/>
    <w:rsid w:val="00E92C09"/>
    <w:rsid w:val="00F14380"/>
    <w:rsid w:val="00F24D8A"/>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F73A3"/>
  <w15:docId w15:val="{09FA2F4E-F040-4EED-B363-7C220B75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F24D8A"/>
    <w:rPr>
      <w:color w:val="605E5C"/>
      <w:shd w:val="clear" w:color="auto" w:fill="E1DFDD"/>
    </w:rPr>
  </w:style>
  <w:style w:type="paragraph" w:customStyle="1" w:styleId="Reasons">
    <w:name w:val="Reasons"/>
    <w:basedOn w:val="Normal"/>
    <w:qFormat/>
    <w:rsid w:val="002011A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5/en" TargetMode="External"/><Relationship Id="rId18" Type="http://schemas.openxmlformats.org/officeDocument/2006/relationships/hyperlink" Target="https://www.itu.int/md/T22-SG20-R-0010/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09/en" TargetMode="External"/><Relationship Id="rId2" Type="http://schemas.openxmlformats.org/officeDocument/2006/relationships/numbering" Target="numbering.xml"/><Relationship Id="rId16" Type="http://schemas.openxmlformats.org/officeDocument/2006/relationships/hyperlink" Target="https://www.itu.int/md/T22-SG20-R-000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pr/" TargetMode="External"/><Relationship Id="rId5" Type="http://schemas.openxmlformats.org/officeDocument/2006/relationships/webSettings" Target="webSettings.xml"/><Relationship Id="rId15" Type="http://schemas.openxmlformats.org/officeDocument/2006/relationships/hyperlink" Target="https://www.itu.int/md/T22-SG20-R-0007/en" TargetMode="External"/><Relationship Id="rId23" Type="http://schemas.openxmlformats.org/officeDocument/2006/relationships/theme" Target="theme/theme1.xml"/><Relationship Id="rId10" Type="http://schemas.openxmlformats.org/officeDocument/2006/relationships/hyperlink" Target="https://www.itu.int/md/meetingdoc.asp?lang=en&amp;parent=T22-SG20-COL-0003"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06/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73</TotalTime>
  <Pages>7</Pages>
  <Words>2306</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15779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dc:creator>
  <cp:lastModifiedBy>Braud, Olivia</cp:lastModifiedBy>
  <cp:revision>26</cp:revision>
  <cp:lastPrinted>2023-08-01T09:27:00Z</cp:lastPrinted>
  <dcterms:created xsi:type="dcterms:W3CDTF">2023-05-24T14:37:00Z</dcterms:created>
  <dcterms:modified xsi:type="dcterms:W3CDTF">2023-08-01T09:28:00Z</dcterms:modified>
</cp:coreProperties>
</file>