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276"/>
        <w:gridCol w:w="3348"/>
        <w:gridCol w:w="3179"/>
        <w:gridCol w:w="2023"/>
      </w:tblGrid>
      <w:tr w:rsidR="00FA46A0" w:rsidRPr="003E7B2D" w14:paraId="2F3AEBE3" w14:textId="77777777" w:rsidTr="00F02126">
        <w:trPr>
          <w:trHeight w:val="1282"/>
        </w:trPr>
        <w:tc>
          <w:tcPr>
            <w:tcW w:w="1276" w:type="dxa"/>
            <w:shd w:val="clear" w:color="auto" w:fill="auto"/>
            <w:tcMar>
              <w:left w:w="0" w:type="dxa"/>
              <w:right w:w="0" w:type="dxa"/>
            </w:tcMar>
            <w:vAlign w:val="center"/>
          </w:tcPr>
          <w:p w14:paraId="7BABF41D" w14:textId="77777777" w:rsidR="00FA46A0" w:rsidRPr="003E7B2D" w:rsidRDefault="009747C5" w:rsidP="00872354">
            <w:pPr>
              <w:pStyle w:val="Tabletext"/>
              <w:jc w:val="center"/>
            </w:pPr>
            <w:r w:rsidRPr="003E7B2D">
              <w:rPr>
                <w:noProof/>
                <w:lang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7" w:type="dxa"/>
            <w:gridSpan w:val="2"/>
            <w:shd w:val="clear" w:color="auto" w:fill="auto"/>
            <w:tcMar>
              <w:left w:w="142" w:type="dxa"/>
            </w:tcMar>
            <w:vAlign w:val="center"/>
          </w:tcPr>
          <w:p w14:paraId="5698B6C9" w14:textId="77777777" w:rsidR="00F02126" w:rsidRPr="00DF26C4" w:rsidRDefault="00F02126" w:rsidP="00F02126">
            <w:pPr>
              <w:tabs>
                <w:tab w:val="right" w:pos="8732"/>
              </w:tabs>
              <w:spacing w:before="0"/>
              <w:rPr>
                <w:rFonts w:hAnsi="SimSun"/>
                <w:b/>
                <w:bCs/>
                <w:sz w:val="36"/>
                <w:szCs w:val="36"/>
                <w:lang w:eastAsia="zh-CN"/>
              </w:rPr>
            </w:pPr>
            <w:r w:rsidRPr="00DF26C4">
              <w:rPr>
                <w:rFonts w:hAnsi="SimSun" w:hint="eastAsia"/>
                <w:b/>
                <w:bCs/>
                <w:sz w:val="36"/>
                <w:szCs w:val="36"/>
                <w:lang w:eastAsia="zh-CN"/>
              </w:rPr>
              <w:t>国</w:t>
            </w:r>
            <w:r w:rsidRPr="00DF26C4">
              <w:rPr>
                <w:rFonts w:hAnsi="SimSun" w:hint="eastAsia"/>
                <w:b/>
                <w:bCs/>
                <w:sz w:val="36"/>
                <w:szCs w:val="36"/>
                <w:lang w:eastAsia="zh-CN"/>
              </w:rPr>
              <w:t xml:space="preserve"> </w:t>
            </w:r>
            <w:r w:rsidRPr="00DF26C4">
              <w:rPr>
                <w:rFonts w:hAnsi="SimSun" w:hint="eastAsia"/>
                <w:b/>
                <w:bCs/>
                <w:sz w:val="36"/>
                <w:szCs w:val="36"/>
                <w:lang w:eastAsia="zh-CN"/>
              </w:rPr>
              <w:t>际</w:t>
            </w:r>
            <w:r w:rsidRPr="00DF26C4">
              <w:rPr>
                <w:rFonts w:hAnsi="SimSun" w:hint="eastAsia"/>
                <w:b/>
                <w:bCs/>
                <w:sz w:val="36"/>
                <w:szCs w:val="36"/>
                <w:lang w:eastAsia="zh-CN"/>
              </w:rPr>
              <w:t xml:space="preserve"> </w:t>
            </w:r>
            <w:r w:rsidRPr="00DF26C4">
              <w:rPr>
                <w:rFonts w:hAnsi="SimSun" w:hint="eastAsia"/>
                <w:b/>
                <w:bCs/>
                <w:sz w:val="36"/>
                <w:szCs w:val="36"/>
                <w:lang w:eastAsia="zh-CN"/>
              </w:rPr>
              <w:t>电</w:t>
            </w:r>
            <w:r w:rsidRPr="00DF26C4">
              <w:rPr>
                <w:rFonts w:hAnsi="SimSun" w:hint="eastAsia"/>
                <w:b/>
                <w:bCs/>
                <w:sz w:val="36"/>
                <w:szCs w:val="36"/>
                <w:lang w:eastAsia="zh-CN"/>
              </w:rPr>
              <w:t xml:space="preserve"> </w:t>
            </w:r>
            <w:r w:rsidRPr="00DF26C4">
              <w:rPr>
                <w:rFonts w:hAnsi="SimSun" w:hint="eastAsia"/>
                <w:b/>
                <w:bCs/>
                <w:sz w:val="36"/>
                <w:szCs w:val="36"/>
                <w:lang w:eastAsia="zh-CN"/>
              </w:rPr>
              <w:t>信</w:t>
            </w:r>
            <w:r w:rsidRPr="00DF26C4">
              <w:rPr>
                <w:rFonts w:hAnsi="SimSun" w:hint="eastAsia"/>
                <w:b/>
                <w:bCs/>
                <w:sz w:val="36"/>
                <w:szCs w:val="36"/>
                <w:lang w:eastAsia="zh-CN"/>
              </w:rPr>
              <w:t xml:space="preserve"> </w:t>
            </w:r>
            <w:r w:rsidRPr="00DF26C4">
              <w:rPr>
                <w:rFonts w:hAnsi="SimSun" w:hint="eastAsia"/>
                <w:b/>
                <w:bCs/>
                <w:sz w:val="36"/>
                <w:szCs w:val="36"/>
                <w:lang w:eastAsia="zh-CN"/>
              </w:rPr>
              <w:t>联</w:t>
            </w:r>
            <w:r w:rsidRPr="00DF26C4">
              <w:rPr>
                <w:rFonts w:hAnsi="SimSun" w:hint="eastAsia"/>
                <w:b/>
                <w:bCs/>
                <w:sz w:val="36"/>
                <w:szCs w:val="36"/>
                <w:lang w:eastAsia="zh-CN"/>
              </w:rPr>
              <w:t xml:space="preserve"> </w:t>
            </w:r>
            <w:r w:rsidRPr="00DF26C4">
              <w:rPr>
                <w:rFonts w:hAnsi="SimSun" w:hint="eastAsia"/>
                <w:b/>
                <w:bCs/>
                <w:sz w:val="36"/>
                <w:szCs w:val="36"/>
                <w:lang w:eastAsia="zh-CN"/>
              </w:rPr>
              <w:t>盟</w:t>
            </w:r>
          </w:p>
          <w:p w14:paraId="1A486C08" w14:textId="3F1D9702" w:rsidR="00FA46A0" w:rsidRPr="003E7B2D" w:rsidRDefault="00774C88" w:rsidP="00872354">
            <w:pPr>
              <w:spacing w:before="0"/>
              <w:rPr>
                <w:rFonts w:ascii="Verdana" w:hAnsi="Verdana"/>
                <w:color w:val="FFFFFF"/>
                <w:sz w:val="26"/>
                <w:szCs w:val="26"/>
                <w:lang w:eastAsia="zh-CN"/>
              </w:rPr>
            </w:pPr>
            <w:r>
              <w:rPr>
                <w:rFonts w:cs="Times New Roman Bold" w:hint="eastAsia"/>
                <w:b/>
                <w:bCs/>
                <w:iCs/>
                <w:smallCaps/>
                <w:sz w:val="28"/>
                <w:szCs w:val="28"/>
                <w:lang w:eastAsia="zh-CN"/>
              </w:rPr>
              <w:t>电信标准化局</w:t>
            </w:r>
          </w:p>
        </w:tc>
        <w:tc>
          <w:tcPr>
            <w:tcW w:w="2023" w:type="dxa"/>
            <w:shd w:val="clear" w:color="auto" w:fill="auto"/>
            <w:vAlign w:val="center"/>
          </w:tcPr>
          <w:p w14:paraId="67652B4C" w14:textId="77777777" w:rsidR="00FA46A0" w:rsidRPr="003E7B2D" w:rsidRDefault="00FA46A0" w:rsidP="00872354">
            <w:pPr>
              <w:spacing w:before="0"/>
              <w:jc w:val="right"/>
              <w:rPr>
                <w:rFonts w:ascii="Verdana" w:hAnsi="Verdana"/>
                <w:color w:val="FFFFFF"/>
                <w:sz w:val="26"/>
                <w:szCs w:val="26"/>
                <w:lang w:eastAsia="zh-CN"/>
              </w:rPr>
            </w:pPr>
          </w:p>
        </w:tc>
      </w:tr>
      <w:tr w:rsidR="00FA46A0" w:rsidRPr="003E7B2D" w14:paraId="7CBEEB9D" w14:textId="77777777" w:rsidTr="00F02126">
        <w:trPr>
          <w:cantSplit/>
          <w:trHeight w:val="493"/>
        </w:trPr>
        <w:tc>
          <w:tcPr>
            <w:tcW w:w="4624" w:type="dxa"/>
            <w:gridSpan w:val="2"/>
            <w:vAlign w:val="center"/>
          </w:tcPr>
          <w:p w14:paraId="02781ED0" w14:textId="77777777" w:rsidR="00FA46A0" w:rsidRPr="003E7B2D" w:rsidRDefault="00FA46A0" w:rsidP="00872354">
            <w:pPr>
              <w:pStyle w:val="Tabletext"/>
              <w:jc w:val="right"/>
              <w:rPr>
                <w:rFonts w:cs="Calibri"/>
                <w:sz w:val="22"/>
                <w:szCs w:val="22"/>
                <w:lang w:eastAsia="zh-CN"/>
              </w:rPr>
            </w:pPr>
          </w:p>
        </w:tc>
        <w:tc>
          <w:tcPr>
            <w:tcW w:w="5202" w:type="dxa"/>
            <w:gridSpan w:val="2"/>
            <w:vAlign w:val="center"/>
          </w:tcPr>
          <w:p w14:paraId="5542BFA4" w14:textId="475D25E4" w:rsidR="00FA46A0" w:rsidRPr="003E7B2D" w:rsidRDefault="00D036DA" w:rsidP="00750263">
            <w:pPr>
              <w:pStyle w:val="Tabletext"/>
              <w:spacing w:before="0" w:after="120"/>
              <w:ind w:left="-108"/>
              <w:rPr>
                <w:rFonts w:cs="Calibri"/>
                <w:sz w:val="22"/>
                <w:szCs w:val="22"/>
                <w:lang w:eastAsia="zh-CN"/>
              </w:rPr>
            </w:pPr>
            <w:r w:rsidRPr="001B7E42">
              <w:rPr>
                <w:rFonts w:cs="Calibri"/>
                <w:sz w:val="22"/>
                <w:szCs w:val="22"/>
              </w:rPr>
              <w:t>202</w:t>
            </w:r>
            <w:r w:rsidR="00BA7B3B" w:rsidRPr="001B7E42">
              <w:rPr>
                <w:rFonts w:cs="Calibri"/>
                <w:sz w:val="22"/>
                <w:szCs w:val="22"/>
              </w:rPr>
              <w:t>3</w:t>
            </w:r>
            <w:r w:rsidR="00EE60C8">
              <w:rPr>
                <w:rFonts w:cs="Calibri" w:hint="eastAsia"/>
                <w:sz w:val="22"/>
                <w:szCs w:val="22"/>
                <w:lang w:eastAsia="zh-CN"/>
              </w:rPr>
              <w:t>年</w:t>
            </w:r>
            <w:r w:rsidR="00EE60C8">
              <w:rPr>
                <w:rFonts w:cs="Calibri" w:hint="eastAsia"/>
                <w:sz w:val="22"/>
                <w:szCs w:val="22"/>
                <w:lang w:eastAsia="zh-CN"/>
              </w:rPr>
              <w:t>5</w:t>
            </w:r>
            <w:r w:rsidR="00EE60C8">
              <w:rPr>
                <w:rFonts w:cs="Calibri" w:hint="eastAsia"/>
                <w:sz w:val="22"/>
                <w:szCs w:val="22"/>
                <w:lang w:eastAsia="zh-CN"/>
              </w:rPr>
              <w:t>月</w:t>
            </w:r>
            <w:r w:rsidR="00EE60C8">
              <w:rPr>
                <w:rFonts w:cs="Calibri" w:hint="eastAsia"/>
                <w:sz w:val="22"/>
                <w:szCs w:val="22"/>
                <w:lang w:eastAsia="zh-CN"/>
              </w:rPr>
              <w:t>8</w:t>
            </w:r>
            <w:r w:rsidR="00EE60C8">
              <w:rPr>
                <w:rFonts w:cs="Calibri" w:hint="eastAsia"/>
                <w:sz w:val="22"/>
                <w:szCs w:val="22"/>
                <w:lang w:eastAsia="zh-CN"/>
              </w:rPr>
              <w:t>日，日内瓦</w:t>
            </w:r>
          </w:p>
        </w:tc>
      </w:tr>
      <w:tr w:rsidR="00B25910" w:rsidRPr="003E7B2D" w14:paraId="5B9F57B8" w14:textId="77777777" w:rsidTr="00F02126">
        <w:trPr>
          <w:cantSplit/>
          <w:trHeight w:val="431"/>
        </w:trPr>
        <w:tc>
          <w:tcPr>
            <w:tcW w:w="1276" w:type="dxa"/>
          </w:tcPr>
          <w:p w14:paraId="4361F29A" w14:textId="1FF1D82D" w:rsidR="00B25910" w:rsidRPr="003E7B2D" w:rsidRDefault="00774C88" w:rsidP="00B25910">
            <w:pPr>
              <w:pStyle w:val="Tabletext"/>
              <w:ind w:left="-110"/>
              <w:rPr>
                <w:rFonts w:cs="Calibri"/>
                <w:sz w:val="22"/>
                <w:szCs w:val="22"/>
              </w:rPr>
            </w:pPr>
            <w:r>
              <w:rPr>
                <w:rFonts w:cs="Calibri" w:hint="eastAsia"/>
                <w:b/>
                <w:sz w:val="22"/>
                <w:szCs w:val="22"/>
                <w:lang w:eastAsia="zh-CN"/>
              </w:rPr>
              <w:t>文号：</w:t>
            </w:r>
          </w:p>
        </w:tc>
        <w:tc>
          <w:tcPr>
            <w:tcW w:w="3348" w:type="dxa"/>
          </w:tcPr>
          <w:p w14:paraId="1FA4CE7F" w14:textId="5A8102EB" w:rsidR="00B25910" w:rsidRPr="003E7B2D" w:rsidRDefault="00C8689C" w:rsidP="00B25910">
            <w:pPr>
              <w:pStyle w:val="Tabletext"/>
              <w:rPr>
                <w:rFonts w:cs="Calibri"/>
                <w:sz w:val="22"/>
                <w:szCs w:val="22"/>
                <w:lang w:eastAsia="zh-CN"/>
              </w:rPr>
            </w:pPr>
            <w:r>
              <w:rPr>
                <w:rFonts w:cs="Calibri" w:hint="eastAsia"/>
                <w:b/>
                <w:bCs/>
                <w:sz w:val="22"/>
                <w:szCs w:val="22"/>
                <w:lang w:eastAsia="zh-CN"/>
              </w:rPr>
              <w:t>电信标准化局</w:t>
            </w:r>
            <w:r w:rsidR="00EE60C8">
              <w:rPr>
                <w:rFonts w:cs="Calibri" w:hint="eastAsia"/>
                <w:b/>
                <w:bCs/>
                <w:sz w:val="22"/>
                <w:szCs w:val="22"/>
                <w:lang w:eastAsia="zh-CN"/>
              </w:rPr>
              <w:t>第</w:t>
            </w:r>
            <w:r w:rsidR="00EE60C8">
              <w:rPr>
                <w:rFonts w:cs="Calibri" w:hint="eastAsia"/>
                <w:b/>
                <w:bCs/>
                <w:sz w:val="22"/>
                <w:szCs w:val="22"/>
                <w:lang w:eastAsia="zh-CN"/>
              </w:rPr>
              <w:t>9</w:t>
            </w:r>
            <w:r w:rsidR="00EE60C8">
              <w:rPr>
                <w:rFonts w:cs="Calibri"/>
                <w:b/>
                <w:bCs/>
                <w:sz w:val="22"/>
                <w:szCs w:val="22"/>
                <w:lang w:eastAsia="zh-CN"/>
              </w:rPr>
              <w:t>7</w:t>
            </w:r>
            <w:r w:rsidR="00EE60C8">
              <w:rPr>
                <w:rFonts w:cs="Calibri" w:hint="eastAsia"/>
                <w:b/>
                <w:bCs/>
                <w:sz w:val="22"/>
                <w:szCs w:val="22"/>
                <w:lang w:eastAsia="zh-CN"/>
              </w:rPr>
              <w:t>号通函</w:t>
            </w:r>
            <w:r w:rsidR="00B25910" w:rsidRPr="003E7B2D">
              <w:rPr>
                <w:rFonts w:cs="Calibri"/>
                <w:b/>
                <w:bCs/>
                <w:sz w:val="22"/>
                <w:szCs w:val="22"/>
                <w:lang w:eastAsia="zh-CN"/>
              </w:rPr>
              <w:t xml:space="preserve"> </w:t>
            </w:r>
          </w:p>
        </w:tc>
        <w:tc>
          <w:tcPr>
            <w:tcW w:w="5202" w:type="dxa"/>
            <w:gridSpan w:val="2"/>
            <w:vMerge w:val="restart"/>
          </w:tcPr>
          <w:p w14:paraId="61982A4C" w14:textId="77777777" w:rsidR="00F02126" w:rsidRPr="00634A48" w:rsidRDefault="00F02126" w:rsidP="00F02126">
            <w:pPr>
              <w:pStyle w:val="Tabletext"/>
              <w:ind w:left="283" w:hanging="283"/>
              <w:rPr>
                <w:rFonts w:cstheme="minorHAnsi"/>
                <w:b/>
                <w:bCs/>
                <w:sz w:val="22"/>
                <w:szCs w:val="22"/>
                <w:lang w:eastAsia="zh-CN"/>
              </w:rPr>
            </w:pPr>
            <w:r w:rsidRPr="00634A48">
              <w:rPr>
                <w:rFonts w:cstheme="minorHAnsi"/>
                <w:b/>
                <w:bCs/>
                <w:sz w:val="22"/>
                <w:szCs w:val="22"/>
                <w:lang w:eastAsia="zh-CN"/>
              </w:rPr>
              <w:t>致：</w:t>
            </w:r>
          </w:p>
          <w:p w14:paraId="259B9AA6" w14:textId="77777777" w:rsidR="00F02126" w:rsidRPr="00634A48" w:rsidRDefault="00F02126" w:rsidP="00F02126">
            <w:pPr>
              <w:pStyle w:val="Tabletext"/>
              <w:ind w:left="283" w:hanging="283"/>
              <w:rPr>
                <w:rFonts w:cstheme="minorHAnsi"/>
                <w:sz w:val="22"/>
                <w:szCs w:val="22"/>
                <w:lang w:eastAsia="zh-CN"/>
              </w:rPr>
            </w:pPr>
            <w:r w:rsidRPr="00634A48">
              <w:rPr>
                <w:rFonts w:cstheme="minorHAnsi"/>
                <w:sz w:val="22"/>
                <w:szCs w:val="22"/>
                <w:lang w:eastAsia="zh-CN"/>
              </w:rPr>
              <w:t>-</w:t>
            </w:r>
            <w:r w:rsidRPr="00634A48">
              <w:rPr>
                <w:rFonts w:cstheme="minorHAnsi"/>
                <w:sz w:val="22"/>
                <w:szCs w:val="22"/>
                <w:lang w:eastAsia="zh-CN"/>
              </w:rPr>
              <w:tab/>
            </w:r>
            <w:r w:rsidRPr="00634A48">
              <w:rPr>
                <w:rFonts w:cstheme="minorHAnsi"/>
                <w:sz w:val="22"/>
                <w:szCs w:val="22"/>
                <w:lang w:eastAsia="zh-CN"/>
              </w:rPr>
              <w:t>国际电联各成员国主管部门；</w:t>
            </w:r>
          </w:p>
          <w:p w14:paraId="5D88A181" w14:textId="77777777" w:rsidR="00F02126" w:rsidRPr="00634A48" w:rsidRDefault="00F02126" w:rsidP="00F02126">
            <w:pPr>
              <w:pStyle w:val="Tabletext"/>
              <w:ind w:left="283" w:hanging="283"/>
              <w:rPr>
                <w:rFonts w:cstheme="minorHAnsi"/>
                <w:color w:val="000000"/>
                <w:sz w:val="22"/>
                <w:szCs w:val="22"/>
                <w:lang w:eastAsia="zh-CN"/>
              </w:rPr>
            </w:pPr>
            <w:r w:rsidRPr="00634A48">
              <w:rPr>
                <w:rFonts w:cstheme="minorHAnsi"/>
                <w:color w:val="000000"/>
                <w:sz w:val="22"/>
                <w:szCs w:val="22"/>
                <w:lang w:eastAsia="zh-CN"/>
              </w:rPr>
              <w:t>-</w:t>
            </w:r>
            <w:r w:rsidRPr="00634A48">
              <w:rPr>
                <w:rFonts w:cstheme="minorHAnsi"/>
                <w:color w:val="000000"/>
                <w:sz w:val="22"/>
                <w:szCs w:val="22"/>
                <w:lang w:eastAsia="zh-CN"/>
              </w:rPr>
              <w:tab/>
              <w:t>ITU-T</w:t>
            </w:r>
            <w:r w:rsidRPr="00634A48">
              <w:rPr>
                <w:rFonts w:cstheme="minorHAnsi"/>
                <w:color w:val="000000"/>
                <w:sz w:val="22"/>
                <w:szCs w:val="22"/>
                <w:lang w:val="fr-CH" w:eastAsia="zh-CN"/>
              </w:rPr>
              <w:t>部门成员</w:t>
            </w:r>
            <w:r w:rsidRPr="00634A48">
              <w:rPr>
                <w:rFonts w:cstheme="minorHAnsi"/>
                <w:color w:val="000000"/>
                <w:sz w:val="22"/>
                <w:szCs w:val="22"/>
                <w:lang w:eastAsia="zh-CN"/>
              </w:rPr>
              <w:t>；</w:t>
            </w:r>
          </w:p>
          <w:p w14:paraId="5DA8AB7A" w14:textId="77777777" w:rsidR="00F02126" w:rsidRPr="00634A48" w:rsidRDefault="00F02126" w:rsidP="00F02126">
            <w:pPr>
              <w:pStyle w:val="Tabletext"/>
              <w:ind w:left="283" w:hanging="283"/>
              <w:rPr>
                <w:rFonts w:cstheme="minorHAnsi"/>
                <w:color w:val="000000"/>
                <w:sz w:val="22"/>
                <w:szCs w:val="22"/>
                <w:lang w:eastAsia="zh-CN"/>
              </w:rPr>
            </w:pPr>
            <w:r w:rsidRPr="00634A48">
              <w:rPr>
                <w:rFonts w:cstheme="minorHAnsi"/>
                <w:color w:val="000000"/>
                <w:sz w:val="22"/>
                <w:szCs w:val="22"/>
                <w:lang w:eastAsia="zh-CN"/>
              </w:rPr>
              <w:t>-</w:t>
            </w:r>
            <w:r w:rsidRPr="00634A48">
              <w:rPr>
                <w:rFonts w:cstheme="minorHAnsi"/>
                <w:color w:val="000000"/>
                <w:sz w:val="22"/>
                <w:szCs w:val="22"/>
                <w:lang w:eastAsia="zh-CN"/>
              </w:rPr>
              <w:tab/>
              <w:t>ITU-T</w:t>
            </w:r>
            <w:r w:rsidRPr="00634A48">
              <w:rPr>
                <w:rFonts w:cstheme="minorHAnsi"/>
                <w:color w:val="000000"/>
                <w:sz w:val="22"/>
                <w:szCs w:val="22"/>
                <w:lang w:val="fr-CH" w:eastAsia="zh-CN"/>
              </w:rPr>
              <w:t>部门准成员</w:t>
            </w:r>
            <w:r w:rsidRPr="00634A48">
              <w:rPr>
                <w:rFonts w:cstheme="minorHAnsi"/>
                <w:color w:val="000000"/>
                <w:sz w:val="22"/>
                <w:szCs w:val="22"/>
                <w:lang w:eastAsia="zh-CN"/>
              </w:rPr>
              <w:t>；</w:t>
            </w:r>
          </w:p>
          <w:p w14:paraId="2AC74A74" w14:textId="58D67DD1" w:rsidR="00F02126" w:rsidRPr="00620B50" w:rsidRDefault="00F02126" w:rsidP="00F02126">
            <w:pPr>
              <w:tabs>
                <w:tab w:val="clear" w:pos="794"/>
                <w:tab w:val="clear" w:pos="1191"/>
                <w:tab w:val="clear" w:pos="1588"/>
                <w:tab w:val="clear" w:pos="1985"/>
                <w:tab w:val="left" w:pos="284"/>
              </w:tabs>
              <w:spacing w:before="0"/>
              <w:ind w:left="284" w:hanging="284"/>
              <w:rPr>
                <w:rFonts w:cstheme="minorHAnsi"/>
                <w:color w:val="000000"/>
                <w:sz w:val="22"/>
                <w:szCs w:val="22"/>
                <w:lang w:eastAsia="zh-CN"/>
              </w:rPr>
            </w:pPr>
            <w:r w:rsidRPr="00634A48">
              <w:rPr>
                <w:rFonts w:cstheme="minorHAnsi"/>
                <w:color w:val="000000"/>
                <w:sz w:val="22"/>
                <w:szCs w:val="22"/>
                <w:lang w:eastAsia="zh-CN"/>
              </w:rPr>
              <w:t>-</w:t>
            </w:r>
            <w:r w:rsidRPr="00634A48">
              <w:rPr>
                <w:rFonts w:cstheme="minorHAnsi"/>
                <w:color w:val="000000"/>
                <w:sz w:val="22"/>
                <w:szCs w:val="22"/>
                <w:lang w:eastAsia="zh-CN"/>
              </w:rPr>
              <w:tab/>
            </w:r>
            <w:r w:rsidRPr="00634A48">
              <w:rPr>
                <w:rFonts w:cstheme="minorHAnsi"/>
                <w:color w:val="000000"/>
                <w:sz w:val="22"/>
                <w:szCs w:val="22"/>
                <w:lang w:val="fr-CH" w:eastAsia="zh-CN"/>
              </w:rPr>
              <w:t>国际电联学术成员</w:t>
            </w:r>
          </w:p>
          <w:p w14:paraId="3A800388" w14:textId="77777777" w:rsidR="00F02126" w:rsidRPr="00634A48" w:rsidRDefault="00F02126" w:rsidP="00F02126">
            <w:pPr>
              <w:pStyle w:val="Tabletext"/>
              <w:rPr>
                <w:rFonts w:cstheme="minorHAnsi"/>
                <w:b/>
                <w:sz w:val="22"/>
                <w:szCs w:val="22"/>
                <w:lang w:eastAsia="zh-CN"/>
              </w:rPr>
            </w:pPr>
            <w:r w:rsidRPr="00634A48">
              <w:rPr>
                <w:rFonts w:cstheme="minorHAnsi"/>
                <w:b/>
                <w:sz w:val="22"/>
                <w:szCs w:val="22"/>
                <w:lang w:eastAsia="zh-CN"/>
              </w:rPr>
              <w:t>抄送：</w:t>
            </w:r>
          </w:p>
          <w:p w14:paraId="5C144582" w14:textId="77777777" w:rsidR="00F02126" w:rsidRPr="00634A48" w:rsidRDefault="00F02126" w:rsidP="00F02126">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cstheme="minorHAnsi"/>
                <w:sz w:val="22"/>
                <w:szCs w:val="22"/>
                <w:lang w:eastAsia="zh-CN"/>
              </w:rPr>
            </w:pPr>
            <w:r w:rsidRPr="00634A48">
              <w:rPr>
                <w:rFonts w:cstheme="minorHAnsi"/>
                <w:sz w:val="22"/>
                <w:szCs w:val="22"/>
                <w:lang w:eastAsia="zh-CN"/>
              </w:rPr>
              <w:t>-</w:t>
            </w:r>
            <w:r w:rsidRPr="00634A48">
              <w:rPr>
                <w:rFonts w:cstheme="minorHAnsi"/>
                <w:sz w:val="22"/>
                <w:szCs w:val="22"/>
                <w:lang w:eastAsia="zh-CN"/>
              </w:rPr>
              <w:tab/>
              <w:t>ITU-T</w:t>
            </w:r>
            <w:r w:rsidRPr="00634A48">
              <w:rPr>
                <w:rFonts w:cstheme="minorHAnsi"/>
                <w:sz w:val="22"/>
                <w:szCs w:val="22"/>
                <w:lang w:eastAsia="zh-CN"/>
              </w:rPr>
              <w:t>各研究组正副主席；</w:t>
            </w:r>
          </w:p>
          <w:p w14:paraId="10BB628C" w14:textId="77777777" w:rsidR="00F02126" w:rsidRPr="00634A48" w:rsidRDefault="00F02126" w:rsidP="00F02126">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cstheme="minorHAnsi"/>
                <w:sz w:val="22"/>
                <w:szCs w:val="22"/>
                <w:lang w:eastAsia="zh-CN"/>
              </w:rPr>
            </w:pPr>
            <w:r w:rsidRPr="00634A48">
              <w:rPr>
                <w:rFonts w:cstheme="minorHAnsi"/>
                <w:sz w:val="22"/>
                <w:szCs w:val="22"/>
                <w:lang w:eastAsia="zh-CN"/>
              </w:rPr>
              <w:t>-</w:t>
            </w:r>
            <w:r w:rsidRPr="00634A48">
              <w:rPr>
                <w:rFonts w:cstheme="minorHAnsi"/>
                <w:sz w:val="22"/>
                <w:szCs w:val="22"/>
                <w:lang w:eastAsia="zh-CN"/>
              </w:rPr>
              <w:tab/>
            </w:r>
            <w:r w:rsidRPr="00634A48">
              <w:rPr>
                <w:rFonts w:cstheme="minorHAnsi"/>
                <w:sz w:val="22"/>
                <w:szCs w:val="22"/>
                <w:lang w:eastAsia="zh-CN"/>
              </w:rPr>
              <w:t>电信发展局主任；</w:t>
            </w:r>
          </w:p>
          <w:p w14:paraId="5984EDB0" w14:textId="238F6E2C" w:rsidR="00F02126" w:rsidRPr="003E7B2D" w:rsidRDefault="00F02126" w:rsidP="00DB1963">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cs="Calibri"/>
                <w:sz w:val="22"/>
                <w:szCs w:val="22"/>
              </w:rPr>
            </w:pPr>
            <w:r w:rsidRPr="00634A48">
              <w:rPr>
                <w:rFonts w:cstheme="minorHAnsi"/>
                <w:sz w:val="22"/>
                <w:szCs w:val="22"/>
              </w:rPr>
              <w:t>-</w:t>
            </w:r>
            <w:r w:rsidRPr="00634A48">
              <w:rPr>
                <w:rFonts w:cstheme="minorHAnsi"/>
                <w:sz w:val="22"/>
                <w:szCs w:val="22"/>
              </w:rPr>
              <w:tab/>
            </w:r>
            <w:r w:rsidRPr="00634A48">
              <w:rPr>
                <w:rFonts w:cstheme="minorHAnsi"/>
                <w:sz w:val="22"/>
                <w:szCs w:val="22"/>
                <w:lang w:eastAsia="zh-CN"/>
              </w:rPr>
              <w:t>无线电通信局主任</w:t>
            </w:r>
          </w:p>
        </w:tc>
      </w:tr>
      <w:tr w:rsidR="00B25910" w:rsidRPr="003E7B2D" w14:paraId="218C7AAB" w14:textId="77777777" w:rsidTr="00F02126">
        <w:trPr>
          <w:cantSplit/>
          <w:trHeight w:val="221"/>
        </w:trPr>
        <w:tc>
          <w:tcPr>
            <w:tcW w:w="1276" w:type="dxa"/>
          </w:tcPr>
          <w:p w14:paraId="0AF5256F" w14:textId="70FE9383" w:rsidR="00B25910" w:rsidRPr="003E7B2D" w:rsidRDefault="00EE60C8" w:rsidP="00B25910">
            <w:pPr>
              <w:pStyle w:val="Tabletext"/>
              <w:ind w:left="-110"/>
              <w:rPr>
                <w:rFonts w:cs="Calibri"/>
                <w:sz w:val="22"/>
                <w:szCs w:val="22"/>
              </w:rPr>
            </w:pPr>
            <w:r>
              <w:rPr>
                <w:rFonts w:cs="Calibri" w:hint="eastAsia"/>
                <w:b/>
                <w:sz w:val="22"/>
                <w:szCs w:val="22"/>
                <w:lang w:eastAsia="zh-CN"/>
              </w:rPr>
              <w:t>电话：</w:t>
            </w:r>
          </w:p>
        </w:tc>
        <w:tc>
          <w:tcPr>
            <w:tcW w:w="3348" w:type="dxa"/>
          </w:tcPr>
          <w:p w14:paraId="79A9C2E7" w14:textId="2C8AD772" w:rsidR="00B25910" w:rsidRPr="003E7B2D" w:rsidRDefault="00B25910" w:rsidP="00B25910">
            <w:pPr>
              <w:pStyle w:val="Tabletext"/>
              <w:rPr>
                <w:rFonts w:cs="Calibri"/>
                <w:b/>
                <w:sz w:val="22"/>
                <w:szCs w:val="22"/>
              </w:rPr>
            </w:pPr>
            <w:r w:rsidRPr="003E7B2D">
              <w:rPr>
                <w:rFonts w:cs="Calibri"/>
                <w:sz w:val="22"/>
                <w:szCs w:val="22"/>
              </w:rPr>
              <w:t>+41 22 730 6301</w:t>
            </w:r>
          </w:p>
        </w:tc>
        <w:tc>
          <w:tcPr>
            <w:tcW w:w="5202" w:type="dxa"/>
            <w:gridSpan w:val="2"/>
            <w:vMerge/>
          </w:tcPr>
          <w:p w14:paraId="00A6FEE0" w14:textId="77777777" w:rsidR="00B25910" w:rsidRPr="003E7B2D" w:rsidRDefault="00B25910" w:rsidP="00B25910">
            <w:pPr>
              <w:pStyle w:val="Tabletext"/>
              <w:ind w:left="142" w:hanging="391"/>
              <w:rPr>
                <w:rFonts w:cs="Calibri"/>
                <w:sz w:val="22"/>
                <w:szCs w:val="22"/>
              </w:rPr>
            </w:pPr>
          </w:p>
        </w:tc>
      </w:tr>
      <w:tr w:rsidR="00B25910" w:rsidRPr="003E7B2D" w14:paraId="4FB22726" w14:textId="77777777" w:rsidTr="00F02126">
        <w:trPr>
          <w:cantSplit/>
          <w:trHeight w:val="499"/>
        </w:trPr>
        <w:tc>
          <w:tcPr>
            <w:tcW w:w="1276" w:type="dxa"/>
          </w:tcPr>
          <w:p w14:paraId="416A12B3" w14:textId="7B4BC07D" w:rsidR="00B25910" w:rsidRPr="003E7B2D" w:rsidRDefault="00EE60C8" w:rsidP="00B25910">
            <w:pPr>
              <w:pStyle w:val="Tabletext"/>
              <w:ind w:left="-110"/>
              <w:rPr>
                <w:rFonts w:cs="Calibri"/>
                <w:b/>
                <w:sz w:val="22"/>
                <w:szCs w:val="22"/>
              </w:rPr>
            </w:pPr>
            <w:r>
              <w:rPr>
                <w:rFonts w:cs="Calibri" w:hint="eastAsia"/>
                <w:b/>
                <w:sz w:val="22"/>
                <w:szCs w:val="22"/>
                <w:lang w:eastAsia="zh-CN"/>
              </w:rPr>
              <w:t>传真：</w:t>
            </w:r>
          </w:p>
          <w:p w14:paraId="254ABACE" w14:textId="5F183745" w:rsidR="00750263" w:rsidRPr="003E7B2D" w:rsidRDefault="00EE60C8" w:rsidP="00B25910">
            <w:pPr>
              <w:pStyle w:val="Tabletext"/>
              <w:ind w:left="-110"/>
              <w:rPr>
                <w:rFonts w:cs="Calibri"/>
                <w:sz w:val="22"/>
                <w:szCs w:val="22"/>
              </w:rPr>
            </w:pPr>
            <w:r>
              <w:rPr>
                <w:rFonts w:cs="Calibri" w:hint="eastAsia"/>
                <w:b/>
                <w:sz w:val="22"/>
                <w:szCs w:val="22"/>
                <w:lang w:eastAsia="zh-CN"/>
              </w:rPr>
              <w:t>电子邮件：</w:t>
            </w:r>
          </w:p>
        </w:tc>
        <w:tc>
          <w:tcPr>
            <w:tcW w:w="3348" w:type="dxa"/>
          </w:tcPr>
          <w:p w14:paraId="415C8601" w14:textId="77777777" w:rsidR="00B25910" w:rsidRPr="003E7B2D" w:rsidRDefault="00B25910" w:rsidP="00B25910">
            <w:pPr>
              <w:pStyle w:val="Tabletext"/>
              <w:rPr>
                <w:rFonts w:cs="Calibri"/>
                <w:sz w:val="22"/>
                <w:szCs w:val="22"/>
              </w:rPr>
            </w:pPr>
            <w:r w:rsidRPr="003E7B2D">
              <w:rPr>
                <w:rFonts w:cs="Calibri"/>
                <w:sz w:val="22"/>
                <w:szCs w:val="22"/>
              </w:rPr>
              <w:t>+41 22 730 5853</w:t>
            </w:r>
          </w:p>
          <w:p w14:paraId="3EED3728" w14:textId="0614B538" w:rsidR="00750263" w:rsidRPr="003E7B2D" w:rsidRDefault="00BE33BB" w:rsidP="00B25910">
            <w:pPr>
              <w:pStyle w:val="Tabletext"/>
              <w:rPr>
                <w:rFonts w:cs="Calibri"/>
                <w:b/>
                <w:sz w:val="22"/>
                <w:szCs w:val="22"/>
              </w:rPr>
            </w:pPr>
            <w:hyperlink r:id="rId8" w:history="1">
              <w:r w:rsidR="0051780C" w:rsidRPr="003E7B2D">
                <w:rPr>
                  <w:rStyle w:val="Hyperlink"/>
                  <w:rFonts w:cs="Calibri"/>
                  <w:sz w:val="22"/>
                  <w:szCs w:val="22"/>
                </w:rPr>
                <w:t>digitaltransformation@itu.int</w:t>
              </w:r>
            </w:hyperlink>
            <w:r w:rsidR="0051780C" w:rsidRPr="003E7B2D">
              <w:rPr>
                <w:rFonts w:cs="Calibri"/>
                <w:sz w:val="22"/>
                <w:szCs w:val="22"/>
              </w:rPr>
              <w:t xml:space="preserve"> </w:t>
            </w:r>
          </w:p>
        </w:tc>
        <w:tc>
          <w:tcPr>
            <w:tcW w:w="5202" w:type="dxa"/>
            <w:gridSpan w:val="2"/>
            <w:vMerge/>
          </w:tcPr>
          <w:p w14:paraId="2D69D236" w14:textId="77777777" w:rsidR="00B25910" w:rsidRPr="003E7B2D" w:rsidRDefault="00B25910" w:rsidP="00B25910">
            <w:pPr>
              <w:pStyle w:val="Tabletext"/>
              <w:ind w:left="142" w:hanging="391"/>
              <w:rPr>
                <w:rFonts w:cs="Calibri"/>
                <w:sz w:val="22"/>
                <w:szCs w:val="22"/>
              </w:rPr>
            </w:pPr>
          </w:p>
        </w:tc>
      </w:tr>
      <w:tr w:rsidR="00B25910" w:rsidRPr="001B7E42" w14:paraId="3D692815" w14:textId="77777777" w:rsidTr="00F02126">
        <w:trPr>
          <w:cantSplit/>
          <w:trHeight w:val="618"/>
        </w:trPr>
        <w:tc>
          <w:tcPr>
            <w:tcW w:w="1276" w:type="dxa"/>
          </w:tcPr>
          <w:p w14:paraId="71C35540" w14:textId="2259D8ED" w:rsidR="00B25910" w:rsidRPr="001B7E42" w:rsidRDefault="00F02126" w:rsidP="00B25910">
            <w:pPr>
              <w:pStyle w:val="Tabletext"/>
              <w:ind w:left="-110"/>
              <w:rPr>
                <w:rFonts w:asciiTheme="minorHAnsi" w:hAnsiTheme="minorHAnsi" w:cstheme="minorHAnsi"/>
                <w:sz w:val="22"/>
                <w:szCs w:val="22"/>
              </w:rPr>
            </w:pPr>
            <w:r w:rsidRPr="00634A48">
              <w:rPr>
                <w:rFonts w:cstheme="minorHAnsi"/>
                <w:b/>
                <w:sz w:val="22"/>
                <w:szCs w:val="22"/>
                <w:lang w:eastAsia="zh-CN"/>
              </w:rPr>
              <w:t>事由：</w:t>
            </w:r>
          </w:p>
        </w:tc>
        <w:tc>
          <w:tcPr>
            <w:tcW w:w="8550" w:type="dxa"/>
            <w:gridSpan w:val="3"/>
          </w:tcPr>
          <w:p w14:paraId="6DAA681E" w14:textId="18FBAA44" w:rsidR="00B25910" w:rsidRPr="001B7E42" w:rsidRDefault="00F02126" w:rsidP="00F54170">
            <w:pPr>
              <w:pStyle w:val="Tabletext"/>
              <w:rPr>
                <w:rFonts w:asciiTheme="minorHAnsi" w:hAnsiTheme="minorHAnsi" w:cstheme="minorHAnsi"/>
                <w:b/>
                <w:bCs/>
                <w:sz w:val="22"/>
                <w:szCs w:val="22"/>
                <w:lang w:eastAsia="ko-KR"/>
              </w:rPr>
            </w:pPr>
            <w:r w:rsidRPr="00634A48">
              <w:rPr>
                <w:rFonts w:cstheme="minorHAnsi"/>
                <w:b/>
                <w:bCs/>
                <w:sz w:val="22"/>
                <w:szCs w:val="22"/>
                <w:lang w:eastAsia="zh-CN"/>
              </w:rPr>
              <w:t>数字化转型</w:t>
            </w:r>
            <w:bookmarkStart w:id="0" w:name="lt_pId048"/>
            <w:r w:rsidRPr="00634A48">
              <w:rPr>
                <w:rFonts w:cstheme="minorHAnsi"/>
                <w:b/>
                <w:bCs/>
                <w:sz w:val="22"/>
                <w:szCs w:val="22"/>
                <w:lang w:eastAsia="zh-CN"/>
              </w:rPr>
              <w:t>系列</w:t>
            </w:r>
            <w:r w:rsidRPr="00F02126">
              <w:rPr>
                <w:rFonts w:asciiTheme="minorHAnsi" w:hAnsiTheme="minorHAnsi" w:cstheme="minorHAnsi"/>
                <w:b/>
                <w:color w:val="000000" w:themeColor="text1"/>
                <w:sz w:val="22"/>
                <w:szCs w:val="22"/>
                <w:lang w:eastAsia="zh-CN"/>
              </w:rPr>
              <w:t>网络研讨会</w:t>
            </w:r>
            <w:bookmarkEnd w:id="0"/>
            <w:r w:rsidRPr="00F02126">
              <w:rPr>
                <w:rFonts w:asciiTheme="minorHAnsi" w:hAnsiTheme="minorHAnsi" w:cstheme="minorHAnsi" w:hint="eastAsia"/>
                <w:b/>
                <w:color w:val="000000" w:themeColor="text1"/>
                <w:sz w:val="22"/>
                <w:szCs w:val="22"/>
                <w:lang w:eastAsia="zh-CN"/>
              </w:rPr>
              <w:t>（</w:t>
            </w:r>
            <w:r w:rsidRPr="00F02126">
              <w:rPr>
                <w:rFonts w:asciiTheme="minorHAnsi" w:hAnsiTheme="minorHAnsi" w:cstheme="minorHAnsi"/>
                <w:b/>
                <w:color w:val="000000" w:themeColor="text1"/>
                <w:sz w:val="22"/>
                <w:szCs w:val="22"/>
                <w:lang w:eastAsia="zh-CN"/>
              </w:rPr>
              <w:t>全虚拟会</w:t>
            </w:r>
            <w:r w:rsidRPr="00F02126">
              <w:rPr>
                <w:rFonts w:asciiTheme="minorHAnsi" w:hAnsiTheme="minorHAnsi" w:cstheme="minorHAnsi" w:hint="eastAsia"/>
                <w:b/>
                <w:color w:val="000000" w:themeColor="text1"/>
                <w:sz w:val="22"/>
                <w:szCs w:val="22"/>
                <w:lang w:eastAsia="zh-CN"/>
              </w:rPr>
              <w:t>议）</w:t>
            </w:r>
          </w:p>
        </w:tc>
      </w:tr>
    </w:tbl>
    <w:p w14:paraId="1E985D60" w14:textId="66276663" w:rsidR="00B25910" w:rsidRPr="008065D5" w:rsidRDefault="00C8689C" w:rsidP="00F02126">
      <w:pPr>
        <w:spacing w:before="360" w:after="20"/>
        <w:rPr>
          <w:rFonts w:asciiTheme="minorHAnsi" w:hAnsiTheme="minorHAnsi" w:cstheme="minorHAnsi"/>
          <w:sz w:val="22"/>
          <w:szCs w:val="22"/>
          <w:lang w:eastAsia="zh-CN"/>
        </w:rPr>
      </w:pPr>
      <w:r w:rsidRPr="008065D5">
        <w:rPr>
          <w:rFonts w:cstheme="minorHAnsi" w:hint="eastAsia"/>
          <w:sz w:val="22"/>
          <w:szCs w:val="22"/>
          <w:lang w:eastAsia="zh-CN"/>
        </w:rPr>
        <w:t>尊敬</w:t>
      </w:r>
      <w:r w:rsidR="00F02126" w:rsidRPr="008065D5">
        <w:rPr>
          <w:rFonts w:cstheme="minorHAnsi"/>
          <w:sz w:val="22"/>
          <w:szCs w:val="22"/>
          <w:lang w:eastAsia="zh-CN"/>
        </w:rPr>
        <w:t>的先生</w:t>
      </w:r>
      <w:r w:rsidR="00F02126" w:rsidRPr="008065D5">
        <w:rPr>
          <w:rFonts w:cstheme="minorHAnsi"/>
          <w:sz w:val="22"/>
          <w:szCs w:val="22"/>
          <w:lang w:eastAsia="zh-CN"/>
        </w:rPr>
        <w:t>/</w:t>
      </w:r>
      <w:r w:rsidR="00F02126" w:rsidRPr="008065D5">
        <w:rPr>
          <w:rFonts w:cstheme="minorHAnsi"/>
          <w:sz w:val="22"/>
          <w:szCs w:val="22"/>
          <w:lang w:eastAsia="zh-CN"/>
        </w:rPr>
        <w:t>女士：</w:t>
      </w:r>
    </w:p>
    <w:p w14:paraId="5E62E6BC" w14:textId="15B7E687" w:rsidR="0051780C" w:rsidRPr="008065D5" w:rsidRDefault="69561F9B" w:rsidP="69561F9B">
      <w:pPr>
        <w:tabs>
          <w:tab w:val="left" w:pos="709"/>
        </w:tabs>
        <w:rPr>
          <w:rFonts w:asciiTheme="minorHAnsi" w:hAnsiTheme="minorHAnsi" w:cstheme="minorHAnsi"/>
          <w:sz w:val="22"/>
          <w:szCs w:val="22"/>
          <w:lang w:eastAsia="zh-CN"/>
        </w:rPr>
      </w:pPr>
      <w:r w:rsidRPr="008065D5">
        <w:rPr>
          <w:rFonts w:asciiTheme="minorHAnsi" w:hAnsiTheme="minorHAnsi" w:cstheme="minorHAnsi"/>
          <w:sz w:val="22"/>
          <w:szCs w:val="22"/>
          <w:lang w:eastAsia="zh-CN"/>
        </w:rPr>
        <w:t>1</w:t>
      </w:r>
      <w:r w:rsidR="00B25910" w:rsidRPr="008065D5">
        <w:rPr>
          <w:rFonts w:asciiTheme="minorHAnsi" w:hAnsiTheme="minorHAnsi" w:cstheme="minorHAnsi"/>
          <w:sz w:val="22"/>
          <w:szCs w:val="22"/>
          <w:lang w:eastAsia="zh-CN"/>
        </w:rPr>
        <w:tab/>
      </w:r>
      <w:r w:rsidR="00B3719E" w:rsidRPr="008065D5">
        <w:rPr>
          <w:rFonts w:asciiTheme="minorHAnsi" w:hAnsiTheme="minorHAnsi" w:cstheme="minorHAnsi" w:hint="eastAsia"/>
          <w:sz w:val="22"/>
          <w:szCs w:val="22"/>
          <w:lang w:eastAsia="zh-CN"/>
        </w:rPr>
        <w:t>国际电信联盟（</w:t>
      </w:r>
      <w:r w:rsidR="00B3719E" w:rsidRPr="008065D5">
        <w:rPr>
          <w:rFonts w:asciiTheme="minorHAnsi" w:hAnsiTheme="minorHAnsi" w:cstheme="minorHAnsi" w:hint="eastAsia"/>
          <w:sz w:val="22"/>
          <w:szCs w:val="22"/>
          <w:lang w:eastAsia="zh-CN"/>
        </w:rPr>
        <w:t>ITU</w:t>
      </w:r>
      <w:r w:rsidR="00B3719E" w:rsidRPr="008065D5">
        <w:rPr>
          <w:rFonts w:asciiTheme="minorHAnsi" w:hAnsiTheme="minorHAnsi" w:cstheme="minorHAnsi" w:hint="eastAsia"/>
          <w:sz w:val="22"/>
          <w:szCs w:val="22"/>
          <w:lang w:eastAsia="zh-CN"/>
        </w:rPr>
        <w:t>）认识到数字技术在推动经济增长、社会发展和可持续性方面的重要</w:t>
      </w:r>
      <w:r w:rsidR="00C91297" w:rsidRPr="008065D5">
        <w:rPr>
          <w:rFonts w:asciiTheme="minorHAnsi" w:hAnsiTheme="minorHAnsi" w:cstheme="minorHAnsi" w:hint="eastAsia"/>
          <w:sz w:val="22"/>
          <w:szCs w:val="22"/>
          <w:lang w:eastAsia="zh-CN"/>
        </w:rPr>
        <w:t>作用</w:t>
      </w:r>
      <w:r w:rsidR="00B3719E" w:rsidRPr="008065D5">
        <w:rPr>
          <w:rFonts w:asciiTheme="minorHAnsi" w:hAnsiTheme="minorHAnsi" w:cstheme="minorHAnsi" w:hint="eastAsia"/>
          <w:sz w:val="22"/>
          <w:szCs w:val="22"/>
          <w:lang w:eastAsia="zh-CN"/>
        </w:rPr>
        <w:t>，制定了支持数字化转型的总体战略目标。为帮助实现其总体战略目标，国际电联与其他组织和联合国机构一道，正在组织一系列关于数字化转型的网络研讨会。</w:t>
      </w:r>
      <w:r w:rsidR="00C91297" w:rsidRPr="008065D5">
        <w:rPr>
          <w:rFonts w:asciiTheme="minorHAnsi" w:hAnsiTheme="minorHAnsi" w:cstheme="minorHAnsi" w:hint="eastAsia"/>
          <w:sz w:val="22"/>
          <w:szCs w:val="22"/>
          <w:lang w:eastAsia="zh-CN"/>
        </w:rPr>
        <w:t>本系列网络研讨会</w:t>
      </w:r>
      <w:r w:rsidR="00B3719E" w:rsidRPr="008065D5">
        <w:rPr>
          <w:rFonts w:cstheme="minorHAnsi"/>
          <w:sz w:val="22"/>
          <w:szCs w:val="22"/>
          <w:lang w:eastAsia="zh-CN"/>
        </w:rPr>
        <w:t>旨在讨论与数字化转型相关的新主题，促进城市利益攸关方之间</w:t>
      </w:r>
      <w:r w:rsidR="00C91297" w:rsidRPr="008065D5">
        <w:rPr>
          <w:rFonts w:cstheme="minorHAnsi" w:hint="eastAsia"/>
          <w:sz w:val="22"/>
          <w:szCs w:val="22"/>
          <w:lang w:eastAsia="zh-CN"/>
        </w:rPr>
        <w:t>的</w:t>
      </w:r>
      <w:r w:rsidR="00B3719E" w:rsidRPr="008065D5">
        <w:rPr>
          <w:rFonts w:cstheme="minorHAnsi"/>
          <w:sz w:val="22"/>
          <w:szCs w:val="22"/>
          <w:lang w:eastAsia="zh-CN"/>
        </w:rPr>
        <w:t>合作，并探索标准化在此过程中的作用。</w:t>
      </w:r>
      <w:r w:rsidR="00B3719E" w:rsidRPr="008065D5">
        <w:rPr>
          <w:rFonts w:asciiTheme="minorHAnsi" w:hAnsiTheme="minorHAnsi" w:cstheme="minorHAnsi" w:hint="eastAsia"/>
          <w:sz w:val="22"/>
          <w:szCs w:val="22"/>
          <w:lang w:eastAsia="zh-CN"/>
        </w:rPr>
        <w:t>本系列网络研讨会展示了国际电联在全球范围内加速数字化转型</w:t>
      </w:r>
      <w:r w:rsidR="00C91297" w:rsidRPr="008065D5">
        <w:rPr>
          <w:rFonts w:asciiTheme="minorHAnsi" w:hAnsiTheme="minorHAnsi" w:cstheme="minorHAnsi" w:hint="eastAsia"/>
          <w:sz w:val="22"/>
          <w:szCs w:val="22"/>
          <w:lang w:eastAsia="zh-CN"/>
        </w:rPr>
        <w:t>的承诺</w:t>
      </w:r>
      <w:r w:rsidR="00B3719E" w:rsidRPr="008065D5">
        <w:rPr>
          <w:rFonts w:asciiTheme="minorHAnsi" w:hAnsiTheme="minorHAnsi" w:cstheme="minorHAnsi" w:hint="eastAsia"/>
          <w:sz w:val="22"/>
          <w:szCs w:val="22"/>
          <w:lang w:eastAsia="zh-CN"/>
        </w:rPr>
        <w:t>，同时</w:t>
      </w:r>
      <w:r w:rsidR="00B3719E" w:rsidRPr="008065D5">
        <w:rPr>
          <w:rFonts w:cstheme="minorHAnsi"/>
          <w:sz w:val="22"/>
          <w:szCs w:val="22"/>
          <w:lang w:eastAsia="zh-CN"/>
        </w:rPr>
        <w:t>还将作为新的平台</w:t>
      </w:r>
      <w:r w:rsidR="00B3719E" w:rsidRPr="008065D5">
        <w:rPr>
          <w:rFonts w:cstheme="minorHAnsi" w:hint="eastAsia"/>
          <w:sz w:val="22"/>
          <w:szCs w:val="22"/>
          <w:lang w:eastAsia="zh-CN"/>
        </w:rPr>
        <w:t>，</w:t>
      </w:r>
      <w:r w:rsidR="00B3719E" w:rsidRPr="008065D5">
        <w:rPr>
          <w:rFonts w:cstheme="minorHAnsi"/>
          <w:sz w:val="22"/>
          <w:szCs w:val="22"/>
          <w:lang w:eastAsia="zh-CN"/>
        </w:rPr>
        <w:t>突显</w:t>
      </w:r>
      <w:r w:rsidR="00B3719E" w:rsidRPr="008065D5">
        <w:rPr>
          <w:rFonts w:asciiTheme="minorHAnsi" w:hAnsiTheme="minorHAnsi" w:cstheme="minorHAnsi" w:hint="eastAsia"/>
          <w:sz w:val="22"/>
          <w:szCs w:val="22"/>
          <w:lang w:eastAsia="zh-CN"/>
        </w:rPr>
        <w:t>国际电联研究组的最新工作和成果，</w:t>
      </w:r>
      <w:r w:rsidR="00C91297" w:rsidRPr="008065D5">
        <w:rPr>
          <w:rFonts w:asciiTheme="minorHAnsi" w:hAnsiTheme="minorHAnsi" w:cstheme="minorHAnsi" w:hint="eastAsia"/>
          <w:sz w:val="22"/>
          <w:szCs w:val="22"/>
          <w:lang w:eastAsia="zh-CN"/>
        </w:rPr>
        <w:t>其中</w:t>
      </w:r>
      <w:r w:rsidR="00B3719E" w:rsidRPr="008065D5">
        <w:rPr>
          <w:rFonts w:asciiTheme="minorHAnsi" w:hAnsiTheme="minorHAnsi" w:cstheme="minorHAnsi" w:hint="eastAsia"/>
          <w:sz w:val="22"/>
          <w:szCs w:val="22"/>
          <w:lang w:eastAsia="zh-CN"/>
        </w:rPr>
        <w:t>包括</w:t>
      </w:r>
      <w:hyperlink r:id="rId9" w:history="1">
        <w:r w:rsidR="00B3719E" w:rsidRPr="008065D5">
          <w:rPr>
            <w:rStyle w:val="Hyperlink"/>
            <w:rFonts w:cstheme="minorHAnsi"/>
            <w:sz w:val="22"/>
            <w:szCs w:val="22"/>
            <w:lang w:eastAsia="zh-CN"/>
          </w:rPr>
          <w:t>ITU-T</w:t>
        </w:r>
        <w:r w:rsidR="00B3719E" w:rsidRPr="008065D5">
          <w:rPr>
            <w:rStyle w:val="Hyperlink"/>
            <w:rFonts w:cstheme="minorHAnsi"/>
            <w:sz w:val="22"/>
            <w:szCs w:val="22"/>
            <w:lang w:eastAsia="zh-CN"/>
          </w:rPr>
          <w:t>第</w:t>
        </w:r>
        <w:r w:rsidR="00B3719E" w:rsidRPr="008065D5">
          <w:rPr>
            <w:rStyle w:val="Hyperlink"/>
            <w:rFonts w:cstheme="minorHAnsi"/>
            <w:sz w:val="22"/>
            <w:szCs w:val="22"/>
            <w:lang w:eastAsia="zh-CN"/>
          </w:rPr>
          <w:t>20</w:t>
        </w:r>
        <w:r w:rsidR="00B3719E" w:rsidRPr="008065D5">
          <w:rPr>
            <w:rStyle w:val="Hyperlink"/>
            <w:rFonts w:cstheme="minorHAnsi"/>
            <w:sz w:val="22"/>
            <w:szCs w:val="22"/>
            <w:lang w:eastAsia="zh-CN"/>
          </w:rPr>
          <w:t>研究组</w:t>
        </w:r>
        <w:r w:rsidR="00B3719E" w:rsidRPr="008065D5">
          <w:rPr>
            <w:rStyle w:val="Hyperlink"/>
            <w:rFonts w:cstheme="minorHAnsi"/>
            <w:sz w:val="22"/>
            <w:szCs w:val="22"/>
            <w:lang w:eastAsia="zh-CN"/>
          </w:rPr>
          <w:t xml:space="preserve"> – </w:t>
        </w:r>
        <w:r w:rsidR="00B3719E" w:rsidRPr="008065D5">
          <w:rPr>
            <w:rStyle w:val="Hyperlink"/>
            <w:rFonts w:cstheme="minorHAnsi"/>
            <w:sz w:val="22"/>
            <w:szCs w:val="22"/>
            <w:lang w:eastAsia="zh-CN"/>
          </w:rPr>
          <w:t>物联网（</w:t>
        </w:r>
        <w:r w:rsidR="00B3719E" w:rsidRPr="008065D5">
          <w:rPr>
            <w:rStyle w:val="Hyperlink"/>
            <w:rFonts w:cstheme="minorHAnsi"/>
            <w:sz w:val="22"/>
            <w:szCs w:val="22"/>
            <w:lang w:eastAsia="zh-CN"/>
          </w:rPr>
          <w:t>IoT</w:t>
        </w:r>
        <w:r w:rsidR="00B3719E" w:rsidRPr="008065D5">
          <w:rPr>
            <w:rStyle w:val="Hyperlink"/>
            <w:rFonts w:cstheme="minorHAnsi"/>
            <w:sz w:val="22"/>
            <w:szCs w:val="22"/>
            <w:lang w:eastAsia="zh-CN"/>
          </w:rPr>
          <w:t>）与智慧城市和社区（</w:t>
        </w:r>
        <w:r w:rsidR="00B3719E" w:rsidRPr="008065D5">
          <w:rPr>
            <w:rStyle w:val="Hyperlink"/>
            <w:rFonts w:cstheme="minorHAnsi"/>
            <w:sz w:val="22"/>
            <w:szCs w:val="22"/>
            <w:lang w:eastAsia="zh-CN"/>
          </w:rPr>
          <w:t>SC&amp;C</w:t>
        </w:r>
        <w:r w:rsidR="00B3719E" w:rsidRPr="008065D5">
          <w:rPr>
            <w:rStyle w:val="Hyperlink"/>
            <w:rFonts w:cstheme="minorHAnsi"/>
            <w:sz w:val="22"/>
            <w:szCs w:val="22"/>
            <w:lang w:eastAsia="zh-CN"/>
          </w:rPr>
          <w:t>）</w:t>
        </w:r>
      </w:hyperlink>
      <w:r w:rsidR="00B3719E" w:rsidRPr="008065D5">
        <w:rPr>
          <w:rFonts w:asciiTheme="minorHAnsi" w:hAnsiTheme="minorHAnsi" w:cstheme="minorHAnsi" w:hint="eastAsia"/>
          <w:sz w:val="22"/>
          <w:szCs w:val="22"/>
          <w:lang w:eastAsia="zh-CN"/>
        </w:rPr>
        <w:t>。</w:t>
      </w:r>
    </w:p>
    <w:p w14:paraId="3D6BBB3D" w14:textId="2F801370" w:rsidR="0051780C" w:rsidRPr="008065D5" w:rsidRDefault="0051780C" w:rsidP="0051780C">
      <w:pPr>
        <w:tabs>
          <w:tab w:val="left" w:pos="709"/>
        </w:tabs>
        <w:rPr>
          <w:rFonts w:asciiTheme="minorHAnsi" w:hAnsiTheme="minorHAnsi" w:cstheme="minorHAnsi"/>
          <w:sz w:val="22"/>
          <w:szCs w:val="22"/>
          <w:lang w:eastAsia="zh-CN"/>
        </w:rPr>
      </w:pPr>
      <w:r w:rsidRPr="008065D5">
        <w:rPr>
          <w:rFonts w:asciiTheme="minorHAnsi" w:hAnsiTheme="minorHAnsi" w:cstheme="minorHAnsi"/>
          <w:sz w:val="22"/>
          <w:szCs w:val="22"/>
          <w:lang w:eastAsia="zh-CN"/>
        </w:rPr>
        <w:t>2</w:t>
      </w:r>
      <w:r w:rsidRPr="008065D5">
        <w:rPr>
          <w:rFonts w:asciiTheme="minorHAnsi" w:hAnsiTheme="minorHAnsi" w:cstheme="minorHAnsi"/>
          <w:sz w:val="22"/>
          <w:szCs w:val="22"/>
          <w:lang w:eastAsia="zh-CN"/>
        </w:rPr>
        <w:tab/>
      </w:r>
      <w:r w:rsidR="005E4836" w:rsidRPr="008065D5">
        <w:rPr>
          <w:rFonts w:asciiTheme="minorHAnsi" w:hAnsiTheme="minorHAnsi" w:cstheme="minorHAnsi" w:hint="eastAsia"/>
          <w:sz w:val="22"/>
          <w:szCs w:val="22"/>
          <w:lang w:eastAsia="zh-CN"/>
        </w:rPr>
        <w:t>这些网络研讨会主题集</w:t>
      </w:r>
      <w:r w:rsidR="00C91297" w:rsidRPr="008065D5">
        <w:rPr>
          <w:rFonts w:asciiTheme="minorHAnsi" w:hAnsiTheme="minorHAnsi" w:cstheme="minorHAnsi" w:hint="eastAsia"/>
          <w:sz w:val="22"/>
          <w:szCs w:val="22"/>
          <w:lang w:eastAsia="zh-CN"/>
        </w:rPr>
        <w:t>的</w:t>
      </w:r>
      <w:r w:rsidR="005E4836" w:rsidRPr="008065D5">
        <w:rPr>
          <w:rFonts w:asciiTheme="minorHAnsi" w:hAnsiTheme="minorHAnsi" w:cstheme="minorHAnsi" w:hint="eastAsia"/>
          <w:sz w:val="22"/>
          <w:szCs w:val="22"/>
          <w:lang w:eastAsia="zh-CN"/>
        </w:rPr>
        <w:t>目标是：</w:t>
      </w:r>
    </w:p>
    <w:p w14:paraId="5806A035" w14:textId="09506CE6" w:rsidR="005E4836" w:rsidRPr="008065D5" w:rsidRDefault="005E4836" w:rsidP="005E4836">
      <w:pPr>
        <w:tabs>
          <w:tab w:val="clear" w:pos="794"/>
          <w:tab w:val="clear" w:pos="1191"/>
          <w:tab w:val="left" w:pos="709"/>
          <w:tab w:val="left" w:pos="993"/>
        </w:tabs>
        <w:ind w:left="993" w:hanging="993"/>
        <w:rPr>
          <w:rFonts w:asciiTheme="minorHAnsi" w:hAnsiTheme="minorHAnsi" w:cstheme="minorHAnsi"/>
          <w:sz w:val="22"/>
          <w:szCs w:val="22"/>
          <w:lang w:eastAsia="zh-CN"/>
        </w:rPr>
      </w:pPr>
      <w:r w:rsidRPr="008065D5">
        <w:rPr>
          <w:rFonts w:asciiTheme="minorHAnsi" w:hAnsiTheme="minorHAnsi" w:cstheme="minorHAnsi" w:hint="eastAsia"/>
          <w:sz w:val="22"/>
          <w:szCs w:val="22"/>
          <w:lang w:eastAsia="zh-CN"/>
        </w:rPr>
        <w:tab/>
      </w:r>
      <w:r w:rsidRPr="008065D5">
        <w:rPr>
          <w:rFonts w:asciiTheme="minorHAnsi" w:hAnsiTheme="minorHAnsi" w:cstheme="minorHAnsi"/>
          <w:sz w:val="22"/>
          <w:szCs w:val="22"/>
          <w:lang w:eastAsia="zh-CN"/>
        </w:rPr>
        <w:t>-</w:t>
      </w:r>
      <w:r w:rsidRPr="008065D5">
        <w:rPr>
          <w:rFonts w:asciiTheme="minorHAnsi" w:hAnsiTheme="minorHAnsi" w:cstheme="minorHAnsi"/>
          <w:sz w:val="22"/>
          <w:szCs w:val="22"/>
          <w:lang w:eastAsia="zh-CN"/>
        </w:rPr>
        <w:tab/>
      </w:r>
      <w:r w:rsidR="00C91297" w:rsidRPr="008065D5">
        <w:rPr>
          <w:rFonts w:asciiTheme="minorHAnsi" w:hAnsiTheme="minorHAnsi" w:cstheme="minorHAnsi" w:hint="eastAsia"/>
          <w:sz w:val="22"/>
          <w:szCs w:val="22"/>
          <w:lang w:eastAsia="zh-CN"/>
        </w:rPr>
        <w:t>研究</w:t>
      </w:r>
      <w:r w:rsidRPr="008065D5">
        <w:rPr>
          <w:rFonts w:asciiTheme="minorHAnsi" w:hAnsiTheme="minorHAnsi" w:cstheme="minorHAnsi" w:hint="eastAsia"/>
          <w:sz w:val="22"/>
          <w:szCs w:val="22"/>
          <w:lang w:eastAsia="zh-CN"/>
        </w:rPr>
        <w:t>数字化转型在推动创新、可持续增长和包容性方面不断扩大的作用；</w:t>
      </w:r>
    </w:p>
    <w:p w14:paraId="113CF30A" w14:textId="4B13910C" w:rsidR="005E4836" w:rsidRPr="008065D5" w:rsidRDefault="005E4836" w:rsidP="005E4836">
      <w:pPr>
        <w:tabs>
          <w:tab w:val="clear" w:pos="794"/>
          <w:tab w:val="clear" w:pos="1191"/>
          <w:tab w:val="left" w:pos="709"/>
          <w:tab w:val="left" w:pos="993"/>
        </w:tabs>
        <w:ind w:left="993" w:hanging="993"/>
        <w:rPr>
          <w:rFonts w:asciiTheme="minorHAnsi" w:hAnsiTheme="minorHAnsi" w:cstheme="minorHAnsi"/>
          <w:sz w:val="22"/>
          <w:szCs w:val="22"/>
          <w:lang w:eastAsia="zh-CN"/>
        </w:rPr>
      </w:pPr>
      <w:r w:rsidRPr="008065D5">
        <w:rPr>
          <w:rFonts w:asciiTheme="minorHAnsi" w:hAnsiTheme="minorHAnsi" w:cstheme="minorHAnsi" w:hint="eastAsia"/>
          <w:sz w:val="22"/>
          <w:szCs w:val="22"/>
          <w:lang w:eastAsia="zh-CN"/>
        </w:rPr>
        <w:tab/>
      </w:r>
      <w:r w:rsidRPr="008065D5">
        <w:rPr>
          <w:rFonts w:asciiTheme="minorHAnsi" w:hAnsiTheme="minorHAnsi" w:cstheme="minorHAnsi"/>
          <w:sz w:val="22"/>
          <w:szCs w:val="22"/>
          <w:lang w:eastAsia="zh-CN"/>
        </w:rPr>
        <w:t>-</w:t>
      </w:r>
      <w:r w:rsidRPr="008065D5">
        <w:rPr>
          <w:rFonts w:asciiTheme="minorHAnsi" w:hAnsiTheme="minorHAnsi" w:cstheme="minorHAnsi"/>
          <w:sz w:val="22"/>
          <w:szCs w:val="22"/>
          <w:lang w:eastAsia="zh-CN"/>
        </w:rPr>
        <w:tab/>
      </w:r>
      <w:r w:rsidRPr="008065D5">
        <w:rPr>
          <w:rFonts w:asciiTheme="minorHAnsi" w:hAnsiTheme="minorHAnsi" w:cstheme="minorHAnsi" w:hint="eastAsia"/>
          <w:sz w:val="22"/>
          <w:szCs w:val="22"/>
          <w:lang w:eastAsia="zh-CN"/>
        </w:rPr>
        <w:t>全面</w:t>
      </w:r>
      <w:r w:rsidR="00A32237">
        <w:rPr>
          <w:rFonts w:asciiTheme="minorHAnsi" w:hAnsiTheme="minorHAnsi" w:cstheme="minorHAnsi" w:hint="eastAsia"/>
          <w:sz w:val="22"/>
          <w:szCs w:val="22"/>
          <w:lang w:eastAsia="zh-CN"/>
        </w:rPr>
        <w:t>地</w:t>
      </w:r>
      <w:r w:rsidR="00C91297" w:rsidRPr="008065D5">
        <w:rPr>
          <w:rFonts w:asciiTheme="minorHAnsi" w:hAnsiTheme="minorHAnsi" w:cstheme="minorHAnsi" w:hint="eastAsia"/>
          <w:sz w:val="22"/>
          <w:szCs w:val="22"/>
          <w:lang w:eastAsia="zh-CN"/>
        </w:rPr>
        <w:t>推动</w:t>
      </w:r>
      <w:r w:rsidRPr="008065D5">
        <w:rPr>
          <w:rFonts w:asciiTheme="minorHAnsi" w:hAnsiTheme="minorHAnsi" w:cstheme="minorHAnsi" w:hint="eastAsia"/>
          <w:sz w:val="22"/>
          <w:szCs w:val="22"/>
          <w:lang w:eastAsia="zh-CN"/>
        </w:rPr>
        <w:t>所有行业的数字化转型；</w:t>
      </w:r>
    </w:p>
    <w:p w14:paraId="562156AA" w14:textId="7FDC6C70" w:rsidR="005E4836" w:rsidRPr="008065D5" w:rsidRDefault="005E4836" w:rsidP="00FF2096">
      <w:pPr>
        <w:tabs>
          <w:tab w:val="clear" w:pos="794"/>
          <w:tab w:val="clear" w:pos="1191"/>
          <w:tab w:val="left" w:pos="709"/>
          <w:tab w:val="left" w:pos="993"/>
        </w:tabs>
        <w:ind w:left="993" w:hanging="993"/>
        <w:rPr>
          <w:rFonts w:asciiTheme="minorHAnsi" w:hAnsiTheme="minorHAnsi" w:cstheme="minorHAnsi"/>
          <w:sz w:val="22"/>
          <w:szCs w:val="22"/>
          <w:lang w:eastAsia="zh-CN"/>
        </w:rPr>
      </w:pPr>
      <w:r w:rsidRPr="008065D5">
        <w:rPr>
          <w:rFonts w:asciiTheme="minorHAnsi" w:hAnsiTheme="minorHAnsi" w:cstheme="minorHAnsi" w:hint="eastAsia"/>
          <w:sz w:val="22"/>
          <w:szCs w:val="22"/>
          <w:lang w:eastAsia="zh-CN"/>
        </w:rPr>
        <w:tab/>
      </w:r>
      <w:r w:rsidRPr="008065D5">
        <w:rPr>
          <w:rFonts w:asciiTheme="minorHAnsi" w:hAnsiTheme="minorHAnsi" w:cstheme="minorHAnsi"/>
          <w:sz w:val="22"/>
          <w:szCs w:val="22"/>
          <w:lang w:eastAsia="zh-CN"/>
        </w:rPr>
        <w:t>-</w:t>
      </w:r>
      <w:r w:rsidRPr="008065D5">
        <w:rPr>
          <w:rFonts w:asciiTheme="minorHAnsi" w:hAnsiTheme="minorHAnsi" w:cstheme="minorHAnsi"/>
          <w:sz w:val="22"/>
          <w:szCs w:val="22"/>
          <w:lang w:eastAsia="zh-CN"/>
        </w:rPr>
        <w:tab/>
      </w:r>
      <w:r w:rsidRPr="008065D5">
        <w:rPr>
          <w:rFonts w:asciiTheme="minorHAnsi" w:hAnsiTheme="minorHAnsi" w:cstheme="minorHAnsi" w:hint="eastAsia"/>
          <w:sz w:val="22"/>
          <w:szCs w:val="22"/>
          <w:lang w:eastAsia="zh-CN"/>
        </w:rPr>
        <w:t>讨论标准在加速数字化转型中的作用。</w:t>
      </w:r>
    </w:p>
    <w:p w14:paraId="68DDE242" w14:textId="15C7ECB9" w:rsidR="00F02126" w:rsidRPr="008065D5" w:rsidRDefault="0051780C" w:rsidP="00F02126">
      <w:pPr>
        <w:tabs>
          <w:tab w:val="left" w:pos="709"/>
        </w:tabs>
        <w:rPr>
          <w:rFonts w:asciiTheme="minorHAnsi" w:hAnsiTheme="minorHAnsi" w:cstheme="minorHAnsi"/>
          <w:sz w:val="22"/>
          <w:szCs w:val="22"/>
          <w:lang w:eastAsia="zh-CN"/>
        </w:rPr>
      </w:pPr>
      <w:r w:rsidRPr="008065D5">
        <w:rPr>
          <w:rFonts w:asciiTheme="minorHAnsi" w:hAnsiTheme="minorHAnsi" w:cstheme="minorHAnsi"/>
          <w:sz w:val="22"/>
          <w:szCs w:val="22"/>
          <w:lang w:eastAsia="zh-CN"/>
        </w:rPr>
        <w:t>3</w:t>
      </w:r>
      <w:r w:rsidRPr="008065D5">
        <w:rPr>
          <w:rFonts w:asciiTheme="minorHAnsi" w:hAnsiTheme="minorHAnsi" w:cstheme="minorHAnsi"/>
          <w:sz w:val="22"/>
          <w:szCs w:val="22"/>
          <w:lang w:eastAsia="zh-CN"/>
        </w:rPr>
        <w:tab/>
      </w:r>
      <w:r w:rsidR="00F02126" w:rsidRPr="008065D5">
        <w:rPr>
          <w:rFonts w:asciiTheme="minorHAnsi" w:hAnsiTheme="minorHAnsi" w:cstheme="minorHAnsi" w:hint="eastAsia"/>
          <w:sz w:val="22"/>
          <w:szCs w:val="22"/>
          <w:lang w:eastAsia="zh-CN"/>
        </w:rPr>
        <w:t>这些</w:t>
      </w:r>
      <w:r w:rsidR="005E4836" w:rsidRPr="008065D5">
        <w:rPr>
          <w:rFonts w:asciiTheme="minorHAnsi" w:hAnsiTheme="minorHAnsi" w:cstheme="minorHAnsi" w:hint="eastAsia"/>
          <w:sz w:val="22"/>
          <w:szCs w:val="22"/>
          <w:lang w:eastAsia="zh-CN"/>
        </w:rPr>
        <w:t>主题集</w:t>
      </w:r>
      <w:r w:rsidR="00F02126" w:rsidRPr="008065D5">
        <w:rPr>
          <w:rFonts w:asciiTheme="minorHAnsi" w:hAnsiTheme="minorHAnsi" w:cstheme="minorHAnsi" w:hint="eastAsia"/>
          <w:sz w:val="22"/>
          <w:szCs w:val="22"/>
          <w:lang w:eastAsia="zh-CN"/>
        </w:rPr>
        <w:t>将分享利益</w:t>
      </w:r>
      <w:r w:rsidR="005E4836" w:rsidRPr="008065D5">
        <w:rPr>
          <w:rFonts w:asciiTheme="minorHAnsi" w:hAnsiTheme="minorHAnsi" w:cstheme="minorHAnsi" w:hint="eastAsia"/>
          <w:sz w:val="22"/>
          <w:szCs w:val="22"/>
          <w:lang w:eastAsia="zh-CN"/>
        </w:rPr>
        <w:t>攸关方</w:t>
      </w:r>
      <w:r w:rsidR="00F02126" w:rsidRPr="008065D5">
        <w:rPr>
          <w:rFonts w:asciiTheme="minorHAnsi" w:hAnsiTheme="minorHAnsi" w:cstheme="minorHAnsi" w:hint="eastAsia"/>
          <w:sz w:val="22"/>
          <w:szCs w:val="22"/>
          <w:lang w:eastAsia="zh-CN"/>
        </w:rPr>
        <w:t>的经验教训，并提供一个</w:t>
      </w:r>
      <w:r w:rsidR="00C91297" w:rsidRPr="008065D5">
        <w:rPr>
          <w:rFonts w:asciiTheme="minorHAnsi" w:hAnsiTheme="minorHAnsi" w:cstheme="minorHAnsi" w:hint="eastAsia"/>
          <w:sz w:val="22"/>
          <w:szCs w:val="22"/>
          <w:lang w:eastAsia="zh-CN"/>
        </w:rPr>
        <w:t>介绍国际电联标准、导则和出版物的</w:t>
      </w:r>
      <w:r w:rsidR="00F02126" w:rsidRPr="008065D5">
        <w:rPr>
          <w:rFonts w:asciiTheme="minorHAnsi" w:hAnsiTheme="minorHAnsi" w:cstheme="minorHAnsi" w:hint="eastAsia"/>
          <w:sz w:val="22"/>
          <w:szCs w:val="22"/>
          <w:lang w:eastAsia="zh-CN"/>
        </w:rPr>
        <w:t>平台</w:t>
      </w:r>
      <w:r w:rsidR="005E4836" w:rsidRPr="008065D5">
        <w:rPr>
          <w:rFonts w:asciiTheme="minorHAnsi" w:hAnsiTheme="minorHAnsi" w:cstheme="minorHAnsi" w:hint="eastAsia"/>
          <w:sz w:val="22"/>
          <w:szCs w:val="22"/>
          <w:lang w:eastAsia="zh-CN"/>
        </w:rPr>
        <w:t>。计划举办以下网络研讨会</w:t>
      </w:r>
      <w:r w:rsidR="00C91297" w:rsidRPr="008065D5">
        <w:rPr>
          <w:rFonts w:asciiTheme="minorHAnsi" w:hAnsiTheme="minorHAnsi" w:cstheme="minorHAnsi" w:hint="eastAsia"/>
          <w:sz w:val="22"/>
          <w:szCs w:val="22"/>
          <w:lang w:eastAsia="zh-CN"/>
        </w:rPr>
        <w:t>主题集</w:t>
      </w:r>
      <w:r w:rsidR="005E4836" w:rsidRPr="008065D5">
        <w:rPr>
          <w:rFonts w:asciiTheme="minorHAnsi" w:hAnsiTheme="minorHAnsi" w:cstheme="minorHAnsi" w:hint="eastAsia"/>
          <w:sz w:val="22"/>
          <w:szCs w:val="22"/>
          <w:lang w:eastAsia="zh-CN"/>
        </w:rPr>
        <w:t>：</w:t>
      </w:r>
    </w:p>
    <w:p w14:paraId="373A73AF" w14:textId="3C88104A" w:rsidR="005E4836" w:rsidRPr="008065D5" w:rsidRDefault="005E4836" w:rsidP="005E4836">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8065D5">
        <w:rPr>
          <w:rFonts w:asciiTheme="minorHAnsi" w:hAnsiTheme="minorHAnsi" w:cstheme="minorHAnsi" w:hint="eastAsia"/>
          <w:sz w:val="22"/>
          <w:szCs w:val="22"/>
        </w:rPr>
        <w:t>计划于</w:t>
      </w:r>
      <w:r w:rsidRPr="008065D5">
        <w:rPr>
          <w:rFonts w:asciiTheme="minorHAnsi" w:hAnsiTheme="minorHAnsi" w:cstheme="minorHAnsi" w:hint="eastAsia"/>
          <w:sz w:val="22"/>
          <w:szCs w:val="22"/>
        </w:rPr>
        <w:t>2023</w:t>
      </w:r>
      <w:r w:rsidRPr="008065D5">
        <w:rPr>
          <w:rFonts w:asciiTheme="minorHAnsi" w:hAnsiTheme="minorHAnsi" w:cstheme="minorHAnsi" w:hint="eastAsia"/>
          <w:sz w:val="22"/>
          <w:szCs w:val="22"/>
        </w:rPr>
        <w:t>年</w:t>
      </w:r>
      <w:r w:rsidRPr="008065D5">
        <w:rPr>
          <w:rFonts w:asciiTheme="minorHAnsi" w:hAnsiTheme="minorHAnsi" w:cstheme="minorHAnsi" w:hint="eastAsia"/>
          <w:sz w:val="22"/>
          <w:szCs w:val="22"/>
        </w:rPr>
        <w:t>6</w:t>
      </w:r>
      <w:r w:rsidRPr="008065D5">
        <w:rPr>
          <w:rFonts w:asciiTheme="minorHAnsi" w:hAnsiTheme="minorHAnsi" w:cstheme="minorHAnsi" w:hint="eastAsia"/>
          <w:sz w:val="22"/>
          <w:szCs w:val="22"/>
        </w:rPr>
        <w:t>月</w:t>
      </w:r>
      <w:r w:rsidRPr="008065D5">
        <w:rPr>
          <w:rFonts w:asciiTheme="minorHAnsi" w:hAnsiTheme="minorHAnsi" w:cstheme="minorHAnsi" w:hint="eastAsia"/>
          <w:sz w:val="22"/>
          <w:szCs w:val="22"/>
        </w:rPr>
        <w:t>14</w:t>
      </w:r>
      <w:r w:rsidRPr="008065D5">
        <w:rPr>
          <w:rFonts w:asciiTheme="minorHAnsi" w:hAnsiTheme="minorHAnsi" w:cstheme="minorHAnsi" w:hint="eastAsia"/>
          <w:sz w:val="22"/>
          <w:szCs w:val="22"/>
        </w:rPr>
        <w:t>日举行</w:t>
      </w:r>
      <w:r w:rsidR="001959E4" w:rsidRPr="008065D5">
        <w:rPr>
          <w:rFonts w:asciiTheme="minorHAnsi" w:hAnsiTheme="minorHAnsi" w:cstheme="minorHAnsi" w:hint="eastAsia"/>
          <w:sz w:val="22"/>
          <w:szCs w:val="22"/>
          <w:lang w:eastAsia="zh-CN"/>
        </w:rPr>
        <w:t>“</w:t>
      </w:r>
      <w:r w:rsidR="001959E4" w:rsidRPr="008065D5">
        <w:rPr>
          <w:rFonts w:asciiTheme="minorHAnsi" w:hAnsiTheme="minorHAnsi" w:cstheme="minorHAnsi" w:hint="eastAsia"/>
          <w:b/>
          <w:bCs/>
          <w:sz w:val="22"/>
          <w:szCs w:val="22"/>
          <w:lang w:eastAsia="zh-CN"/>
        </w:rPr>
        <w:t>出行</w:t>
      </w:r>
      <w:r w:rsidR="00665FA6" w:rsidRPr="008065D5">
        <w:rPr>
          <w:rFonts w:asciiTheme="minorHAnsi" w:hAnsiTheme="minorHAnsi" w:cstheme="minorHAnsi" w:hint="eastAsia"/>
          <w:b/>
          <w:bCs/>
          <w:sz w:val="22"/>
          <w:szCs w:val="22"/>
          <w:lang w:eastAsia="zh-CN"/>
        </w:rPr>
        <w:t>的</w:t>
      </w:r>
      <w:r w:rsidRPr="008065D5">
        <w:rPr>
          <w:rFonts w:asciiTheme="minorHAnsi" w:hAnsiTheme="minorHAnsi" w:cstheme="minorHAnsi" w:hint="eastAsia"/>
          <w:b/>
          <w:bCs/>
          <w:sz w:val="22"/>
          <w:szCs w:val="22"/>
        </w:rPr>
        <w:t>数字化转型：为道路安全</w:t>
      </w:r>
      <w:r w:rsidR="008065D5" w:rsidRPr="008065D5">
        <w:rPr>
          <w:rFonts w:asciiTheme="minorHAnsi" w:hAnsiTheme="minorHAnsi" w:cstheme="minorHAnsi" w:hint="eastAsia"/>
          <w:b/>
          <w:bCs/>
          <w:sz w:val="22"/>
          <w:szCs w:val="22"/>
          <w:lang w:eastAsia="zh-CN"/>
        </w:rPr>
        <w:t>奠定基础</w:t>
      </w:r>
      <w:r w:rsidR="001959E4" w:rsidRPr="008065D5">
        <w:rPr>
          <w:rFonts w:asciiTheme="minorHAnsi" w:hAnsiTheme="minorHAnsi" w:cstheme="minorHAnsi" w:hint="eastAsia"/>
          <w:sz w:val="22"/>
          <w:szCs w:val="22"/>
          <w:lang w:eastAsia="zh-CN"/>
        </w:rPr>
        <w:t>”网络研讨会</w:t>
      </w:r>
      <w:r w:rsidRPr="008065D5">
        <w:rPr>
          <w:rFonts w:asciiTheme="minorHAnsi" w:hAnsiTheme="minorHAnsi" w:cstheme="minorHAnsi" w:hint="eastAsia"/>
          <w:sz w:val="22"/>
          <w:szCs w:val="22"/>
        </w:rPr>
        <w:t>。</w:t>
      </w:r>
      <w:r w:rsidR="001959E4" w:rsidRPr="008065D5">
        <w:rPr>
          <w:rFonts w:asciiTheme="minorHAnsi" w:hAnsiTheme="minorHAnsi" w:cstheme="minorHAnsi" w:hint="eastAsia"/>
          <w:sz w:val="22"/>
          <w:szCs w:val="22"/>
          <w:lang w:eastAsia="zh-CN"/>
        </w:rPr>
        <w:t>该主题集</w:t>
      </w:r>
      <w:r w:rsidRPr="008065D5">
        <w:rPr>
          <w:rFonts w:asciiTheme="minorHAnsi" w:hAnsiTheme="minorHAnsi" w:cstheme="minorHAnsi" w:hint="eastAsia"/>
          <w:sz w:val="22"/>
          <w:szCs w:val="22"/>
        </w:rPr>
        <w:t>将研究</w:t>
      </w:r>
      <w:r w:rsidR="001959E4" w:rsidRPr="008065D5">
        <w:rPr>
          <w:rFonts w:asciiTheme="minorHAnsi" w:hAnsiTheme="minorHAnsi" w:cstheme="minorHAnsi" w:hint="eastAsia"/>
          <w:sz w:val="22"/>
          <w:szCs w:val="22"/>
        </w:rPr>
        <w:t>人工智能（</w:t>
      </w:r>
      <w:r w:rsidR="001959E4" w:rsidRPr="008065D5">
        <w:rPr>
          <w:rFonts w:asciiTheme="minorHAnsi" w:hAnsiTheme="minorHAnsi" w:cstheme="minorHAnsi" w:hint="eastAsia"/>
          <w:sz w:val="22"/>
          <w:szCs w:val="22"/>
        </w:rPr>
        <w:t>AI</w:t>
      </w:r>
      <w:r w:rsidR="001959E4" w:rsidRPr="008065D5">
        <w:rPr>
          <w:rFonts w:asciiTheme="minorHAnsi" w:hAnsiTheme="minorHAnsi" w:cstheme="minorHAnsi" w:hint="eastAsia"/>
          <w:sz w:val="22"/>
          <w:szCs w:val="22"/>
        </w:rPr>
        <w:t>）、物联网（</w:t>
      </w:r>
      <w:r w:rsidR="001959E4" w:rsidRPr="008065D5">
        <w:rPr>
          <w:rFonts w:asciiTheme="minorHAnsi" w:hAnsiTheme="minorHAnsi" w:cstheme="minorHAnsi" w:hint="eastAsia"/>
          <w:sz w:val="22"/>
          <w:szCs w:val="22"/>
        </w:rPr>
        <w:t>IoT</w:t>
      </w:r>
      <w:r w:rsidR="001959E4" w:rsidRPr="008065D5">
        <w:rPr>
          <w:rFonts w:asciiTheme="minorHAnsi" w:hAnsiTheme="minorHAnsi" w:cstheme="minorHAnsi" w:hint="eastAsia"/>
          <w:sz w:val="22"/>
          <w:szCs w:val="22"/>
        </w:rPr>
        <w:t>）、数字孪生等</w:t>
      </w:r>
      <w:r w:rsidRPr="008065D5">
        <w:rPr>
          <w:rFonts w:asciiTheme="minorHAnsi" w:hAnsiTheme="minorHAnsi" w:cstheme="minorHAnsi" w:hint="eastAsia"/>
          <w:sz w:val="22"/>
          <w:szCs w:val="22"/>
        </w:rPr>
        <w:t>现代技术</w:t>
      </w:r>
      <w:r w:rsidR="008065D5" w:rsidRPr="008065D5">
        <w:rPr>
          <w:rFonts w:asciiTheme="minorHAnsi" w:hAnsiTheme="minorHAnsi" w:cstheme="minorHAnsi" w:hint="eastAsia"/>
          <w:sz w:val="22"/>
          <w:szCs w:val="22"/>
          <w:lang w:eastAsia="zh-CN"/>
        </w:rPr>
        <w:t>在</w:t>
      </w:r>
      <w:r w:rsidRPr="008065D5">
        <w:rPr>
          <w:rFonts w:asciiTheme="minorHAnsi" w:hAnsiTheme="minorHAnsi" w:cstheme="minorHAnsi" w:hint="eastAsia"/>
          <w:sz w:val="22"/>
          <w:szCs w:val="22"/>
        </w:rPr>
        <w:t>促进</w:t>
      </w:r>
      <w:r w:rsidR="001959E4" w:rsidRPr="008065D5">
        <w:rPr>
          <w:rFonts w:asciiTheme="minorHAnsi" w:hAnsiTheme="minorHAnsi" w:cstheme="minorHAnsi"/>
          <w:sz w:val="22"/>
          <w:szCs w:val="22"/>
        </w:rPr>
        <w:t>汽车工程师学</w:t>
      </w:r>
      <w:r w:rsidR="001959E4" w:rsidRPr="008065D5">
        <w:rPr>
          <w:rFonts w:asciiTheme="minorHAnsi" w:hAnsiTheme="minorHAnsi" w:cstheme="minorHAnsi" w:hint="eastAsia"/>
          <w:sz w:val="22"/>
          <w:szCs w:val="22"/>
        </w:rPr>
        <w:t>会</w:t>
      </w:r>
      <w:r w:rsidRPr="008065D5">
        <w:rPr>
          <w:rFonts w:asciiTheme="minorHAnsi" w:hAnsiTheme="minorHAnsi" w:cstheme="minorHAnsi" w:hint="eastAsia"/>
          <w:sz w:val="22"/>
          <w:szCs w:val="22"/>
        </w:rPr>
        <w:t>（</w:t>
      </w:r>
      <w:r w:rsidRPr="008065D5">
        <w:rPr>
          <w:rFonts w:asciiTheme="minorHAnsi" w:hAnsiTheme="minorHAnsi" w:cstheme="minorHAnsi" w:hint="eastAsia"/>
          <w:sz w:val="22"/>
          <w:szCs w:val="22"/>
        </w:rPr>
        <w:t>SAE</w:t>
      </w:r>
      <w:r w:rsidRPr="008065D5">
        <w:rPr>
          <w:rFonts w:asciiTheme="minorHAnsi" w:hAnsiTheme="minorHAnsi" w:cstheme="minorHAnsi" w:hint="eastAsia"/>
          <w:sz w:val="22"/>
          <w:szCs w:val="22"/>
        </w:rPr>
        <w:t>）不同</w:t>
      </w:r>
      <w:r w:rsidR="001959E4" w:rsidRPr="008065D5">
        <w:rPr>
          <w:rFonts w:asciiTheme="minorHAnsi" w:hAnsiTheme="minorHAnsi" w:cstheme="minorHAnsi" w:hint="eastAsia"/>
          <w:sz w:val="22"/>
          <w:szCs w:val="22"/>
          <w:lang w:eastAsia="zh-CN"/>
        </w:rPr>
        <w:t>等级</w:t>
      </w:r>
      <w:r w:rsidRPr="008065D5">
        <w:rPr>
          <w:rFonts w:asciiTheme="minorHAnsi" w:hAnsiTheme="minorHAnsi" w:cstheme="minorHAnsi" w:hint="eastAsia"/>
          <w:sz w:val="22"/>
          <w:szCs w:val="22"/>
        </w:rPr>
        <w:t>的自动驾驶，从而引领智能</w:t>
      </w:r>
      <w:r w:rsidR="008065D5" w:rsidRPr="008065D5">
        <w:rPr>
          <w:rFonts w:asciiTheme="minorHAnsi" w:hAnsiTheme="minorHAnsi" w:cstheme="minorHAnsi" w:hint="eastAsia"/>
          <w:sz w:val="22"/>
          <w:szCs w:val="22"/>
          <w:lang w:eastAsia="zh-CN"/>
        </w:rPr>
        <w:t>出行</w:t>
      </w:r>
      <w:r w:rsidRPr="008065D5">
        <w:rPr>
          <w:rFonts w:asciiTheme="minorHAnsi" w:hAnsiTheme="minorHAnsi" w:cstheme="minorHAnsi" w:hint="eastAsia"/>
          <w:sz w:val="22"/>
          <w:szCs w:val="22"/>
        </w:rPr>
        <w:t>领域转型变革</w:t>
      </w:r>
      <w:r w:rsidR="008065D5" w:rsidRPr="008065D5">
        <w:rPr>
          <w:rFonts w:asciiTheme="minorHAnsi" w:hAnsiTheme="minorHAnsi" w:cstheme="minorHAnsi" w:hint="eastAsia"/>
          <w:sz w:val="22"/>
          <w:szCs w:val="22"/>
          <w:lang w:eastAsia="zh-CN"/>
        </w:rPr>
        <w:t>的</w:t>
      </w:r>
      <w:r w:rsidR="008065D5" w:rsidRPr="008065D5">
        <w:rPr>
          <w:rFonts w:asciiTheme="minorHAnsi" w:hAnsiTheme="minorHAnsi" w:cstheme="minorHAnsi" w:hint="eastAsia"/>
          <w:sz w:val="22"/>
          <w:szCs w:val="22"/>
        </w:rPr>
        <w:t>现有应用</w:t>
      </w:r>
      <w:r w:rsidRPr="008065D5">
        <w:rPr>
          <w:rFonts w:asciiTheme="minorHAnsi" w:hAnsiTheme="minorHAnsi" w:cstheme="minorHAnsi" w:hint="eastAsia"/>
          <w:sz w:val="22"/>
          <w:szCs w:val="22"/>
        </w:rPr>
        <w:t>。</w:t>
      </w:r>
    </w:p>
    <w:p w14:paraId="6C651C5E" w14:textId="6878E966" w:rsidR="005E4836" w:rsidRPr="008065D5" w:rsidRDefault="00A56FC6" w:rsidP="005E4836">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8065D5">
        <w:rPr>
          <w:rFonts w:asciiTheme="minorHAnsi" w:hAnsiTheme="minorHAnsi" w:cstheme="minorHAnsi" w:hint="eastAsia"/>
          <w:sz w:val="22"/>
          <w:szCs w:val="22"/>
        </w:rPr>
        <w:t>计划于</w:t>
      </w:r>
      <w:r w:rsidRPr="008065D5">
        <w:rPr>
          <w:rFonts w:asciiTheme="minorHAnsi" w:hAnsiTheme="minorHAnsi" w:cstheme="minorHAnsi" w:hint="eastAsia"/>
          <w:sz w:val="22"/>
          <w:szCs w:val="22"/>
        </w:rPr>
        <w:t>2023</w:t>
      </w:r>
      <w:r w:rsidRPr="008065D5">
        <w:rPr>
          <w:rFonts w:asciiTheme="minorHAnsi" w:hAnsiTheme="minorHAnsi" w:cstheme="minorHAnsi" w:hint="eastAsia"/>
          <w:sz w:val="22"/>
          <w:szCs w:val="22"/>
        </w:rPr>
        <w:t>年</w:t>
      </w:r>
      <w:r w:rsidRPr="008065D5">
        <w:rPr>
          <w:rFonts w:asciiTheme="minorHAnsi" w:hAnsiTheme="minorHAnsi" w:cstheme="minorHAnsi" w:hint="eastAsia"/>
          <w:sz w:val="22"/>
          <w:szCs w:val="22"/>
        </w:rPr>
        <w:t>6</w:t>
      </w:r>
      <w:r w:rsidRPr="008065D5">
        <w:rPr>
          <w:rFonts w:asciiTheme="minorHAnsi" w:hAnsiTheme="minorHAnsi" w:cstheme="minorHAnsi" w:hint="eastAsia"/>
          <w:sz w:val="22"/>
          <w:szCs w:val="22"/>
        </w:rPr>
        <w:t>月</w:t>
      </w:r>
      <w:r w:rsidRPr="008065D5">
        <w:rPr>
          <w:rFonts w:asciiTheme="minorHAnsi" w:hAnsiTheme="minorHAnsi" w:cstheme="minorHAnsi" w:hint="eastAsia"/>
          <w:sz w:val="22"/>
          <w:szCs w:val="22"/>
        </w:rPr>
        <w:t>21</w:t>
      </w:r>
      <w:r w:rsidRPr="008065D5">
        <w:rPr>
          <w:rFonts w:asciiTheme="minorHAnsi" w:hAnsiTheme="minorHAnsi" w:cstheme="minorHAnsi" w:hint="eastAsia"/>
          <w:sz w:val="22"/>
          <w:szCs w:val="22"/>
        </w:rPr>
        <w:t>日举行</w:t>
      </w:r>
      <w:r w:rsidR="001959E4" w:rsidRPr="008065D5">
        <w:rPr>
          <w:rFonts w:asciiTheme="minorHAnsi" w:hAnsiTheme="minorHAnsi" w:cstheme="minorHAnsi" w:hint="eastAsia"/>
          <w:sz w:val="22"/>
          <w:szCs w:val="22"/>
          <w:lang w:eastAsia="zh-CN"/>
        </w:rPr>
        <w:t>“</w:t>
      </w:r>
      <w:r w:rsidR="005E4836" w:rsidRPr="008065D5">
        <w:rPr>
          <w:rFonts w:asciiTheme="minorHAnsi" w:hAnsiTheme="minorHAnsi" w:cstheme="minorHAnsi" w:hint="eastAsia"/>
          <w:b/>
          <w:bCs/>
          <w:sz w:val="22"/>
          <w:szCs w:val="22"/>
        </w:rPr>
        <w:t>测试</w:t>
      </w:r>
      <w:r w:rsidR="00665FA6" w:rsidRPr="008065D5">
        <w:rPr>
          <w:rFonts w:asciiTheme="minorHAnsi" w:hAnsiTheme="minorHAnsi" w:cstheme="minorHAnsi" w:hint="eastAsia"/>
          <w:b/>
          <w:bCs/>
          <w:sz w:val="22"/>
          <w:szCs w:val="22"/>
          <w:lang w:eastAsia="zh-CN"/>
        </w:rPr>
        <w:t>的</w:t>
      </w:r>
      <w:r w:rsidR="005E4836" w:rsidRPr="008065D5">
        <w:rPr>
          <w:rFonts w:asciiTheme="minorHAnsi" w:hAnsiTheme="minorHAnsi" w:cstheme="minorHAnsi" w:hint="eastAsia"/>
          <w:b/>
          <w:bCs/>
          <w:sz w:val="22"/>
          <w:szCs w:val="22"/>
        </w:rPr>
        <w:t>数字化转型：</w:t>
      </w:r>
      <w:r w:rsidRPr="008065D5">
        <w:rPr>
          <w:rFonts w:asciiTheme="minorHAnsi" w:hAnsiTheme="minorHAnsi" w:cstheme="minorHAnsi" w:hint="eastAsia"/>
          <w:b/>
          <w:bCs/>
          <w:sz w:val="22"/>
          <w:szCs w:val="22"/>
          <w:lang w:eastAsia="zh-CN"/>
        </w:rPr>
        <w:t>联合</w:t>
      </w:r>
      <w:r w:rsidR="005E4836" w:rsidRPr="008065D5">
        <w:rPr>
          <w:rFonts w:asciiTheme="minorHAnsi" w:hAnsiTheme="minorHAnsi" w:cstheme="minorHAnsi" w:hint="eastAsia"/>
          <w:b/>
          <w:bCs/>
          <w:sz w:val="22"/>
          <w:szCs w:val="22"/>
        </w:rPr>
        <w:t>测试</w:t>
      </w:r>
      <w:r w:rsidRPr="008065D5">
        <w:rPr>
          <w:rFonts w:asciiTheme="minorHAnsi" w:hAnsiTheme="minorHAnsi" w:cstheme="minorHAnsi" w:hint="eastAsia"/>
          <w:b/>
          <w:bCs/>
          <w:sz w:val="22"/>
          <w:szCs w:val="22"/>
          <w:lang w:eastAsia="zh-CN"/>
        </w:rPr>
        <w:t>平台即服务</w:t>
      </w:r>
      <w:r w:rsidR="001959E4" w:rsidRPr="008065D5">
        <w:rPr>
          <w:rFonts w:asciiTheme="minorHAnsi" w:hAnsiTheme="minorHAnsi" w:cstheme="minorHAnsi" w:hint="eastAsia"/>
          <w:sz w:val="22"/>
          <w:szCs w:val="22"/>
          <w:lang w:eastAsia="zh-CN"/>
        </w:rPr>
        <w:t>”</w:t>
      </w:r>
      <w:r w:rsidRPr="008065D5">
        <w:rPr>
          <w:rFonts w:asciiTheme="minorHAnsi" w:hAnsiTheme="minorHAnsi" w:cstheme="minorHAnsi" w:hint="eastAsia"/>
          <w:sz w:val="22"/>
          <w:szCs w:val="22"/>
          <w:lang w:eastAsia="zh-CN"/>
        </w:rPr>
        <w:t>网络研讨会</w:t>
      </w:r>
      <w:r w:rsidR="005E4836" w:rsidRPr="008065D5">
        <w:rPr>
          <w:rFonts w:asciiTheme="minorHAnsi" w:hAnsiTheme="minorHAnsi" w:cstheme="minorHAnsi" w:hint="eastAsia"/>
          <w:sz w:val="22"/>
          <w:szCs w:val="22"/>
        </w:rPr>
        <w:t>。</w:t>
      </w:r>
      <w:r w:rsidRPr="008065D5">
        <w:rPr>
          <w:rFonts w:asciiTheme="minorHAnsi" w:hAnsiTheme="minorHAnsi" w:cstheme="minorHAnsi" w:hint="eastAsia"/>
          <w:sz w:val="22"/>
          <w:szCs w:val="22"/>
          <w:lang w:eastAsia="zh-CN"/>
        </w:rPr>
        <w:t>该主题集</w:t>
      </w:r>
      <w:r w:rsidR="005E4836" w:rsidRPr="008065D5">
        <w:rPr>
          <w:rFonts w:asciiTheme="minorHAnsi" w:hAnsiTheme="minorHAnsi" w:cstheme="minorHAnsi" w:hint="eastAsia"/>
          <w:sz w:val="22"/>
          <w:szCs w:val="22"/>
        </w:rPr>
        <w:t>将回答一个关键问题，即测试活动是否可能迁移到虚拟环境，以及基于联合测试平台的测试作为一种服务是否可以促进产品和服务更快上市。</w:t>
      </w:r>
      <w:r w:rsidRPr="008065D5">
        <w:rPr>
          <w:rFonts w:asciiTheme="minorHAnsi" w:hAnsiTheme="minorHAnsi" w:cstheme="minorHAnsi" w:hint="eastAsia"/>
          <w:sz w:val="22"/>
          <w:szCs w:val="22"/>
          <w:lang w:eastAsia="zh-CN"/>
        </w:rPr>
        <w:t>该主题集</w:t>
      </w:r>
      <w:r w:rsidR="005E4836" w:rsidRPr="008065D5">
        <w:rPr>
          <w:rFonts w:asciiTheme="minorHAnsi" w:hAnsiTheme="minorHAnsi" w:cstheme="minorHAnsi" w:hint="eastAsia"/>
          <w:sz w:val="22"/>
          <w:szCs w:val="22"/>
        </w:rPr>
        <w:t>还将研究最新的测试平台生态系统，包括现有</w:t>
      </w:r>
      <w:r w:rsidRPr="008065D5">
        <w:rPr>
          <w:rFonts w:asciiTheme="minorHAnsi" w:hAnsiTheme="minorHAnsi" w:cstheme="minorHAnsi" w:hint="eastAsia"/>
          <w:sz w:val="22"/>
          <w:szCs w:val="22"/>
          <w:lang w:eastAsia="zh-CN"/>
        </w:rPr>
        <w:t>用例</w:t>
      </w:r>
      <w:r w:rsidR="005E4836" w:rsidRPr="008065D5">
        <w:rPr>
          <w:rFonts w:asciiTheme="minorHAnsi" w:hAnsiTheme="minorHAnsi" w:cstheme="minorHAnsi" w:hint="eastAsia"/>
          <w:sz w:val="22"/>
          <w:szCs w:val="22"/>
        </w:rPr>
        <w:t>，并阐明</w:t>
      </w:r>
      <w:r w:rsidR="00DB1963">
        <w:fldChar w:fldCharType="begin"/>
      </w:r>
      <w:r w:rsidR="00DB1963">
        <w:instrText>HYPERLINK "https://www.itu.int/ITU-T/recommendations/rec.aspx?rec=14765"</w:instrText>
      </w:r>
      <w:r w:rsidR="00DB1963">
        <w:fldChar w:fldCharType="separate"/>
      </w:r>
      <w:r w:rsidRPr="008065D5">
        <w:rPr>
          <w:rStyle w:val="Hyperlink"/>
          <w:rFonts w:asciiTheme="minorHAnsi" w:hAnsiTheme="minorHAnsi" w:cstheme="minorHAnsi"/>
          <w:sz w:val="22"/>
          <w:szCs w:val="22"/>
        </w:rPr>
        <w:t>ITU-T Q.4068</w:t>
      </w:r>
      <w:r w:rsidR="00DB1963">
        <w:rPr>
          <w:rStyle w:val="Hyperlink"/>
          <w:rFonts w:asciiTheme="minorHAnsi" w:hAnsiTheme="minorHAnsi" w:cstheme="minorHAnsi"/>
          <w:sz w:val="22"/>
          <w:szCs w:val="22"/>
        </w:rPr>
        <w:fldChar w:fldCharType="end"/>
      </w:r>
      <w:r w:rsidR="005E4836" w:rsidRPr="008065D5">
        <w:rPr>
          <w:rFonts w:asciiTheme="minorHAnsi" w:hAnsiTheme="minorHAnsi" w:cstheme="minorHAnsi" w:hint="eastAsia"/>
          <w:sz w:val="22"/>
          <w:szCs w:val="22"/>
        </w:rPr>
        <w:t>建议</w:t>
      </w:r>
      <w:r w:rsidRPr="008065D5">
        <w:rPr>
          <w:rFonts w:asciiTheme="minorHAnsi" w:hAnsiTheme="minorHAnsi" w:cstheme="minorHAnsi" w:hint="eastAsia"/>
          <w:sz w:val="22"/>
          <w:szCs w:val="22"/>
          <w:lang w:eastAsia="zh-CN"/>
        </w:rPr>
        <w:t>书</w:t>
      </w:r>
      <w:r w:rsidR="005E4836" w:rsidRPr="008065D5">
        <w:rPr>
          <w:rFonts w:asciiTheme="minorHAnsi" w:hAnsiTheme="minorHAnsi" w:cstheme="minorHAnsi" w:hint="eastAsia"/>
          <w:sz w:val="22"/>
          <w:szCs w:val="22"/>
        </w:rPr>
        <w:t>中定义的联合测试平台框架如何帮助应对这种挑战。</w:t>
      </w:r>
    </w:p>
    <w:p w14:paraId="1BC62528" w14:textId="1863F301" w:rsidR="005E4836" w:rsidRPr="008065D5" w:rsidRDefault="00A56FC6" w:rsidP="005E4836">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8065D5">
        <w:rPr>
          <w:rFonts w:asciiTheme="minorHAnsi" w:hAnsiTheme="minorHAnsi" w:cstheme="minorHAnsi" w:hint="eastAsia"/>
          <w:sz w:val="22"/>
          <w:szCs w:val="22"/>
        </w:rPr>
        <w:t>计划于</w:t>
      </w:r>
      <w:r w:rsidRPr="008065D5">
        <w:rPr>
          <w:rFonts w:asciiTheme="minorHAnsi" w:hAnsiTheme="minorHAnsi" w:cstheme="minorHAnsi" w:hint="eastAsia"/>
          <w:sz w:val="22"/>
          <w:szCs w:val="22"/>
        </w:rPr>
        <w:t>2023</w:t>
      </w:r>
      <w:r w:rsidRPr="008065D5">
        <w:rPr>
          <w:rFonts w:asciiTheme="minorHAnsi" w:hAnsiTheme="minorHAnsi" w:cstheme="minorHAnsi" w:hint="eastAsia"/>
          <w:sz w:val="22"/>
          <w:szCs w:val="22"/>
        </w:rPr>
        <w:t>年</w:t>
      </w:r>
      <w:r w:rsidRPr="008065D5">
        <w:rPr>
          <w:rFonts w:asciiTheme="minorHAnsi" w:hAnsiTheme="minorHAnsi" w:cstheme="minorHAnsi" w:hint="eastAsia"/>
          <w:sz w:val="22"/>
          <w:szCs w:val="22"/>
        </w:rPr>
        <w:t>7</w:t>
      </w:r>
      <w:r w:rsidRPr="008065D5">
        <w:rPr>
          <w:rFonts w:asciiTheme="minorHAnsi" w:hAnsiTheme="minorHAnsi" w:cstheme="minorHAnsi" w:hint="eastAsia"/>
          <w:sz w:val="22"/>
          <w:szCs w:val="22"/>
        </w:rPr>
        <w:t>月</w:t>
      </w:r>
      <w:r w:rsidRPr="008065D5">
        <w:rPr>
          <w:rFonts w:asciiTheme="minorHAnsi" w:hAnsiTheme="minorHAnsi" w:cstheme="minorHAnsi" w:hint="eastAsia"/>
          <w:sz w:val="22"/>
          <w:szCs w:val="22"/>
        </w:rPr>
        <w:t>26</w:t>
      </w:r>
      <w:r w:rsidRPr="008065D5">
        <w:rPr>
          <w:rFonts w:asciiTheme="minorHAnsi" w:hAnsiTheme="minorHAnsi" w:cstheme="minorHAnsi" w:hint="eastAsia"/>
          <w:sz w:val="22"/>
          <w:szCs w:val="22"/>
        </w:rPr>
        <w:t>日举行</w:t>
      </w:r>
      <w:r w:rsidRPr="008065D5">
        <w:rPr>
          <w:rFonts w:asciiTheme="minorHAnsi" w:hAnsiTheme="minorHAnsi" w:cstheme="minorHAnsi" w:hint="eastAsia"/>
          <w:sz w:val="22"/>
          <w:szCs w:val="22"/>
          <w:lang w:eastAsia="zh-CN"/>
        </w:rPr>
        <w:t>“</w:t>
      </w:r>
      <w:r w:rsidRPr="008065D5">
        <w:rPr>
          <w:rFonts w:asciiTheme="minorHAnsi" w:hAnsiTheme="minorHAnsi" w:cstheme="minorHAnsi" w:hint="eastAsia"/>
          <w:b/>
          <w:bCs/>
          <w:sz w:val="22"/>
          <w:szCs w:val="22"/>
          <w:lang w:eastAsia="zh-CN"/>
        </w:rPr>
        <w:t>合乎道德地使用</w:t>
      </w:r>
      <w:r w:rsidRPr="008065D5">
        <w:rPr>
          <w:rFonts w:asciiTheme="minorHAnsi" w:hAnsiTheme="minorHAnsi" w:cstheme="minorHAnsi" w:hint="eastAsia"/>
          <w:b/>
          <w:bCs/>
          <w:sz w:val="22"/>
          <w:szCs w:val="22"/>
        </w:rPr>
        <w:t>动物技术：数字化转型在畜牧业和生物多样性保护中是否公平</w:t>
      </w:r>
      <w:r w:rsidRPr="008065D5">
        <w:rPr>
          <w:rFonts w:asciiTheme="minorHAnsi" w:hAnsiTheme="minorHAnsi" w:cstheme="minorHAnsi" w:hint="eastAsia"/>
          <w:sz w:val="22"/>
          <w:szCs w:val="22"/>
          <w:lang w:eastAsia="zh-CN"/>
        </w:rPr>
        <w:t>”网络研讨会</w:t>
      </w:r>
      <w:r w:rsidR="005E4836" w:rsidRPr="008065D5">
        <w:rPr>
          <w:rFonts w:asciiTheme="minorHAnsi" w:hAnsiTheme="minorHAnsi" w:cstheme="minorHAnsi" w:hint="eastAsia"/>
          <w:sz w:val="22"/>
          <w:szCs w:val="22"/>
        </w:rPr>
        <w:t>。</w:t>
      </w:r>
      <w:r w:rsidRPr="008065D5">
        <w:rPr>
          <w:rFonts w:asciiTheme="minorHAnsi" w:hAnsiTheme="minorHAnsi" w:cstheme="minorHAnsi" w:hint="eastAsia"/>
          <w:sz w:val="22"/>
          <w:szCs w:val="22"/>
          <w:lang w:eastAsia="zh-CN"/>
        </w:rPr>
        <w:t>该主题集</w:t>
      </w:r>
      <w:r w:rsidR="005E4836" w:rsidRPr="008065D5">
        <w:rPr>
          <w:rFonts w:asciiTheme="minorHAnsi" w:hAnsiTheme="minorHAnsi" w:cstheme="minorHAnsi" w:hint="eastAsia"/>
          <w:sz w:val="22"/>
          <w:szCs w:val="22"/>
        </w:rPr>
        <w:t>将试图回答</w:t>
      </w:r>
      <w:r w:rsidR="008065D5" w:rsidRPr="008065D5">
        <w:rPr>
          <w:rFonts w:asciiTheme="minorHAnsi" w:hAnsiTheme="minorHAnsi" w:cstheme="minorHAnsi" w:hint="eastAsia"/>
          <w:sz w:val="22"/>
          <w:szCs w:val="22"/>
          <w:lang w:eastAsia="zh-CN"/>
        </w:rPr>
        <w:t>以下问题</w:t>
      </w:r>
      <w:r w:rsidR="005E4836" w:rsidRPr="008065D5">
        <w:rPr>
          <w:rFonts w:asciiTheme="minorHAnsi" w:hAnsiTheme="minorHAnsi" w:cstheme="minorHAnsi" w:hint="eastAsia"/>
          <w:sz w:val="22"/>
          <w:szCs w:val="22"/>
        </w:rPr>
        <w:t>：我们在数字</w:t>
      </w:r>
      <w:r w:rsidRPr="008065D5">
        <w:rPr>
          <w:rFonts w:asciiTheme="minorHAnsi" w:hAnsiTheme="minorHAnsi" w:cstheme="minorHAnsi" w:hint="eastAsia"/>
          <w:sz w:val="22"/>
          <w:szCs w:val="22"/>
          <w:lang w:eastAsia="zh-CN"/>
        </w:rPr>
        <w:t>化</w:t>
      </w:r>
      <w:r w:rsidR="005E4836" w:rsidRPr="008065D5">
        <w:rPr>
          <w:rFonts w:asciiTheme="minorHAnsi" w:hAnsiTheme="minorHAnsi" w:cstheme="minorHAnsi" w:hint="eastAsia"/>
          <w:sz w:val="22"/>
          <w:szCs w:val="22"/>
        </w:rPr>
        <w:t>时代的行动如何影响非人类动物？我们如何确保人工智能、物联网、</w:t>
      </w:r>
      <w:r w:rsidR="00360C30" w:rsidRPr="008065D5">
        <w:rPr>
          <w:rFonts w:asciiTheme="minorHAnsi" w:hAnsiTheme="minorHAnsi" w:cstheme="minorHAnsi" w:hint="eastAsia"/>
          <w:sz w:val="22"/>
          <w:szCs w:val="22"/>
        </w:rPr>
        <w:t>数字孪生</w:t>
      </w:r>
      <w:r w:rsidR="005E4836" w:rsidRPr="008065D5">
        <w:rPr>
          <w:rFonts w:asciiTheme="minorHAnsi" w:hAnsiTheme="minorHAnsi" w:cstheme="minorHAnsi" w:hint="eastAsia"/>
          <w:sz w:val="22"/>
          <w:szCs w:val="22"/>
        </w:rPr>
        <w:t>等新兴技术在农业和生物多样性保护方面</w:t>
      </w:r>
      <w:r w:rsidR="00360C30" w:rsidRPr="008065D5">
        <w:rPr>
          <w:rFonts w:asciiTheme="minorHAnsi" w:hAnsiTheme="minorHAnsi" w:cstheme="minorHAnsi" w:hint="eastAsia"/>
          <w:sz w:val="22"/>
          <w:szCs w:val="22"/>
          <w:lang w:eastAsia="zh-CN"/>
        </w:rPr>
        <w:t>合乎道德的</w:t>
      </w:r>
      <w:r w:rsidR="005E4836" w:rsidRPr="008065D5">
        <w:rPr>
          <w:rFonts w:asciiTheme="minorHAnsi" w:hAnsiTheme="minorHAnsi" w:cstheme="minorHAnsi" w:hint="eastAsia"/>
          <w:sz w:val="22"/>
          <w:szCs w:val="22"/>
        </w:rPr>
        <w:t>使用？</w:t>
      </w:r>
    </w:p>
    <w:p w14:paraId="6A44941A" w14:textId="5CA6D311" w:rsidR="005E4836" w:rsidRPr="008065D5" w:rsidRDefault="00360C30" w:rsidP="005E4836">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8065D5">
        <w:rPr>
          <w:rFonts w:asciiTheme="minorHAnsi" w:hAnsiTheme="minorHAnsi" w:cstheme="minorHAnsi" w:hint="eastAsia"/>
          <w:sz w:val="22"/>
          <w:szCs w:val="22"/>
        </w:rPr>
        <w:t>计划于</w:t>
      </w:r>
      <w:r w:rsidRPr="008065D5">
        <w:rPr>
          <w:rFonts w:asciiTheme="minorHAnsi" w:hAnsiTheme="minorHAnsi" w:cstheme="minorHAnsi" w:hint="eastAsia"/>
          <w:sz w:val="22"/>
          <w:szCs w:val="22"/>
        </w:rPr>
        <w:t>2023</w:t>
      </w:r>
      <w:r w:rsidRPr="008065D5">
        <w:rPr>
          <w:rFonts w:asciiTheme="minorHAnsi" w:hAnsiTheme="minorHAnsi" w:cstheme="minorHAnsi" w:hint="eastAsia"/>
          <w:sz w:val="22"/>
          <w:szCs w:val="22"/>
        </w:rPr>
        <w:t>年</w:t>
      </w:r>
      <w:r w:rsidRPr="008065D5">
        <w:rPr>
          <w:rFonts w:asciiTheme="minorHAnsi" w:hAnsiTheme="minorHAnsi" w:cstheme="minorHAnsi" w:hint="eastAsia"/>
          <w:sz w:val="22"/>
          <w:szCs w:val="22"/>
        </w:rPr>
        <w:t>8</w:t>
      </w:r>
      <w:r w:rsidRPr="008065D5">
        <w:rPr>
          <w:rFonts w:asciiTheme="minorHAnsi" w:hAnsiTheme="minorHAnsi" w:cstheme="minorHAnsi" w:hint="eastAsia"/>
          <w:sz w:val="22"/>
          <w:szCs w:val="22"/>
        </w:rPr>
        <w:t>月</w:t>
      </w:r>
      <w:r w:rsidRPr="008065D5">
        <w:rPr>
          <w:rFonts w:asciiTheme="minorHAnsi" w:hAnsiTheme="minorHAnsi" w:cstheme="minorHAnsi" w:hint="eastAsia"/>
          <w:sz w:val="22"/>
          <w:szCs w:val="22"/>
        </w:rPr>
        <w:t>22</w:t>
      </w:r>
      <w:r w:rsidRPr="008065D5">
        <w:rPr>
          <w:rFonts w:asciiTheme="minorHAnsi" w:hAnsiTheme="minorHAnsi" w:cstheme="minorHAnsi" w:hint="eastAsia"/>
          <w:sz w:val="22"/>
          <w:szCs w:val="22"/>
        </w:rPr>
        <w:t>日举行</w:t>
      </w:r>
      <w:r w:rsidRPr="008065D5">
        <w:rPr>
          <w:rFonts w:asciiTheme="minorHAnsi" w:hAnsiTheme="minorHAnsi" w:cstheme="minorHAnsi" w:hint="eastAsia"/>
          <w:sz w:val="22"/>
          <w:szCs w:val="22"/>
          <w:lang w:eastAsia="zh-CN"/>
        </w:rPr>
        <w:t>“</w:t>
      </w:r>
      <w:r w:rsidRPr="008065D5">
        <w:rPr>
          <w:rFonts w:asciiTheme="minorHAnsi" w:hAnsiTheme="minorHAnsi" w:cstheme="minorHAnsi" w:hint="eastAsia"/>
          <w:b/>
          <w:bCs/>
          <w:sz w:val="22"/>
          <w:szCs w:val="22"/>
        </w:rPr>
        <w:t>健康老龄化</w:t>
      </w:r>
      <w:r w:rsidR="008065D5" w:rsidRPr="008065D5">
        <w:rPr>
          <w:rFonts w:asciiTheme="minorHAnsi" w:hAnsiTheme="minorHAnsi" w:cstheme="minorHAnsi" w:hint="eastAsia"/>
          <w:b/>
          <w:bCs/>
          <w:sz w:val="22"/>
          <w:szCs w:val="22"/>
          <w:lang w:eastAsia="zh-CN"/>
        </w:rPr>
        <w:t>的</w:t>
      </w:r>
      <w:r w:rsidRPr="008065D5">
        <w:rPr>
          <w:rFonts w:asciiTheme="minorHAnsi" w:hAnsiTheme="minorHAnsi" w:cstheme="minorHAnsi" w:hint="eastAsia"/>
          <w:b/>
          <w:bCs/>
          <w:sz w:val="22"/>
          <w:szCs w:val="22"/>
        </w:rPr>
        <w:t>十年：数字技术的作用</w:t>
      </w:r>
      <w:r w:rsidRPr="008065D5">
        <w:rPr>
          <w:rFonts w:asciiTheme="minorHAnsi" w:hAnsiTheme="minorHAnsi" w:cstheme="minorHAnsi" w:hint="eastAsia"/>
          <w:sz w:val="22"/>
          <w:szCs w:val="22"/>
          <w:lang w:eastAsia="zh-CN"/>
        </w:rPr>
        <w:t>”网络研讨会</w:t>
      </w:r>
      <w:r w:rsidRPr="008065D5">
        <w:rPr>
          <w:rFonts w:asciiTheme="minorHAnsi" w:hAnsiTheme="minorHAnsi" w:cstheme="minorHAnsi" w:hint="eastAsia"/>
          <w:sz w:val="22"/>
          <w:szCs w:val="22"/>
        </w:rPr>
        <w:t>。</w:t>
      </w:r>
      <w:r w:rsidR="005E4836" w:rsidRPr="008065D5">
        <w:rPr>
          <w:rFonts w:asciiTheme="minorHAnsi" w:hAnsiTheme="minorHAnsi" w:cstheme="minorHAnsi" w:hint="eastAsia"/>
          <w:sz w:val="22"/>
          <w:szCs w:val="22"/>
        </w:rPr>
        <w:t>未来十年为利用数字技术促进健康老龄化提供了</w:t>
      </w:r>
      <w:r w:rsidR="008065D5" w:rsidRPr="008065D5">
        <w:rPr>
          <w:rFonts w:asciiTheme="minorHAnsi" w:hAnsiTheme="minorHAnsi" w:cstheme="minorHAnsi" w:hint="eastAsia"/>
          <w:sz w:val="22"/>
          <w:szCs w:val="22"/>
          <w:lang w:eastAsia="zh-CN"/>
        </w:rPr>
        <w:t>独一无二</w:t>
      </w:r>
      <w:r w:rsidR="005E4836" w:rsidRPr="008065D5">
        <w:rPr>
          <w:rFonts w:asciiTheme="minorHAnsi" w:hAnsiTheme="minorHAnsi" w:cstheme="minorHAnsi" w:hint="eastAsia"/>
          <w:sz w:val="22"/>
          <w:szCs w:val="22"/>
        </w:rPr>
        <w:t>的机会。在</w:t>
      </w:r>
      <w:r w:rsidRPr="008065D5">
        <w:rPr>
          <w:rFonts w:asciiTheme="minorHAnsi" w:hAnsiTheme="minorHAnsi" w:cstheme="minorHAnsi" w:hint="eastAsia"/>
          <w:sz w:val="22"/>
          <w:szCs w:val="22"/>
        </w:rPr>
        <w:t>该</w:t>
      </w:r>
      <w:r w:rsidR="005E4836" w:rsidRPr="008065D5">
        <w:rPr>
          <w:rFonts w:asciiTheme="minorHAnsi" w:hAnsiTheme="minorHAnsi" w:cstheme="minorHAnsi" w:hint="eastAsia"/>
          <w:sz w:val="22"/>
          <w:szCs w:val="22"/>
        </w:rPr>
        <w:t>网络研讨会上，我们将</w:t>
      </w:r>
      <w:r w:rsidR="005E4836" w:rsidRPr="008065D5">
        <w:rPr>
          <w:rFonts w:asciiTheme="minorHAnsi" w:hAnsiTheme="minorHAnsi" w:cstheme="minorHAnsi" w:hint="eastAsia"/>
          <w:sz w:val="22"/>
          <w:szCs w:val="22"/>
        </w:rPr>
        <w:lastRenderedPageBreak/>
        <w:t>探讨数字技术在促进健康老龄化方面的作用，并讨论这些技术如何</w:t>
      </w:r>
      <w:r w:rsidRPr="008065D5">
        <w:rPr>
          <w:rFonts w:asciiTheme="minorHAnsi" w:hAnsiTheme="minorHAnsi" w:cstheme="minorHAnsi" w:hint="eastAsia"/>
          <w:sz w:val="22"/>
          <w:szCs w:val="22"/>
        </w:rPr>
        <w:t>助力</w:t>
      </w:r>
      <w:r w:rsidR="005E4836" w:rsidRPr="008065D5">
        <w:rPr>
          <w:rFonts w:asciiTheme="minorHAnsi" w:hAnsiTheme="minorHAnsi" w:cstheme="minorHAnsi" w:hint="eastAsia"/>
          <w:sz w:val="22"/>
          <w:szCs w:val="22"/>
        </w:rPr>
        <w:t>实现</w:t>
      </w:r>
      <w:r w:rsidRPr="008065D5">
        <w:rPr>
          <w:rFonts w:asciiTheme="minorHAnsi" w:hAnsiTheme="minorHAnsi" w:cstheme="minorHAnsi" w:hint="eastAsia"/>
          <w:sz w:val="22"/>
          <w:szCs w:val="22"/>
        </w:rPr>
        <w:t>防治</w:t>
      </w:r>
      <w:r w:rsidR="005E4836" w:rsidRPr="008065D5">
        <w:rPr>
          <w:rFonts w:asciiTheme="minorHAnsi" w:hAnsiTheme="minorHAnsi" w:cstheme="minorHAnsi" w:hint="eastAsia"/>
          <w:sz w:val="22"/>
          <w:szCs w:val="22"/>
        </w:rPr>
        <w:t>战略，</w:t>
      </w:r>
      <w:r w:rsidRPr="008065D5">
        <w:rPr>
          <w:rFonts w:asciiTheme="minorHAnsi" w:hAnsiTheme="minorHAnsi" w:cstheme="minorHAnsi" w:hint="eastAsia"/>
          <w:sz w:val="22"/>
          <w:szCs w:val="22"/>
        </w:rPr>
        <w:t>并</w:t>
      </w:r>
      <w:r w:rsidRPr="008065D5">
        <w:rPr>
          <w:rFonts w:asciiTheme="minorHAnsi" w:hAnsiTheme="minorHAnsi" w:cstheme="minorHAnsi"/>
          <w:sz w:val="22"/>
          <w:szCs w:val="22"/>
        </w:rPr>
        <w:t>帮助人们过上更高质量、更</w:t>
      </w:r>
      <w:r w:rsidR="008065D5" w:rsidRPr="008065D5">
        <w:rPr>
          <w:rFonts w:asciiTheme="minorHAnsi" w:hAnsiTheme="minorHAnsi" w:cstheme="minorHAnsi" w:hint="eastAsia"/>
          <w:sz w:val="22"/>
          <w:szCs w:val="22"/>
          <w:lang w:eastAsia="zh-CN"/>
        </w:rPr>
        <w:t>加</w:t>
      </w:r>
      <w:r w:rsidRPr="008065D5">
        <w:rPr>
          <w:rFonts w:asciiTheme="minorHAnsi" w:hAnsiTheme="minorHAnsi" w:cstheme="minorHAnsi"/>
          <w:sz w:val="22"/>
          <w:szCs w:val="22"/>
        </w:rPr>
        <w:t>长寿的生活</w:t>
      </w:r>
      <w:r w:rsidRPr="008065D5">
        <w:rPr>
          <w:rFonts w:asciiTheme="minorHAnsi" w:hAnsiTheme="minorHAnsi" w:cstheme="minorHAnsi" w:hint="eastAsia"/>
          <w:sz w:val="22"/>
          <w:szCs w:val="22"/>
        </w:rPr>
        <w:t>。</w:t>
      </w:r>
    </w:p>
    <w:p w14:paraId="6EE49CAA" w14:textId="48B0688E" w:rsidR="005E4836" w:rsidRPr="008065D5" w:rsidRDefault="00360C30" w:rsidP="005E4836">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8065D5">
        <w:rPr>
          <w:rFonts w:asciiTheme="minorHAnsi" w:hAnsiTheme="minorHAnsi" w:cstheme="minorHAnsi" w:hint="eastAsia"/>
          <w:sz w:val="22"/>
          <w:szCs w:val="22"/>
        </w:rPr>
        <w:t>计划于</w:t>
      </w:r>
      <w:r w:rsidRPr="008065D5">
        <w:rPr>
          <w:rFonts w:asciiTheme="minorHAnsi" w:hAnsiTheme="minorHAnsi" w:cstheme="minorHAnsi" w:hint="eastAsia"/>
          <w:sz w:val="22"/>
          <w:szCs w:val="22"/>
        </w:rPr>
        <w:t>2023</w:t>
      </w:r>
      <w:r w:rsidRPr="008065D5">
        <w:rPr>
          <w:rFonts w:asciiTheme="minorHAnsi" w:hAnsiTheme="minorHAnsi" w:cstheme="minorHAnsi" w:hint="eastAsia"/>
          <w:sz w:val="22"/>
          <w:szCs w:val="22"/>
        </w:rPr>
        <w:t>年</w:t>
      </w:r>
      <w:r w:rsidRPr="008065D5">
        <w:rPr>
          <w:rFonts w:asciiTheme="minorHAnsi" w:hAnsiTheme="minorHAnsi" w:cstheme="minorHAnsi" w:hint="eastAsia"/>
          <w:sz w:val="22"/>
          <w:szCs w:val="22"/>
        </w:rPr>
        <w:t>9</w:t>
      </w:r>
      <w:r w:rsidRPr="008065D5">
        <w:rPr>
          <w:rFonts w:asciiTheme="minorHAnsi" w:hAnsiTheme="minorHAnsi" w:cstheme="minorHAnsi" w:hint="eastAsia"/>
          <w:sz w:val="22"/>
          <w:szCs w:val="22"/>
        </w:rPr>
        <w:t>月</w:t>
      </w:r>
      <w:r w:rsidRPr="008065D5">
        <w:rPr>
          <w:rFonts w:asciiTheme="minorHAnsi" w:hAnsiTheme="minorHAnsi" w:cstheme="minorHAnsi" w:hint="eastAsia"/>
          <w:sz w:val="22"/>
          <w:szCs w:val="22"/>
        </w:rPr>
        <w:t>4</w:t>
      </w:r>
      <w:r w:rsidRPr="008065D5">
        <w:rPr>
          <w:rFonts w:asciiTheme="minorHAnsi" w:hAnsiTheme="minorHAnsi" w:cstheme="minorHAnsi" w:hint="eastAsia"/>
          <w:sz w:val="22"/>
          <w:szCs w:val="22"/>
        </w:rPr>
        <w:t>日举行</w:t>
      </w:r>
      <w:r w:rsidRPr="008065D5">
        <w:rPr>
          <w:rFonts w:asciiTheme="minorHAnsi" w:hAnsiTheme="minorHAnsi" w:cstheme="minorHAnsi" w:hint="eastAsia"/>
          <w:sz w:val="22"/>
          <w:szCs w:val="22"/>
          <w:lang w:eastAsia="zh-CN"/>
        </w:rPr>
        <w:t>“</w:t>
      </w:r>
      <w:proofErr w:type="spellStart"/>
      <w:r w:rsidR="005E4836" w:rsidRPr="008065D5">
        <w:rPr>
          <w:rFonts w:asciiTheme="minorHAnsi" w:hAnsiTheme="minorHAnsi" w:cstheme="minorHAnsi" w:hint="eastAsia"/>
          <w:b/>
          <w:bCs/>
          <w:sz w:val="22"/>
          <w:szCs w:val="22"/>
        </w:rPr>
        <w:t>ChatGPT</w:t>
      </w:r>
      <w:proofErr w:type="spellEnd"/>
      <w:r w:rsidR="005E4836" w:rsidRPr="008065D5">
        <w:rPr>
          <w:rFonts w:asciiTheme="minorHAnsi" w:hAnsiTheme="minorHAnsi" w:cstheme="minorHAnsi" w:hint="eastAsia"/>
          <w:b/>
          <w:bCs/>
          <w:sz w:val="22"/>
          <w:szCs w:val="22"/>
        </w:rPr>
        <w:t>：生成</w:t>
      </w:r>
      <w:r w:rsidRPr="008065D5">
        <w:rPr>
          <w:rFonts w:asciiTheme="minorHAnsi" w:hAnsiTheme="minorHAnsi" w:cstheme="minorHAnsi" w:hint="eastAsia"/>
          <w:b/>
          <w:bCs/>
          <w:sz w:val="22"/>
          <w:szCs w:val="22"/>
          <w:lang w:eastAsia="zh-CN"/>
        </w:rPr>
        <w:t>式</w:t>
      </w:r>
      <w:r w:rsidR="005E4836" w:rsidRPr="008065D5">
        <w:rPr>
          <w:rFonts w:asciiTheme="minorHAnsi" w:hAnsiTheme="minorHAnsi" w:cstheme="minorHAnsi" w:hint="eastAsia"/>
          <w:b/>
          <w:bCs/>
          <w:sz w:val="22"/>
          <w:szCs w:val="22"/>
        </w:rPr>
        <w:t>人工智能</w:t>
      </w:r>
      <w:r w:rsidR="008065D5" w:rsidRPr="008065D5">
        <w:rPr>
          <w:rFonts w:asciiTheme="minorHAnsi" w:hAnsiTheme="minorHAnsi" w:cstheme="minorHAnsi" w:hint="eastAsia"/>
          <w:b/>
          <w:bCs/>
          <w:sz w:val="22"/>
          <w:szCs w:val="22"/>
          <w:lang w:eastAsia="zh-CN"/>
        </w:rPr>
        <w:t>在</w:t>
      </w:r>
      <w:r w:rsidR="008065D5" w:rsidRPr="008065D5">
        <w:rPr>
          <w:rFonts w:asciiTheme="minorHAnsi" w:hAnsiTheme="minorHAnsi" w:cstheme="minorHAnsi" w:hint="eastAsia"/>
          <w:b/>
          <w:bCs/>
          <w:sz w:val="22"/>
          <w:szCs w:val="22"/>
        </w:rPr>
        <w:t>城市中</w:t>
      </w:r>
      <w:r w:rsidR="005E4836" w:rsidRPr="008065D5">
        <w:rPr>
          <w:rFonts w:asciiTheme="minorHAnsi" w:hAnsiTheme="minorHAnsi" w:cstheme="minorHAnsi" w:hint="eastAsia"/>
          <w:b/>
          <w:bCs/>
          <w:sz w:val="22"/>
          <w:szCs w:val="22"/>
        </w:rPr>
        <w:t>的风险和回报</w:t>
      </w:r>
      <w:r w:rsidRPr="008065D5">
        <w:rPr>
          <w:rFonts w:asciiTheme="minorHAnsi" w:hAnsiTheme="minorHAnsi" w:cstheme="minorHAnsi" w:hint="eastAsia"/>
          <w:sz w:val="22"/>
          <w:szCs w:val="22"/>
          <w:lang w:eastAsia="zh-CN"/>
        </w:rPr>
        <w:t>”网络</w:t>
      </w:r>
      <w:r w:rsidRPr="008065D5">
        <w:rPr>
          <w:rFonts w:asciiTheme="minorHAnsi" w:hAnsiTheme="minorHAnsi" w:cstheme="minorHAnsi" w:hint="eastAsia"/>
          <w:sz w:val="22"/>
          <w:szCs w:val="22"/>
        </w:rPr>
        <w:t>研讨会</w:t>
      </w:r>
      <w:r w:rsidR="005E4836" w:rsidRPr="008065D5">
        <w:rPr>
          <w:rFonts w:asciiTheme="minorHAnsi" w:hAnsiTheme="minorHAnsi" w:cstheme="minorHAnsi" w:hint="eastAsia"/>
          <w:sz w:val="22"/>
          <w:szCs w:val="22"/>
        </w:rPr>
        <w:t>。</w:t>
      </w:r>
      <w:r w:rsidRPr="008065D5">
        <w:rPr>
          <w:rFonts w:asciiTheme="minorHAnsi" w:hAnsiTheme="minorHAnsi" w:cstheme="minorHAnsi" w:hint="eastAsia"/>
          <w:sz w:val="22"/>
          <w:szCs w:val="22"/>
        </w:rPr>
        <w:t>该主题集</w:t>
      </w:r>
      <w:r w:rsidR="005E4836" w:rsidRPr="008065D5">
        <w:rPr>
          <w:rFonts w:asciiTheme="minorHAnsi" w:hAnsiTheme="minorHAnsi" w:cstheme="minorHAnsi" w:hint="eastAsia"/>
          <w:sz w:val="22"/>
          <w:szCs w:val="22"/>
        </w:rPr>
        <w:t>将探讨生成</w:t>
      </w:r>
      <w:r w:rsidRPr="008065D5">
        <w:rPr>
          <w:rFonts w:asciiTheme="minorHAnsi" w:hAnsiTheme="minorHAnsi" w:cstheme="minorHAnsi" w:hint="eastAsia"/>
          <w:sz w:val="22"/>
          <w:szCs w:val="22"/>
        </w:rPr>
        <w:t>式</w:t>
      </w:r>
      <w:r w:rsidR="005E4836" w:rsidRPr="008065D5">
        <w:rPr>
          <w:rFonts w:asciiTheme="minorHAnsi" w:hAnsiTheme="minorHAnsi" w:cstheme="minorHAnsi" w:hint="eastAsia"/>
          <w:sz w:val="22"/>
          <w:szCs w:val="22"/>
        </w:rPr>
        <w:t>人工智能在城市中</w:t>
      </w:r>
      <w:r w:rsidRPr="008065D5">
        <w:rPr>
          <w:rFonts w:asciiTheme="minorHAnsi" w:hAnsiTheme="minorHAnsi" w:cstheme="minorHAnsi"/>
          <w:sz w:val="22"/>
          <w:szCs w:val="22"/>
        </w:rPr>
        <w:t>的日益广泛</w:t>
      </w:r>
      <w:r w:rsidR="008065D5">
        <w:rPr>
          <w:rFonts w:asciiTheme="minorHAnsi" w:hAnsiTheme="minorHAnsi" w:cstheme="minorHAnsi" w:hint="eastAsia"/>
          <w:sz w:val="22"/>
          <w:szCs w:val="22"/>
          <w:lang w:eastAsia="zh-CN"/>
        </w:rPr>
        <w:t>的</w:t>
      </w:r>
      <w:r w:rsidRPr="008065D5">
        <w:rPr>
          <w:rFonts w:asciiTheme="minorHAnsi" w:hAnsiTheme="minorHAnsi" w:cstheme="minorHAnsi"/>
          <w:sz w:val="22"/>
          <w:szCs w:val="22"/>
        </w:rPr>
        <w:t>应用，同时深入探讨如何在卫生和教育</w:t>
      </w:r>
      <w:r w:rsidR="008065D5">
        <w:rPr>
          <w:rFonts w:asciiTheme="minorHAnsi" w:hAnsiTheme="minorHAnsi" w:cstheme="minorHAnsi" w:hint="eastAsia"/>
          <w:sz w:val="22"/>
          <w:szCs w:val="22"/>
          <w:lang w:eastAsia="zh-CN"/>
        </w:rPr>
        <w:t>等</w:t>
      </w:r>
      <w:r w:rsidRPr="008065D5">
        <w:rPr>
          <w:rFonts w:asciiTheme="minorHAnsi" w:hAnsiTheme="minorHAnsi" w:cstheme="minorHAnsi"/>
          <w:sz w:val="22"/>
          <w:szCs w:val="22"/>
        </w:rPr>
        <w:t>各个</w:t>
      </w:r>
      <w:r w:rsidRPr="008065D5">
        <w:rPr>
          <w:rFonts w:asciiTheme="minorHAnsi" w:hAnsiTheme="minorHAnsi" w:cstheme="minorHAnsi" w:hint="eastAsia"/>
          <w:sz w:val="22"/>
          <w:szCs w:val="22"/>
        </w:rPr>
        <w:t>行业</w:t>
      </w:r>
      <w:r w:rsidRPr="008065D5">
        <w:rPr>
          <w:rFonts w:asciiTheme="minorHAnsi" w:hAnsiTheme="minorHAnsi" w:cstheme="minorHAnsi"/>
          <w:sz w:val="22"/>
          <w:szCs w:val="22"/>
        </w:rPr>
        <w:t>平衡围绕这项技术的</w:t>
      </w:r>
      <w:r w:rsidR="008065D5">
        <w:rPr>
          <w:rFonts w:asciiTheme="minorHAnsi" w:hAnsiTheme="minorHAnsi" w:cstheme="minorHAnsi" w:hint="eastAsia"/>
          <w:sz w:val="22"/>
          <w:szCs w:val="22"/>
          <w:lang w:eastAsia="zh-CN"/>
        </w:rPr>
        <w:t>伦理</w:t>
      </w:r>
      <w:r w:rsidRPr="008065D5">
        <w:rPr>
          <w:rFonts w:asciiTheme="minorHAnsi" w:hAnsiTheme="minorHAnsi" w:cstheme="minorHAnsi"/>
          <w:sz w:val="22"/>
          <w:szCs w:val="22"/>
        </w:rPr>
        <w:t>和透明度问题</w:t>
      </w:r>
      <w:r w:rsidRPr="008065D5">
        <w:rPr>
          <w:rFonts w:asciiTheme="minorHAnsi" w:hAnsiTheme="minorHAnsi" w:cstheme="minorHAnsi" w:hint="eastAsia"/>
          <w:sz w:val="22"/>
          <w:szCs w:val="22"/>
        </w:rPr>
        <w:t>。</w:t>
      </w:r>
    </w:p>
    <w:p w14:paraId="6F637461" w14:textId="32A7D858" w:rsidR="00360C30" w:rsidRPr="008065D5" w:rsidRDefault="00360C30" w:rsidP="00360C30">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8065D5">
        <w:rPr>
          <w:rFonts w:asciiTheme="minorHAnsi" w:hAnsiTheme="minorHAnsi" w:cstheme="minorHAnsi" w:hint="eastAsia"/>
          <w:sz w:val="22"/>
          <w:szCs w:val="22"/>
        </w:rPr>
        <w:t>计划于</w:t>
      </w:r>
      <w:r w:rsidRPr="008065D5">
        <w:rPr>
          <w:rFonts w:asciiTheme="minorHAnsi" w:hAnsiTheme="minorHAnsi" w:cstheme="minorHAnsi" w:hint="eastAsia"/>
          <w:sz w:val="22"/>
          <w:szCs w:val="22"/>
        </w:rPr>
        <w:t>2023</w:t>
      </w:r>
      <w:r w:rsidRPr="008065D5">
        <w:rPr>
          <w:rFonts w:asciiTheme="minorHAnsi" w:hAnsiTheme="minorHAnsi" w:cstheme="minorHAnsi" w:hint="eastAsia"/>
          <w:sz w:val="22"/>
          <w:szCs w:val="22"/>
        </w:rPr>
        <w:t>年</w:t>
      </w:r>
      <w:r w:rsidRPr="008065D5">
        <w:rPr>
          <w:rFonts w:asciiTheme="minorHAnsi" w:hAnsiTheme="minorHAnsi" w:cstheme="minorHAnsi" w:hint="eastAsia"/>
          <w:sz w:val="22"/>
          <w:szCs w:val="22"/>
        </w:rPr>
        <w:t>9</w:t>
      </w:r>
      <w:r w:rsidRPr="008065D5">
        <w:rPr>
          <w:rFonts w:asciiTheme="minorHAnsi" w:hAnsiTheme="minorHAnsi" w:cstheme="minorHAnsi" w:hint="eastAsia"/>
          <w:sz w:val="22"/>
          <w:szCs w:val="22"/>
        </w:rPr>
        <w:t>月</w:t>
      </w:r>
      <w:r w:rsidRPr="008065D5">
        <w:rPr>
          <w:rFonts w:asciiTheme="minorHAnsi" w:hAnsiTheme="minorHAnsi" w:cstheme="minorHAnsi" w:hint="eastAsia"/>
          <w:sz w:val="22"/>
          <w:szCs w:val="22"/>
        </w:rPr>
        <w:t>27</w:t>
      </w:r>
      <w:r w:rsidRPr="008065D5">
        <w:rPr>
          <w:rFonts w:asciiTheme="minorHAnsi" w:hAnsiTheme="minorHAnsi" w:cstheme="minorHAnsi" w:hint="eastAsia"/>
          <w:sz w:val="22"/>
          <w:szCs w:val="22"/>
        </w:rPr>
        <w:t>日</w:t>
      </w:r>
      <w:r w:rsidR="008065D5" w:rsidRPr="008065D5">
        <w:rPr>
          <w:rFonts w:asciiTheme="minorHAnsi" w:hAnsiTheme="minorHAnsi" w:cstheme="minorHAnsi" w:hint="eastAsia"/>
          <w:sz w:val="22"/>
          <w:szCs w:val="22"/>
        </w:rPr>
        <w:t>举行</w:t>
      </w:r>
      <w:r w:rsidRPr="008065D5">
        <w:rPr>
          <w:rFonts w:asciiTheme="minorHAnsi" w:hAnsiTheme="minorHAnsi" w:cstheme="minorHAnsi" w:hint="eastAsia"/>
          <w:sz w:val="22"/>
          <w:szCs w:val="22"/>
          <w:lang w:eastAsia="zh-CN"/>
        </w:rPr>
        <w:t>“</w:t>
      </w:r>
      <w:r w:rsidR="005E4836" w:rsidRPr="008065D5">
        <w:rPr>
          <w:rFonts w:asciiTheme="minorHAnsi" w:hAnsiTheme="minorHAnsi" w:cstheme="minorHAnsi" w:hint="eastAsia"/>
          <w:b/>
          <w:bCs/>
          <w:sz w:val="22"/>
          <w:szCs w:val="22"/>
        </w:rPr>
        <w:t>数字旅游：弥合社区和目的地之间的差距</w:t>
      </w:r>
      <w:r w:rsidRPr="008065D5">
        <w:rPr>
          <w:rFonts w:asciiTheme="minorHAnsi" w:hAnsiTheme="minorHAnsi" w:cstheme="minorHAnsi" w:hint="eastAsia"/>
          <w:sz w:val="22"/>
          <w:szCs w:val="22"/>
          <w:lang w:eastAsia="zh-CN"/>
        </w:rPr>
        <w:t>”网络研讨会</w:t>
      </w:r>
      <w:r w:rsidR="005E4836" w:rsidRPr="008065D5">
        <w:rPr>
          <w:rFonts w:asciiTheme="minorHAnsi" w:hAnsiTheme="minorHAnsi" w:cstheme="minorHAnsi" w:hint="eastAsia"/>
          <w:sz w:val="22"/>
          <w:szCs w:val="22"/>
        </w:rPr>
        <w:t>。</w:t>
      </w:r>
      <w:r w:rsidRPr="008065D5">
        <w:rPr>
          <w:rFonts w:asciiTheme="minorHAnsi" w:hAnsiTheme="minorHAnsi" w:cstheme="minorHAnsi" w:hint="eastAsia"/>
          <w:sz w:val="22"/>
          <w:szCs w:val="22"/>
          <w:lang w:eastAsia="zh-CN"/>
        </w:rPr>
        <w:t>该主题集</w:t>
      </w:r>
      <w:r w:rsidR="005E4836" w:rsidRPr="008065D5">
        <w:rPr>
          <w:rFonts w:asciiTheme="minorHAnsi" w:hAnsiTheme="minorHAnsi" w:cstheme="minorHAnsi" w:hint="eastAsia"/>
          <w:sz w:val="22"/>
          <w:szCs w:val="22"/>
        </w:rPr>
        <w:t>将探讨新兴技术对城市旅游的影响，同时强调城市</w:t>
      </w:r>
      <w:r w:rsidRPr="008065D5">
        <w:rPr>
          <w:rFonts w:asciiTheme="minorHAnsi" w:hAnsiTheme="minorHAnsi" w:cstheme="minorHAnsi" w:hint="eastAsia"/>
          <w:sz w:val="22"/>
          <w:szCs w:val="22"/>
          <w:lang w:eastAsia="zh-CN"/>
        </w:rPr>
        <w:t>利用</w:t>
      </w:r>
      <w:r w:rsidR="005E4836" w:rsidRPr="008065D5">
        <w:rPr>
          <w:rFonts w:asciiTheme="minorHAnsi" w:hAnsiTheme="minorHAnsi" w:cstheme="minorHAnsi" w:hint="eastAsia"/>
          <w:sz w:val="22"/>
          <w:szCs w:val="22"/>
        </w:rPr>
        <w:t>数字技术提高游客服务质量、减少旅游相关服务的运营时间和成本所需的关键战略。</w:t>
      </w:r>
    </w:p>
    <w:p w14:paraId="0B1FD5B2" w14:textId="65A8985D" w:rsidR="005E4836" w:rsidRPr="008065D5" w:rsidRDefault="005E4836" w:rsidP="005E4836">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8065D5">
        <w:rPr>
          <w:rFonts w:asciiTheme="minorHAnsi" w:hAnsiTheme="minorHAnsi" w:cstheme="minorHAnsi" w:hint="eastAsia"/>
          <w:sz w:val="22"/>
          <w:szCs w:val="22"/>
        </w:rPr>
        <w:t>计划于</w:t>
      </w:r>
      <w:r w:rsidRPr="008065D5">
        <w:rPr>
          <w:rFonts w:asciiTheme="minorHAnsi" w:hAnsiTheme="minorHAnsi" w:cstheme="minorHAnsi" w:hint="eastAsia"/>
          <w:sz w:val="22"/>
          <w:szCs w:val="22"/>
        </w:rPr>
        <w:t>2023</w:t>
      </w:r>
      <w:r w:rsidRPr="008065D5">
        <w:rPr>
          <w:rFonts w:asciiTheme="minorHAnsi" w:hAnsiTheme="minorHAnsi" w:cstheme="minorHAnsi" w:hint="eastAsia"/>
          <w:sz w:val="22"/>
          <w:szCs w:val="22"/>
        </w:rPr>
        <w:t>年</w:t>
      </w:r>
      <w:r w:rsidRPr="008065D5">
        <w:rPr>
          <w:rFonts w:asciiTheme="minorHAnsi" w:hAnsiTheme="minorHAnsi" w:cstheme="minorHAnsi" w:hint="eastAsia"/>
          <w:sz w:val="22"/>
          <w:szCs w:val="22"/>
        </w:rPr>
        <w:t>10</w:t>
      </w:r>
      <w:r w:rsidRPr="008065D5">
        <w:rPr>
          <w:rFonts w:asciiTheme="minorHAnsi" w:hAnsiTheme="minorHAnsi" w:cstheme="minorHAnsi" w:hint="eastAsia"/>
          <w:sz w:val="22"/>
          <w:szCs w:val="22"/>
        </w:rPr>
        <w:t>月</w:t>
      </w:r>
      <w:r w:rsidRPr="008065D5">
        <w:rPr>
          <w:rFonts w:asciiTheme="minorHAnsi" w:hAnsiTheme="minorHAnsi" w:cstheme="minorHAnsi" w:hint="eastAsia"/>
          <w:sz w:val="22"/>
          <w:szCs w:val="22"/>
        </w:rPr>
        <w:t>2</w:t>
      </w:r>
      <w:r w:rsidRPr="008065D5">
        <w:rPr>
          <w:rFonts w:asciiTheme="minorHAnsi" w:hAnsiTheme="minorHAnsi" w:cstheme="minorHAnsi" w:hint="eastAsia"/>
          <w:sz w:val="22"/>
          <w:szCs w:val="22"/>
        </w:rPr>
        <w:t>日举行</w:t>
      </w:r>
      <w:r w:rsidR="00360C30" w:rsidRPr="008065D5">
        <w:rPr>
          <w:rFonts w:asciiTheme="minorHAnsi" w:hAnsiTheme="minorHAnsi" w:cstheme="minorHAnsi" w:hint="eastAsia"/>
          <w:sz w:val="22"/>
          <w:szCs w:val="22"/>
          <w:lang w:eastAsia="zh-CN"/>
        </w:rPr>
        <w:t>“</w:t>
      </w:r>
      <w:r w:rsidRPr="008065D5">
        <w:rPr>
          <w:rFonts w:asciiTheme="minorHAnsi" w:hAnsiTheme="minorHAnsi" w:cstheme="minorHAnsi" w:hint="eastAsia"/>
          <w:b/>
          <w:bCs/>
          <w:sz w:val="22"/>
          <w:szCs w:val="22"/>
        </w:rPr>
        <w:t>时尚化</w:t>
      </w:r>
      <w:r w:rsidR="00360C30" w:rsidRPr="008065D5">
        <w:rPr>
          <w:rFonts w:asciiTheme="minorHAnsi" w:hAnsiTheme="minorHAnsi" w:cstheme="minorHAnsi" w:hint="eastAsia"/>
          <w:b/>
          <w:bCs/>
          <w:sz w:val="22"/>
          <w:szCs w:val="22"/>
          <w:lang w:eastAsia="zh-CN"/>
        </w:rPr>
        <w:t>元宇宙，</w:t>
      </w:r>
      <w:r w:rsidRPr="008065D5">
        <w:rPr>
          <w:rFonts w:asciiTheme="minorHAnsi" w:hAnsiTheme="minorHAnsi" w:cstheme="minorHAnsi" w:hint="eastAsia"/>
          <w:b/>
          <w:bCs/>
          <w:sz w:val="22"/>
          <w:szCs w:val="22"/>
        </w:rPr>
        <w:t>加速数字化转型：什么</w:t>
      </w:r>
      <w:r w:rsidR="00665FA6" w:rsidRPr="008065D5">
        <w:rPr>
          <w:rFonts w:asciiTheme="minorHAnsi" w:hAnsiTheme="minorHAnsi" w:cstheme="minorHAnsi" w:hint="eastAsia"/>
          <w:b/>
          <w:bCs/>
          <w:sz w:val="22"/>
          <w:szCs w:val="22"/>
          <w:lang w:eastAsia="zh-CN"/>
        </w:rPr>
        <w:t>不再时髦</w:t>
      </w:r>
      <w:r w:rsidR="00360C30" w:rsidRPr="008065D5">
        <w:rPr>
          <w:rFonts w:asciiTheme="minorHAnsi" w:hAnsiTheme="minorHAnsi" w:cstheme="minorHAnsi" w:hint="eastAsia"/>
          <w:sz w:val="22"/>
          <w:szCs w:val="22"/>
          <w:lang w:eastAsia="zh-CN"/>
        </w:rPr>
        <w:t>”</w:t>
      </w:r>
      <w:r w:rsidR="00665FA6" w:rsidRPr="008065D5">
        <w:rPr>
          <w:rFonts w:asciiTheme="minorHAnsi" w:hAnsiTheme="minorHAnsi" w:cstheme="minorHAnsi" w:hint="eastAsia"/>
          <w:sz w:val="22"/>
          <w:szCs w:val="22"/>
          <w:lang w:eastAsia="zh-CN"/>
        </w:rPr>
        <w:t>网络研讨会。该主题</w:t>
      </w:r>
      <w:r w:rsidRPr="008065D5">
        <w:rPr>
          <w:rFonts w:asciiTheme="minorHAnsi" w:hAnsiTheme="minorHAnsi" w:cstheme="minorHAnsi" w:hint="eastAsia"/>
          <w:sz w:val="22"/>
          <w:szCs w:val="22"/>
        </w:rPr>
        <w:t>集将提供关于时尚界现在如何拥抱元宇宙以改善现有的商业和零售流程以及整个价值链客户体验的见解。</w:t>
      </w:r>
    </w:p>
    <w:p w14:paraId="24F0232E" w14:textId="064A8803" w:rsidR="00665FA6" w:rsidRPr="008065D5" w:rsidRDefault="00665FA6" w:rsidP="00665FA6">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8065D5">
        <w:rPr>
          <w:rFonts w:asciiTheme="minorHAnsi" w:hAnsiTheme="minorHAnsi" w:cstheme="minorHAnsi" w:hint="eastAsia"/>
          <w:sz w:val="22"/>
          <w:szCs w:val="22"/>
        </w:rPr>
        <w:t>计划于</w:t>
      </w:r>
      <w:r w:rsidRPr="008065D5">
        <w:rPr>
          <w:rFonts w:asciiTheme="minorHAnsi" w:hAnsiTheme="minorHAnsi" w:cstheme="minorHAnsi" w:hint="eastAsia"/>
          <w:sz w:val="22"/>
          <w:szCs w:val="22"/>
        </w:rPr>
        <w:t>2023</w:t>
      </w:r>
      <w:r w:rsidRPr="008065D5">
        <w:rPr>
          <w:rFonts w:asciiTheme="minorHAnsi" w:hAnsiTheme="minorHAnsi" w:cstheme="minorHAnsi" w:hint="eastAsia"/>
          <w:sz w:val="22"/>
          <w:szCs w:val="22"/>
        </w:rPr>
        <w:t>年</w:t>
      </w:r>
      <w:r w:rsidRPr="008065D5">
        <w:rPr>
          <w:rFonts w:asciiTheme="minorHAnsi" w:hAnsiTheme="minorHAnsi" w:cstheme="minorHAnsi" w:hint="eastAsia"/>
          <w:sz w:val="22"/>
          <w:szCs w:val="22"/>
        </w:rPr>
        <w:t>10</w:t>
      </w:r>
      <w:r w:rsidRPr="008065D5">
        <w:rPr>
          <w:rFonts w:asciiTheme="minorHAnsi" w:hAnsiTheme="minorHAnsi" w:cstheme="minorHAnsi" w:hint="eastAsia"/>
          <w:sz w:val="22"/>
          <w:szCs w:val="22"/>
        </w:rPr>
        <w:t>月</w:t>
      </w:r>
      <w:r w:rsidRPr="008065D5">
        <w:rPr>
          <w:rFonts w:asciiTheme="minorHAnsi" w:hAnsiTheme="minorHAnsi" w:cstheme="minorHAnsi" w:hint="eastAsia"/>
          <w:sz w:val="22"/>
          <w:szCs w:val="22"/>
        </w:rPr>
        <w:t>13</w:t>
      </w:r>
      <w:r w:rsidRPr="008065D5">
        <w:rPr>
          <w:rFonts w:asciiTheme="minorHAnsi" w:hAnsiTheme="minorHAnsi" w:cstheme="minorHAnsi" w:hint="eastAsia"/>
          <w:sz w:val="22"/>
          <w:szCs w:val="22"/>
        </w:rPr>
        <w:t>日举行</w:t>
      </w:r>
      <w:r w:rsidRPr="008065D5">
        <w:rPr>
          <w:rFonts w:asciiTheme="minorHAnsi" w:hAnsiTheme="minorHAnsi" w:cstheme="minorHAnsi" w:hint="eastAsia"/>
          <w:sz w:val="22"/>
          <w:szCs w:val="22"/>
          <w:lang w:eastAsia="zh-CN"/>
        </w:rPr>
        <w:t>“</w:t>
      </w:r>
      <w:r w:rsidR="008065D5" w:rsidRPr="008065D5">
        <w:rPr>
          <w:rFonts w:asciiTheme="minorHAnsi" w:hAnsiTheme="minorHAnsi" w:cstheme="minorHAnsi" w:hint="eastAsia"/>
          <w:b/>
          <w:bCs/>
          <w:sz w:val="22"/>
          <w:szCs w:val="22"/>
          <w:lang w:eastAsia="zh-CN"/>
        </w:rPr>
        <w:t>在</w:t>
      </w:r>
      <w:r w:rsidR="005E4836" w:rsidRPr="008065D5">
        <w:rPr>
          <w:rFonts w:asciiTheme="minorHAnsi" w:hAnsiTheme="minorHAnsi" w:cstheme="minorHAnsi" w:hint="eastAsia"/>
          <w:b/>
          <w:bCs/>
          <w:sz w:val="22"/>
          <w:szCs w:val="22"/>
        </w:rPr>
        <w:t>数字化转型时代</w:t>
      </w:r>
      <w:r w:rsidR="008065D5">
        <w:rPr>
          <w:rFonts w:asciiTheme="minorHAnsi" w:hAnsiTheme="minorHAnsi" w:cstheme="minorHAnsi" w:hint="eastAsia"/>
          <w:b/>
          <w:bCs/>
          <w:sz w:val="22"/>
          <w:szCs w:val="22"/>
          <w:lang w:eastAsia="zh-CN"/>
        </w:rPr>
        <w:t>降低灾害风险</w:t>
      </w:r>
      <w:r w:rsidRPr="008065D5">
        <w:rPr>
          <w:rFonts w:asciiTheme="minorHAnsi" w:hAnsiTheme="minorHAnsi" w:cstheme="minorHAnsi" w:hint="eastAsia"/>
          <w:sz w:val="22"/>
          <w:szCs w:val="22"/>
          <w:lang w:eastAsia="zh-CN"/>
        </w:rPr>
        <w:t>”网络研讨会。该主题</w:t>
      </w:r>
      <w:r w:rsidRPr="008065D5">
        <w:rPr>
          <w:rFonts w:asciiTheme="minorHAnsi" w:hAnsiTheme="minorHAnsi" w:cstheme="minorHAnsi" w:hint="eastAsia"/>
          <w:sz w:val="22"/>
          <w:szCs w:val="22"/>
        </w:rPr>
        <w:t>集</w:t>
      </w:r>
      <w:r w:rsidR="005E4836" w:rsidRPr="008065D5">
        <w:rPr>
          <w:rFonts w:asciiTheme="minorHAnsi" w:hAnsiTheme="minorHAnsi" w:cstheme="minorHAnsi" w:hint="eastAsia"/>
          <w:sz w:val="22"/>
          <w:szCs w:val="22"/>
        </w:rPr>
        <w:t>将通过采用人工智能、物联网、数字孪生甚至是元</w:t>
      </w:r>
      <w:r w:rsidR="008065D5">
        <w:rPr>
          <w:rFonts w:asciiTheme="minorHAnsi" w:hAnsiTheme="minorHAnsi" w:cstheme="minorHAnsi" w:hint="eastAsia"/>
          <w:sz w:val="22"/>
          <w:szCs w:val="22"/>
          <w:lang w:eastAsia="zh-CN"/>
        </w:rPr>
        <w:t>宇宙</w:t>
      </w:r>
      <w:r w:rsidR="005E4836" w:rsidRPr="008065D5">
        <w:rPr>
          <w:rFonts w:asciiTheme="minorHAnsi" w:hAnsiTheme="minorHAnsi" w:cstheme="minorHAnsi" w:hint="eastAsia"/>
          <w:sz w:val="22"/>
          <w:szCs w:val="22"/>
        </w:rPr>
        <w:t>等技术，</w:t>
      </w:r>
      <w:r w:rsidRPr="008065D5">
        <w:rPr>
          <w:rFonts w:asciiTheme="minorHAnsi" w:hAnsiTheme="minorHAnsi" w:cstheme="minorHAnsi"/>
          <w:sz w:val="22"/>
          <w:szCs w:val="22"/>
        </w:rPr>
        <w:t>促进</w:t>
      </w:r>
      <w:r w:rsidR="008065D5">
        <w:rPr>
          <w:rFonts w:asciiTheme="minorHAnsi" w:hAnsiTheme="minorHAnsi" w:cstheme="minorHAnsi" w:hint="eastAsia"/>
          <w:sz w:val="22"/>
          <w:szCs w:val="22"/>
          <w:lang w:eastAsia="zh-CN"/>
        </w:rPr>
        <w:t>降低</w:t>
      </w:r>
      <w:r w:rsidRPr="008065D5">
        <w:rPr>
          <w:rFonts w:asciiTheme="minorHAnsi" w:hAnsiTheme="minorHAnsi" w:cstheme="minorHAnsi"/>
          <w:sz w:val="22"/>
          <w:szCs w:val="22"/>
        </w:rPr>
        <w:t>灾害风险战略的循证决</w:t>
      </w:r>
      <w:r w:rsidRPr="008065D5">
        <w:rPr>
          <w:rFonts w:asciiTheme="minorHAnsi" w:hAnsiTheme="minorHAnsi" w:cstheme="minorHAnsi" w:hint="eastAsia"/>
          <w:sz w:val="22"/>
          <w:szCs w:val="22"/>
        </w:rPr>
        <w:t>策</w:t>
      </w:r>
      <w:r w:rsidR="005E4836" w:rsidRPr="008065D5">
        <w:rPr>
          <w:rFonts w:asciiTheme="minorHAnsi" w:hAnsiTheme="minorHAnsi" w:cstheme="minorHAnsi" w:hint="eastAsia"/>
          <w:sz w:val="22"/>
          <w:szCs w:val="22"/>
        </w:rPr>
        <w:t>。</w:t>
      </w:r>
    </w:p>
    <w:p w14:paraId="6FCC416A" w14:textId="5C44BE8B" w:rsidR="005E4836" w:rsidRPr="008065D5" w:rsidRDefault="00665FA6" w:rsidP="005E4836">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8065D5">
        <w:rPr>
          <w:rFonts w:asciiTheme="minorHAnsi" w:hAnsiTheme="minorHAnsi" w:cstheme="minorHAnsi" w:hint="eastAsia"/>
          <w:sz w:val="22"/>
          <w:szCs w:val="22"/>
        </w:rPr>
        <w:t>计划于</w:t>
      </w:r>
      <w:r w:rsidRPr="008065D5">
        <w:rPr>
          <w:rFonts w:asciiTheme="minorHAnsi" w:hAnsiTheme="minorHAnsi" w:cstheme="minorHAnsi" w:hint="eastAsia"/>
          <w:sz w:val="22"/>
          <w:szCs w:val="22"/>
        </w:rPr>
        <w:t>2023</w:t>
      </w:r>
      <w:r w:rsidRPr="008065D5">
        <w:rPr>
          <w:rFonts w:asciiTheme="minorHAnsi" w:hAnsiTheme="minorHAnsi" w:cstheme="minorHAnsi" w:hint="eastAsia"/>
          <w:sz w:val="22"/>
          <w:szCs w:val="22"/>
        </w:rPr>
        <w:t>年</w:t>
      </w:r>
      <w:r w:rsidRPr="008065D5">
        <w:rPr>
          <w:rFonts w:asciiTheme="minorHAnsi" w:hAnsiTheme="minorHAnsi" w:cstheme="minorHAnsi" w:hint="eastAsia"/>
          <w:sz w:val="22"/>
          <w:szCs w:val="22"/>
        </w:rPr>
        <w:t>10</w:t>
      </w:r>
      <w:r w:rsidRPr="008065D5">
        <w:rPr>
          <w:rFonts w:asciiTheme="minorHAnsi" w:hAnsiTheme="minorHAnsi" w:cstheme="minorHAnsi" w:hint="eastAsia"/>
          <w:sz w:val="22"/>
          <w:szCs w:val="22"/>
        </w:rPr>
        <w:t>月</w:t>
      </w:r>
      <w:r w:rsidRPr="008065D5">
        <w:rPr>
          <w:rFonts w:asciiTheme="minorHAnsi" w:hAnsiTheme="minorHAnsi" w:cstheme="minorHAnsi" w:hint="eastAsia"/>
          <w:sz w:val="22"/>
          <w:szCs w:val="22"/>
        </w:rPr>
        <w:t>31</w:t>
      </w:r>
      <w:r w:rsidRPr="008065D5">
        <w:rPr>
          <w:rFonts w:asciiTheme="minorHAnsi" w:hAnsiTheme="minorHAnsi" w:cstheme="minorHAnsi" w:hint="eastAsia"/>
          <w:sz w:val="22"/>
          <w:szCs w:val="22"/>
        </w:rPr>
        <w:t>日举行</w:t>
      </w:r>
      <w:r w:rsidRPr="008065D5">
        <w:rPr>
          <w:rFonts w:asciiTheme="minorHAnsi" w:hAnsiTheme="minorHAnsi" w:cstheme="minorHAnsi" w:hint="eastAsia"/>
          <w:sz w:val="22"/>
          <w:szCs w:val="22"/>
          <w:lang w:eastAsia="zh-CN"/>
        </w:rPr>
        <w:t>“</w:t>
      </w:r>
      <w:r w:rsidR="005E4836" w:rsidRPr="008065D5">
        <w:rPr>
          <w:rFonts w:asciiTheme="minorHAnsi" w:hAnsiTheme="minorHAnsi" w:cstheme="minorHAnsi" w:hint="eastAsia"/>
          <w:b/>
          <w:bCs/>
          <w:sz w:val="22"/>
          <w:szCs w:val="22"/>
        </w:rPr>
        <w:t>世界城市日：数字化转型让城市生活更美好</w:t>
      </w:r>
      <w:r w:rsidRPr="008065D5">
        <w:rPr>
          <w:rFonts w:asciiTheme="minorHAnsi" w:hAnsiTheme="minorHAnsi" w:cstheme="minorHAnsi" w:hint="eastAsia"/>
          <w:sz w:val="22"/>
          <w:szCs w:val="22"/>
          <w:lang w:eastAsia="zh-CN"/>
        </w:rPr>
        <w:t>”网络研讨会。该主题</w:t>
      </w:r>
      <w:r w:rsidRPr="008065D5">
        <w:rPr>
          <w:rFonts w:asciiTheme="minorHAnsi" w:hAnsiTheme="minorHAnsi" w:cstheme="minorHAnsi" w:hint="eastAsia"/>
          <w:sz w:val="22"/>
          <w:szCs w:val="22"/>
        </w:rPr>
        <w:t>集</w:t>
      </w:r>
      <w:r w:rsidR="005E4836" w:rsidRPr="008065D5">
        <w:rPr>
          <w:rFonts w:asciiTheme="minorHAnsi" w:hAnsiTheme="minorHAnsi" w:cstheme="minorHAnsi" w:hint="eastAsia"/>
          <w:sz w:val="22"/>
          <w:szCs w:val="22"/>
        </w:rPr>
        <w:t>将探讨数字化转型如何帮助提高城市的适应性和可扩展性，促进</w:t>
      </w:r>
      <w:r w:rsidRPr="008065D5">
        <w:rPr>
          <w:rFonts w:asciiTheme="minorHAnsi" w:hAnsiTheme="minorHAnsi" w:cstheme="minorHAnsi" w:hint="eastAsia"/>
          <w:sz w:val="22"/>
          <w:szCs w:val="22"/>
          <w:lang w:eastAsia="zh-CN"/>
        </w:rPr>
        <w:t>便利</w:t>
      </w:r>
      <w:r w:rsidR="005E4836" w:rsidRPr="008065D5">
        <w:rPr>
          <w:rFonts w:asciiTheme="minorHAnsi" w:hAnsiTheme="minorHAnsi" w:cstheme="minorHAnsi" w:hint="eastAsia"/>
          <w:sz w:val="22"/>
          <w:szCs w:val="22"/>
        </w:rPr>
        <w:t>设施的提供，同时提高运营效率。</w:t>
      </w:r>
    </w:p>
    <w:p w14:paraId="7D1FEA17" w14:textId="3D89045E" w:rsidR="00665FA6" w:rsidRPr="008065D5" w:rsidRDefault="00665FA6" w:rsidP="00665FA6">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8065D5">
        <w:rPr>
          <w:rFonts w:asciiTheme="minorHAnsi" w:hAnsiTheme="minorHAnsi" w:cstheme="minorHAnsi" w:hint="eastAsia"/>
          <w:sz w:val="22"/>
          <w:szCs w:val="22"/>
        </w:rPr>
        <w:t>计划于</w:t>
      </w:r>
      <w:r w:rsidRPr="008065D5">
        <w:rPr>
          <w:rFonts w:asciiTheme="minorHAnsi" w:hAnsiTheme="minorHAnsi" w:cstheme="minorHAnsi" w:hint="eastAsia"/>
          <w:sz w:val="22"/>
          <w:szCs w:val="22"/>
        </w:rPr>
        <w:t>2023</w:t>
      </w:r>
      <w:r w:rsidRPr="008065D5">
        <w:rPr>
          <w:rFonts w:asciiTheme="minorHAnsi" w:hAnsiTheme="minorHAnsi" w:cstheme="minorHAnsi" w:hint="eastAsia"/>
          <w:sz w:val="22"/>
          <w:szCs w:val="22"/>
        </w:rPr>
        <w:t>年</w:t>
      </w:r>
      <w:r w:rsidRPr="008065D5">
        <w:rPr>
          <w:rFonts w:asciiTheme="minorHAnsi" w:hAnsiTheme="minorHAnsi" w:cstheme="minorHAnsi" w:hint="eastAsia"/>
          <w:sz w:val="22"/>
          <w:szCs w:val="22"/>
        </w:rPr>
        <w:t>11</w:t>
      </w:r>
      <w:r w:rsidRPr="008065D5">
        <w:rPr>
          <w:rFonts w:asciiTheme="minorHAnsi" w:hAnsiTheme="minorHAnsi" w:cstheme="minorHAnsi" w:hint="eastAsia"/>
          <w:sz w:val="22"/>
          <w:szCs w:val="22"/>
        </w:rPr>
        <w:t>月</w:t>
      </w:r>
      <w:r w:rsidRPr="008065D5">
        <w:rPr>
          <w:rFonts w:asciiTheme="minorHAnsi" w:hAnsiTheme="minorHAnsi" w:cstheme="minorHAnsi" w:hint="eastAsia"/>
          <w:sz w:val="22"/>
          <w:szCs w:val="22"/>
        </w:rPr>
        <w:t>14</w:t>
      </w:r>
      <w:r w:rsidRPr="008065D5">
        <w:rPr>
          <w:rFonts w:asciiTheme="minorHAnsi" w:hAnsiTheme="minorHAnsi" w:cstheme="minorHAnsi" w:hint="eastAsia"/>
          <w:sz w:val="22"/>
          <w:szCs w:val="22"/>
        </w:rPr>
        <w:t>日举行“</w:t>
      </w:r>
      <w:r w:rsidR="005E4836" w:rsidRPr="008065D5">
        <w:rPr>
          <w:rFonts w:asciiTheme="minorHAnsi" w:hAnsiTheme="minorHAnsi" w:cstheme="minorHAnsi" w:hint="eastAsia"/>
          <w:b/>
          <w:bCs/>
          <w:sz w:val="22"/>
          <w:szCs w:val="22"/>
        </w:rPr>
        <w:t>制药业的数字化转型</w:t>
      </w:r>
      <w:r w:rsidRPr="008065D5">
        <w:rPr>
          <w:rFonts w:asciiTheme="minorHAnsi" w:hAnsiTheme="minorHAnsi" w:cstheme="minorHAnsi" w:hint="eastAsia"/>
          <w:sz w:val="22"/>
          <w:szCs w:val="22"/>
        </w:rPr>
        <w:t>”网络研讨会。该主题集</w:t>
      </w:r>
      <w:r w:rsidR="005E4836" w:rsidRPr="008065D5">
        <w:rPr>
          <w:rFonts w:asciiTheme="minorHAnsi" w:hAnsiTheme="minorHAnsi" w:cstheme="minorHAnsi" w:hint="eastAsia"/>
          <w:sz w:val="22"/>
          <w:szCs w:val="22"/>
        </w:rPr>
        <w:t>将探讨</w:t>
      </w:r>
      <w:r w:rsidRPr="008065D5">
        <w:rPr>
          <w:rFonts w:asciiTheme="minorHAnsi" w:hAnsiTheme="minorHAnsi" w:cstheme="minorHAnsi" w:hint="eastAsia"/>
          <w:sz w:val="22"/>
          <w:szCs w:val="22"/>
        </w:rPr>
        <w:t>新冠肺炎</w:t>
      </w:r>
      <w:r w:rsidR="005E4836" w:rsidRPr="008065D5">
        <w:rPr>
          <w:rFonts w:asciiTheme="minorHAnsi" w:hAnsiTheme="minorHAnsi" w:cstheme="minorHAnsi" w:hint="eastAsia"/>
          <w:sz w:val="22"/>
          <w:szCs w:val="22"/>
        </w:rPr>
        <w:t>之后制药业</w:t>
      </w:r>
      <w:r w:rsidRPr="008065D5">
        <w:rPr>
          <w:rFonts w:asciiTheme="minorHAnsi" w:hAnsiTheme="minorHAnsi" w:cstheme="minorHAnsi" w:hint="eastAsia"/>
          <w:sz w:val="22"/>
          <w:szCs w:val="22"/>
        </w:rPr>
        <w:t>经历</w:t>
      </w:r>
      <w:r w:rsidR="005E4836" w:rsidRPr="008065D5">
        <w:rPr>
          <w:rFonts w:asciiTheme="minorHAnsi" w:hAnsiTheme="minorHAnsi" w:cstheme="minorHAnsi" w:hint="eastAsia"/>
          <w:sz w:val="22"/>
          <w:szCs w:val="22"/>
        </w:rPr>
        <w:t>的</w:t>
      </w:r>
      <w:r w:rsidR="007A3558" w:rsidRPr="008065D5">
        <w:rPr>
          <w:rFonts w:asciiTheme="minorHAnsi" w:hAnsiTheme="minorHAnsi" w:cstheme="minorHAnsi" w:hint="eastAsia"/>
          <w:sz w:val="22"/>
          <w:szCs w:val="22"/>
          <w:lang w:eastAsia="zh-CN"/>
        </w:rPr>
        <w:t>范式</w:t>
      </w:r>
      <w:r w:rsidR="005E4836" w:rsidRPr="008065D5">
        <w:rPr>
          <w:rFonts w:asciiTheme="minorHAnsi" w:hAnsiTheme="minorHAnsi" w:cstheme="minorHAnsi" w:hint="eastAsia"/>
          <w:sz w:val="22"/>
          <w:szCs w:val="22"/>
        </w:rPr>
        <w:t>转变，因为世界正在从传统的医药价值链运</w:t>
      </w:r>
      <w:r w:rsidRPr="008065D5">
        <w:rPr>
          <w:rFonts w:asciiTheme="minorHAnsi" w:hAnsiTheme="minorHAnsi" w:cstheme="minorHAnsi"/>
          <w:sz w:val="22"/>
          <w:szCs w:val="22"/>
        </w:rPr>
        <w:t>营转向数字化转型</w:t>
      </w:r>
      <w:r w:rsidR="005E4836" w:rsidRPr="008065D5">
        <w:rPr>
          <w:rFonts w:asciiTheme="minorHAnsi" w:hAnsiTheme="minorHAnsi" w:cstheme="minorHAnsi" w:hint="eastAsia"/>
          <w:sz w:val="22"/>
          <w:szCs w:val="22"/>
        </w:rPr>
        <w:t>，以满足医疗需求。</w:t>
      </w:r>
    </w:p>
    <w:p w14:paraId="4198E428" w14:textId="79246DDE" w:rsidR="005E4836" w:rsidRPr="008065D5" w:rsidRDefault="00665FA6" w:rsidP="005E4836">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8065D5">
        <w:rPr>
          <w:rFonts w:asciiTheme="minorHAnsi" w:hAnsiTheme="minorHAnsi" w:cstheme="minorHAnsi" w:hint="eastAsia"/>
          <w:sz w:val="22"/>
          <w:szCs w:val="22"/>
        </w:rPr>
        <w:t>计划于</w:t>
      </w:r>
      <w:r w:rsidRPr="008065D5">
        <w:rPr>
          <w:rFonts w:asciiTheme="minorHAnsi" w:hAnsiTheme="minorHAnsi" w:cstheme="minorHAnsi" w:hint="eastAsia"/>
          <w:sz w:val="22"/>
          <w:szCs w:val="22"/>
        </w:rPr>
        <w:t>2023</w:t>
      </w:r>
      <w:r w:rsidRPr="008065D5">
        <w:rPr>
          <w:rFonts w:asciiTheme="minorHAnsi" w:hAnsiTheme="minorHAnsi" w:cstheme="minorHAnsi" w:hint="eastAsia"/>
          <w:sz w:val="22"/>
          <w:szCs w:val="22"/>
        </w:rPr>
        <w:t>年</w:t>
      </w:r>
      <w:r w:rsidRPr="008065D5">
        <w:rPr>
          <w:rFonts w:asciiTheme="minorHAnsi" w:hAnsiTheme="minorHAnsi" w:cstheme="minorHAnsi" w:hint="eastAsia"/>
          <w:sz w:val="22"/>
          <w:szCs w:val="22"/>
        </w:rPr>
        <w:t>11</w:t>
      </w:r>
      <w:r w:rsidRPr="008065D5">
        <w:rPr>
          <w:rFonts w:asciiTheme="minorHAnsi" w:hAnsiTheme="minorHAnsi" w:cstheme="minorHAnsi" w:hint="eastAsia"/>
          <w:sz w:val="22"/>
          <w:szCs w:val="22"/>
        </w:rPr>
        <w:t>月</w:t>
      </w:r>
      <w:r w:rsidRPr="008065D5">
        <w:rPr>
          <w:rFonts w:asciiTheme="minorHAnsi" w:hAnsiTheme="minorHAnsi" w:cstheme="minorHAnsi" w:hint="eastAsia"/>
          <w:sz w:val="22"/>
          <w:szCs w:val="22"/>
        </w:rPr>
        <w:t>28</w:t>
      </w:r>
      <w:r w:rsidRPr="008065D5">
        <w:rPr>
          <w:rFonts w:asciiTheme="minorHAnsi" w:hAnsiTheme="minorHAnsi" w:cstheme="minorHAnsi" w:hint="eastAsia"/>
          <w:sz w:val="22"/>
          <w:szCs w:val="22"/>
        </w:rPr>
        <w:t>日举行</w:t>
      </w:r>
      <w:r w:rsidRPr="008065D5">
        <w:rPr>
          <w:rFonts w:asciiTheme="minorHAnsi" w:hAnsiTheme="minorHAnsi" w:cstheme="minorHAnsi" w:hint="eastAsia"/>
          <w:sz w:val="22"/>
          <w:szCs w:val="22"/>
          <w:lang w:eastAsia="zh-CN"/>
        </w:rPr>
        <w:t>“</w:t>
      </w:r>
      <w:r w:rsidRPr="008065D5">
        <w:rPr>
          <w:rFonts w:asciiTheme="minorHAnsi" w:hAnsiTheme="minorHAnsi" w:cstheme="minorHAnsi" w:hint="eastAsia"/>
          <w:b/>
          <w:bCs/>
          <w:sz w:val="22"/>
          <w:szCs w:val="22"/>
        </w:rPr>
        <w:t>建筑</w:t>
      </w:r>
      <w:r w:rsidR="00754286">
        <w:rPr>
          <w:rFonts w:asciiTheme="minorHAnsi" w:hAnsiTheme="minorHAnsi" w:cstheme="minorHAnsi" w:hint="eastAsia"/>
          <w:b/>
          <w:bCs/>
          <w:sz w:val="22"/>
          <w:szCs w:val="22"/>
          <w:lang w:eastAsia="zh-CN"/>
        </w:rPr>
        <w:t>业</w:t>
      </w:r>
      <w:r w:rsidRPr="008065D5">
        <w:rPr>
          <w:rFonts w:asciiTheme="minorHAnsi" w:hAnsiTheme="minorHAnsi" w:cstheme="minorHAnsi" w:hint="eastAsia"/>
          <w:b/>
          <w:bCs/>
          <w:sz w:val="22"/>
          <w:szCs w:val="22"/>
        </w:rPr>
        <w:t>在行动：数字化转型</w:t>
      </w:r>
      <w:r w:rsidR="007A3558" w:rsidRPr="008065D5">
        <w:rPr>
          <w:rFonts w:asciiTheme="minorHAnsi" w:hAnsiTheme="minorHAnsi" w:cstheme="minorHAnsi" w:hint="eastAsia"/>
          <w:b/>
          <w:bCs/>
          <w:sz w:val="22"/>
          <w:szCs w:val="22"/>
          <w:lang w:eastAsia="zh-CN"/>
        </w:rPr>
        <w:t>、</w:t>
      </w:r>
      <w:r w:rsidRPr="008065D5">
        <w:rPr>
          <w:rFonts w:asciiTheme="minorHAnsi" w:hAnsiTheme="minorHAnsi" w:cstheme="minorHAnsi" w:hint="eastAsia"/>
          <w:b/>
          <w:bCs/>
          <w:sz w:val="22"/>
          <w:szCs w:val="22"/>
        </w:rPr>
        <w:t>智能技术与城市可持续</w:t>
      </w:r>
      <w:r w:rsidR="007A3558" w:rsidRPr="008065D5">
        <w:rPr>
          <w:rFonts w:asciiTheme="minorHAnsi" w:hAnsiTheme="minorHAnsi" w:cstheme="minorHAnsi" w:hint="eastAsia"/>
          <w:b/>
          <w:bCs/>
          <w:sz w:val="22"/>
          <w:szCs w:val="22"/>
          <w:lang w:eastAsia="zh-CN"/>
        </w:rPr>
        <w:t>发展</w:t>
      </w:r>
      <w:r w:rsidRPr="008065D5">
        <w:rPr>
          <w:rFonts w:asciiTheme="minorHAnsi" w:hAnsiTheme="minorHAnsi" w:cstheme="minorHAnsi" w:hint="eastAsia"/>
          <w:b/>
          <w:bCs/>
          <w:sz w:val="22"/>
          <w:szCs w:val="22"/>
        </w:rPr>
        <w:t>的</w:t>
      </w:r>
      <w:r w:rsidR="007A3558" w:rsidRPr="008065D5">
        <w:rPr>
          <w:rFonts w:asciiTheme="minorHAnsi" w:hAnsiTheme="minorHAnsi" w:cstheme="minorHAnsi" w:hint="eastAsia"/>
          <w:b/>
          <w:bCs/>
          <w:sz w:val="22"/>
          <w:szCs w:val="22"/>
          <w:lang w:eastAsia="zh-CN"/>
        </w:rPr>
        <w:t>交叉点</w:t>
      </w:r>
      <w:r w:rsidRPr="008065D5">
        <w:rPr>
          <w:rFonts w:asciiTheme="minorHAnsi" w:hAnsiTheme="minorHAnsi" w:cstheme="minorHAnsi" w:hint="eastAsia"/>
          <w:sz w:val="22"/>
          <w:szCs w:val="22"/>
          <w:lang w:eastAsia="zh-CN"/>
        </w:rPr>
        <w:t>”</w:t>
      </w:r>
      <w:r w:rsidR="007A3558" w:rsidRPr="008065D5">
        <w:rPr>
          <w:rFonts w:asciiTheme="minorHAnsi" w:hAnsiTheme="minorHAnsi" w:cstheme="minorHAnsi" w:hint="eastAsia"/>
          <w:sz w:val="22"/>
          <w:szCs w:val="22"/>
        </w:rPr>
        <w:t>网络研讨会。该主题集</w:t>
      </w:r>
      <w:r w:rsidR="005E4836" w:rsidRPr="008065D5">
        <w:rPr>
          <w:rFonts w:asciiTheme="minorHAnsi" w:hAnsiTheme="minorHAnsi" w:cstheme="minorHAnsi" w:hint="eastAsia"/>
          <w:sz w:val="22"/>
          <w:szCs w:val="22"/>
        </w:rPr>
        <w:t>将介绍支持建筑业可持续数字化转型的关键资源，通过利用新兴技术</w:t>
      </w:r>
      <w:r w:rsidR="007A3558" w:rsidRPr="008065D5">
        <w:rPr>
          <w:rFonts w:asciiTheme="minorHAnsi" w:hAnsiTheme="minorHAnsi" w:cstheme="minorHAnsi" w:hint="eastAsia"/>
          <w:sz w:val="22"/>
          <w:szCs w:val="22"/>
          <w:lang w:eastAsia="zh-CN"/>
        </w:rPr>
        <w:t>提升</w:t>
      </w:r>
      <w:r w:rsidR="005E4836" w:rsidRPr="008065D5">
        <w:rPr>
          <w:rFonts w:asciiTheme="minorHAnsi" w:hAnsiTheme="minorHAnsi" w:cstheme="minorHAnsi" w:hint="eastAsia"/>
          <w:sz w:val="22"/>
          <w:szCs w:val="22"/>
        </w:rPr>
        <w:t>资源效率。</w:t>
      </w:r>
    </w:p>
    <w:p w14:paraId="563144EB" w14:textId="6C2369C1" w:rsidR="002D6AA8" w:rsidRPr="008065D5" w:rsidRDefault="007A3558" w:rsidP="005E4836">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8065D5">
        <w:rPr>
          <w:rFonts w:asciiTheme="minorHAnsi" w:hAnsiTheme="minorHAnsi" w:cstheme="minorHAnsi" w:hint="eastAsia"/>
          <w:sz w:val="22"/>
          <w:szCs w:val="22"/>
        </w:rPr>
        <w:t>计划于</w:t>
      </w:r>
      <w:r w:rsidRPr="008065D5">
        <w:rPr>
          <w:rFonts w:asciiTheme="minorHAnsi" w:hAnsiTheme="minorHAnsi" w:cstheme="minorHAnsi" w:hint="eastAsia"/>
          <w:sz w:val="22"/>
          <w:szCs w:val="22"/>
        </w:rPr>
        <w:t>2023</w:t>
      </w:r>
      <w:r w:rsidRPr="008065D5">
        <w:rPr>
          <w:rFonts w:asciiTheme="minorHAnsi" w:hAnsiTheme="minorHAnsi" w:cstheme="minorHAnsi" w:hint="eastAsia"/>
          <w:sz w:val="22"/>
          <w:szCs w:val="22"/>
        </w:rPr>
        <w:t>年</w:t>
      </w:r>
      <w:r w:rsidRPr="008065D5">
        <w:rPr>
          <w:rFonts w:asciiTheme="minorHAnsi" w:hAnsiTheme="minorHAnsi" w:cstheme="minorHAnsi" w:hint="eastAsia"/>
          <w:sz w:val="22"/>
          <w:szCs w:val="22"/>
        </w:rPr>
        <w:t>12</w:t>
      </w:r>
      <w:r w:rsidRPr="008065D5">
        <w:rPr>
          <w:rFonts w:asciiTheme="minorHAnsi" w:hAnsiTheme="minorHAnsi" w:cstheme="minorHAnsi" w:hint="eastAsia"/>
          <w:sz w:val="22"/>
          <w:szCs w:val="22"/>
        </w:rPr>
        <w:t>月</w:t>
      </w:r>
      <w:r w:rsidRPr="008065D5">
        <w:rPr>
          <w:rFonts w:asciiTheme="minorHAnsi" w:hAnsiTheme="minorHAnsi" w:cstheme="minorHAnsi" w:hint="eastAsia"/>
          <w:sz w:val="22"/>
          <w:szCs w:val="22"/>
        </w:rPr>
        <w:t>12</w:t>
      </w:r>
      <w:r w:rsidRPr="008065D5">
        <w:rPr>
          <w:rFonts w:asciiTheme="minorHAnsi" w:hAnsiTheme="minorHAnsi" w:cstheme="minorHAnsi" w:hint="eastAsia"/>
          <w:sz w:val="22"/>
          <w:szCs w:val="22"/>
        </w:rPr>
        <w:t>日举行</w:t>
      </w:r>
      <w:r w:rsidRPr="008065D5">
        <w:rPr>
          <w:rFonts w:asciiTheme="minorHAnsi" w:hAnsiTheme="minorHAnsi" w:cstheme="minorHAnsi" w:hint="eastAsia"/>
          <w:sz w:val="22"/>
          <w:szCs w:val="22"/>
          <w:lang w:eastAsia="zh-CN"/>
        </w:rPr>
        <w:t>“</w:t>
      </w:r>
      <w:r w:rsidRPr="008065D5">
        <w:rPr>
          <w:rFonts w:asciiTheme="minorHAnsi" w:hAnsiTheme="minorHAnsi" w:cstheme="minorHAnsi" w:hint="eastAsia"/>
          <w:b/>
          <w:bCs/>
          <w:sz w:val="22"/>
          <w:szCs w:val="22"/>
        </w:rPr>
        <w:t>利用数字化转型促进智能制造</w:t>
      </w:r>
      <w:r w:rsidRPr="008065D5">
        <w:rPr>
          <w:rFonts w:asciiTheme="minorHAnsi" w:hAnsiTheme="minorHAnsi" w:cstheme="minorHAnsi" w:hint="eastAsia"/>
          <w:sz w:val="22"/>
          <w:szCs w:val="22"/>
          <w:lang w:eastAsia="zh-CN"/>
        </w:rPr>
        <w:t>”</w:t>
      </w:r>
      <w:r w:rsidRPr="008065D5">
        <w:rPr>
          <w:rFonts w:asciiTheme="minorHAnsi" w:hAnsiTheme="minorHAnsi" w:cstheme="minorHAnsi" w:hint="eastAsia"/>
          <w:sz w:val="22"/>
          <w:szCs w:val="22"/>
        </w:rPr>
        <w:t>网络研讨会。该主题集</w:t>
      </w:r>
      <w:r w:rsidR="002D6AA8" w:rsidRPr="008065D5">
        <w:rPr>
          <w:rFonts w:asciiTheme="minorHAnsi" w:hAnsiTheme="minorHAnsi" w:cstheme="minorHAnsi" w:hint="eastAsia"/>
          <w:sz w:val="22"/>
          <w:szCs w:val="22"/>
        </w:rPr>
        <w:t>将深入探讨制造业数字化转型的复杂性，同时研究与客户需求和市场竞争相关的趋势，以更好地理解与</w:t>
      </w:r>
      <w:r w:rsidRPr="008065D5">
        <w:rPr>
          <w:rFonts w:asciiTheme="minorHAnsi" w:hAnsiTheme="minorHAnsi" w:cstheme="minorHAnsi" w:hint="eastAsia"/>
          <w:sz w:val="22"/>
          <w:szCs w:val="22"/>
          <w:lang w:eastAsia="zh-CN"/>
        </w:rPr>
        <w:t>这一进程</w:t>
      </w:r>
      <w:r w:rsidR="002D6AA8" w:rsidRPr="008065D5">
        <w:rPr>
          <w:rFonts w:asciiTheme="minorHAnsi" w:hAnsiTheme="minorHAnsi" w:cstheme="minorHAnsi" w:hint="eastAsia"/>
          <w:sz w:val="22"/>
          <w:szCs w:val="22"/>
        </w:rPr>
        <w:t>相关的利益和风险。</w:t>
      </w:r>
    </w:p>
    <w:p w14:paraId="23E34064" w14:textId="223FE71B" w:rsidR="005E4836" w:rsidRPr="008065D5" w:rsidRDefault="001B5DB9" w:rsidP="00F54170">
      <w:pPr>
        <w:rPr>
          <w:rFonts w:asciiTheme="minorHAnsi" w:hAnsiTheme="minorHAnsi" w:cstheme="minorHAnsi"/>
          <w:sz w:val="22"/>
          <w:szCs w:val="22"/>
          <w:lang w:eastAsia="zh-CN"/>
        </w:rPr>
      </w:pPr>
      <w:r w:rsidRPr="008065D5">
        <w:rPr>
          <w:rFonts w:asciiTheme="minorHAnsi" w:hAnsiTheme="minorHAnsi" w:cstheme="minorHAnsi"/>
          <w:bCs/>
          <w:sz w:val="22"/>
          <w:szCs w:val="22"/>
          <w:lang w:eastAsia="zh-CN"/>
        </w:rPr>
        <w:t>4</w:t>
      </w:r>
      <w:r w:rsidR="00B25910" w:rsidRPr="008065D5">
        <w:rPr>
          <w:rFonts w:asciiTheme="minorHAnsi" w:hAnsiTheme="minorHAnsi" w:cstheme="minorHAnsi"/>
          <w:sz w:val="22"/>
          <w:szCs w:val="22"/>
          <w:lang w:eastAsia="zh-CN"/>
        </w:rPr>
        <w:tab/>
      </w:r>
      <w:r w:rsidR="005E4836" w:rsidRPr="008065D5">
        <w:rPr>
          <w:rFonts w:cstheme="minorHAnsi"/>
          <w:sz w:val="22"/>
          <w:szCs w:val="22"/>
          <w:lang w:eastAsia="zh-CN"/>
        </w:rPr>
        <w:t>国际电联成员国、部门成员、部门准成员和学术</w:t>
      </w:r>
      <w:r w:rsidR="005E4836" w:rsidRPr="008065D5">
        <w:rPr>
          <w:rFonts w:cstheme="minorHAnsi" w:hint="eastAsia"/>
          <w:sz w:val="22"/>
          <w:szCs w:val="22"/>
          <w:lang w:eastAsia="zh-CN"/>
        </w:rPr>
        <w:t>机构</w:t>
      </w:r>
      <w:r w:rsidR="005E4836" w:rsidRPr="008065D5">
        <w:rPr>
          <w:rFonts w:cstheme="minorHAnsi"/>
          <w:sz w:val="22"/>
          <w:szCs w:val="22"/>
          <w:lang w:eastAsia="zh-CN"/>
        </w:rPr>
        <w:t>以及愿意为此工作贡献力量的来自国际电联成员国的任何个人均可参加</w:t>
      </w:r>
      <w:r w:rsidR="005E4836" w:rsidRPr="008065D5">
        <w:rPr>
          <w:rFonts w:cstheme="minorHAnsi" w:hint="eastAsia"/>
          <w:sz w:val="22"/>
          <w:szCs w:val="22"/>
          <w:lang w:eastAsia="zh-CN"/>
        </w:rPr>
        <w:t>这些主题集</w:t>
      </w:r>
      <w:r w:rsidR="005E4836" w:rsidRPr="008065D5">
        <w:rPr>
          <w:rFonts w:cstheme="minorHAnsi"/>
          <w:sz w:val="22"/>
          <w:szCs w:val="22"/>
          <w:lang w:eastAsia="zh-CN"/>
        </w:rPr>
        <w:t>。</w:t>
      </w:r>
      <w:proofErr w:type="gramStart"/>
      <w:r w:rsidR="005E4836" w:rsidRPr="008065D5">
        <w:rPr>
          <w:rFonts w:cstheme="minorHAnsi"/>
          <w:sz w:val="22"/>
          <w:szCs w:val="22"/>
          <w:lang w:eastAsia="zh-CN"/>
        </w:rPr>
        <w:t>这里所指的</w:t>
      </w:r>
      <w:r w:rsidR="005E4836" w:rsidRPr="008065D5">
        <w:rPr>
          <w:rFonts w:cstheme="minorHAnsi" w:hint="eastAsia"/>
          <w:sz w:val="22"/>
          <w:szCs w:val="22"/>
          <w:lang w:eastAsia="zh-CN"/>
        </w:rPr>
        <w:t>“</w:t>
      </w:r>
      <w:proofErr w:type="gramEnd"/>
      <w:r w:rsidR="005E4836" w:rsidRPr="008065D5">
        <w:rPr>
          <w:rFonts w:cstheme="minorHAnsi"/>
          <w:sz w:val="22"/>
          <w:szCs w:val="22"/>
          <w:lang w:eastAsia="zh-CN"/>
        </w:rPr>
        <w:t>个人</w:t>
      </w:r>
      <w:r w:rsidR="005E4836" w:rsidRPr="008065D5">
        <w:rPr>
          <w:rFonts w:cstheme="minorHAnsi" w:hint="eastAsia"/>
          <w:sz w:val="22"/>
          <w:szCs w:val="22"/>
          <w:lang w:eastAsia="zh-CN"/>
        </w:rPr>
        <w:t>”</w:t>
      </w:r>
      <w:r w:rsidR="005E4836" w:rsidRPr="008065D5">
        <w:rPr>
          <w:rFonts w:cstheme="minorHAnsi"/>
          <w:sz w:val="22"/>
          <w:szCs w:val="22"/>
          <w:lang w:eastAsia="zh-CN"/>
        </w:rPr>
        <w:t>亦包括作为国际、区域和国家组织成员的个人。</w:t>
      </w:r>
      <w:r w:rsidR="005E4836" w:rsidRPr="008065D5">
        <w:rPr>
          <w:rFonts w:cstheme="minorHAnsi"/>
          <w:bCs/>
          <w:sz w:val="22"/>
          <w:szCs w:val="22"/>
          <w:lang w:eastAsia="zh-CN"/>
        </w:rPr>
        <w:t>参加会议不收取费用</w:t>
      </w:r>
      <w:r w:rsidR="005E4836" w:rsidRPr="008065D5">
        <w:rPr>
          <w:rFonts w:cstheme="minorHAnsi" w:hint="eastAsia"/>
          <w:bCs/>
          <w:sz w:val="22"/>
          <w:szCs w:val="22"/>
          <w:lang w:eastAsia="zh-CN"/>
        </w:rPr>
        <w:t>。</w:t>
      </w:r>
    </w:p>
    <w:p w14:paraId="7DB235A0" w14:textId="259CFD63" w:rsidR="000E3196" w:rsidRPr="008065D5" w:rsidRDefault="001B5DB9" w:rsidP="00754286">
      <w:pPr>
        <w:rPr>
          <w:rFonts w:asciiTheme="minorHAnsi" w:hAnsiTheme="minorHAnsi" w:cstheme="minorHAnsi"/>
          <w:sz w:val="22"/>
          <w:szCs w:val="22"/>
          <w:lang w:eastAsia="zh-CN"/>
        </w:rPr>
      </w:pPr>
      <w:r w:rsidRPr="008065D5">
        <w:rPr>
          <w:rFonts w:asciiTheme="minorHAnsi" w:hAnsiTheme="minorHAnsi" w:cstheme="minorHAnsi"/>
          <w:sz w:val="22"/>
          <w:szCs w:val="22"/>
          <w:lang w:eastAsia="zh-CN"/>
        </w:rPr>
        <w:t>5</w:t>
      </w:r>
      <w:r w:rsidR="00B25910" w:rsidRPr="008065D5">
        <w:rPr>
          <w:rFonts w:asciiTheme="minorHAnsi" w:hAnsiTheme="minorHAnsi" w:cstheme="minorHAnsi"/>
          <w:sz w:val="22"/>
          <w:szCs w:val="22"/>
          <w:lang w:eastAsia="zh-CN"/>
        </w:rPr>
        <w:tab/>
      </w:r>
      <w:r w:rsidR="005E4836" w:rsidRPr="008065D5">
        <w:rPr>
          <w:rFonts w:cstheme="minorHAnsi"/>
          <w:sz w:val="22"/>
          <w:szCs w:val="22"/>
          <w:lang w:eastAsia="zh-CN"/>
        </w:rPr>
        <w:t>包括日程草案、发言人、注册链接等信息在内的与</w:t>
      </w:r>
      <w:r w:rsidR="005E4836" w:rsidRPr="008065D5">
        <w:rPr>
          <w:rFonts w:cstheme="minorHAnsi" w:hint="eastAsia"/>
          <w:sz w:val="22"/>
          <w:szCs w:val="22"/>
          <w:lang w:eastAsia="zh-CN"/>
        </w:rPr>
        <w:t>这些主题集</w:t>
      </w:r>
      <w:r w:rsidR="005E4836" w:rsidRPr="008065D5">
        <w:rPr>
          <w:rFonts w:cstheme="minorHAnsi"/>
          <w:sz w:val="22"/>
          <w:szCs w:val="22"/>
          <w:lang w:eastAsia="zh-CN"/>
        </w:rPr>
        <w:t>相关的信息，</w:t>
      </w:r>
      <w:r w:rsidR="005E4836" w:rsidRPr="008065D5">
        <w:rPr>
          <w:rFonts w:asciiTheme="minorHAnsi" w:hAnsiTheme="minorHAnsi" w:cstheme="minorHAnsi" w:hint="eastAsia"/>
          <w:sz w:val="22"/>
          <w:szCs w:val="22"/>
          <w:lang w:eastAsia="zh-CN"/>
        </w:rPr>
        <w:t>将在主要登陆页上的各主题集</w:t>
      </w:r>
      <w:r w:rsidR="00754286">
        <w:rPr>
          <w:rFonts w:asciiTheme="minorHAnsi" w:hAnsiTheme="minorHAnsi" w:cstheme="minorHAnsi" w:hint="eastAsia"/>
          <w:sz w:val="22"/>
          <w:szCs w:val="22"/>
          <w:lang w:eastAsia="zh-CN"/>
        </w:rPr>
        <w:t>的</w:t>
      </w:r>
      <w:r w:rsidR="005E4836" w:rsidRPr="008065D5">
        <w:rPr>
          <w:rFonts w:asciiTheme="minorHAnsi" w:hAnsiTheme="minorHAnsi" w:cstheme="minorHAnsi" w:hint="eastAsia"/>
          <w:sz w:val="22"/>
          <w:szCs w:val="22"/>
          <w:lang w:eastAsia="zh-CN"/>
        </w:rPr>
        <w:t>网页上提供：</w:t>
      </w:r>
      <w:hyperlink w:history="1"/>
      <w:hyperlink r:id="rId10" w:history="1">
        <w:r w:rsidR="005E4836" w:rsidRPr="008065D5">
          <w:rPr>
            <w:rStyle w:val="Hyperlink"/>
            <w:rFonts w:asciiTheme="minorHAnsi" w:hAnsiTheme="minorHAnsi" w:cstheme="minorHAnsi"/>
            <w:sz w:val="22"/>
            <w:szCs w:val="22"/>
            <w:lang w:eastAsia="zh-CN"/>
          </w:rPr>
          <w:t>https://www.itu.int/cities/standards4dt/</w:t>
        </w:r>
      </w:hyperlink>
      <w:r w:rsidR="005E4836" w:rsidRPr="008065D5">
        <w:rPr>
          <w:rFonts w:cstheme="minorHAnsi"/>
          <w:sz w:val="22"/>
          <w:szCs w:val="22"/>
          <w:lang w:eastAsia="zh-CN"/>
        </w:rPr>
        <w:t>。随着新信息或修订信息的推出，</w:t>
      </w:r>
      <w:r w:rsidR="00EF1EC0" w:rsidRPr="008065D5">
        <w:rPr>
          <w:rFonts w:asciiTheme="minorHAnsi" w:hAnsiTheme="minorHAnsi" w:cstheme="minorHAnsi" w:hint="eastAsia"/>
          <w:sz w:val="22"/>
          <w:szCs w:val="22"/>
          <w:lang w:eastAsia="zh-CN"/>
        </w:rPr>
        <w:t>这些</w:t>
      </w:r>
      <w:r w:rsidR="005E4836" w:rsidRPr="008065D5">
        <w:rPr>
          <w:rFonts w:cstheme="minorHAnsi"/>
          <w:sz w:val="22"/>
          <w:szCs w:val="22"/>
          <w:lang w:eastAsia="zh-CN"/>
        </w:rPr>
        <w:t>网站将定期更新。</w:t>
      </w:r>
      <w:r w:rsidR="00EF1EC0" w:rsidRPr="008065D5">
        <w:rPr>
          <w:rFonts w:asciiTheme="minorHAnsi" w:hAnsiTheme="minorHAnsi" w:cstheme="minorHAnsi" w:hint="eastAsia"/>
          <w:sz w:val="22"/>
          <w:szCs w:val="22"/>
          <w:lang w:eastAsia="zh-CN"/>
        </w:rPr>
        <w:t>建议参会者定期查看各</w:t>
      </w:r>
      <w:r w:rsidR="00754286">
        <w:rPr>
          <w:rFonts w:asciiTheme="minorHAnsi" w:hAnsiTheme="minorHAnsi" w:cstheme="minorHAnsi" w:hint="eastAsia"/>
          <w:sz w:val="22"/>
          <w:szCs w:val="22"/>
          <w:lang w:eastAsia="zh-CN"/>
        </w:rPr>
        <w:t>主题</w:t>
      </w:r>
      <w:r w:rsidR="00EF1EC0" w:rsidRPr="008065D5">
        <w:rPr>
          <w:rFonts w:asciiTheme="minorHAnsi" w:hAnsiTheme="minorHAnsi" w:cstheme="minorHAnsi" w:hint="eastAsia"/>
          <w:sz w:val="22"/>
          <w:szCs w:val="22"/>
          <w:lang w:eastAsia="zh-CN"/>
        </w:rPr>
        <w:t>集网页上的最新信息。</w:t>
      </w:r>
    </w:p>
    <w:p w14:paraId="726B90D0" w14:textId="64D6DF43" w:rsidR="000E3196" w:rsidRPr="008065D5" w:rsidRDefault="001B5DB9" w:rsidP="00EF1EC0">
      <w:pPr>
        <w:rPr>
          <w:rFonts w:asciiTheme="minorHAnsi" w:hAnsiTheme="minorHAnsi" w:cstheme="minorHAnsi"/>
          <w:sz w:val="22"/>
          <w:szCs w:val="22"/>
          <w:lang w:eastAsia="zh-CN"/>
        </w:rPr>
      </w:pPr>
      <w:r w:rsidRPr="008065D5">
        <w:rPr>
          <w:rFonts w:asciiTheme="minorHAnsi" w:hAnsiTheme="minorHAnsi" w:cstheme="minorHAnsi"/>
          <w:sz w:val="22"/>
          <w:szCs w:val="22"/>
          <w:lang w:eastAsia="zh-CN"/>
        </w:rPr>
        <w:t>6</w:t>
      </w:r>
      <w:r w:rsidR="00685E50" w:rsidRPr="008065D5">
        <w:rPr>
          <w:rFonts w:asciiTheme="minorHAnsi" w:hAnsiTheme="minorHAnsi" w:cstheme="minorHAnsi"/>
          <w:sz w:val="22"/>
          <w:szCs w:val="22"/>
          <w:lang w:eastAsia="zh-CN"/>
        </w:rPr>
        <w:tab/>
      </w:r>
      <w:r w:rsidR="00EF1EC0" w:rsidRPr="008065D5">
        <w:rPr>
          <w:rFonts w:asciiTheme="minorHAnsi" w:hAnsiTheme="minorHAnsi" w:cstheme="minorHAnsi" w:hint="eastAsia"/>
          <w:sz w:val="22"/>
          <w:szCs w:val="22"/>
          <w:lang w:eastAsia="zh-CN"/>
        </w:rPr>
        <w:t>所有与会者都必须进行在线注册。关于注册的更多信息将在网络研讨会系列</w:t>
      </w:r>
      <w:hyperlink r:id="rId11" w:history="1">
        <w:r w:rsidR="00EF1EC0" w:rsidRPr="008065D5">
          <w:rPr>
            <w:rStyle w:val="Hyperlink"/>
            <w:rFonts w:asciiTheme="minorHAnsi" w:hAnsiTheme="minorHAnsi" w:cstheme="minorHAnsi" w:hint="eastAsia"/>
            <w:sz w:val="22"/>
            <w:szCs w:val="22"/>
            <w:lang w:eastAsia="zh-CN"/>
          </w:rPr>
          <w:t>主</w:t>
        </w:r>
        <w:r w:rsidR="00754286">
          <w:rPr>
            <w:rStyle w:val="Hyperlink"/>
            <w:rFonts w:asciiTheme="minorHAnsi" w:hAnsiTheme="minorHAnsi" w:cstheme="minorHAnsi" w:hint="eastAsia"/>
            <w:sz w:val="22"/>
            <w:szCs w:val="22"/>
            <w:lang w:eastAsia="zh-CN"/>
          </w:rPr>
          <w:t>页面</w:t>
        </w:r>
      </w:hyperlink>
      <w:r w:rsidR="00EF1EC0" w:rsidRPr="008065D5">
        <w:rPr>
          <w:rFonts w:asciiTheme="minorHAnsi" w:hAnsiTheme="minorHAnsi" w:cstheme="minorHAnsi" w:hint="eastAsia"/>
          <w:sz w:val="22"/>
          <w:szCs w:val="22"/>
          <w:lang w:eastAsia="zh-CN"/>
        </w:rPr>
        <w:t>上提供。</w:t>
      </w:r>
    </w:p>
    <w:p w14:paraId="453637BD" w14:textId="0BB6D194" w:rsidR="00754286" w:rsidRDefault="001B5DB9" w:rsidP="002D6AA8">
      <w:pPr>
        <w:rPr>
          <w:rFonts w:cstheme="minorHAnsi"/>
          <w:sz w:val="22"/>
          <w:szCs w:val="22"/>
          <w:lang w:eastAsia="zh-CN"/>
        </w:rPr>
      </w:pPr>
      <w:r w:rsidRPr="008065D5">
        <w:rPr>
          <w:rFonts w:asciiTheme="minorHAnsi" w:hAnsiTheme="minorHAnsi" w:cstheme="minorHAnsi"/>
          <w:sz w:val="22"/>
          <w:szCs w:val="22"/>
          <w:lang w:eastAsia="zh-CN"/>
        </w:rPr>
        <w:t>7</w:t>
      </w:r>
      <w:r w:rsidR="00B25910" w:rsidRPr="008065D5">
        <w:rPr>
          <w:rFonts w:asciiTheme="minorHAnsi" w:hAnsiTheme="minorHAnsi" w:cstheme="minorHAnsi"/>
          <w:sz w:val="22"/>
          <w:szCs w:val="22"/>
          <w:lang w:eastAsia="zh-CN"/>
        </w:rPr>
        <w:tab/>
      </w:r>
      <w:r w:rsidR="00EF1EC0" w:rsidRPr="008065D5">
        <w:rPr>
          <w:rFonts w:cstheme="minorHAnsi"/>
          <w:sz w:val="22"/>
          <w:szCs w:val="22"/>
          <w:lang w:eastAsia="zh-CN"/>
        </w:rPr>
        <w:t>有关</w:t>
      </w:r>
      <w:r w:rsidR="00EF1EC0" w:rsidRPr="008065D5">
        <w:rPr>
          <w:rFonts w:cstheme="minorHAnsi"/>
          <w:b/>
          <w:bCs/>
          <w:sz w:val="22"/>
          <w:szCs w:val="22"/>
          <w:lang w:eastAsia="zh-CN"/>
        </w:rPr>
        <w:t>数字化转型系列网络研讨会</w:t>
      </w:r>
      <w:r w:rsidR="00EF1EC0" w:rsidRPr="008065D5">
        <w:rPr>
          <w:rFonts w:cstheme="minorHAnsi" w:hint="eastAsia"/>
          <w:sz w:val="22"/>
          <w:szCs w:val="22"/>
          <w:lang w:eastAsia="zh-CN"/>
        </w:rPr>
        <w:t>所有</w:t>
      </w:r>
      <w:r w:rsidR="00EF1EC0" w:rsidRPr="008065D5">
        <w:rPr>
          <w:rFonts w:cstheme="minorHAnsi"/>
          <w:sz w:val="22"/>
          <w:szCs w:val="22"/>
          <w:lang w:eastAsia="zh-CN"/>
        </w:rPr>
        <w:t>此前</w:t>
      </w:r>
      <w:r w:rsidR="00A32237">
        <w:rPr>
          <w:rFonts w:cstheme="minorHAnsi" w:hint="eastAsia"/>
          <w:sz w:val="22"/>
          <w:szCs w:val="22"/>
          <w:lang w:eastAsia="zh-CN"/>
        </w:rPr>
        <w:t>的</w:t>
      </w:r>
      <w:r w:rsidR="00EF1EC0" w:rsidRPr="008065D5">
        <w:rPr>
          <w:rFonts w:cstheme="minorHAnsi"/>
          <w:sz w:val="22"/>
          <w:szCs w:val="22"/>
          <w:lang w:eastAsia="zh-CN"/>
        </w:rPr>
        <w:t>主题</w:t>
      </w:r>
      <w:r w:rsidR="00EF1EC0" w:rsidRPr="008065D5">
        <w:rPr>
          <w:rFonts w:cstheme="minorHAnsi" w:hint="eastAsia"/>
          <w:sz w:val="22"/>
          <w:szCs w:val="22"/>
          <w:lang w:eastAsia="zh-CN"/>
        </w:rPr>
        <w:t>集</w:t>
      </w:r>
      <w:r w:rsidR="00EF1EC0" w:rsidRPr="008065D5">
        <w:rPr>
          <w:rFonts w:cstheme="minorHAnsi"/>
          <w:sz w:val="22"/>
          <w:szCs w:val="22"/>
          <w:lang w:eastAsia="zh-CN"/>
        </w:rPr>
        <w:t>，请点击</w:t>
      </w:r>
      <w:hyperlink r:id="rId12" w:history="1">
        <w:r w:rsidR="00EF1EC0" w:rsidRPr="008065D5">
          <w:rPr>
            <w:rStyle w:val="Hyperlink"/>
            <w:rFonts w:cstheme="minorHAnsi"/>
            <w:sz w:val="22"/>
            <w:szCs w:val="22"/>
            <w:lang w:eastAsia="zh-CN"/>
          </w:rPr>
          <w:t>此处</w:t>
        </w:r>
      </w:hyperlink>
      <w:r w:rsidR="00EF1EC0" w:rsidRPr="008065D5">
        <w:rPr>
          <w:rFonts w:asciiTheme="minorHAnsi" w:hAnsiTheme="minorHAnsi" w:cstheme="minorHAnsi" w:hint="eastAsia"/>
          <w:sz w:val="22"/>
          <w:szCs w:val="22"/>
          <w:lang w:eastAsia="zh-CN"/>
        </w:rPr>
        <w:t>进入主登陆页面查阅</w:t>
      </w:r>
      <w:r w:rsidR="00EF1EC0" w:rsidRPr="008065D5">
        <w:rPr>
          <w:rFonts w:cstheme="minorHAnsi" w:hint="eastAsia"/>
          <w:sz w:val="22"/>
          <w:szCs w:val="22"/>
          <w:lang w:eastAsia="zh-CN"/>
        </w:rPr>
        <w:t>。</w:t>
      </w:r>
    </w:p>
    <w:p w14:paraId="6100411B" w14:textId="77777777" w:rsidR="00DB1963" w:rsidRPr="008065D5" w:rsidRDefault="00DB1963" w:rsidP="002D6AA8">
      <w:pPr>
        <w:rPr>
          <w:rFonts w:asciiTheme="minorHAnsi" w:hAnsiTheme="minorHAnsi" w:cstheme="minorHAnsi"/>
          <w:sz w:val="22"/>
          <w:szCs w:val="22"/>
          <w:lang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F84BD7" w:rsidRPr="001B7E42" w14:paraId="6D13AA35" w14:textId="77777777" w:rsidTr="00805B81">
        <w:trPr>
          <w:cantSplit/>
          <w:trHeight w:val="1955"/>
        </w:trPr>
        <w:tc>
          <w:tcPr>
            <w:tcW w:w="6663" w:type="dxa"/>
            <w:vMerge w:val="restart"/>
            <w:tcBorders>
              <w:right w:val="single" w:sz="4" w:space="0" w:color="auto"/>
            </w:tcBorders>
          </w:tcPr>
          <w:p w14:paraId="6E1164CB" w14:textId="4DC5C3CF" w:rsidR="00F84BD7" w:rsidRPr="001B7E42" w:rsidRDefault="00F02126" w:rsidP="00F02126">
            <w:pPr>
              <w:tabs>
                <w:tab w:val="clear" w:pos="794"/>
                <w:tab w:val="clear" w:pos="1191"/>
                <w:tab w:val="clear" w:pos="1588"/>
                <w:tab w:val="clear" w:pos="1985"/>
                <w:tab w:val="left" w:pos="1134"/>
                <w:tab w:val="left" w:pos="1871"/>
                <w:tab w:val="left" w:pos="2268"/>
              </w:tabs>
              <w:spacing w:before="480"/>
              <w:rPr>
                <w:rFonts w:asciiTheme="minorHAnsi" w:hAnsiTheme="minorHAnsi" w:cstheme="minorHAnsi"/>
                <w:sz w:val="22"/>
                <w:szCs w:val="22"/>
                <w:lang w:eastAsia="zh-CN"/>
              </w:rPr>
            </w:pPr>
            <w:r w:rsidRPr="00634A48">
              <w:rPr>
                <w:rFonts w:cstheme="minorHAnsi"/>
                <w:sz w:val="22"/>
                <w:szCs w:val="22"/>
                <w:lang w:eastAsia="zh-CN"/>
              </w:rPr>
              <w:t>顺致敬意！</w:t>
            </w:r>
          </w:p>
          <w:p w14:paraId="2C54A414" w14:textId="4629B1EA" w:rsidR="00F84BD7" w:rsidRPr="001B7E42" w:rsidRDefault="00BE33BB" w:rsidP="00F02126">
            <w:pPr>
              <w:tabs>
                <w:tab w:val="clear" w:pos="794"/>
                <w:tab w:val="clear" w:pos="1191"/>
                <w:tab w:val="clear" w:pos="1588"/>
                <w:tab w:val="clear" w:pos="1985"/>
                <w:tab w:val="left" w:pos="1134"/>
                <w:tab w:val="left" w:pos="1418"/>
                <w:tab w:val="left" w:pos="1702"/>
                <w:tab w:val="left" w:pos="1871"/>
                <w:tab w:val="left" w:pos="2160"/>
                <w:tab w:val="left" w:pos="2268"/>
              </w:tabs>
              <w:spacing w:before="960"/>
              <w:ind w:right="91"/>
              <w:rPr>
                <w:rFonts w:asciiTheme="minorHAnsi" w:hAnsiTheme="minorHAnsi" w:cstheme="minorHAnsi"/>
                <w:sz w:val="22"/>
                <w:szCs w:val="22"/>
                <w:lang w:eastAsia="zh-CN"/>
              </w:rPr>
            </w:pPr>
            <w:r>
              <w:rPr>
                <w:rFonts w:cstheme="minorHAnsi"/>
                <w:noProof/>
                <w:sz w:val="22"/>
                <w:szCs w:val="22"/>
                <w:lang w:val="zh-CN" w:eastAsia="zh-CN"/>
              </w:rPr>
              <w:drawing>
                <wp:anchor distT="0" distB="0" distL="114300" distR="114300" simplePos="0" relativeHeight="251659264" behindDoc="1" locked="0" layoutInCell="1" allowOverlap="1" wp14:anchorId="489B3F90" wp14:editId="1C10B5C5">
                  <wp:simplePos x="0" y="0"/>
                  <wp:positionH relativeFrom="column">
                    <wp:posOffset>1110</wp:posOffset>
                  </wp:positionH>
                  <wp:positionV relativeFrom="paragraph">
                    <wp:posOffset>161290</wp:posOffset>
                  </wp:positionV>
                  <wp:extent cx="869950" cy="326807"/>
                  <wp:effectExtent l="0" t="0" r="635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69950" cy="326807"/>
                          </a:xfrm>
                          <a:prstGeom prst="rect">
                            <a:avLst/>
                          </a:prstGeom>
                        </pic:spPr>
                      </pic:pic>
                    </a:graphicData>
                  </a:graphic>
                  <wp14:sizeRelH relativeFrom="margin">
                    <wp14:pctWidth>0</wp14:pctWidth>
                  </wp14:sizeRelH>
                  <wp14:sizeRelV relativeFrom="margin">
                    <wp14:pctHeight>0</wp14:pctHeight>
                  </wp14:sizeRelV>
                </wp:anchor>
              </w:drawing>
            </w:r>
            <w:r w:rsidR="00F02126" w:rsidRPr="00634A48">
              <w:rPr>
                <w:rFonts w:cstheme="minorHAnsi"/>
                <w:sz w:val="22"/>
                <w:szCs w:val="22"/>
                <w:lang w:eastAsia="zh-CN"/>
              </w:rPr>
              <w:t>电信标准化局主任</w:t>
            </w:r>
            <w:r w:rsidR="00F02126" w:rsidRPr="00634A48">
              <w:rPr>
                <w:rFonts w:cstheme="minorHAnsi"/>
                <w:sz w:val="22"/>
                <w:szCs w:val="22"/>
                <w:lang w:eastAsia="zh-CN"/>
              </w:rPr>
              <w:br/>
            </w:r>
            <w:r w:rsidR="00DB1963" w:rsidRPr="00DB1963">
              <w:rPr>
                <w:rFonts w:cstheme="minorHAnsi" w:hint="eastAsia"/>
                <w:sz w:val="22"/>
                <w:szCs w:val="22"/>
                <w:lang w:eastAsia="zh-CN"/>
              </w:rPr>
              <w:t>尾</w:t>
            </w:r>
            <w:proofErr w:type="gramStart"/>
            <w:r w:rsidR="00DB1963" w:rsidRPr="00DB1963">
              <w:rPr>
                <w:rFonts w:cstheme="minorHAnsi" w:hint="eastAsia"/>
                <w:sz w:val="22"/>
                <w:szCs w:val="22"/>
                <w:lang w:eastAsia="zh-CN"/>
              </w:rPr>
              <w:t>上诚藏</w:t>
            </w:r>
            <w:proofErr w:type="gramEnd"/>
          </w:p>
        </w:tc>
        <w:tc>
          <w:tcPr>
            <w:tcW w:w="3118" w:type="dxa"/>
            <w:tcBorders>
              <w:top w:val="single" w:sz="4" w:space="0" w:color="auto"/>
              <w:left w:val="single" w:sz="4" w:space="0" w:color="auto"/>
              <w:right w:val="single" w:sz="4" w:space="0" w:color="auto"/>
            </w:tcBorders>
            <w:textDirection w:val="btLr"/>
            <w:vAlign w:val="center"/>
          </w:tcPr>
          <w:p w14:paraId="46274F22" w14:textId="55A7BF01" w:rsidR="00F84BD7" w:rsidRPr="001B7E42" w:rsidRDefault="00F84BD7" w:rsidP="00805B81">
            <w:pPr>
              <w:keepNext/>
              <w:keepLines/>
              <w:spacing w:before="0"/>
              <w:ind w:left="113" w:right="113"/>
              <w:jc w:val="center"/>
              <w:rPr>
                <w:rFonts w:asciiTheme="minorHAnsi" w:hAnsiTheme="minorHAnsi" w:cstheme="minorHAnsi"/>
                <w:sz w:val="22"/>
                <w:szCs w:val="22"/>
              </w:rPr>
            </w:pPr>
            <w:r w:rsidRPr="001B7E42">
              <w:rPr>
                <w:rFonts w:asciiTheme="minorHAnsi" w:hAnsiTheme="minorHAnsi" w:cstheme="minorHAnsi"/>
                <w:sz w:val="22"/>
                <w:szCs w:val="22"/>
                <w:lang w:eastAsia="zh-CN"/>
              </w:rPr>
              <w:t xml:space="preserve"> </w:t>
            </w:r>
            <w:r w:rsidR="004035EC" w:rsidRPr="001B7E42">
              <w:rPr>
                <w:rFonts w:asciiTheme="minorHAnsi" w:hAnsiTheme="minorHAnsi" w:cstheme="minorHAnsi"/>
                <w:noProof/>
                <w:sz w:val="22"/>
                <w:szCs w:val="22"/>
              </w:rPr>
              <w:drawing>
                <wp:inline distT="0" distB="0" distL="0" distR="0" wp14:anchorId="1F577543" wp14:editId="578F9775">
                  <wp:extent cx="1049572" cy="1049572"/>
                  <wp:effectExtent l="0" t="0" r="0" b="0"/>
                  <wp:docPr id="1674465767" name="Picture 167446576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465767" name="Picture 1" descr="Qr cod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057515" cy="1057515"/>
                          </a:xfrm>
                          <a:prstGeom prst="rect">
                            <a:avLst/>
                          </a:prstGeom>
                        </pic:spPr>
                      </pic:pic>
                    </a:graphicData>
                  </a:graphic>
                </wp:inline>
              </w:drawing>
            </w:r>
          </w:p>
        </w:tc>
      </w:tr>
      <w:tr w:rsidR="00F84BD7" w:rsidRPr="001B7E42" w14:paraId="20FC9B04" w14:textId="77777777" w:rsidTr="00805B81">
        <w:trPr>
          <w:cantSplit/>
          <w:trHeight w:val="227"/>
        </w:trPr>
        <w:tc>
          <w:tcPr>
            <w:tcW w:w="6663" w:type="dxa"/>
            <w:vMerge/>
          </w:tcPr>
          <w:p w14:paraId="2675B1CF" w14:textId="77777777" w:rsidR="00F84BD7" w:rsidRPr="001B7E42" w:rsidRDefault="00F84BD7" w:rsidP="00805B81">
            <w:pPr>
              <w:spacing w:before="480"/>
              <w:rPr>
                <w:rFonts w:asciiTheme="minorHAnsi" w:hAnsiTheme="minorHAnsi" w:cstheme="minorHAnsi"/>
                <w:sz w:val="22"/>
                <w:szCs w:val="22"/>
              </w:rPr>
            </w:pPr>
          </w:p>
        </w:tc>
        <w:tc>
          <w:tcPr>
            <w:tcW w:w="3118" w:type="dxa"/>
            <w:tcBorders>
              <w:left w:val="single" w:sz="4" w:space="0" w:color="auto"/>
              <w:bottom w:val="single" w:sz="4" w:space="0" w:color="auto"/>
              <w:right w:val="single" w:sz="4" w:space="0" w:color="auto"/>
            </w:tcBorders>
            <w:vAlign w:val="center"/>
          </w:tcPr>
          <w:p w14:paraId="0C332419" w14:textId="07917866" w:rsidR="00F84BD7" w:rsidRPr="001B7E42" w:rsidRDefault="00F02126" w:rsidP="00805B81">
            <w:pPr>
              <w:spacing w:before="0"/>
              <w:jc w:val="center"/>
              <w:rPr>
                <w:rFonts w:asciiTheme="minorHAnsi" w:hAnsiTheme="minorHAnsi" w:cstheme="minorHAnsi"/>
                <w:noProof/>
                <w:sz w:val="22"/>
                <w:szCs w:val="22"/>
                <w:lang w:eastAsia="zh-CN"/>
              </w:rPr>
            </w:pPr>
            <w:r>
              <w:rPr>
                <w:rFonts w:asciiTheme="minorHAnsi" w:hAnsiTheme="minorHAnsi" w:cstheme="minorHAnsi" w:hint="eastAsia"/>
                <w:sz w:val="22"/>
                <w:szCs w:val="22"/>
                <w:lang w:eastAsia="zh-CN"/>
              </w:rPr>
              <w:t>数字化转型系列网络研讨会</w:t>
            </w:r>
          </w:p>
        </w:tc>
      </w:tr>
    </w:tbl>
    <w:p w14:paraId="2BB953EC" w14:textId="022B8DF5" w:rsidR="00E26F3C" w:rsidRDefault="00E26F3C" w:rsidP="00DB1963">
      <w:pPr>
        <w:tabs>
          <w:tab w:val="clear" w:pos="1191"/>
          <w:tab w:val="clear" w:pos="1588"/>
          <w:tab w:val="clear" w:pos="1985"/>
          <w:tab w:val="left" w:pos="5490"/>
        </w:tabs>
        <w:spacing w:before="0"/>
        <w:rPr>
          <w:rFonts w:asciiTheme="minorHAnsi" w:hAnsiTheme="minorHAnsi" w:cstheme="minorHAnsi"/>
          <w:sz w:val="22"/>
          <w:szCs w:val="22"/>
          <w:lang w:eastAsia="zh-CN"/>
        </w:rPr>
      </w:pPr>
    </w:p>
    <w:p w14:paraId="5BF191F2" w14:textId="5D78D59E" w:rsidR="009D53C9" w:rsidRDefault="009D53C9" w:rsidP="00DB1963">
      <w:pPr>
        <w:tabs>
          <w:tab w:val="clear" w:pos="1191"/>
          <w:tab w:val="clear" w:pos="1588"/>
          <w:tab w:val="clear" w:pos="1985"/>
          <w:tab w:val="left" w:pos="5490"/>
        </w:tabs>
        <w:spacing w:before="0"/>
        <w:rPr>
          <w:rFonts w:asciiTheme="minorHAnsi" w:hAnsiTheme="minorHAnsi" w:cstheme="minorHAnsi"/>
          <w:sz w:val="22"/>
          <w:szCs w:val="22"/>
          <w:lang w:eastAsia="zh-CN"/>
        </w:rPr>
      </w:pPr>
    </w:p>
    <w:p w14:paraId="4DAD6347" w14:textId="77777777" w:rsidR="009D53C9" w:rsidRPr="003E7B2D" w:rsidRDefault="009D53C9" w:rsidP="00DB1963">
      <w:pPr>
        <w:tabs>
          <w:tab w:val="clear" w:pos="1191"/>
          <w:tab w:val="clear" w:pos="1588"/>
          <w:tab w:val="clear" w:pos="1985"/>
          <w:tab w:val="left" w:pos="5490"/>
        </w:tabs>
        <w:spacing w:before="0"/>
        <w:rPr>
          <w:rFonts w:asciiTheme="minorHAnsi" w:hAnsiTheme="minorHAnsi" w:cstheme="minorHAnsi"/>
          <w:sz w:val="22"/>
          <w:szCs w:val="22"/>
          <w:lang w:eastAsia="zh-CN"/>
        </w:rPr>
      </w:pPr>
    </w:p>
    <w:sectPr w:rsidR="009D53C9" w:rsidRPr="003E7B2D" w:rsidSect="00F54170">
      <w:headerReference w:type="default" r:id="rId15"/>
      <w:footerReference w:type="first" r:id="rId16"/>
      <w:type w:val="oddPage"/>
      <w:pgSz w:w="11907" w:h="16834" w:code="9"/>
      <w:pgMar w:top="567" w:right="992"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A44A" w14:textId="77777777" w:rsidR="00074019" w:rsidRDefault="00074019">
      <w:r>
        <w:separator/>
      </w:r>
    </w:p>
  </w:endnote>
  <w:endnote w:type="continuationSeparator" w:id="0">
    <w:p w14:paraId="5FA5F412" w14:textId="77777777" w:rsidR="00074019" w:rsidRDefault="00074019">
      <w:r>
        <w:continuationSeparator/>
      </w:r>
    </w:p>
  </w:endnote>
  <w:endnote w:type="continuationNotice" w:id="1">
    <w:p w14:paraId="6B750E54" w14:textId="77777777" w:rsidR="00074019" w:rsidRDefault="0007401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35FD" w14:textId="77777777" w:rsidR="00074019" w:rsidRDefault="00074019">
      <w:r>
        <w:t>____________________</w:t>
      </w:r>
    </w:p>
  </w:footnote>
  <w:footnote w:type="continuationSeparator" w:id="0">
    <w:p w14:paraId="633652DD" w14:textId="77777777" w:rsidR="00074019" w:rsidRDefault="00074019">
      <w:r>
        <w:continuationSeparator/>
      </w:r>
    </w:p>
  </w:footnote>
  <w:footnote w:type="continuationNotice" w:id="1">
    <w:p w14:paraId="0017C583" w14:textId="77777777" w:rsidR="00074019" w:rsidRDefault="0007401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1A164DC2" w:rsidR="00114254" w:rsidRDefault="00114254" w:rsidP="00C24502">
    <w:pPr>
      <w:pStyle w:val="Header"/>
      <w:spacing w:after="240"/>
    </w:pPr>
    <w:r>
      <w:t xml:space="preserve">- </w:t>
    </w:r>
    <w:r>
      <w:fldChar w:fldCharType="begin"/>
    </w:r>
    <w:r>
      <w:instrText xml:space="preserve"> PAGE   \* MERGEFORMAT </w:instrText>
    </w:r>
    <w:r>
      <w:fldChar w:fldCharType="separate"/>
    </w:r>
    <w:r w:rsidR="000E62F6">
      <w:rPr>
        <w:noProof/>
      </w:rPr>
      <w:t>2</w:t>
    </w:r>
    <w:r>
      <w:rPr>
        <w:noProof/>
      </w:rPr>
      <w:fldChar w:fldCharType="end"/>
    </w:r>
    <w:r>
      <w:rPr>
        <w:noProof/>
      </w:rPr>
      <w:t xml:space="preserve"> -</w:t>
    </w:r>
    <w:r>
      <w:rPr>
        <w:noProof/>
      </w:rPr>
      <w:br/>
    </w:r>
    <w:r w:rsidR="004200CF">
      <w:rPr>
        <w:rFonts w:hint="eastAsia"/>
        <w:noProof/>
        <w:lang w:eastAsia="zh-CN"/>
      </w:rPr>
      <w:t>电信标准化局第</w:t>
    </w:r>
    <w:r w:rsidR="001B7E42">
      <w:rPr>
        <w:noProof/>
      </w:rPr>
      <w:t>97</w:t>
    </w:r>
    <w:r w:rsidR="004200CF">
      <w:rPr>
        <w:rFonts w:hint="eastAsia"/>
        <w:noProof/>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A04B8"/>
    <w:multiLevelType w:val="hybridMultilevel"/>
    <w:tmpl w:val="5BB81A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54E27"/>
    <w:multiLevelType w:val="hybridMultilevel"/>
    <w:tmpl w:val="FC5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1413A"/>
    <w:multiLevelType w:val="hybridMultilevel"/>
    <w:tmpl w:val="FD66F1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0489992">
    <w:abstractNumId w:val="9"/>
  </w:num>
  <w:num w:numId="2" w16cid:durableId="490023206">
    <w:abstractNumId w:val="7"/>
  </w:num>
  <w:num w:numId="3" w16cid:durableId="1234588477">
    <w:abstractNumId w:val="6"/>
  </w:num>
  <w:num w:numId="4" w16cid:durableId="632753012">
    <w:abstractNumId w:val="5"/>
  </w:num>
  <w:num w:numId="5" w16cid:durableId="1806047137">
    <w:abstractNumId w:val="4"/>
  </w:num>
  <w:num w:numId="6" w16cid:durableId="1395005218">
    <w:abstractNumId w:val="8"/>
  </w:num>
  <w:num w:numId="7" w16cid:durableId="1616013536">
    <w:abstractNumId w:val="3"/>
  </w:num>
  <w:num w:numId="8" w16cid:durableId="349262076">
    <w:abstractNumId w:val="2"/>
  </w:num>
  <w:num w:numId="9" w16cid:durableId="1070272766">
    <w:abstractNumId w:val="1"/>
  </w:num>
  <w:num w:numId="10" w16cid:durableId="155925714">
    <w:abstractNumId w:val="0"/>
  </w:num>
  <w:num w:numId="11" w16cid:durableId="1141003401">
    <w:abstractNumId w:val="13"/>
  </w:num>
  <w:num w:numId="12" w16cid:durableId="166796334">
    <w:abstractNumId w:val="27"/>
  </w:num>
  <w:num w:numId="13" w16cid:durableId="469246760">
    <w:abstractNumId w:val="24"/>
  </w:num>
  <w:num w:numId="14" w16cid:durableId="538277587">
    <w:abstractNumId w:val="15"/>
  </w:num>
  <w:num w:numId="15" w16cid:durableId="42019592">
    <w:abstractNumId w:val="11"/>
  </w:num>
  <w:num w:numId="16" w16cid:durableId="905920554">
    <w:abstractNumId w:val="12"/>
  </w:num>
  <w:num w:numId="17" w16cid:durableId="15625046">
    <w:abstractNumId w:val="18"/>
  </w:num>
  <w:num w:numId="18" w16cid:durableId="738400200">
    <w:abstractNumId w:val="26"/>
  </w:num>
  <w:num w:numId="19" w16cid:durableId="1789886238">
    <w:abstractNumId w:val="25"/>
  </w:num>
  <w:num w:numId="20" w16cid:durableId="917448856">
    <w:abstractNumId w:val="17"/>
  </w:num>
  <w:num w:numId="21" w16cid:durableId="1332832132">
    <w:abstractNumId w:val="23"/>
  </w:num>
  <w:num w:numId="22" w16cid:durableId="1722096518">
    <w:abstractNumId w:val="19"/>
  </w:num>
  <w:num w:numId="23" w16cid:durableId="848636819">
    <w:abstractNumId w:val="20"/>
  </w:num>
  <w:num w:numId="24" w16cid:durableId="1863013182">
    <w:abstractNumId w:val="16"/>
  </w:num>
  <w:num w:numId="25" w16cid:durableId="1184710522">
    <w:abstractNumId w:val="22"/>
  </w:num>
  <w:num w:numId="26" w16cid:durableId="1507551980">
    <w:abstractNumId w:val="21"/>
  </w:num>
  <w:num w:numId="27" w16cid:durableId="217939196">
    <w:abstractNumId w:val="10"/>
  </w:num>
  <w:num w:numId="28" w16cid:durableId="14513171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MzM1NbA0NDYwNjdX0lEKTi0uzszPAykwrAUAkUte3ywAAAA="/>
  </w:docVars>
  <w:rsids>
    <w:rsidRoot w:val="00C24502"/>
    <w:rsid w:val="00001338"/>
    <w:rsid w:val="00006F35"/>
    <w:rsid w:val="000119CA"/>
    <w:rsid w:val="00016DAB"/>
    <w:rsid w:val="00016F53"/>
    <w:rsid w:val="00022E6B"/>
    <w:rsid w:val="00033AB7"/>
    <w:rsid w:val="00043834"/>
    <w:rsid w:val="00052725"/>
    <w:rsid w:val="00060DA5"/>
    <w:rsid w:val="00063CB5"/>
    <w:rsid w:val="00066FCA"/>
    <w:rsid w:val="00074019"/>
    <w:rsid w:val="000746DA"/>
    <w:rsid w:val="00074B3E"/>
    <w:rsid w:val="000A067F"/>
    <w:rsid w:val="000A3BA7"/>
    <w:rsid w:val="000B15C8"/>
    <w:rsid w:val="000C0E8D"/>
    <w:rsid w:val="000C5EEB"/>
    <w:rsid w:val="000D7910"/>
    <w:rsid w:val="000E3196"/>
    <w:rsid w:val="000E5CBB"/>
    <w:rsid w:val="000E62F6"/>
    <w:rsid w:val="000F0641"/>
    <w:rsid w:val="000F5C38"/>
    <w:rsid w:val="001018B0"/>
    <w:rsid w:val="001018E1"/>
    <w:rsid w:val="00110B55"/>
    <w:rsid w:val="00112F37"/>
    <w:rsid w:val="00114254"/>
    <w:rsid w:val="001374D7"/>
    <w:rsid w:val="00152B9C"/>
    <w:rsid w:val="00154FF7"/>
    <w:rsid w:val="0015617F"/>
    <w:rsid w:val="00160D56"/>
    <w:rsid w:val="001659BF"/>
    <w:rsid w:val="00193DCC"/>
    <w:rsid w:val="001959E4"/>
    <w:rsid w:val="001A3354"/>
    <w:rsid w:val="001A34EC"/>
    <w:rsid w:val="001A53FD"/>
    <w:rsid w:val="001B067B"/>
    <w:rsid w:val="001B4871"/>
    <w:rsid w:val="001B5DB9"/>
    <w:rsid w:val="001B6FD8"/>
    <w:rsid w:val="001B7E42"/>
    <w:rsid w:val="001C7C93"/>
    <w:rsid w:val="001D101A"/>
    <w:rsid w:val="001D516F"/>
    <w:rsid w:val="001E692B"/>
    <w:rsid w:val="001F6B62"/>
    <w:rsid w:val="00205749"/>
    <w:rsid w:val="0020789E"/>
    <w:rsid w:val="00230030"/>
    <w:rsid w:val="00254274"/>
    <w:rsid w:val="00255210"/>
    <w:rsid w:val="00256361"/>
    <w:rsid w:val="002612A1"/>
    <w:rsid w:val="002845CF"/>
    <w:rsid w:val="00287163"/>
    <w:rsid w:val="002931E2"/>
    <w:rsid w:val="002B52D9"/>
    <w:rsid w:val="002B74A9"/>
    <w:rsid w:val="002C3404"/>
    <w:rsid w:val="002D6AA8"/>
    <w:rsid w:val="002F7968"/>
    <w:rsid w:val="00301A5C"/>
    <w:rsid w:val="00307AAA"/>
    <w:rsid w:val="00316EFA"/>
    <w:rsid w:val="00327E67"/>
    <w:rsid w:val="00331D00"/>
    <w:rsid w:val="003437E1"/>
    <w:rsid w:val="00345F16"/>
    <w:rsid w:val="00347F29"/>
    <w:rsid w:val="00350C1F"/>
    <w:rsid w:val="003510E4"/>
    <w:rsid w:val="00356B73"/>
    <w:rsid w:val="00360C30"/>
    <w:rsid w:val="00370BF8"/>
    <w:rsid w:val="003746A5"/>
    <w:rsid w:val="003B0EDF"/>
    <w:rsid w:val="003B1B88"/>
    <w:rsid w:val="003B3AC7"/>
    <w:rsid w:val="003C79F3"/>
    <w:rsid w:val="003D136A"/>
    <w:rsid w:val="003D4690"/>
    <w:rsid w:val="003D769B"/>
    <w:rsid w:val="003E0708"/>
    <w:rsid w:val="003E7B2D"/>
    <w:rsid w:val="00401C98"/>
    <w:rsid w:val="004035EC"/>
    <w:rsid w:val="00403B9F"/>
    <w:rsid w:val="004110D3"/>
    <w:rsid w:val="00413BA1"/>
    <w:rsid w:val="004200CF"/>
    <w:rsid w:val="0043177D"/>
    <w:rsid w:val="00432A54"/>
    <w:rsid w:val="00432B79"/>
    <w:rsid w:val="00446B33"/>
    <w:rsid w:val="00450456"/>
    <w:rsid w:val="00453CEA"/>
    <w:rsid w:val="00454600"/>
    <w:rsid w:val="00455B93"/>
    <w:rsid w:val="0046334C"/>
    <w:rsid w:val="00471EC9"/>
    <w:rsid w:val="00472BDE"/>
    <w:rsid w:val="004778EE"/>
    <w:rsid w:val="00482C4F"/>
    <w:rsid w:val="00487330"/>
    <w:rsid w:val="004A52A9"/>
    <w:rsid w:val="004D1B7D"/>
    <w:rsid w:val="004D20F7"/>
    <w:rsid w:val="004D22D2"/>
    <w:rsid w:val="004E08F5"/>
    <w:rsid w:val="0050096F"/>
    <w:rsid w:val="005009BE"/>
    <w:rsid w:val="00503ADB"/>
    <w:rsid w:val="00514B65"/>
    <w:rsid w:val="0051780C"/>
    <w:rsid w:val="00521A2C"/>
    <w:rsid w:val="00524727"/>
    <w:rsid w:val="005319F9"/>
    <w:rsid w:val="00547D6A"/>
    <w:rsid w:val="00560C97"/>
    <w:rsid w:val="00561EFB"/>
    <w:rsid w:val="0056750D"/>
    <w:rsid w:val="005731BB"/>
    <w:rsid w:val="00587087"/>
    <w:rsid w:val="00590659"/>
    <w:rsid w:val="00594FFE"/>
    <w:rsid w:val="005C05C7"/>
    <w:rsid w:val="005E003C"/>
    <w:rsid w:val="005E4836"/>
    <w:rsid w:val="005E7145"/>
    <w:rsid w:val="005F3818"/>
    <w:rsid w:val="005F46C3"/>
    <w:rsid w:val="00602FBB"/>
    <w:rsid w:val="00604605"/>
    <w:rsid w:val="0060727D"/>
    <w:rsid w:val="006174B7"/>
    <w:rsid w:val="00620E07"/>
    <w:rsid w:val="0062164C"/>
    <w:rsid w:val="006250F8"/>
    <w:rsid w:val="006335A4"/>
    <w:rsid w:val="00665FA6"/>
    <w:rsid w:val="0068014A"/>
    <w:rsid w:val="00685E50"/>
    <w:rsid w:val="006B0BB2"/>
    <w:rsid w:val="006B462B"/>
    <w:rsid w:val="006B74DE"/>
    <w:rsid w:val="006D0234"/>
    <w:rsid w:val="006E04C0"/>
    <w:rsid w:val="00712AC7"/>
    <w:rsid w:val="00712E5C"/>
    <w:rsid w:val="007231B6"/>
    <w:rsid w:val="00727DB7"/>
    <w:rsid w:val="00730A58"/>
    <w:rsid w:val="00750263"/>
    <w:rsid w:val="00754286"/>
    <w:rsid w:val="0075708A"/>
    <w:rsid w:val="00764B6B"/>
    <w:rsid w:val="00765C34"/>
    <w:rsid w:val="00766005"/>
    <w:rsid w:val="00774C88"/>
    <w:rsid w:val="0078477D"/>
    <w:rsid w:val="0079763E"/>
    <w:rsid w:val="007A148E"/>
    <w:rsid w:val="007A3558"/>
    <w:rsid w:val="007A65E8"/>
    <w:rsid w:val="007C4AFD"/>
    <w:rsid w:val="007D3F9A"/>
    <w:rsid w:val="00805B81"/>
    <w:rsid w:val="008065D5"/>
    <w:rsid w:val="00806C96"/>
    <w:rsid w:val="00807A84"/>
    <w:rsid w:val="008326E9"/>
    <w:rsid w:val="00835D15"/>
    <w:rsid w:val="008363BC"/>
    <w:rsid w:val="00843033"/>
    <w:rsid w:val="0084321D"/>
    <w:rsid w:val="00847103"/>
    <w:rsid w:val="00847DB2"/>
    <w:rsid w:val="00854727"/>
    <w:rsid w:val="008561CB"/>
    <w:rsid w:val="008570EC"/>
    <w:rsid w:val="00863F6D"/>
    <w:rsid w:val="00864A44"/>
    <w:rsid w:val="00872354"/>
    <w:rsid w:val="00880F4A"/>
    <w:rsid w:val="008A52F0"/>
    <w:rsid w:val="008B1D19"/>
    <w:rsid w:val="008C03F5"/>
    <w:rsid w:val="008C4331"/>
    <w:rsid w:val="008D183D"/>
    <w:rsid w:val="008D1B7A"/>
    <w:rsid w:val="008E70CB"/>
    <w:rsid w:val="008F0779"/>
    <w:rsid w:val="008F310C"/>
    <w:rsid w:val="00906518"/>
    <w:rsid w:val="009074B9"/>
    <w:rsid w:val="00913449"/>
    <w:rsid w:val="0091426F"/>
    <w:rsid w:val="009146F7"/>
    <w:rsid w:val="009215FE"/>
    <w:rsid w:val="009229C5"/>
    <w:rsid w:val="00933C77"/>
    <w:rsid w:val="0094780C"/>
    <w:rsid w:val="00963900"/>
    <w:rsid w:val="009747C5"/>
    <w:rsid w:val="009756B0"/>
    <w:rsid w:val="00991FE8"/>
    <w:rsid w:val="009A1C5C"/>
    <w:rsid w:val="009A617D"/>
    <w:rsid w:val="009B2EB5"/>
    <w:rsid w:val="009B58FE"/>
    <w:rsid w:val="009C039A"/>
    <w:rsid w:val="009D53C9"/>
    <w:rsid w:val="009D542A"/>
    <w:rsid w:val="009D7602"/>
    <w:rsid w:val="009F0A0C"/>
    <w:rsid w:val="009F42C6"/>
    <w:rsid w:val="00A02C14"/>
    <w:rsid w:val="00A07BF4"/>
    <w:rsid w:val="00A12220"/>
    <w:rsid w:val="00A215E8"/>
    <w:rsid w:val="00A21BD6"/>
    <w:rsid w:val="00A25121"/>
    <w:rsid w:val="00A304CD"/>
    <w:rsid w:val="00A32237"/>
    <w:rsid w:val="00A56FC6"/>
    <w:rsid w:val="00A62A9A"/>
    <w:rsid w:val="00A6517E"/>
    <w:rsid w:val="00A72C30"/>
    <w:rsid w:val="00AA1420"/>
    <w:rsid w:val="00AC3255"/>
    <w:rsid w:val="00AC33EB"/>
    <w:rsid w:val="00AC5B63"/>
    <w:rsid w:val="00AC7292"/>
    <w:rsid w:val="00AD7724"/>
    <w:rsid w:val="00AF3AFC"/>
    <w:rsid w:val="00B01E48"/>
    <w:rsid w:val="00B04B33"/>
    <w:rsid w:val="00B128D3"/>
    <w:rsid w:val="00B2488F"/>
    <w:rsid w:val="00B25910"/>
    <w:rsid w:val="00B3719E"/>
    <w:rsid w:val="00B3794A"/>
    <w:rsid w:val="00B404A8"/>
    <w:rsid w:val="00B4669D"/>
    <w:rsid w:val="00B57FE0"/>
    <w:rsid w:val="00B61012"/>
    <w:rsid w:val="00B77177"/>
    <w:rsid w:val="00B77587"/>
    <w:rsid w:val="00B92833"/>
    <w:rsid w:val="00B93770"/>
    <w:rsid w:val="00BA79DA"/>
    <w:rsid w:val="00BA7B3B"/>
    <w:rsid w:val="00BC400F"/>
    <w:rsid w:val="00BC7342"/>
    <w:rsid w:val="00BD0C4A"/>
    <w:rsid w:val="00BE33BB"/>
    <w:rsid w:val="00C06AC4"/>
    <w:rsid w:val="00C224B3"/>
    <w:rsid w:val="00C24502"/>
    <w:rsid w:val="00C35B4B"/>
    <w:rsid w:val="00C36438"/>
    <w:rsid w:val="00C60E94"/>
    <w:rsid w:val="00C640E1"/>
    <w:rsid w:val="00C65209"/>
    <w:rsid w:val="00C671AD"/>
    <w:rsid w:val="00C73EC6"/>
    <w:rsid w:val="00C8689C"/>
    <w:rsid w:val="00C91297"/>
    <w:rsid w:val="00C93039"/>
    <w:rsid w:val="00C95BF6"/>
    <w:rsid w:val="00CB024A"/>
    <w:rsid w:val="00CB697A"/>
    <w:rsid w:val="00CE6802"/>
    <w:rsid w:val="00CF0C00"/>
    <w:rsid w:val="00CF4B98"/>
    <w:rsid w:val="00CF5431"/>
    <w:rsid w:val="00D036DA"/>
    <w:rsid w:val="00D161DA"/>
    <w:rsid w:val="00D1744D"/>
    <w:rsid w:val="00D250AA"/>
    <w:rsid w:val="00D31697"/>
    <w:rsid w:val="00D33B73"/>
    <w:rsid w:val="00D42E8A"/>
    <w:rsid w:val="00D62702"/>
    <w:rsid w:val="00D65EA5"/>
    <w:rsid w:val="00D751B9"/>
    <w:rsid w:val="00D75C0D"/>
    <w:rsid w:val="00D837CE"/>
    <w:rsid w:val="00DA6CC1"/>
    <w:rsid w:val="00DA7602"/>
    <w:rsid w:val="00DB11C1"/>
    <w:rsid w:val="00DB1963"/>
    <w:rsid w:val="00DB686B"/>
    <w:rsid w:val="00DC0F9E"/>
    <w:rsid w:val="00DC6878"/>
    <w:rsid w:val="00DC7E54"/>
    <w:rsid w:val="00E071A8"/>
    <w:rsid w:val="00E16A90"/>
    <w:rsid w:val="00E265FA"/>
    <w:rsid w:val="00E26F3C"/>
    <w:rsid w:val="00E2756D"/>
    <w:rsid w:val="00E500BB"/>
    <w:rsid w:val="00E52AF5"/>
    <w:rsid w:val="00E6542F"/>
    <w:rsid w:val="00E72F9B"/>
    <w:rsid w:val="00E75496"/>
    <w:rsid w:val="00EA017C"/>
    <w:rsid w:val="00EA14BD"/>
    <w:rsid w:val="00EA2114"/>
    <w:rsid w:val="00EA23BF"/>
    <w:rsid w:val="00EC15F4"/>
    <w:rsid w:val="00EC44CE"/>
    <w:rsid w:val="00ED1847"/>
    <w:rsid w:val="00ED72D9"/>
    <w:rsid w:val="00EE07E9"/>
    <w:rsid w:val="00EE60C8"/>
    <w:rsid w:val="00EF1EC0"/>
    <w:rsid w:val="00F02126"/>
    <w:rsid w:val="00F05C4F"/>
    <w:rsid w:val="00F13D1D"/>
    <w:rsid w:val="00F2168F"/>
    <w:rsid w:val="00F22314"/>
    <w:rsid w:val="00F26216"/>
    <w:rsid w:val="00F4035D"/>
    <w:rsid w:val="00F46DE8"/>
    <w:rsid w:val="00F5312E"/>
    <w:rsid w:val="00F54170"/>
    <w:rsid w:val="00F56BA0"/>
    <w:rsid w:val="00F73835"/>
    <w:rsid w:val="00F80F9B"/>
    <w:rsid w:val="00F84BD7"/>
    <w:rsid w:val="00F94884"/>
    <w:rsid w:val="00FA46A0"/>
    <w:rsid w:val="00FB5FD6"/>
    <w:rsid w:val="00FC0F70"/>
    <w:rsid w:val="00FC1C19"/>
    <w:rsid w:val="00FC77A9"/>
    <w:rsid w:val="00FD2FBF"/>
    <w:rsid w:val="00FD4A13"/>
    <w:rsid w:val="00FE3362"/>
    <w:rsid w:val="00FE711E"/>
    <w:rsid w:val="00FF2096"/>
    <w:rsid w:val="00FF5729"/>
    <w:rsid w:val="14423B69"/>
    <w:rsid w:val="1A5251CD"/>
    <w:rsid w:val="2EB6E48E"/>
    <w:rsid w:val="2ED9DC0F"/>
    <w:rsid w:val="5C2B3454"/>
    <w:rsid w:val="69561F9B"/>
    <w:rsid w:val="7443A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79E0E"/>
  <w15:docId w15:val="{09A5F1A5-10C7-43D8-B6FB-FA73EFF8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styleId="UnresolvedMention">
    <w:name w:val="Unresolved Mention"/>
    <w:basedOn w:val="DefaultParagraphFont"/>
    <w:uiPriority w:val="99"/>
    <w:semiHidden/>
    <w:unhideWhenUsed/>
    <w:rsid w:val="00413BA1"/>
    <w:rPr>
      <w:color w:val="605E5C"/>
      <w:shd w:val="clear" w:color="auto" w:fill="E1DFDD"/>
    </w:rPr>
  </w:style>
  <w:style w:type="table" w:customStyle="1" w:styleId="TableGrid1">
    <w:name w:val="Table Grid1"/>
    <w:basedOn w:val="TableNormal"/>
    <w:next w:val="TableGrid"/>
    <w:rsid w:val="009D760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E3196"/>
  </w:style>
  <w:style w:type="character" w:customStyle="1" w:styleId="eop">
    <w:name w:val="eop"/>
    <w:basedOn w:val="DefaultParagraphFont"/>
    <w:rsid w:val="000E3196"/>
  </w:style>
  <w:style w:type="character" w:customStyle="1" w:styleId="scxw88484351">
    <w:name w:val="scxw88484351"/>
    <w:basedOn w:val="DefaultParagraphFont"/>
    <w:rsid w:val="000E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29579545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41321858">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transformation@itu.int"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cities/standards4d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cities/standards4d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tu.int/cities/standards4dt/" TargetMode="External"/><Relationship Id="rId4" Type="http://schemas.openxmlformats.org/officeDocument/2006/relationships/webSettings" Target="webSettings.xml"/><Relationship Id="rId9" Type="http://schemas.openxmlformats.org/officeDocument/2006/relationships/hyperlink" Target="https://www.itu.int/go/tsg20"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3</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TSB Circular Letter 10-MM.docx  For: _x000d_Document date: _x000d_Saved by ITU51014379 at 17:56:10 on 30.05.2022</dc:description>
  <cp:lastModifiedBy>Braud, Olivia</cp:lastModifiedBy>
  <cp:revision>5</cp:revision>
  <cp:lastPrinted>2023-05-26T07:53:00Z</cp:lastPrinted>
  <dcterms:created xsi:type="dcterms:W3CDTF">2023-05-16T14:39:00Z</dcterms:created>
  <dcterms:modified xsi:type="dcterms:W3CDTF">2023-05-26T07:54:00Z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 Circular Letter 10-MM.docx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8d013f5aa15c749df9e746173a4a5765b21f7afb3d423212ce56273ed053ee8a</vt:lpwstr>
  </property>
</Properties>
</file>