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6D775C" w14:paraId="4FC72EF9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Default="00B049BB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Default="00D40F2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Default="00D40F2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77777777" w:rsidR="006D775C" w:rsidRDefault="004D40CA" w:rsidP="00315F9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hyperlink r:id="rId9" w:history="1"/>
          </w:p>
        </w:tc>
      </w:tr>
      <w:tr w:rsidR="006D775C" w14:paraId="12328938" w14:textId="77777777" w:rsidTr="0029677E">
        <w:trPr>
          <w:cantSplit/>
          <w:trHeight w:val="782"/>
        </w:trPr>
        <w:tc>
          <w:tcPr>
            <w:tcW w:w="4678" w:type="dxa"/>
            <w:gridSpan w:val="3"/>
            <w:vAlign w:val="center"/>
          </w:tcPr>
          <w:p w14:paraId="2761DBBA" w14:textId="77777777" w:rsidR="006D775C" w:rsidRDefault="006D775C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70373D2B" w14:textId="0EAA240C" w:rsidR="006D775C" w:rsidRDefault="00746EA0" w:rsidP="009779A8">
            <w:pPr>
              <w:pStyle w:val="Tabletext"/>
              <w:spacing w:before="120" w:after="120"/>
            </w:pPr>
            <w:r w:rsidRPr="001501A1">
              <w:t xml:space="preserve">Geneva, </w:t>
            </w:r>
            <w:r w:rsidR="00B21A3E">
              <w:t>1</w:t>
            </w:r>
            <w:r w:rsidR="005A6DD9">
              <w:t>7</w:t>
            </w:r>
            <w:r w:rsidR="008A58B3">
              <w:t xml:space="preserve"> </w:t>
            </w:r>
            <w:r w:rsidR="00B002DB">
              <w:t>May</w:t>
            </w:r>
            <w:r w:rsidR="008A58B3">
              <w:t xml:space="preserve"> 202</w:t>
            </w:r>
            <w:r w:rsidR="00B002DB">
              <w:t>3</w:t>
            </w:r>
          </w:p>
        </w:tc>
      </w:tr>
      <w:tr w:rsidR="008A58B3" w14:paraId="2822328E" w14:textId="77777777">
        <w:trPr>
          <w:cantSplit/>
          <w:trHeight w:val="746"/>
        </w:trPr>
        <w:tc>
          <w:tcPr>
            <w:tcW w:w="1134" w:type="dxa"/>
          </w:tcPr>
          <w:p w14:paraId="37C6E0B7" w14:textId="77777777" w:rsidR="008A58B3" w:rsidRDefault="008A58B3" w:rsidP="008A58B3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63A7AF3C" w14:textId="7278E6FF" w:rsidR="008A58B3" w:rsidRDefault="008A58B3" w:rsidP="008A58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B21A3E">
              <w:rPr>
                <w:b/>
                <w:bCs/>
              </w:rPr>
              <w:t>100</w:t>
            </w:r>
          </w:p>
          <w:p w14:paraId="32FA7A12" w14:textId="33B1B087" w:rsidR="008A58B3" w:rsidRDefault="008A58B3" w:rsidP="008A58B3">
            <w:pPr>
              <w:pStyle w:val="Tabletext"/>
            </w:pPr>
            <w:r w:rsidRPr="005D72BB">
              <w:t>SG</w:t>
            </w:r>
            <w:r>
              <w:t>15</w:t>
            </w:r>
            <w:r w:rsidRPr="005D72BB">
              <w:t>/</w:t>
            </w:r>
            <w:r>
              <w:t>HO</w:t>
            </w:r>
          </w:p>
        </w:tc>
        <w:tc>
          <w:tcPr>
            <w:tcW w:w="5103" w:type="dxa"/>
            <w:gridSpan w:val="2"/>
            <w:vMerge w:val="restart"/>
          </w:tcPr>
          <w:p w14:paraId="6227C803" w14:textId="77777777" w:rsidR="008A58B3" w:rsidRPr="00D7384A" w:rsidRDefault="008A58B3" w:rsidP="008A58B3">
            <w:pPr>
              <w:pStyle w:val="Tabletext"/>
            </w:pPr>
            <w:r w:rsidRPr="00D7384A">
              <w:rPr>
                <w:b/>
              </w:rPr>
              <w:t>To:</w:t>
            </w:r>
          </w:p>
          <w:p w14:paraId="2B310D0F" w14:textId="77777777" w:rsidR="008A58B3" w:rsidRDefault="008A58B3" w:rsidP="008A58B3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Administrations of Member States of the </w:t>
            </w:r>
            <w:proofErr w:type="gramStart"/>
            <w:r w:rsidRPr="00D7384A">
              <w:t>Union</w:t>
            </w:r>
            <w:r>
              <w:t>;</w:t>
            </w:r>
            <w:proofErr w:type="gramEnd"/>
          </w:p>
          <w:p w14:paraId="13CEB67E" w14:textId="77777777" w:rsidR="008A58B3" w:rsidRPr="00D7384A" w:rsidRDefault="008A58B3" w:rsidP="008A58B3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ITU-T Sector </w:t>
            </w:r>
            <w:proofErr w:type="gramStart"/>
            <w:r w:rsidRPr="00D7384A">
              <w:t>Members;</w:t>
            </w:r>
            <w:proofErr w:type="gramEnd"/>
          </w:p>
          <w:p w14:paraId="7C3BC288" w14:textId="77777777" w:rsidR="008A58B3" w:rsidRPr="00D7384A" w:rsidRDefault="008A58B3" w:rsidP="008A58B3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Associates of ITU-T Study Group </w:t>
            </w:r>
            <w:proofErr w:type="gramStart"/>
            <w:r>
              <w:t>15;</w:t>
            </w:r>
            <w:proofErr w:type="gramEnd"/>
          </w:p>
          <w:p w14:paraId="3872D355" w14:textId="1BA2D58B" w:rsidR="008A58B3" w:rsidRDefault="008A58B3" w:rsidP="008A58B3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ITU </w:t>
            </w:r>
            <w:r>
              <w:t>Academia</w:t>
            </w:r>
          </w:p>
        </w:tc>
      </w:tr>
      <w:tr w:rsidR="008A58B3" w14:paraId="22805FF0" w14:textId="77777777">
        <w:trPr>
          <w:cantSplit/>
          <w:trHeight w:val="221"/>
        </w:trPr>
        <w:tc>
          <w:tcPr>
            <w:tcW w:w="1134" w:type="dxa"/>
          </w:tcPr>
          <w:p w14:paraId="42FA40C9" w14:textId="77777777" w:rsidR="008A58B3" w:rsidRDefault="008A58B3" w:rsidP="008A58B3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159438A3" w14:textId="2192D7B9" w:rsidR="008A58B3" w:rsidRPr="00D7384A" w:rsidRDefault="008A58B3" w:rsidP="008A58B3">
            <w:pPr>
              <w:pStyle w:val="Tabletext"/>
              <w:rPr>
                <w:b/>
              </w:rPr>
            </w:pPr>
            <w:r w:rsidRPr="00D7384A">
              <w:t xml:space="preserve">+41 22 730 </w:t>
            </w:r>
            <w:r>
              <w:t>6356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8A58B3" w:rsidRDefault="008A58B3" w:rsidP="008A58B3">
            <w:pPr>
              <w:pStyle w:val="Tabletext"/>
              <w:ind w:left="142" w:hanging="142"/>
            </w:pPr>
          </w:p>
        </w:tc>
      </w:tr>
      <w:tr w:rsidR="008A58B3" w14:paraId="2525B5C0" w14:textId="77777777">
        <w:trPr>
          <w:cantSplit/>
          <w:trHeight w:val="282"/>
        </w:trPr>
        <w:tc>
          <w:tcPr>
            <w:tcW w:w="1134" w:type="dxa"/>
          </w:tcPr>
          <w:p w14:paraId="31ED4771" w14:textId="77777777" w:rsidR="008A58B3" w:rsidRDefault="008A58B3" w:rsidP="008A58B3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76DA77F0" w14:textId="77777777" w:rsidR="008A58B3" w:rsidRPr="00D7384A" w:rsidRDefault="008A58B3" w:rsidP="008A58B3">
            <w:pPr>
              <w:pStyle w:val="Tabletext"/>
              <w:rPr>
                <w:b/>
              </w:rPr>
            </w:pPr>
            <w:r w:rsidRPr="00D7384A"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363833BD" w14:textId="77777777" w:rsidR="008A58B3" w:rsidRDefault="008A58B3" w:rsidP="008A58B3">
            <w:pPr>
              <w:pStyle w:val="Tabletext"/>
              <w:ind w:left="142" w:hanging="142"/>
            </w:pPr>
          </w:p>
        </w:tc>
      </w:tr>
      <w:tr w:rsidR="008A58B3" w14:paraId="11CD28BA" w14:textId="77777777" w:rsidTr="008A58B3">
        <w:trPr>
          <w:cantSplit/>
          <w:trHeight w:val="2537"/>
        </w:trPr>
        <w:tc>
          <w:tcPr>
            <w:tcW w:w="1134" w:type="dxa"/>
          </w:tcPr>
          <w:p w14:paraId="32BA434B" w14:textId="77777777" w:rsidR="008A58B3" w:rsidRDefault="008A58B3" w:rsidP="008A58B3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2EB46518" w14:textId="70072A09" w:rsidR="008A58B3" w:rsidRPr="00D7384A" w:rsidRDefault="004D40CA" w:rsidP="008A58B3">
            <w:pPr>
              <w:pStyle w:val="Tabletext"/>
            </w:pPr>
            <w:hyperlink r:id="rId10" w:history="1">
              <w:r w:rsidR="008A58B3" w:rsidRPr="00DA43A5">
                <w:rPr>
                  <w:rStyle w:val="Hyperlink"/>
                </w:rPr>
                <w:t>tsbsg15@itu.int</w:t>
              </w:r>
            </w:hyperlink>
            <w:r w:rsidR="008A58B3">
              <w:t xml:space="preserve"> </w:t>
            </w:r>
          </w:p>
        </w:tc>
        <w:tc>
          <w:tcPr>
            <w:tcW w:w="5103" w:type="dxa"/>
            <w:gridSpan w:val="2"/>
          </w:tcPr>
          <w:p w14:paraId="45F764F5" w14:textId="77777777" w:rsidR="008A58B3" w:rsidRPr="00D7384A" w:rsidRDefault="008A58B3" w:rsidP="008A58B3">
            <w:pPr>
              <w:pStyle w:val="Tabletext"/>
            </w:pPr>
            <w:r w:rsidRPr="00D7384A">
              <w:rPr>
                <w:b/>
              </w:rPr>
              <w:t>Copy to:</w:t>
            </w:r>
          </w:p>
          <w:p w14:paraId="3EE8D901" w14:textId="77777777" w:rsidR="008A58B3" w:rsidRPr="00D7384A" w:rsidRDefault="008A58B3" w:rsidP="008A58B3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Chairman and Vice-Chairmen of ITU-T Study Group </w:t>
            </w:r>
            <w:proofErr w:type="gramStart"/>
            <w:r>
              <w:t>15</w:t>
            </w:r>
            <w:r w:rsidRPr="00D7384A">
              <w:t>;</w:t>
            </w:r>
            <w:proofErr w:type="gramEnd"/>
          </w:p>
          <w:p w14:paraId="05D9D894" w14:textId="77777777" w:rsidR="008A58B3" w:rsidRPr="00D7384A" w:rsidRDefault="008A58B3" w:rsidP="008A58B3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Director of the Telecommunication Development </w:t>
            </w:r>
            <w:proofErr w:type="gramStart"/>
            <w:r w:rsidRPr="00D7384A">
              <w:t>Bureau;</w:t>
            </w:r>
            <w:proofErr w:type="gramEnd"/>
          </w:p>
          <w:p w14:paraId="2CA35A55" w14:textId="115657BF" w:rsidR="008A58B3" w:rsidRDefault="008A58B3" w:rsidP="008A58B3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The Director of the Radiocommunication Bureau</w:t>
            </w:r>
          </w:p>
        </w:tc>
      </w:tr>
      <w:tr w:rsidR="006D775C" w14:paraId="1F5DA09D" w14:textId="77777777">
        <w:trPr>
          <w:cantSplit/>
          <w:trHeight w:val="618"/>
        </w:trPr>
        <w:tc>
          <w:tcPr>
            <w:tcW w:w="1134" w:type="dxa"/>
          </w:tcPr>
          <w:p w14:paraId="06A023BE" w14:textId="77777777" w:rsidR="006D775C" w:rsidRDefault="00D40F2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4887DE07" w14:textId="20AE1F01" w:rsidR="006D775C" w:rsidRDefault="008A58B3" w:rsidP="008A58B3">
            <w:pPr>
              <w:pStyle w:val="Tabletext"/>
            </w:pPr>
            <w:r>
              <w:rPr>
                <w:b/>
              </w:rPr>
              <w:t>Status of Recommendation</w:t>
            </w:r>
            <w:r w:rsidRPr="00D7384A">
              <w:rPr>
                <w:b/>
              </w:rPr>
              <w:t xml:space="preserve"> ITU-T </w:t>
            </w:r>
            <w:r w:rsidR="00C90DE4" w:rsidRPr="00C90DE4">
              <w:rPr>
                <w:b/>
              </w:rPr>
              <w:t>G.9901 (2017) Amd.1</w:t>
            </w:r>
            <w:r>
              <w:rPr>
                <w:b/>
              </w:rPr>
              <w:t xml:space="preserve"> after the ITU-T Study Group 15 meeting (</w:t>
            </w:r>
            <w:r w:rsidRPr="00C00C15">
              <w:rPr>
                <w:b/>
              </w:rPr>
              <w:t xml:space="preserve">Geneva, </w:t>
            </w:r>
            <w:r w:rsidR="00B002DB">
              <w:rPr>
                <w:b/>
              </w:rPr>
              <w:t>17-28 April 2023</w:t>
            </w:r>
            <w:r>
              <w:rPr>
                <w:b/>
              </w:rPr>
              <w:t>)</w:t>
            </w:r>
          </w:p>
        </w:tc>
      </w:tr>
    </w:tbl>
    <w:p w14:paraId="7C4DCE4B" w14:textId="77777777" w:rsidR="006D775C" w:rsidRDefault="00D40F22">
      <w:r>
        <w:t>Dear Sir/Madam,</w:t>
      </w:r>
    </w:p>
    <w:p w14:paraId="44AC1AA7" w14:textId="0EC0CCCF" w:rsidR="008A58B3" w:rsidRDefault="008A58B3" w:rsidP="008A58B3">
      <w:pPr>
        <w:spacing w:after="120"/>
      </w:pPr>
      <w:r>
        <w:rPr>
          <w:bCs/>
        </w:rPr>
        <w:t>1</w:t>
      </w:r>
      <w:r>
        <w:tab/>
        <w:t xml:space="preserve">Further to </w:t>
      </w:r>
      <w:r w:rsidRPr="00C00C15">
        <w:t xml:space="preserve">TSB Circular </w:t>
      </w:r>
      <w:r w:rsidR="00B002DB">
        <w:t>51</w:t>
      </w:r>
      <w:r>
        <w:t xml:space="preserve"> of 2 </w:t>
      </w:r>
      <w:r w:rsidR="00B002DB">
        <w:t>November</w:t>
      </w:r>
      <w:r>
        <w:t xml:space="preserve"> 20</w:t>
      </w:r>
      <w:r w:rsidR="00B002DB">
        <w:t>22</w:t>
      </w:r>
      <w:r>
        <w:t xml:space="preserve">, and </w:t>
      </w:r>
      <w:r w:rsidRPr="00530D12">
        <w:t xml:space="preserve">pursuant to clause 9.5 of Resolution 1 (Rev. </w:t>
      </w:r>
      <w:r w:rsidR="00C90DE4">
        <w:t>Geneva</w:t>
      </w:r>
      <w:r w:rsidRPr="00530D12">
        <w:t>, 20</w:t>
      </w:r>
      <w:r w:rsidR="00C90DE4">
        <w:t>22</w:t>
      </w:r>
      <w:r w:rsidRPr="00530D12">
        <w:t>), I hereby inform you that ITU-T Study Group 1</w:t>
      </w:r>
      <w:r>
        <w:t>5 reached the following decision</w:t>
      </w:r>
      <w:r w:rsidRPr="00530D12">
        <w:t xml:space="preserve"> during its Plenary session held on </w:t>
      </w:r>
      <w:r w:rsidR="00C90DE4">
        <w:t>28</w:t>
      </w:r>
      <w:r>
        <w:t xml:space="preserve"> </w:t>
      </w:r>
      <w:r w:rsidR="00C90DE4">
        <w:t>April</w:t>
      </w:r>
      <w:r>
        <w:t xml:space="preserve"> 202</w:t>
      </w:r>
      <w:r w:rsidR="00C90DE4">
        <w:t>3</w:t>
      </w:r>
      <w:r w:rsidRPr="00530D12">
        <w:t xml:space="preserve"> concerning the following draft ITU-T text: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6235"/>
        <w:gridCol w:w="1831"/>
      </w:tblGrid>
      <w:tr w:rsidR="008A58B3" w14:paraId="392B68F8" w14:textId="77777777" w:rsidTr="004A217B">
        <w:trPr>
          <w:cantSplit/>
          <w:tblHeader/>
          <w:jc w:val="center"/>
        </w:trPr>
        <w:tc>
          <w:tcPr>
            <w:tcW w:w="1653" w:type="dxa"/>
            <w:vAlign w:val="center"/>
          </w:tcPr>
          <w:p w14:paraId="198758BB" w14:textId="77777777" w:rsidR="008A58B3" w:rsidRPr="00530D12" w:rsidRDefault="008A58B3" w:rsidP="004A217B">
            <w:pPr>
              <w:pStyle w:val="Tablehead"/>
            </w:pPr>
            <w:r w:rsidRPr="00530D12">
              <w:t>Number</w:t>
            </w:r>
          </w:p>
        </w:tc>
        <w:tc>
          <w:tcPr>
            <w:tcW w:w="6235" w:type="dxa"/>
            <w:vAlign w:val="center"/>
          </w:tcPr>
          <w:p w14:paraId="7863AC29" w14:textId="77777777" w:rsidR="008A58B3" w:rsidRPr="00530D12" w:rsidRDefault="008A58B3" w:rsidP="004A217B">
            <w:pPr>
              <w:pStyle w:val="Tablehead"/>
            </w:pPr>
            <w:r w:rsidRPr="00530D12">
              <w:t>Title</w:t>
            </w:r>
          </w:p>
        </w:tc>
        <w:tc>
          <w:tcPr>
            <w:tcW w:w="1831" w:type="dxa"/>
            <w:vAlign w:val="center"/>
          </w:tcPr>
          <w:p w14:paraId="22D0A3DF" w14:textId="77777777" w:rsidR="008A58B3" w:rsidRPr="00530D12" w:rsidRDefault="008A58B3" w:rsidP="004A217B">
            <w:pPr>
              <w:pStyle w:val="Tablehead"/>
            </w:pPr>
            <w:r w:rsidRPr="00530D12">
              <w:t>Decision</w:t>
            </w:r>
          </w:p>
        </w:tc>
      </w:tr>
      <w:tr w:rsidR="008A58B3" w:rsidRPr="002F6A07" w14:paraId="351049B9" w14:textId="77777777" w:rsidTr="004A217B">
        <w:trPr>
          <w:cantSplit/>
          <w:jc w:val="center"/>
        </w:trPr>
        <w:tc>
          <w:tcPr>
            <w:tcW w:w="1653" w:type="dxa"/>
            <w:vAlign w:val="center"/>
          </w:tcPr>
          <w:p w14:paraId="004320CA" w14:textId="1E53BC75" w:rsidR="008A58B3" w:rsidRPr="008A58B3" w:rsidRDefault="008A58B3" w:rsidP="004A217B">
            <w:pPr>
              <w:pStyle w:val="Tabletext"/>
              <w:jc w:val="center"/>
            </w:pPr>
            <w:r w:rsidRPr="008A58B3">
              <w:t>ITU-T G.99</w:t>
            </w:r>
            <w:r w:rsidR="00C90DE4">
              <w:t>01</w:t>
            </w:r>
            <w:r w:rsidRPr="008A58B3">
              <w:t xml:space="preserve"> (201</w:t>
            </w:r>
            <w:r w:rsidR="00C90DE4">
              <w:t>7</w:t>
            </w:r>
            <w:r w:rsidRPr="008A58B3">
              <w:t>) Amd.</w:t>
            </w:r>
            <w:r w:rsidR="00C90DE4">
              <w:t>1</w:t>
            </w:r>
          </w:p>
        </w:tc>
        <w:tc>
          <w:tcPr>
            <w:tcW w:w="6235" w:type="dxa"/>
            <w:vAlign w:val="center"/>
          </w:tcPr>
          <w:p w14:paraId="2A4D889A" w14:textId="0A080F72" w:rsidR="008A58B3" w:rsidRDefault="00C90DE4" w:rsidP="004A217B">
            <w:pPr>
              <w:pStyle w:val="Tabletext"/>
            </w:pPr>
            <w:r w:rsidRPr="00C90DE4">
              <w:t>Narrowband orthogonal frequency division multiplexing power line communication transceivers – Power spectral density specification - Amendment 1</w:t>
            </w:r>
          </w:p>
        </w:tc>
        <w:tc>
          <w:tcPr>
            <w:tcW w:w="1831" w:type="dxa"/>
            <w:vAlign w:val="center"/>
          </w:tcPr>
          <w:p w14:paraId="7B7E3DA8" w14:textId="29BE7E32" w:rsidR="008A58B3" w:rsidRPr="00530D12" w:rsidRDefault="008A58B3" w:rsidP="004A217B">
            <w:pPr>
              <w:pStyle w:val="Tabletext"/>
              <w:jc w:val="center"/>
            </w:pPr>
            <w:r w:rsidRPr="00530D12">
              <w:t>Approved</w:t>
            </w:r>
          </w:p>
        </w:tc>
      </w:tr>
    </w:tbl>
    <w:p w14:paraId="7D13D979" w14:textId="77777777" w:rsidR="008A58B3" w:rsidRPr="00530D12" w:rsidRDefault="008A58B3" w:rsidP="008A58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7D8AF97B" w14:textId="77777777" w:rsidR="008A58B3" w:rsidRDefault="008A58B3" w:rsidP="008A58B3">
      <w:r>
        <w:t>2</w:t>
      </w:r>
      <w:r>
        <w:tab/>
        <w:t xml:space="preserve">Available patent information can be accessed online via the </w:t>
      </w:r>
      <w:hyperlink r:id="rId11" w:history="1">
        <w:r>
          <w:rPr>
            <w:rStyle w:val="Hyperlink"/>
          </w:rPr>
          <w:t>ITU-T website</w:t>
        </w:r>
      </w:hyperlink>
      <w:r>
        <w:t>.</w:t>
      </w:r>
    </w:p>
    <w:p w14:paraId="5791CDB5" w14:textId="77777777" w:rsidR="008A58B3" w:rsidRDefault="008A58B3" w:rsidP="008A58B3">
      <w:r>
        <w:t>3</w:t>
      </w:r>
      <w:r>
        <w:tab/>
        <w:t xml:space="preserve">The text of the pre-published Recommendation will soon be available on the ITU-T website at </w:t>
      </w:r>
      <w:hyperlink r:id="rId12" w:history="1">
        <w:r>
          <w:rPr>
            <w:rStyle w:val="Hyperlink"/>
          </w:rPr>
          <w:t>http://itu.int/itu-t/recommendations/</w:t>
        </w:r>
      </w:hyperlink>
      <w:r>
        <w:t xml:space="preserve">. </w:t>
      </w:r>
    </w:p>
    <w:p w14:paraId="0F8D737F" w14:textId="77777777" w:rsidR="008A58B3" w:rsidRPr="00857B2C" w:rsidRDefault="008A58B3" w:rsidP="00857B2C">
      <w:r w:rsidRPr="00857B2C">
        <w:t>4</w:t>
      </w:r>
      <w:r w:rsidRPr="00857B2C">
        <w:tab/>
        <w:t>The text of the Approved Recommendation will be published by ITU as soon as possible.</w:t>
      </w:r>
    </w:p>
    <w:p w14:paraId="01A0CA37" w14:textId="77777777" w:rsidR="00315F99" w:rsidRDefault="00315F99" w:rsidP="00857B2C">
      <w:r w:rsidRPr="00857B2C">
        <w:t>Yours faithfully,</w:t>
      </w:r>
    </w:p>
    <w:p w14:paraId="5AF4E0D7" w14:textId="77777777" w:rsidR="00857B2C" w:rsidRPr="00857B2C" w:rsidRDefault="00857B2C" w:rsidP="00857B2C"/>
    <w:p w14:paraId="107A3EB4" w14:textId="77777777" w:rsidR="00315F99" w:rsidRDefault="00315F99" w:rsidP="00857B2C">
      <w:r w:rsidRPr="00857B2C">
        <w:t>(signed)</w:t>
      </w:r>
    </w:p>
    <w:p w14:paraId="014C64F9" w14:textId="77777777" w:rsidR="00857B2C" w:rsidRPr="00857B2C" w:rsidRDefault="00857B2C" w:rsidP="00857B2C"/>
    <w:p w14:paraId="3CC44500" w14:textId="779120DD" w:rsidR="00315F99" w:rsidRPr="00857B2C" w:rsidRDefault="00B002DB" w:rsidP="00857B2C">
      <w:r w:rsidRPr="00857B2C">
        <w:t>Seizo Onoe</w:t>
      </w:r>
      <w:r w:rsidR="00315F99" w:rsidRPr="00857B2C">
        <w:br/>
        <w:t>Director of the Telecommunication</w:t>
      </w:r>
      <w:r w:rsidR="00315F99" w:rsidRPr="00857B2C">
        <w:br/>
        <w:t>Standardization Bureau</w:t>
      </w:r>
    </w:p>
    <w:sectPr w:rsidR="00315F99" w:rsidRPr="00857B2C" w:rsidSect="006D77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B3FD" w14:textId="77777777" w:rsidR="00747E97" w:rsidRDefault="00747E97">
      <w:r>
        <w:separator/>
      </w:r>
    </w:p>
  </w:endnote>
  <w:endnote w:type="continuationSeparator" w:id="0">
    <w:p w14:paraId="5FFD5DD5" w14:textId="77777777" w:rsidR="00747E97" w:rsidRDefault="0074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3718" w14:textId="77777777" w:rsidR="00B21A3E" w:rsidRDefault="00B21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95B6" w14:textId="77777777" w:rsidR="00A009BE" w:rsidRDefault="00A009BE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79C" w14:textId="77777777" w:rsidR="00A009BE" w:rsidRPr="00BA1F70" w:rsidRDefault="00A009BE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71BA" w14:textId="77777777" w:rsidR="00747E97" w:rsidRDefault="00747E97">
      <w:r>
        <w:t>____________________</w:t>
      </w:r>
    </w:p>
  </w:footnote>
  <w:footnote w:type="continuationSeparator" w:id="0">
    <w:p w14:paraId="7F929D09" w14:textId="77777777" w:rsidR="00747E97" w:rsidRDefault="00747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70F4" w14:textId="77777777" w:rsidR="00B21A3E" w:rsidRDefault="00B21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0CB5" w14:textId="4A3DA965" w:rsidR="00A009BE" w:rsidRPr="00F6564F" w:rsidRDefault="00A009BE" w:rsidP="00F6564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882E9B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B21A3E">
      <w:rPr>
        <w:sz w:val="18"/>
      </w:rPr>
      <w:t>100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4BB1" w14:textId="77777777" w:rsidR="00B21A3E" w:rsidRDefault="00B21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2081952">
    <w:abstractNumId w:val="9"/>
  </w:num>
  <w:num w:numId="2" w16cid:durableId="69082182">
    <w:abstractNumId w:val="7"/>
  </w:num>
  <w:num w:numId="3" w16cid:durableId="891890060">
    <w:abstractNumId w:val="6"/>
  </w:num>
  <w:num w:numId="4" w16cid:durableId="859515844">
    <w:abstractNumId w:val="5"/>
  </w:num>
  <w:num w:numId="5" w16cid:durableId="5450059">
    <w:abstractNumId w:val="4"/>
  </w:num>
  <w:num w:numId="6" w16cid:durableId="889539663">
    <w:abstractNumId w:val="8"/>
  </w:num>
  <w:num w:numId="7" w16cid:durableId="707874252">
    <w:abstractNumId w:val="3"/>
  </w:num>
  <w:num w:numId="8" w16cid:durableId="1979649396">
    <w:abstractNumId w:val="2"/>
  </w:num>
  <w:num w:numId="9" w16cid:durableId="694042705">
    <w:abstractNumId w:val="1"/>
  </w:num>
  <w:num w:numId="10" w16cid:durableId="124160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227D6"/>
    <w:rsid w:val="000A0633"/>
    <w:rsid w:val="000F6929"/>
    <w:rsid w:val="001004FD"/>
    <w:rsid w:val="001501A1"/>
    <w:rsid w:val="00183B20"/>
    <w:rsid w:val="00253620"/>
    <w:rsid w:val="0029677E"/>
    <w:rsid w:val="002C29D2"/>
    <w:rsid w:val="002E6345"/>
    <w:rsid w:val="00315F99"/>
    <w:rsid w:val="003A1799"/>
    <w:rsid w:val="003C5AE7"/>
    <w:rsid w:val="003C757A"/>
    <w:rsid w:val="004254CA"/>
    <w:rsid w:val="00451E27"/>
    <w:rsid w:val="004550E4"/>
    <w:rsid w:val="00463108"/>
    <w:rsid w:val="00473ECD"/>
    <w:rsid w:val="004B3445"/>
    <w:rsid w:val="004C1BA8"/>
    <w:rsid w:val="00533D70"/>
    <w:rsid w:val="005638D8"/>
    <w:rsid w:val="005676A9"/>
    <w:rsid w:val="005815AD"/>
    <w:rsid w:val="00592EA7"/>
    <w:rsid w:val="00595AE9"/>
    <w:rsid w:val="005A6DD9"/>
    <w:rsid w:val="005F755F"/>
    <w:rsid w:val="00633FD9"/>
    <w:rsid w:val="00653A8A"/>
    <w:rsid w:val="00653BB2"/>
    <w:rsid w:val="006D775C"/>
    <w:rsid w:val="006F458F"/>
    <w:rsid w:val="00746EA0"/>
    <w:rsid w:val="00747E97"/>
    <w:rsid w:val="0077408E"/>
    <w:rsid w:val="007C067C"/>
    <w:rsid w:val="007D6C06"/>
    <w:rsid w:val="007F1638"/>
    <w:rsid w:val="00855EAC"/>
    <w:rsid w:val="00857B2C"/>
    <w:rsid w:val="008730B7"/>
    <w:rsid w:val="00882E9B"/>
    <w:rsid w:val="00885A7C"/>
    <w:rsid w:val="008A58B3"/>
    <w:rsid w:val="008F6EA7"/>
    <w:rsid w:val="00911B33"/>
    <w:rsid w:val="00941EA2"/>
    <w:rsid w:val="009443EA"/>
    <w:rsid w:val="009779A8"/>
    <w:rsid w:val="00A009BE"/>
    <w:rsid w:val="00A021DA"/>
    <w:rsid w:val="00A55132"/>
    <w:rsid w:val="00B002DB"/>
    <w:rsid w:val="00B049BB"/>
    <w:rsid w:val="00B0573D"/>
    <w:rsid w:val="00B21A3E"/>
    <w:rsid w:val="00B347F0"/>
    <w:rsid w:val="00BA1F70"/>
    <w:rsid w:val="00BC730F"/>
    <w:rsid w:val="00BD4B85"/>
    <w:rsid w:val="00C02B28"/>
    <w:rsid w:val="00C90DE4"/>
    <w:rsid w:val="00CC752A"/>
    <w:rsid w:val="00CF7962"/>
    <w:rsid w:val="00D40F22"/>
    <w:rsid w:val="00D82C10"/>
    <w:rsid w:val="00E41008"/>
    <w:rsid w:val="00EE3E85"/>
    <w:rsid w:val="00F260CB"/>
    <w:rsid w:val="00F31CE2"/>
    <w:rsid w:val="00F51780"/>
    <w:rsid w:val="00F6564F"/>
    <w:rsid w:val="00F7366F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F2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sbsg15@itu.i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1499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Maguire, Mairéad</cp:lastModifiedBy>
  <cp:revision>2</cp:revision>
  <cp:lastPrinted>2019-07-24T08:34:00Z</cp:lastPrinted>
  <dcterms:created xsi:type="dcterms:W3CDTF">2023-05-17T09:12:00Z</dcterms:created>
  <dcterms:modified xsi:type="dcterms:W3CDTF">2023-05-17T09:12:00Z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0x0101009084DEBE2F564140BF968F7D2BBBC12B</vt:lpwstr>
  </property>
</Properties>
</file>