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6F48CEC6" w14:textId="77777777" w:rsidTr="00D517B2">
        <w:trPr>
          <w:cantSplit/>
          <w:trHeight w:val="1134"/>
        </w:trPr>
        <w:tc>
          <w:tcPr>
            <w:tcW w:w="798" w:type="pct"/>
          </w:tcPr>
          <w:p w14:paraId="0F8748C2" w14:textId="77777777" w:rsidR="00D517B2" w:rsidRPr="00D517B2" w:rsidRDefault="00D517B2" w:rsidP="00D517B2">
            <w:pPr>
              <w:spacing w:before="0" w:line="240" w:lineRule="auto"/>
              <w:rPr>
                <w:b/>
                <w:bCs/>
                <w:rtl/>
                <w:lang w:bidi="ar-EG"/>
              </w:rPr>
            </w:pPr>
            <w:r w:rsidRPr="00D517B2">
              <w:rPr>
                <w:noProof/>
                <w:lang w:eastAsia="en-US"/>
              </w:rPr>
              <w:drawing>
                <wp:inline distT="0" distB="0" distL="0" distR="0" wp14:anchorId="75731C8C" wp14:editId="5C1B2D21">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53FEE8EE"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753AE3F9"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5"/>
        <w:gridCol w:w="3144"/>
        <w:gridCol w:w="4960"/>
      </w:tblGrid>
      <w:tr w:rsidR="00D517B2" w:rsidRPr="00B367F2" w14:paraId="4F434505" w14:textId="77777777" w:rsidTr="00626431">
        <w:trPr>
          <w:cantSplit/>
          <w:trHeight w:val="142"/>
          <w:jc w:val="center"/>
        </w:trPr>
        <w:tc>
          <w:tcPr>
            <w:tcW w:w="796" w:type="pct"/>
          </w:tcPr>
          <w:p w14:paraId="573183EE" w14:textId="77777777" w:rsidR="00D517B2" w:rsidRPr="00B367F2" w:rsidRDefault="00D517B2" w:rsidP="004165D2">
            <w:pPr>
              <w:spacing w:before="0" w:line="240" w:lineRule="exact"/>
              <w:jc w:val="left"/>
              <w:rPr>
                <w:position w:val="2"/>
              </w:rPr>
            </w:pPr>
          </w:p>
        </w:tc>
        <w:tc>
          <w:tcPr>
            <w:tcW w:w="1631" w:type="pct"/>
          </w:tcPr>
          <w:p w14:paraId="219F20FF" w14:textId="77777777" w:rsidR="00D517B2" w:rsidRPr="00B367F2" w:rsidRDefault="00D517B2" w:rsidP="004165D2">
            <w:pPr>
              <w:spacing w:before="0" w:line="240" w:lineRule="exact"/>
              <w:jc w:val="left"/>
              <w:rPr>
                <w:position w:val="2"/>
              </w:rPr>
            </w:pPr>
          </w:p>
        </w:tc>
        <w:tc>
          <w:tcPr>
            <w:tcW w:w="2573" w:type="pct"/>
          </w:tcPr>
          <w:p w14:paraId="70C1A0D0" w14:textId="77777777" w:rsidR="00D517B2" w:rsidRPr="00B367F2" w:rsidRDefault="00D517B2" w:rsidP="004165D2">
            <w:pPr>
              <w:spacing w:before="0" w:line="240" w:lineRule="exact"/>
              <w:jc w:val="left"/>
              <w:rPr>
                <w:position w:val="2"/>
                <w:lang w:bidi="ar-EG"/>
              </w:rPr>
            </w:pPr>
          </w:p>
        </w:tc>
      </w:tr>
      <w:tr w:rsidR="00D517B2" w:rsidRPr="00B367F2" w14:paraId="53019EB5" w14:textId="77777777" w:rsidTr="00626431">
        <w:trPr>
          <w:cantSplit/>
          <w:trHeight w:val="148"/>
          <w:jc w:val="center"/>
        </w:trPr>
        <w:tc>
          <w:tcPr>
            <w:tcW w:w="796" w:type="pct"/>
          </w:tcPr>
          <w:p w14:paraId="62BBBB96" w14:textId="77777777" w:rsidR="00D517B2" w:rsidRPr="00B367F2" w:rsidRDefault="00D517B2" w:rsidP="00D517B2">
            <w:pPr>
              <w:spacing w:before="80" w:after="60" w:line="300" w:lineRule="exact"/>
              <w:jc w:val="left"/>
              <w:rPr>
                <w:position w:val="2"/>
              </w:rPr>
            </w:pPr>
          </w:p>
        </w:tc>
        <w:tc>
          <w:tcPr>
            <w:tcW w:w="1631" w:type="pct"/>
          </w:tcPr>
          <w:p w14:paraId="57186379" w14:textId="77777777" w:rsidR="00D517B2" w:rsidRPr="00B367F2" w:rsidRDefault="00D517B2" w:rsidP="00D517B2">
            <w:pPr>
              <w:spacing w:before="80" w:after="60" w:line="300" w:lineRule="exact"/>
              <w:jc w:val="left"/>
              <w:rPr>
                <w:position w:val="2"/>
                <w:lang w:bidi="ar-EG"/>
              </w:rPr>
            </w:pPr>
          </w:p>
        </w:tc>
        <w:tc>
          <w:tcPr>
            <w:tcW w:w="2573" w:type="pct"/>
          </w:tcPr>
          <w:p w14:paraId="5DAD0E12" w14:textId="5125A6BB" w:rsidR="00D517B2" w:rsidRPr="00B367F2" w:rsidRDefault="00873469" w:rsidP="00D517B2">
            <w:pPr>
              <w:spacing w:before="80" w:after="60" w:line="300" w:lineRule="exact"/>
              <w:jc w:val="left"/>
              <w:rPr>
                <w:position w:val="2"/>
                <w:rtl/>
                <w:lang w:bidi="ar-EG"/>
              </w:rPr>
            </w:pPr>
            <w:r w:rsidRPr="00B367F2">
              <w:rPr>
                <w:rFonts w:hint="cs"/>
                <w:position w:val="2"/>
                <w:rtl/>
              </w:rPr>
              <w:t xml:space="preserve">جنيف، </w:t>
            </w:r>
            <w:r w:rsidR="001040B5" w:rsidRPr="00B367F2">
              <w:rPr>
                <w:position w:val="2"/>
              </w:rPr>
              <w:t>1</w:t>
            </w:r>
            <w:r w:rsidR="004165D2" w:rsidRPr="00B367F2">
              <w:rPr>
                <w:rFonts w:hint="cs"/>
                <w:position w:val="2"/>
                <w:rtl/>
                <w:lang w:bidi="ar-EG"/>
              </w:rPr>
              <w:t xml:space="preserve"> </w:t>
            </w:r>
            <w:r w:rsidR="001040B5" w:rsidRPr="00B367F2">
              <w:rPr>
                <w:rFonts w:hint="cs"/>
                <w:position w:val="2"/>
                <w:rtl/>
                <w:lang w:bidi="ar-EG"/>
              </w:rPr>
              <w:t>يونيو</w:t>
            </w:r>
            <w:r w:rsidR="004165D2" w:rsidRPr="00B367F2">
              <w:rPr>
                <w:rFonts w:hint="cs"/>
                <w:position w:val="2"/>
                <w:rtl/>
                <w:lang w:bidi="ar-EG"/>
              </w:rPr>
              <w:t xml:space="preserve"> </w:t>
            </w:r>
            <w:r w:rsidR="004165D2" w:rsidRPr="00B367F2">
              <w:rPr>
                <w:position w:val="2"/>
                <w:lang w:bidi="ar-EG"/>
              </w:rPr>
              <w:t>2023</w:t>
            </w:r>
          </w:p>
        </w:tc>
      </w:tr>
      <w:tr w:rsidR="001A3BC7" w:rsidRPr="00B367F2" w14:paraId="0B3EE697" w14:textId="77777777" w:rsidTr="00626431">
        <w:trPr>
          <w:cantSplit/>
          <w:trHeight w:val="831"/>
          <w:jc w:val="center"/>
        </w:trPr>
        <w:tc>
          <w:tcPr>
            <w:tcW w:w="796" w:type="pct"/>
          </w:tcPr>
          <w:p w14:paraId="00325B40" w14:textId="21FB54EE" w:rsidR="001A3BC7" w:rsidRPr="00B367F2" w:rsidRDefault="001A3BC7" w:rsidP="00626431">
            <w:pPr>
              <w:spacing w:before="80" w:after="60" w:line="300" w:lineRule="exact"/>
              <w:jc w:val="left"/>
              <w:rPr>
                <w:b/>
                <w:bCs/>
                <w:position w:val="2"/>
              </w:rPr>
            </w:pPr>
            <w:r w:rsidRPr="00B367F2">
              <w:rPr>
                <w:rFonts w:hint="cs"/>
                <w:b/>
                <w:bCs/>
                <w:position w:val="2"/>
                <w:rtl/>
              </w:rPr>
              <w:t>المرجع:</w:t>
            </w:r>
          </w:p>
        </w:tc>
        <w:tc>
          <w:tcPr>
            <w:tcW w:w="1631" w:type="pct"/>
          </w:tcPr>
          <w:p w14:paraId="26E36365" w14:textId="076C490B" w:rsidR="001A3BC7" w:rsidRPr="00B367F2" w:rsidRDefault="001A3BC7" w:rsidP="00626431">
            <w:pPr>
              <w:spacing w:before="80" w:after="60" w:line="300" w:lineRule="exact"/>
              <w:jc w:val="left"/>
            </w:pPr>
            <w:r w:rsidRPr="00B367F2">
              <w:rPr>
                <w:b/>
                <w:position w:val="2"/>
              </w:rPr>
              <w:t xml:space="preserve">TSB Circular 106 </w:t>
            </w:r>
            <w:r w:rsidRPr="00B367F2">
              <w:rPr>
                <w:b/>
                <w:position w:val="2"/>
              </w:rPr>
              <w:br/>
            </w:r>
            <w:r w:rsidRPr="00B367F2">
              <w:t xml:space="preserve"> TSB Events/XY</w:t>
            </w:r>
          </w:p>
        </w:tc>
        <w:tc>
          <w:tcPr>
            <w:tcW w:w="2573" w:type="pct"/>
            <w:vMerge w:val="restart"/>
          </w:tcPr>
          <w:p w14:paraId="772AA9A4" w14:textId="77777777" w:rsidR="001A3BC7" w:rsidRPr="00B367F2" w:rsidRDefault="001A3BC7" w:rsidP="004165D2">
            <w:pPr>
              <w:tabs>
                <w:tab w:val="clear" w:pos="794"/>
                <w:tab w:val="left" w:pos="284"/>
              </w:tabs>
              <w:spacing w:before="80" w:after="60" w:line="300" w:lineRule="exact"/>
              <w:ind w:left="284" w:hanging="284"/>
              <w:jc w:val="left"/>
              <w:rPr>
                <w:b/>
                <w:bCs/>
                <w:position w:val="2"/>
                <w:rtl/>
                <w:lang w:bidi="ar-EG"/>
              </w:rPr>
            </w:pPr>
            <w:r w:rsidRPr="00B367F2">
              <w:rPr>
                <w:b/>
                <w:bCs/>
                <w:position w:val="2"/>
                <w:rtl/>
              </w:rPr>
              <w:t>إلى:</w:t>
            </w:r>
          </w:p>
          <w:p w14:paraId="3ABAF3D6" w14:textId="77777777" w:rsidR="001A3BC7" w:rsidRPr="00B367F2" w:rsidRDefault="001A3BC7" w:rsidP="004165D2">
            <w:pPr>
              <w:tabs>
                <w:tab w:val="clear" w:pos="794"/>
                <w:tab w:val="left" w:pos="284"/>
              </w:tabs>
              <w:spacing w:before="80" w:after="60" w:line="300" w:lineRule="exact"/>
              <w:ind w:left="284" w:hanging="284"/>
              <w:jc w:val="left"/>
              <w:rPr>
                <w:position w:val="2"/>
                <w:rtl/>
              </w:rPr>
            </w:pPr>
            <w:r w:rsidRPr="00B367F2">
              <w:rPr>
                <w:position w:val="2"/>
                <w:rtl/>
              </w:rPr>
              <w:t>-</w:t>
            </w:r>
            <w:r w:rsidRPr="00B367F2">
              <w:rPr>
                <w:position w:val="2"/>
                <w:rtl/>
              </w:rPr>
              <w:tab/>
              <w:t>إدارات الدول الأعضاء في الاتحاد؛</w:t>
            </w:r>
          </w:p>
          <w:p w14:paraId="31292AF1" w14:textId="77777777" w:rsidR="001A3BC7" w:rsidRPr="00B367F2" w:rsidRDefault="001A3BC7" w:rsidP="004165D2">
            <w:pPr>
              <w:tabs>
                <w:tab w:val="left" w:pos="284"/>
                <w:tab w:val="left" w:pos="4111"/>
              </w:tabs>
              <w:spacing w:before="20" w:line="300" w:lineRule="exact"/>
              <w:ind w:left="284" w:hanging="284"/>
              <w:rPr>
                <w:position w:val="2"/>
                <w:rtl/>
                <w:lang w:bidi="ar-EG"/>
              </w:rPr>
            </w:pPr>
            <w:r w:rsidRPr="00B367F2">
              <w:rPr>
                <w:position w:val="2"/>
                <w:rtl/>
              </w:rPr>
              <w:t>-</w:t>
            </w:r>
            <w:r w:rsidRPr="00B367F2">
              <w:rPr>
                <w:position w:val="2"/>
                <w:rtl/>
              </w:rPr>
              <w:tab/>
            </w:r>
            <w:r w:rsidRPr="00B367F2">
              <w:rPr>
                <w:position w:val="2"/>
                <w:rtl/>
                <w:lang w:bidi="ar-EG"/>
              </w:rPr>
              <w:t>أعضاء قطاع تقييس الاتصالات بالاتحاد؛</w:t>
            </w:r>
          </w:p>
          <w:p w14:paraId="13611CFF" w14:textId="77777777" w:rsidR="001A3BC7" w:rsidRPr="00B367F2" w:rsidRDefault="001A3BC7" w:rsidP="004165D2">
            <w:pPr>
              <w:tabs>
                <w:tab w:val="left" w:pos="284"/>
                <w:tab w:val="left" w:pos="4111"/>
              </w:tabs>
              <w:spacing w:before="20" w:line="300" w:lineRule="exact"/>
              <w:ind w:left="284" w:hanging="284"/>
              <w:rPr>
                <w:position w:val="2"/>
                <w:rtl/>
                <w:lang w:bidi="ar-EG"/>
              </w:rPr>
            </w:pPr>
            <w:r w:rsidRPr="00B367F2">
              <w:rPr>
                <w:position w:val="2"/>
                <w:rtl/>
              </w:rPr>
              <w:t>-</w:t>
            </w:r>
            <w:r w:rsidRPr="00B367F2">
              <w:rPr>
                <w:position w:val="2"/>
                <w:rtl/>
              </w:rPr>
              <w:tab/>
              <w:t>المنتسبين إلى قطاع تقييس الاتصالات؛</w:t>
            </w:r>
          </w:p>
          <w:p w14:paraId="784DA281" w14:textId="77777777" w:rsidR="001A3BC7" w:rsidRPr="00B367F2" w:rsidRDefault="001A3BC7" w:rsidP="004165D2">
            <w:pPr>
              <w:tabs>
                <w:tab w:val="clear" w:pos="794"/>
                <w:tab w:val="left" w:pos="284"/>
              </w:tabs>
              <w:spacing w:before="80" w:after="60" w:line="300" w:lineRule="exact"/>
              <w:ind w:left="284" w:hanging="284"/>
              <w:jc w:val="left"/>
              <w:rPr>
                <w:position w:val="2"/>
                <w:rtl/>
              </w:rPr>
            </w:pPr>
            <w:r w:rsidRPr="00B367F2">
              <w:rPr>
                <w:position w:val="2"/>
                <w:rtl/>
              </w:rPr>
              <w:t>-</w:t>
            </w:r>
            <w:r w:rsidRPr="00B367F2">
              <w:rPr>
                <w:position w:val="2"/>
                <w:rtl/>
              </w:rPr>
              <w:tab/>
              <w:t>الهيئات الأكاديمية المنضمة إلى</w:t>
            </w:r>
            <w:r w:rsidRPr="00B367F2">
              <w:rPr>
                <w:position w:val="2"/>
                <w:rtl/>
                <w:lang w:bidi="ar-EG"/>
              </w:rPr>
              <w:t xml:space="preserve"> الاتحاد</w:t>
            </w:r>
          </w:p>
          <w:p w14:paraId="556020D4" w14:textId="77777777" w:rsidR="001A3BC7" w:rsidRPr="00B367F2" w:rsidRDefault="001A3BC7" w:rsidP="004165D2">
            <w:pPr>
              <w:tabs>
                <w:tab w:val="clear" w:pos="794"/>
                <w:tab w:val="left" w:pos="284"/>
              </w:tabs>
              <w:spacing w:before="80" w:after="60" w:line="300" w:lineRule="exact"/>
              <w:ind w:left="284" w:hanging="284"/>
              <w:jc w:val="left"/>
              <w:rPr>
                <w:b/>
                <w:bCs/>
                <w:position w:val="2"/>
                <w:rtl/>
              </w:rPr>
            </w:pPr>
            <w:r w:rsidRPr="00B367F2">
              <w:rPr>
                <w:b/>
                <w:bCs/>
                <w:position w:val="2"/>
                <w:rtl/>
              </w:rPr>
              <w:t>نسخة إلى:</w:t>
            </w:r>
          </w:p>
          <w:p w14:paraId="63D8497E" w14:textId="77777777" w:rsidR="001A3BC7" w:rsidRPr="00B367F2" w:rsidRDefault="001A3BC7" w:rsidP="004165D2">
            <w:pPr>
              <w:tabs>
                <w:tab w:val="left" w:pos="284"/>
                <w:tab w:val="left" w:pos="4111"/>
              </w:tabs>
              <w:spacing w:before="0" w:line="300" w:lineRule="exact"/>
              <w:ind w:left="284" w:hanging="284"/>
              <w:rPr>
                <w:rFonts w:eastAsia="Times New Roman"/>
                <w:position w:val="2"/>
                <w:rtl/>
                <w:lang w:eastAsia="en-US"/>
              </w:rPr>
            </w:pPr>
            <w:r w:rsidRPr="00B367F2">
              <w:rPr>
                <w:position w:val="2"/>
                <w:rtl/>
              </w:rPr>
              <w:t>-</w:t>
            </w:r>
            <w:r w:rsidRPr="00B367F2">
              <w:rPr>
                <w:position w:val="2"/>
                <w:rtl/>
              </w:rPr>
              <w:tab/>
            </w:r>
            <w:r w:rsidRPr="00B367F2">
              <w:rPr>
                <w:rFonts w:eastAsia="Times New Roman"/>
                <w:position w:val="2"/>
                <w:rtl/>
                <w:lang w:eastAsia="en-US"/>
              </w:rPr>
              <w:t>رؤساء لجان الدراسات</w:t>
            </w:r>
            <w:r w:rsidRPr="00B367F2">
              <w:rPr>
                <w:rFonts w:eastAsia="Times New Roman"/>
                <w:position w:val="2"/>
                <w:rtl/>
                <w:lang w:eastAsia="en-US" w:bidi="ar-EG"/>
              </w:rPr>
              <w:t xml:space="preserve"> ونوابهم</w:t>
            </w:r>
            <w:r w:rsidRPr="00B367F2">
              <w:rPr>
                <w:rFonts w:eastAsia="Times New Roman"/>
                <w:position w:val="2"/>
                <w:rtl/>
                <w:lang w:eastAsia="en-US"/>
              </w:rPr>
              <w:t>؛</w:t>
            </w:r>
          </w:p>
          <w:p w14:paraId="7B8856DD" w14:textId="77777777" w:rsidR="001A3BC7" w:rsidRPr="00B367F2" w:rsidRDefault="001A3BC7" w:rsidP="004165D2">
            <w:pPr>
              <w:tabs>
                <w:tab w:val="left" w:pos="284"/>
                <w:tab w:val="left" w:pos="4111"/>
              </w:tabs>
              <w:spacing w:before="0" w:line="300" w:lineRule="exact"/>
              <w:ind w:left="284" w:hanging="284"/>
              <w:rPr>
                <w:rFonts w:eastAsia="Times New Roman"/>
                <w:position w:val="2"/>
                <w:lang w:eastAsia="en-US"/>
              </w:rPr>
            </w:pPr>
            <w:r w:rsidRPr="00B367F2">
              <w:rPr>
                <w:rFonts w:eastAsia="Times New Roman"/>
                <w:position w:val="2"/>
                <w:rtl/>
                <w:lang w:eastAsia="en-US"/>
              </w:rPr>
              <w:t>-</w:t>
            </w:r>
            <w:r w:rsidRPr="00B367F2">
              <w:rPr>
                <w:rFonts w:eastAsia="Times New Roman"/>
                <w:position w:val="2"/>
                <w:rtl/>
                <w:lang w:eastAsia="en-US"/>
              </w:rPr>
              <w:tab/>
              <w:t>مدير مكتب تنمية الاتصالات؛</w:t>
            </w:r>
          </w:p>
          <w:p w14:paraId="3879524C" w14:textId="77777777" w:rsidR="001A3BC7" w:rsidRPr="00B367F2" w:rsidRDefault="001A3BC7" w:rsidP="004165D2">
            <w:pPr>
              <w:tabs>
                <w:tab w:val="left" w:pos="284"/>
                <w:tab w:val="left" w:pos="4111"/>
              </w:tabs>
              <w:spacing w:before="0" w:line="300" w:lineRule="exact"/>
              <w:ind w:left="284" w:hanging="284"/>
              <w:rPr>
                <w:rFonts w:eastAsia="Times New Roman"/>
                <w:position w:val="2"/>
                <w:rtl/>
                <w:lang w:eastAsia="en-US"/>
              </w:rPr>
            </w:pPr>
            <w:r w:rsidRPr="00B367F2">
              <w:rPr>
                <w:rFonts w:eastAsia="Times New Roman"/>
                <w:position w:val="2"/>
                <w:lang w:eastAsia="en-US"/>
              </w:rPr>
              <w:t>-</w:t>
            </w:r>
            <w:r w:rsidRPr="00B367F2">
              <w:rPr>
                <w:rFonts w:eastAsia="Times New Roman"/>
                <w:position w:val="2"/>
                <w:rtl/>
                <w:lang w:eastAsia="en-US"/>
              </w:rPr>
              <w:t xml:space="preserve"> </w:t>
            </w:r>
            <w:r w:rsidRPr="00B367F2">
              <w:rPr>
                <w:rFonts w:eastAsia="Times New Roman"/>
                <w:position w:val="2"/>
                <w:rtl/>
                <w:lang w:eastAsia="en-US"/>
              </w:rPr>
              <w:tab/>
              <w:t xml:space="preserve">مدير مكتب الاتصالات </w:t>
            </w:r>
            <w:proofErr w:type="gramStart"/>
            <w:r w:rsidRPr="00B367F2">
              <w:rPr>
                <w:rFonts w:eastAsia="Times New Roman"/>
                <w:position w:val="2"/>
                <w:rtl/>
                <w:lang w:eastAsia="en-US"/>
              </w:rPr>
              <w:t>الراديوية</w:t>
            </w:r>
            <w:r w:rsidRPr="00B367F2">
              <w:rPr>
                <w:rFonts w:eastAsia="Times New Roman" w:hint="cs"/>
                <w:position w:val="2"/>
                <w:rtl/>
                <w:lang w:eastAsia="en-US"/>
              </w:rPr>
              <w:t>؛</w:t>
            </w:r>
            <w:proofErr w:type="gramEnd"/>
          </w:p>
          <w:p w14:paraId="5B774FD8" w14:textId="21570ABF" w:rsidR="001A3BC7" w:rsidRPr="00B367F2" w:rsidRDefault="001A3BC7" w:rsidP="007D1A70">
            <w:pPr>
              <w:tabs>
                <w:tab w:val="left" w:pos="284"/>
                <w:tab w:val="left" w:pos="4111"/>
              </w:tabs>
              <w:spacing w:before="0" w:line="300" w:lineRule="exact"/>
              <w:ind w:left="284" w:hanging="284"/>
              <w:jc w:val="left"/>
              <w:rPr>
                <w:position w:val="2"/>
                <w:rtl/>
              </w:rPr>
            </w:pPr>
            <w:r w:rsidRPr="00B367F2">
              <w:rPr>
                <w:rFonts w:eastAsia="Times New Roman"/>
                <w:position w:val="2"/>
                <w:rtl/>
                <w:lang w:eastAsia="en-US"/>
              </w:rPr>
              <w:t>-</w:t>
            </w:r>
            <w:r w:rsidRPr="00B367F2">
              <w:rPr>
                <w:rFonts w:eastAsia="Times New Roman"/>
                <w:position w:val="2"/>
                <w:rtl/>
                <w:lang w:eastAsia="en-US"/>
              </w:rPr>
              <w:tab/>
              <w:t xml:space="preserve">مدير </w:t>
            </w:r>
            <w:r w:rsidRPr="00B367F2">
              <w:rPr>
                <w:rFonts w:eastAsia="Times New Roman" w:hint="cs"/>
                <w:position w:val="2"/>
                <w:rtl/>
                <w:lang w:eastAsia="en-US"/>
              </w:rPr>
              <w:t>المكتب الإقليمي للاتحاد</w:t>
            </w:r>
            <w:r w:rsidRPr="00B367F2">
              <w:rPr>
                <w:rFonts w:eastAsia="Times New Roman"/>
                <w:position w:val="2"/>
                <w:rtl/>
                <w:lang w:eastAsia="en-US"/>
              </w:rPr>
              <w:t xml:space="preserve"> </w:t>
            </w:r>
            <w:r w:rsidRPr="00B367F2">
              <w:rPr>
                <w:rFonts w:eastAsia="Times New Roman" w:hint="cs"/>
                <w:position w:val="2"/>
                <w:rtl/>
                <w:lang w:eastAsia="en-US"/>
              </w:rPr>
              <w:t>لمنطقة آسيا والمحيط الهادئ</w:t>
            </w:r>
          </w:p>
        </w:tc>
      </w:tr>
      <w:tr w:rsidR="001A3BC7" w:rsidRPr="00B367F2" w14:paraId="75A02417" w14:textId="77777777" w:rsidTr="00626431">
        <w:trPr>
          <w:cantSplit/>
          <w:trHeight w:val="340"/>
          <w:jc w:val="center"/>
        </w:trPr>
        <w:tc>
          <w:tcPr>
            <w:tcW w:w="796" w:type="pct"/>
          </w:tcPr>
          <w:p w14:paraId="5626DD1A" w14:textId="4E1F4DDF" w:rsidR="001A3BC7" w:rsidRPr="00B367F2" w:rsidRDefault="001A3BC7" w:rsidP="00D517B2">
            <w:pPr>
              <w:spacing w:before="80" w:after="60" w:line="300" w:lineRule="exact"/>
              <w:jc w:val="left"/>
              <w:rPr>
                <w:b/>
                <w:bCs/>
                <w:position w:val="2"/>
                <w:rtl/>
                <w:lang w:bidi="ar-EG"/>
              </w:rPr>
            </w:pPr>
            <w:r w:rsidRPr="00B367F2">
              <w:rPr>
                <w:rFonts w:hint="cs"/>
                <w:b/>
                <w:bCs/>
                <w:position w:val="2"/>
                <w:rtl/>
              </w:rPr>
              <w:t>للاتصال:</w:t>
            </w:r>
          </w:p>
        </w:tc>
        <w:tc>
          <w:tcPr>
            <w:tcW w:w="1631" w:type="pct"/>
          </w:tcPr>
          <w:p w14:paraId="2BFCFF72" w14:textId="68C3AE48" w:rsidR="001A3BC7" w:rsidRPr="00B367F2" w:rsidRDefault="001A3BC7" w:rsidP="00D517B2">
            <w:pPr>
              <w:spacing w:before="80" w:after="60" w:line="300" w:lineRule="exact"/>
              <w:jc w:val="left"/>
              <w:rPr>
                <w:position w:val="2"/>
              </w:rPr>
            </w:pPr>
            <w:r w:rsidRPr="00B367F2">
              <w:rPr>
                <w:b/>
                <w:bCs/>
              </w:rPr>
              <w:t>Xiaoya Yang</w:t>
            </w:r>
          </w:p>
        </w:tc>
        <w:tc>
          <w:tcPr>
            <w:tcW w:w="2573" w:type="pct"/>
            <w:vMerge/>
          </w:tcPr>
          <w:p w14:paraId="23E07974" w14:textId="5B416F09" w:rsidR="001A3BC7" w:rsidRPr="00B367F2" w:rsidRDefault="001A3BC7" w:rsidP="007D1A70">
            <w:pPr>
              <w:tabs>
                <w:tab w:val="left" w:pos="284"/>
                <w:tab w:val="left" w:pos="4111"/>
              </w:tabs>
              <w:spacing w:before="0" w:line="300" w:lineRule="exact"/>
              <w:ind w:left="284" w:hanging="284"/>
              <w:jc w:val="left"/>
              <w:rPr>
                <w:position w:val="2"/>
                <w:rtl/>
              </w:rPr>
            </w:pPr>
          </w:p>
        </w:tc>
      </w:tr>
      <w:tr w:rsidR="001A3BC7" w:rsidRPr="00B367F2" w14:paraId="772A32F2" w14:textId="77777777" w:rsidTr="00626431">
        <w:trPr>
          <w:cantSplit/>
          <w:trHeight w:val="340"/>
          <w:jc w:val="center"/>
        </w:trPr>
        <w:tc>
          <w:tcPr>
            <w:tcW w:w="796" w:type="pct"/>
          </w:tcPr>
          <w:p w14:paraId="0720EF86" w14:textId="77777777" w:rsidR="001A3BC7" w:rsidRPr="00B367F2" w:rsidRDefault="001A3BC7" w:rsidP="00626431">
            <w:pPr>
              <w:spacing w:before="80" w:after="60" w:line="300" w:lineRule="exact"/>
              <w:jc w:val="left"/>
              <w:rPr>
                <w:b/>
                <w:bCs/>
                <w:position w:val="2"/>
              </w:rPr>
            </w:pPr>
            <w:r w:rsidRPr="00B367F2">
              <w:rPr>
                <w:rFonts w:hint="cs"/>
                <w:b/>
                <w:bCs/>
                <w:position w:val="2"/>
                <w:rtl/>
                <w:lang w:bidi="ar-EG"/>
              </w:rPr>
              <w:t>ال</w:t>
            </w:r>
            <w:r w:rsidRPr="00B367F2">
              <w:rPr>
                <w:rFonts w:hint="cs"/>
                <w:b/>
                <w:bCs/>
                <w:position w:val="2"/>
                <w:rtl/>
                <w:lang w:bidi="ar-SY"/>
              </w:rPr>
              <w:t>هاتف</w:t>
            </w:r>
            <w:r w:rsidRPr="00B367F2">
              <w:rPr>
                <w:rFonts w:hint="cs"/>
                <w:b/>
                <w:bCs/>
                <w:position w:val="2"/>
                <w:rtl/>
              </w:rPr>
              <w:t>:</w:t>
            </w:r>
          </w:p>
        </w:tc>
        <w:tc>
          <w:tcPr>
            <w:tcW w:w="1631" w:type="pct"/>
          </w:tcPr>
          <w:p w14:paraId="159191CB" w14:textId="3D27285A" w:rsidR="001A3BC7" w:rsidRPr="00B367F2" w:rsidRDefault="001A3BC7" w:rsidP="00626431">
            <w:pPr>
              <w:spacing w:before="80" w:after="60" w:line="300" w:lineRule="exact"/>
              <w:jc w:val="left"/>
              <w:rPr>
                <w:b/>
                <w:position w:val="2"/>
              </w:rPr>
            </w:pPr>
            <w:r w:rsidRPr="00B367F2">
              <w:t>+41 22 730 6206</w:t>
            </w:r>
          </w:p>
        </w:tc>
        <w:tc>
          <w:tcPr>
            <w:tcW w:w="2573" w:type="pct"/>
            <w:vMerge/>
          </w:tcPr>
          <w:p w14:paraId="0C92CF5F" w14:textId="10710C9D" w:rsidR="001A3BC7" w:rsidRPr="00B367F2" w:rsidRDefault="001A3BC7" w:rsidP="007D1A70">
            <w:pPr>
              <w:tabs>
                <w:tab w:val="left" w:pos="284"/>
                <w:tab w:val="left" w:pos="4111"/>
              </w:tabs>
              <w:spacing w:before="0" w:line="300" w:lineRule="exact"/>
              <w:ind w:left="284" w:hanging="284"/>
              <w:jc w:val="left"/>
              <w:rPr>
                <w:position w:val="2"/>
                <w:rtl/>
              </w:rPr>
            </w:pPr>
          </w:p>
        </w:tc>
      </w:tr>
      <w:tr w:rsidR="001A3BC7" w:rsidRPr="00B367F2" w14:paraId="660845BC" w14:textId="77777777" w:rsidTr="00626431">
        <w:trPr>
          <w:cantSplit/>
          <w:trHeight w:val="374"/>
          <w:jc w:val="center"/>
        </w:trPr>
        <w:tc>
          <w:tcPr>
            <w:tcW w:w="796" w:type="pct"/>
          </w:tcPr>
          <w:p w14:paraId="28F15A0A" w14:textId="77777777" w:rsidR="001A3BC7" w:rsidRPr="00B367F2" w:rsidRDefault="001A3BC7" w:rsidP="00626431">
            <w:pPr>
              <w:spacing w:before="80" w:after="60" w:line="300" w:lineRule="exact"/>
              <w:jc w:val="left"/>
              <w:rPr>
                <w:b/>
                <w:bCs/>
                <w:position w:val="2"/>
                <w:rtl/>
                <w:lang w:bidi="ar-EG"/>
              </w:rPr>
            </w:pPr>
            <w:r w:rsidRPr="00B367F2">
              <w:rPr>
                <w:rFonts w:hint="cs"/>
                <w:b/>
                <w:bCs/>
                <w:position w:val="2"/>
                <w:rtl/>
              </w:rPr>
              <w:t>الفاكس:</w:t>
            </w:r>
          </w:p>
        </w:tc>
        <w:tc>
          <w:tcPr>
            <w:tcW w:w="1631" w:type="pct"/>
          </w:tcPr>
          <w:p w14:paraId="4E17E94E" w14:textId="1D9543C9" w:rsidR="001A3BC7" w:rsidRPr="00B367F2" w:rsidRDefault="001A3BC7" w:rsidP="00626431">
            <w:pPr>
              <w:spacing w:before="80" w:after="60" w:line="300" w:lineRule="exact"/>
              <w:jc w:val="left"/>
              <w:rPr>
                <w:position w:val="2"/>
              </w:rPr>
            </w:pPr>
            <w:r w:rsidRPr="00B367F2">
              <w:t>+41 22 730 5853</w:t>
            </w:r>
          </w:p>
        </w:tc>
        <w:tc>
          <w:tcPr>
            <w:tcW w:w="2573" w:type="pct"/>
            <w:vMerge/>
          </w:tcPr>
          <w:p w14:paraId="065E2D9B" w14:textId="35CDD9CF" w:rsidR="001A3BC7" w:rsidRPr="00B367F2" w:rsidRDefault="001A3BC7" w:rsidP="007D1A70">
            <w:pPr>
              <w:tabs>
                <w:tab w:val="left" w:pos="284"/>
                <w:tab w:val="left" w:pos="4111"/>
              </w:tabs>
              <w:spacing w:before="0" w:line="300" w:lineRule="exact"/>
              <w:ind w:left="284" w:hanging="284"/>
              <w:jc w:val="left"/>
              <w:rPr>
                <w:position w:val="2"/>
                <w:rtl/>
              </w:rPr>
            </w:pPr>
          </w:p>
        </w:tc>
      </w:tr>
      <w:tr w:rsidR="001A3BC7" w:rsidRPr="00B367F2" w14:paraId="411A8DF9" w14:textId="77777777" w:rsidTr="00626431">
        <w:trPr>
          <w:cantSplit/>
          <w:jc w:val="center"/>
        </w:trPr>
        <w:tc>
          <w:tcPr>
            <w:tcW w:w="796" w:type="pct"/>
          </w:tcPr>
          <w:p w14:paraId="66682080" w14:textId="77777777" w:rsidR="001A3BC7" w:rsidRPr="00B367F2" w:rsidRDefault="001A3BC7" w:rsidP="00CE1C08">
            <w:pPr>
              <w:spacing w:before="80" w:after="60" w:line="300" w:lineRule="exact"/>
              <w:jc w:val="left"/>
              <w:rPr>
                <w:b/>
                <w:bCs/>
                <w:position w:val="2"/>
                <w:rtl/>
              </w:rPr>
            </w:pPr>
            <w:r w:rsidRPr="00B367F2">
              <w:rPr>
                <w:rFonts w:hint="cs"/>
                <w:b/>
                <w:bCs/>
                <w:position w:val="2"/>
                <w:rtl/>
              </w:rPr>
              <w:t>البريد الإلكتروني:</w:t>
            </w:r>
          </w:p>
        </w:tc>
        <w:tc>
          <w:tcPr>
            <w:tcW w:w="1631" w:type="pct"/>
          </w:tcPr>
          <w:p w14:paraId="64405988" w14:textId="77777777" w:rsidR="001A3BC7" w:rsidRPr="00B367F2" w:rsidRDefault="00232EB7" w:rsidP="001040B5">
            <w:pPr>
              <w:spacing w:before="80" w:after="60" w:line="300" w:lineRule="exact"/>
              <w:jc w:val="left"/>
              <w:rPr>
                <w:rStyle w:val="Hyperlink"/>
                <w:rtl/>
              </w:rPr>
            </w:pPr>
            <w:hyperlink r:id="rId9" w:history="1">
              <w:r w:rsidR="001A3BC7" w:rsidRPr="00B367F2">
                <w:rPr>
                  <w:rStyle w:val="Hyperlink"/>
                </w:rPr>
                <w:t>tsbsg17@itu.int</w:t>
              </w:r>
            </w:hyperlink>
          </w:p>
          <w:p w14:paraId="43B3BB39" w14:textId="49378BD9" w:rsidR="001A3BC7" w:rsidRPr="00B367F2" w:rsidRDefault="001A3BC7" w:rsidP="00626431">
            <w:pPr>
              <w:spacing w:before="80" w:after="60" w:line="300" w:lineRule="exact"/>
              <w:jc w:val="left"/>
              <w:rPr>
                <w:position w:val="2"/>
                <w:highlight w:val="magenta"/>
                <w:rtl/>
                <w:lang w:bidi="ar-EG"/>
              </w:rPr>
            </w:pPr>
            <w:r w:rsidRPr="00B367F2">
              <w:rPr>
                <w:rStyle w:val="Hyperlink"/>
              </w:rPr>
              <w:t>tsbevents@itu.int</w:t>
            </w:r>
          </w:p>
        </w:tc>
        <w:tc>
          <w:tcPr>
            <w:tcW w:w="2573" w:type="pct"/>
            <w:vMerge/>
          </w:tcPr>
          <w:p w14:paraId="136FBFB7" w14:textId="61B3AEF8" w:rsidR="001A3BC7" w:rsidRPr="00B367F2" w:rsidRDefault="001A3BC7" w:rsidP="000A29AD">
            <w:pPr>
              <w:tabs>
                <w:tab w:val="left" w:pos="284"/>
                <w:tab w:val="left" w:pos="4111"/>
              </w:tabs>
              <w:spacing w:before="0" w:line="300" w:lineRule="exact"/>
              <w:ind w:left="284" w:hanging="284"/>
              <w:jc w:val="left"/>
              <w:rPr>
                <w:position w:val="2"/>
                <w:rtl/>
              </w:rPr>
            </w:pPr>
          </w:p>
        </w:tc>
      </w:tr>
      <w:tr w:rsidR="00CE1C08" w:rsidRPr="00B367F2" w14:paraId="112576F7" w14:textId="77777777" w:rsidTr="00626431">
        <w:trPr>
          <w:cantSplit/>
          <w:jc w:val="center"/>
        </w:trPr>
        <w:tc>
          <w:tcPr>
            <w:tcW w:w="796" w:type="pct"/>
          </w:tcPr>
          <w:p w14:paraId="32C54FAA" w14:textId="77777777" w:rsidR="00CE1C08" w:rsidRPr="00B367F2" w:rsidRDefault="00CE1C08" w:rsidP="004165D2">
            <w:pPr>
              <w:spacing w:before="0" w:line="240" w:lineRule="exact"/>
              <w:jc w:val="left"/>
              <w:rPr>
                <w:position w:val="2"/>
                <w:rtl/>
              </w:rPr>
            </w:pPr>
          </w:p>
        </w:tc>
        <w:tc>
          <w:tcPr>
            <w:tcW w:w="1631" w:type="pct"/>
          </w:tcPr>
          <w:p w14:paraId="568E0E2A" w14:textId="77777777" w:rsidR="00CE1C08" w:rsidRPr="00B367F2" w:rsidRDefault="00CE1C08" w:rsidP="004165D2">
            <w:pPr>
              <w:spacing w:before="0" w:line="240" w:lineRule="exact"/>
              <w:jc w:val="left"/>
              <w:rPr>
                <w:position w:val="2"/>
              </w:rPr>
            </w:pPr>
          </w:p>
        </w:tc>
        <w:tc>
          <w:tcPr>
            <w:tcW w:w="2573" w:type="pct"/>
          </w:tcPr>
          <w:p w14:paraId="22C24032" w14:textId="77777777" w:rsidR="00CE1C08" w:rsidRPr="00B367F2" w:rsidRDefault="00CE1C08" w:rsidP="004165D2">
            <w:pPr>
              <w:spacing w:before="0" w:line="240" w:lineRule="exact"/>
              <w:jc w:val="left"/>
              <w:rPr>
                <w:position w:val="2"/>
                <w:rtl/>
              </w:rPr>
            </w:pPr>
          </w:p>
        </w:tc>
      </w:tr>
      <w:tr w:rsidR="00CE1C08" w:rsidRPr="00B367F2" w14:paraId="3106D233" w14:textId="77777777" w:rsidTr="00D517B2">
        <w:trPr>
          <w:cantSplit/>
          <w:jc w:val="center"/>
        </w:trPr>
        <w:tc>
          <w:tcPr>
            <w:tcW w:w="796" w:type="pct"/>
          </w:tcPr>
          <w:p w14:paraId="65518911" w14:textId="77777777" w:rsidR="00CE1C08" w:rsidRPr="00B367F2" w:rsidRDefault="00CE1C08" w:rsidP="00CE1C08">
            <w:pPr>
              <w:spacing w:before="80" w:after="60" w:line="300" w:lineRule="exact"/>
              <w:jc w:val="left"/>
              <w:rPr>
                <w:b/>
                <w:bCs/>
                <w:position w:val="2"/>
                <w:rtl/>
                <w:lang w:bidi="ar-SY"/>
              </w:rPr>
            </w:pPr>
            <w:r w:rsidRPr="00B367F2">
              <w:rPr>
                <w:rFonts w:hint="cs"/>
                <w:b/>
                <w:bCs/>
                <w:position w:val="2"/>
                <w:rtl/>
              </w:rPr>
              <w:t>الموضوع:</w:t>
            </w:r>
          </w:p>
        </w:tc>
        <w:tc>
          <w:tcPr>
            <w:tcW w:w="4204" w:type="pct"/>
            <w:gridSpan w:val="2"/>
          </w:tcPr>
          <w:p w14:paraId="040438E1" w14:textId="4A7DEC5B" w:rsidR="00CE1C08" w:rsidRPr="00B367F2" w:rsidRDefault="00925AF6" w:rsidP="00626431">
            <w:pPr>
              <w:spacing w:before="80" w:after="60" w:line="300" w:lineRule="exact"/>
              <w:rPr>
                <w:position w:val="2"/>
              </w:rPr>
            </w:pPr>
            <w:r w:rsidRPr="00B367F2">
              <w:rPr>
                <w:rFonts w:hint="cs"/>
                <w:b/>
                <w:bCs/>
                <w:position w:val="2"/>
                <w:rtl/>
              </w:rPr>
              <w:t>ورشة عمل ينظمها الاتحاد الدولي للاتصالات بشأن "</w:t>
            </w:r>
            <w:r w:rsidR="00114BD1" w:rsidRPr="00B367F2">
              <w:rPr>
                <w:rFonts w:hint="cs"/>
                <w:b/>
                <w:bCs/>
                <w:position w:val="2"/>
                <w:rtl/>
              </w:rPr>
              <w:t xml:space="preserve">انعدام الثقة </w:t>
            </w:r>
            <w:r w:rsidR="00AA1642" w:rsidRPr="00B367F2">
              <w:rPr>
                <w:rFonts w:hint="cs"/>
                <w:b/>
                <w:bCs/>
                <w:position w:val="2"/>
                <w:rtl/>
              </w:rPr>
              <w:t>وأمن سلسلة توريد البرمجيات</w:t>
            </w:r>
            <w:r w:rsidRPr="00B367F2">
              <w:rPr>
                <w:rFonts w:hint="cs"/>
                <w:b/>
                <w:bCs/>
                <w:position w:val="2"/>
                <w:rtl/>
              </w:rPr>
              <w:t>"</w:t>
            </w:r>
            <w:r w:rsidR="00626431" w:rsidRPr="00B367F2">
              <w:rPr>
                <w:b/>
                <w:bCs/>
                <w:position w:val="2"/>
                <w:rtl/>
              </w:rPr>
              <w:tab/>
            </w:r>
            <w:r w:rsidR="00626431" w:rsidRPr="00B367F2">
              <w:rPr>
                <w:b/>
                <w:bCs/>
                <w:position w:val="2"/>
                <w:rtl/>
              </w:rPr>
              <w:br/>
            </w:r>
            <w:r w:rsidRPr="00B367F2">
              <w:rPr>
                <w:rFonts w:hint="cs"/>
                <w:b/>
                <w:bCs/>
                <w:position w:val="2"/>
                <w:rtl/>
              </w:rPr>
              <w:t>(</w:t>
            </w:r>
            <w:proofErr w:type="spellStart"/>
            <w:r w:rsidR="00AA1642" w:rsidRPr="00B367F2">
              <w:rPr>
                <w:rFonts w:hint="cs"/>
                <w:b/>
                <w:bCs/>
                <w:position w:val="2"/>
                <w:rtl/>
              </w:rPr>
              <w:t>غويانغ</w:t>
            </w:r>
            <w:proofErr w:type="spellEnd"/>
            <w:r w:rsidRPr="00B367F2">
              <w:rPr>
                <w:rFonts w:hint="cs"/>
                <w:b/>
                <w:bCs/>
                <w:position w:val="2"/>
                <w:rtl/>
              </w:rPr>
              <w:t xml:space="preserve">، </w:t>
            </w:r>
            <w:r w:rsidR="00AA1642" w:rsidRPr="00B367F2">
              <w:rPr>
                <w:rFonts w:hint="cs"/>
                <w:b/>
                <w:bCs/>
                <w:position w:val="2"/>
                <w:rtl/>
              </w:rPr>
              <w:t>جمهورية كوريا</w:t>
            </w:r>
            <w:r w:rsidRPr="00B367F2">
              <w:rPr>
                <w:rFonts w:hint="cs"/>
                <w:b/>
                <w:bCs/>
                <w:position w:val="2"/>
                <w:rtl/>
              </w:rPr>
              <w:t xml:space="preserve">، </w:t>
            </w:r>
            <w:r w:rsidR="00AA1642" w:rsidRPr="00B367F2">
              <w:rPr>
                <w:rFonts w:hint="cs"/>
                <w:b/>
                <w:bCs/>
                <w:position w:val="2"/>
                <w:rtl/>
              </w:rPr>
              <w:t>28 أغسطس</w:t>
            </w:r>
            <w:r w:rsidRPr="00B367F2">
              <w:rPr>
                <w:rFonts w:hint="cs"/>
                <w:b/>
                <w:bCs/>
                <w:position w:val="2"/>
                <w:rtl/>
              </w:rPr>
              <w:t xml:space="preserve"> 2023)</w:t>
            </w:r>
          </w:p>
        </w:tc>
      </w:tr>
    </w:tbl>
    <w:p w14:paraId="06391F0D" w14:textId="77777777" w:rsidR="004165D2" w:rsidRPr="00B367F2" w:rsidRDefault="004165D2" w:rsidP="004165D2">
      <w:pPr>
        <w:spacing w:before="600"/>
        <w:rPr>
          <w:lang w:bidi="ar-SY"/>
        </w:rPr>
      </w:pPr>
      <w:r w:rsidRPr="00B367F2">
        <w:rPr>
          <w:rtl/>
          <w:lang w:bidi="ar-SY"/>
        </w:rPr>
        <w:t>حضرات السادة والسيدات،</w:t>
      </w:r>
    </w:p>
    <w:p w14:paraId="5868E1B4" w14:textId="77777777" w:rsidR="004165D2" w:rsidRPr="00B367F2" w:rsidRDefault="004165D2" w:rsidP="004165D2">
      <w:pPr>
        <w:rPr>
          <w:rtl/>
          <w:lang w:bidi="ar-EG"/>
        </w:rPr>
      </w:pPr>
      <w:r w:rsidRPr="00B367F2">
        <w:rPr>
          <w:rtl/>
        </w:rPr>
        <w:t>تحية طيبة وبعد،</w:t>
      </w:r>
    </w:p>
    <w:p w14:paraId="4AA7A822" w14:textId="564738C5" w:rsidR="004165D2" w:rsidRPr="00B367F2" w:rsidRDefault="00AA1642" w:rsidP="00784E75">
      <w:pPr>
        <w:rPr>
          <w:rtl/>
        </w:rPr>
      </w:pPr>
      <w:r w:rsidRPr="00B367F2">
        <w:rPr>
          <w:rFonts w:hint="cs"/>
          <w:rtl/>
        </w:rPr>
        <w:t>1</w:t>
      </w:r>
      <w:r w:rsidRPr="00B367F2">
        <w:rPr>
          <w:rtl/>
        </w:rPr>
        <w:tab/>
      </w:r>
      <w:r w:rsidR="007C1083" w:rsidRPr="00B367F2">
        <w:rPr>
          <w:rFonts w:hint="cs"/>
          <w:rtl/>
        </w:rPr>
        <w:t>يسرني إبلاغكم بأن</w:t>
      </w:r>
      <w:r w:rsidR="00626431" w:rsidRPr="00B367F2">
        <w:rPr>
          <w:rFonts w:hint="cs"/>
          <w:rtl/>
        </w:rPr>
        <w:t xml:space="preserve"> </w:t>
      </w:r>
      <w:r w:rsidRPr="00B367F2">
        <w:rPr>
          <w:rFonts w:hint="cs"/>
          <w:rtl/>
        </w:rPr>
        <w:t xml:space="preserve">الاتحاد الدولي للاتصالات </w:t>
      </w:r>
      <w:r w:rsidRPr="00B367F2">
        <w:t>(ITU)</w:t>
      </w:r>
      <w:r w:rsidRPr="00B367F2">
        <w:rPr>
          <w:rFonts w:hint="cs"/>
          <w:rtl/>
        </w:rPr>
        <w:t xml:space="preserve"> بصدد تنظيم ورشة عمل بشأن </w:t>
      </w:r>
      <w:r w:rsidRPr="00B367F2">
        <w:rPr>
          <w:rFonts w:hint="cs"/>
          <w:b/>
          <w:bCs/>
          <w:rtl/>
        </w:rPr>
        <w:t>"</w:t>
      </w:r>
      <w:r w:rsidRPr="00B367F2">
        <w:rPr>
          <w:rFonts w:hint="cs"/>
          <w:b/>
          <w:bCs/>
          <w:position w:val="2"/>
          <w:rtl/>
        </w:rPr>
        <w:t>انعدام الثقة وأمن سلسلة توريد البرمجيات</w:t>
      </w:r>
      <w:r w:rsidRPr="00B367F2">
        <w:rPr>
          <w:rFonts w:hint="cs"/>
          <w:b/>
          <w:bCs/>
          <w:rtl/>
          <w:lang w:bidi="ar-EG"/>
        </w:rPr>
        <w:t>"</w:t>
      </w:r>
      <w:r w:rsidRPr="00B367F2">
        <w:rPr>
          <w:rFonts w:hint="cs"/>
          <w:rtl/>
          <w:lang w:bidi="ar-EG"/>
        </w:rPr>
        <w:t xml:space="preserve"> </w:t>
      </w:r>
      <w:r w:rsidRPr="00B367F2">
        <w:rPr>
          <w:rtl/>
          <w:lang w:bidi="ar-SY"/>
        </w:rPr>
        <w:t>في </w:t>
      </w:r>
      <w:r w:rsidRPr="00B367F2">
        <w:rPr>
          <w:rFonts w:hint="cs"/>
          <w:rtl/>
          <w:lang w:bidi="ar-SY"/>
        </w:rPr>
        <w:t xml:space="preserve">مركز كوريا الدولي للمعارض </w:t>
      </w:r>
      <w:r w:rsidRPr="00B367F2">
        <w:rPr>
          <w:lang w:bidi="ar-SY"/>
        </w:rPr>
        <w:t>(KINTEX)</w:t>
      </w:r>
      <w:r w:rsidRPr="00B367F2">
        <w:rPr>
          <w:rFonts w:hint="cs"/>
          <w:rtl/>
          <w:lang w:bidi="ar-EG"/>
        </w:rPr>
        <w:t xml:space="preserve">، </w:t>
      </w:r>
      <w:proofErr w:type="spellStart"/>
      <w:r w:rsidRPr="00B367F2">
        <w:rPr>
          <w:rFonts w:hint="cs"/>
          <w:rtl/>
          <w:lang w:bidi="ar-EG"/>
        </w:rPr>
        <w:t>غويانغ</w:t>
      </w:r>
      <w:proofErr w:type="spellEnd"/>
      <w:r w:rsidRPr="00B367F2">
        <w:rPr>
          <w:rFonts w:hint="cs"/>
          <w:rtl/>
          <w:lang w:bidi="ar-EG"/>
        </w:rPr>
        <w:t>، جمهورية كوريا</w:t>
      </w:r>
      <w:r w:rsidRPr="00B367F2">
        <w:rPr>
          <w:rtl/>
          <w:lang w:bidi="ar-SY"/>
        </w:rPr>
        <w:t xml:space="preserve">، في </w:t>
      </w:r>
      <w:r w:rsidR="00626431" w:rsidRPr="00B367F2">
        <w:rPr>
          <w:lang w:bidi="ar-SY"/>
        </w:rPr>
        <w:t>28</w:t>
      </w:r>
      <w:r w:rsidRPr="00B367F2">
        <w:rPr>
          <w:rFonts w:hint="cs"/>
          <w:rtl/>
        </w:rPr>
        <w:t xml:space="preserve"> أغسطس 2023.</w:t>
      </w:r>
    </w:p>
    <w:p w14:paraId="0C812F81" w14:textId="5D5D3828" w:rsidR="00AA1642" w:rsidRPr="00B367F2" w:rsidRDefault="00AA1642" w:rsidP="00784E75">
      <w:pPr>
        <w:rPr>
          <w:rtl/>
          <w:lang w:bidi="ar-EG"/>
        </w:rPr>
      </w:pPr>
      <w:r w:rsidRPr="00B367F2">
        <w:rPr>
          <w:rFonts w:hint="cs"/>
          <w:spacing w:val="-3"/>
          <w:rtl/>
        </w:rPr>
        <w:t xml:space="preserve">وستتكرم باستضافة ورشة العمل وزارة العلوم وتكنولوجيا المعلومات والاتصالات في جمهورية كوريا، وستُعقد ورشة العمل قبل اجتماع </w:t>
      </w:r>
      <w:hyperlink r:id="rId10" w:history="1">
        <w:r w:rsidR="00AA6D03" w:rsidRPr="00B367F2">
          <w:rPr>
            <w:rStyle w:val="Hyperlink"/>
            <w:rFonts w:hint="cs"/>
            <w:rtl/>
          </w:rPr>
          <w:t>لجنة الدراسات 17 لقطاع تقييس الاتصالات بالاتحاد</w:t>
        </w:r>
      </w:hyperlink>
      <w:r w:rsidRPr="00B367F2">
        <w:rPr>
          <w:rFonts w:hint="cs"/>
          <w:spacing w:val="-3"/>
          <w:rtl/>
        </w:rPr>
        <w:t xml:space="preserve"> </w:t>
      </w:r>
      <w:r w:rsidR="00AA6D03" w:rsidRPr="00B367F2">
        <w:rPr>
          <w:rFonts w:hint="cs"/>
          <w:spacing w:val="-3"/>
          <w:rtl/>
        </w:rPr>
        <w:t xml:space="preserve">(من 29 أغسطس إلى 8 سبتمبر 2023) الذي سيُعقد في نفس المكان. </w:t>
      </w:r>
      <w:r w:rsidR="000B2779" w:rsidRPr="00B367F2">
        <w:rPr>
          <w:rFonts w:hint="cs"/>
          <w:rtl/>
          <w:lang w:bidi="ar-EG"/>
        </w:rPr>
        <w:t>وستتاح في ورشة العمل المشاركة عن بعُد، وستجري باللغة الإنكليزية فقط.</w:t>
      </w:r>
    </w:p>
    <w:p w14:paraId="67C1BC03" w14:textId="2473ACD5" w:rsidR="00A10A8A" w:rsidRPr="00B367F2" w:rsidRDefault="000B2779" w:rsidP="00784E75">
      <w:pPr>
        <w:rPr>
          <w:spacing w:val="-8"/>
          <w:position w:val="2"/>
          <w:rtl/>
        </w:rPr>
      </w:pPr>
      <w:r w:rsidRPr="00B367F2">
        <w:rPr>
          <w:rFonts w:hint="cs"/>
          <w:rtl/>
          <w:lang w:bidi="ar-EG"/>
        </w:rPr>
        <w:t>2</w:t>
      </w:r>
      <w:r w:rsidRPr="00B367F2">
        <w:rPr>
          <w:rtl/>
          <w:lang w:bidi="ar-EG"/>
        </w:rPr>
        <w:tab/>
      </w:r>
      <w:r w:rsidR="0067491E" w:rsidRPr="00B367F2">
        <w:rPr>
          <w:rFonts w:hint="cs"/>
          <w:rtl/>
          <w:lang w:bidi="ar-EG"/>
        </w:rPr>
        <w:t>في العالم الرقمي اليوم الذي يتسم بالترابط وسرعة التطور</w:t>
      </w:r>
      <w:r w:rsidR="00A0571C" w:rsidRPr="00B367F2">
        <w:rPr>
          <w:rFonts w:hint="cs"/>
          <w:rtl/>
          <w:lang w:bidi="ar-EG"/>
        </w:rPr>
        <w:t>، أصبحت التهديدات السي</w:t>
      </w:r>
      <w:r w:rsidR="00A06926" w:rsidRPr="00B367F2">
        <w:rPr>
          <w:rFonts w:hint="cs"/>
          <w:rtl/>
          <w:lang w:bidi="ar-EG"/>
        </w:rPr>
        <w:t>ب</w:t>
      </w:r>
      <w:r w:rsidR="00A0571C" w:rsidRPr="00B367F2">
        <w:rPr>
          <w:rFonts w:hint="cs"/>
          <w:rtl/>
          <w:lang w:bidi="ar-EG"/>
        </w:rPr>
        <w:t>رانية تتسم بالتعقيد بشكل متزايد، حيث يستهدف المهاجمون نقاط الضعف في سلاسل توريد البرمجيات لاختراق الأنظمة وسرقة البيانات الحساسة. ويمثل نهج انعدام الثقة نهجاً استراتيجياً جديداً للأمن السي</w:t>
      </w:r>
      <w:r w:rsidR="00A06926" w:rsidRPr="00B367F2">
        <w:rPr>
          <w:rFonts w:hint="cs"/>
          <w:rtl/>
          <w:lang w:bidi="ar-EG"/>
        </w:rPr>
        <w:t>ب</w:t>
      </w:r>
      <w:r w:rsidR="00A0571C" w:rsidRPr="00B367F2">
        <w:rPr>
          <w:rFonts w:hint="cs"/>
          <w:rtl/>
          <w:lang w:bidi="ar-EG"/>
        </w:rPr>
        <w:t xml:space="preserve">راني يؤمن المؤسسة من خلال إزالة الثقة الضمنية والتقييم المستمر لكل مرحلة من مراحل التفاعلات الرقمية. ويركز </w:t>
      </w:r>
      <w:r w:rsidR="00AA3FDF" w:rsidRPr="00B367F2">
        <w:rPr>
          <w:rFonts w:hint="cs"/>
          <w:spacing w:val="-8"/>
          <w:position w:val="2"/>
          <w:rtl/>
        </w:rPr>
        <w:t>أمن سلسلة توريد البرمجيات على إدارة المخاطر خلال دورة حياة ال</w:t>
      </w:r>
      <w:r w:rsidR="00A10A8A" w:rsidRPr="00B367F2">
        <w:rPr>
          <w:rFonts w:hint="cs"/>
          <w:spacing w:val="-8"/>
          <w:position w:val="2"/>
          <w:rtl/>
        </w:rPr>
        <w:t>برمجيات فيما يتعلق بجميع أصحاب المصلحة المعنيين بمن فيهم موردو البرمجيات ومستعملوها. ومن خلال تضمين أمن سلسلة توريد البرمجيات مبادئ انعدام الثقة، يمكن للمؤسسات إقامة نظام دفاع قوي في مواجهة التهديدات السيبرانية.</w:t>
      </w:r>
    </w:p>
    <w:p w14:paraId="792B8B5D" w14:textId="03A31F9D" w:rsidR="00A10A8A" w:rsidRPr="00B367F2" w:rsidRDefault="00A10A8A" w:rsidP="00A06926">
      <w:pPr>
        <w:rPr>
          <w:rtl/>
        </w:rPr>
      </w:pPr>
      <w:r w:rsidRPr="00B367F2">
        <w:rPr>
          <w:rFonts w:hint="cs"/>
          <w:rtl/>
        </w:rPr>
        <w:t>3</w:t>
      </w:r>
      <w:r w:rsidRPr="00B367F2">
        <w:rPr>
          <w:rtl/>
        </w:rPr>
        <w:tab/>
      </w:r>
      <w:r w:rsidRPr="00B367F2">
        <w:rPr>
          <w:rFonts w:hint="cs"/>
          <w:rtl/>
        </w:rPr>
        <w:t>وتشمل أهداف ورشة العمل هذه، على سبيل الذكر لا الحصر، ما يلي:</w:t>
      </w:r>
    </w:p>
    <w:p w14:paraId="2B30E3E4" w14:textId="3BF2FDCF" w:rsidR="000B2779" w:rsidRPr="00B367F2" w:rsidRDefault="00A10A8A" w:rsidP="00A06926">
      <w:pPr>
        <w:pStyle w:val="enumlev1"/>
        <w:rPr>
          <w:rtl/>
        </w:rPr>
      </w:pPr>
      <w:r w:rsidRPr="00B367F2">
        <w:rPr>
          <w:rFonts w:hint="cs"/>
          <w:rtl/>
        </w:rPr>
        <w:t>-</w:t>
      </w:r>
      <w:r w:rsidRPr="00B367F2">
        <w:rPr>
          <w:rtl/>
        </w:rPr>
        <w:tab/>
      </w:r>
      <w:r w:rsidRPr="00B367F2">
        <w:rPr>
          <w:rFonts w:hint="cs"/>
          <w:rtl/>
        </w:rPr>
        <w:t xml:space="preserve"> تقديم لمحة عامة عن انعدام الثقة وأمن سلسلة توريد البرمجيات، مع رؤى حول التهديدات الجديدة والناشئة في هذه</w:t>
      </w:r>
      <w:r w:rsidR="00A06926" w:rsidRPr="00B367F2">
        <w:rPr>
          <w:rFonts w:hint="eastAsia"/>
          <w:rtl/>
        </w:rPr>
        <w:t> </w:t>
      </w:r>
      <w:r w:rsidRPr="00B367F2">
        <w:rPr>
          <w:rFonts w:hint="cs"/>
          <w:rtl/>
        </w:rPr>
        <w:t>المجالات؛</w:t>
      </w:r>
    </w:p>
    <w:p w14:paraId="65E9061B" w14:textId="2A4A32C4" w:rsidR="00A10A8A" w:rsidRPr="00B367F2" w:rsidRDefault="00A10A8A" w:rsidP="00A06926">
      <w:pPr>
        <w:pStyle w:val="enumlev1"/>
        <w:rPr>
          <w:rtl/>
        </w:rPr>
      </w:pPr>
      <w:r w:rsidRPr="00B367F2">
        <w:rPr>
          <w:rFonts w:hint="cs"/>
          <w:rtl/>
        </w:rPr>
        <w:t>-</w:t>
      </w:r>
      <w:r w:rsidRPr="00B367F2">
        <w:rPr>
          <w:rtl/>
        </w:rPr>
        <w:tab/>
      </w:r>
      <w:r w:rsidRPr="00B367F2">
        <w:rPr>
          <w:rFonts w:hint="cs"/>
          <w:rtl/>
        </w:rPr>
        <w:t>تحديد تدابير تقنية مضادة وضوابط تنظيمية للتخفيف بشكل فعال من التهديدات المحددة؛</w:t>
      </w:r>
    </w:p>
    <w:p w14:paraId="01E4C9C6" w14:textId="333A60E1" w:rsidR="00A10A8A" w:rsidRPr="00B367F2" w:rsidRDefault="00A10A8A" w:rsidP="00A06926">
      <w:pPr>
        <w:pStyle w:val="enumlev1"/>
        <w:rPr>
          <w:rtl/>
        </w:rPr>
      </w:pPr>
      <w:r w:rsidRPr="00B367F2">
        <w:rPr>
          <w:rFonts w:hint="cs"/>
          <w:rtl/>
        </w:rPr>
        <w:t>-</w:t>
      </w:r>
      <w:r w:rsidRPr="00B367F2">
        <w:rPr>
          <w:rtl/>
        </w:rPr>
        <w:tab/>
      </w:r>
      <w:r w:rsidRPr="00B367F2">
        <w:rPr>
          <w:rFonts w:hint="cs"/>
          <w:rtl/>
        </w:rPr>
        <w:t xml:space="preserve">عرض الأنشطة الجارية بين لجان الدراسات ذات الصلة في قطاع تقييس الاتصالات بالاتحاد </w:t>
      </w:r>
      <w:r w:rsidR="00AD37CB" w:rsidRPr="00B367F2">
        <w:rPr>
          <w:rFonts w:hint="cs"/>
          <w:rtl/>
        </w:rPr>
        <w:t>والمنظمات الأخرى في هذه</w:t>
      </w:r>
      <w:r w:rsidR="00A06926" w:rsidRPr="00B367F2">
        <w:rPr>
          <w:rFonts w:hint="eastAsia"/>
          <w:rtl/>
        </w:rPr>
        <w:t> </w:t>
      </w:r>
      <w:r w:rsidR="00AD37CB" w:rsidRPr="00B367F2">
        <w:rPr>
          <w:rFonts w:hint="cs"/>
          <w:rtl/>
        </w:rPr>
        <w:t xml:space="preserve">المجالات؛ </w:t>
      </w:r>
    </w:p>
    <w:p w14:paraId="26EC39FC" w14:textId="7EC3B477" w:rsidR="00AD37CB" w:rsidRPr="00B367F2" w:rsidRDefault="00AD37CB" w:rsidP="00A06926">
      <w:pPr>
        <w:pStyle w:val="enumlev1"/>
        <w:rPr>
          <w:rtl/>
        </w:rPr>
      </w:pPr>
      <w:r w:rsidRPr="00B367F2">
        <w:rPr>
          <w:rFonts w:hint="cs"/>
          <w:rtl/>
        </w:rPr>
        <w:t>-</w:t>
      </w:r>
      <w:r w:rsidRPr="00B367F2">
        <w:rPr>
          <w:rtl/>
        </w:rPr>
        <w:tab/>
      </w:r>
      <w:r w:rsidRPr="00B367F2">
        <w:rPr>
          <w:rFonts w:hint="cs"/>
          <w:rtl/>
        </w:rPr>
        <w:t>تحديد سبيل المضي قُدماً وتقديم اقتراحات إلى لجنة الدراسات 17 لقطاع تقييس الاتصالات بالاتحاد بشأن المواضيع المحتملة للدراسة في المستقبل فيما يتعلق بانعدام الثقة وأمن سلسلة توريد البرمجيات.</w:t>
      </w:r>
    </w:p>
    <w:p w14:paraId="395EE26B" w14:textId="49B8B7E1" w:rsidR="00222B11" w:rsidRPr="00B367F2" w:rsidRDefault="00222B11" w:rsidP="00784E75">
      <w:pPr>
        <w:rPr>
          <w:rtl/>
        </w:rPr>
      </w:pPr>
      <w:r w:rsidRPr="00B367F2">
        <w:rPr>
          <w:rtl/>
          <w:lang w:bidi="ar-SY"/>
        </w:rPr>
        <w:lastRenderedPageBreak/>
        <w:t>4</w:t>
      </w:r>
      <w:r w:rsidRPr="00B367F2">
        <w:rPr>
          <w:rtl/>
          <w:lang w:bidi="ar-SY"/>
        </w:rPr>
        <w:tab/>
      </w:r>
      <w:r w:rsidRPr="00B367F2">
        <w:rPr>
          <w:rtl/>
        </w:rPr>
        <w:t xml:space="preserve">وباب المشاركة في ورشة العمل مفتوح أمام الدول الأعضاء في الاتحاد وأعضاء القطاع والمنتسبين والمؤسسات الأكاديمية وأمام أي شخص من أي بلد عضو في الاتحاد يرغب في المساهمة في العمل. </w:t>
      </w:r>
      <w:r w:rsidRPr="00B367F2">
        <w:rPr>
          <w:rFonts w:hint="cs"/>
          <w:rtl/>
        </w:rPr>
        <w:t>والمشاركة مجانية ومفتوحة للجميع. ولن تقدَّم منح للمشاركة في ورشة العمل</w:t>
      </w:r>
      <w:r w:rsidR="00697A4D" w:rsidRPr="00B367F2">
        <w:rPr>
          <w:rFonts w:hint="cs"/>
          <w:rtl/>
        </w:rPr>
        <w:t>.</w:t>
      </w:r>
    </w:p>
    <w:p w14:paraId="4383D7C0" w14:textId="4F2CBEA0" w:rsidR="00A06926" w:rsidRPr="00B367F2" w:rsidRDefault="00B01652" w:rsidP="00784E75">
      <w:pPr>
        <w:rPr>
          <w:rtl/>
        </w:rPr>
      </w:pPr>
      <w:r w:rsidRPr="00B367F2">
        <w:rPr>
          <w:lang w:bidi="ar-SY"/>
        </w:rPr>
        <w:t>5</w:t>
      </w:r>
      <w:r w:rsidRPr="00B367F2">
        <w:rPr>
          <w:rtl/>
          <w:lang w:bidi="ar-SY"/>
        </w:rPr>
        <w:tab/>
      </w:r>
      <w:r w:rsidRPr="00B367F2">
        <w:rPr>
          <w:rtl/>
        </w:rPr>
        <w:t>وستتاح جميع المعلومات</w:t>
      </w:r>
      <w:r w:rsidRPr="00B367F2">
        <w:rPr>
          <w:rtl/>
          <w:lang w:bidi="ar-EG"/>
        </w:rPr>
        <w:t xml:space="preserve"> ذات الصلة</w:t>
      </w:r>
      <w:r w:rsidRPr="00B367F2">
        <w:rPr>
          <w:rtl/>
        </w:rPr>
        <w:t xml:space="preserve"> المتعلقة بورشة العمل بما في ذلك مشروع البرنامج في الموقع الإلكتروني للحدث في العنوان التالي</w:t>
      </w:r>
      <w:r w:rsidRPr="00B367F2">
        <w:rPr>
          <w:rtl/>
          <w:lang w:bidi="ar-SY"/>
        </w:rPr>
        <w:t>:</w:t>
      </w:r>
      <w:r w:rsidR="00A06926" w:rsidRPr="00B367F2">
        <w:rPr>
          <w:rFonts w:hint="cs"/>
          <w:rtl/>
          <w:lang w:bidi="ar-SY"/>
        </w:rPr>
        <w:t xml:space="preserve"> </w:t>
      </w:r>
      <w:r w:rsidR="00A06926" w:rsidRPr="00B367F2">
        <w:rPr>
          <w:rtl/>
          <w:lang w:bidi="ar-SY"/>
        </w:rPr>
        <w:tab/>
      </w:r>
      <w:r w:rsidR="00A06926" w:rsidRPr="00B367F2">
        <w:rPr>
          <w:rtl/>
          <w:lang w:bidi="ar-SY"/>
        </w:rPr>
        <w:br/>
      </w:r>
      <w:hyperlink r:id="rId11" w:history="1">
        <w:r w:rsidR="00A06926" w:rsidRPr="00B367F2">
          <w:rPr>
            <w:rStyle w:val="Hyperlink"/>
          </w:rPr>
          <w:t>https://www.itu.int/en/ITU-T/Workshops-and-Seminars/2023/0828/Pages/default.aspx</w:t>
        </w:r>
      </w:hyperlink>
      <w:r w:rsidR="00A06926" w:rsidRPr="00B367F2">
        <w:rPr>
          <w:rFonts w:hint="cs"/>
          <w:rtl/>
        </w:rPr>
        <w:t>.</w:t>
      </w:r>
    </w:p>
    <w:p w14:paraId="79BF5D58" w14:textId="63ECB6C7" w:rsidR="00B01652" w:rsidRPr="00B367F2" w:rsidRDefault="00B01652" w:rsidP="00784E75">
      <w:pPr>
        <w:rPr>
          <w:rtl/>
        </w:rPr>
      </w:pPr>
      <w:r w:rsidRPr="00B367F2">
        <w:rPr>
          <w:rtl/>
        </w:rPr>
        <w:t xml:space="preserve">وسيتم تحديث الصفحة الإلكترونية للحدث باستمرار كلما </w:t>
      </w:r>
      <w:r w:rsidR="00D52839" w:rsidRPr="00B367F2">
        <w:rPr>
          <w:rFonts w:hint="cs"/>
          <w:rtl/>
        </w:rPr>
        <w:t>أ</w:t>
      </w:r>
      <w:r w:rsidRPr="00B367F2">
        <w:rPr>
          <w:rtl/>
        </w:rPr>
        <w:t>تيح المزيد من المعلومات. ويُشجَّع المشاركون على الاطلاع بانتظام على الصفحة الإلكترونية لمعرفة آخر</w:t>
      </w:r>
      <w:r w:rsidRPr="00B367F2">
        <w:rPr>
          <w:rFonts w:hint="cs"/>
          <w:rtl/>
        </w:rPr>
        <w:t> </w:t>
      </w:r>
      <w:r w:rsidRPr="00B367F2">
        <w:rPr>
          <w:rtl/>
        </w:rPr>
        <w:t>المستجدات.</w:t>
      </w:r>
    </w:p>
    <w:p w14:paraId="3EC6ED59" w14:textId="0B55B050" w:rsidR="00464956" w:rsidRPr="00B367F2" w:rsidRDefault="00464956" w:rsidP="00784E75">
      <w:pPr>
        <w:rPr>
          <w:rtl/>
          <w:lang w:bidi="ar-SY"/>
        </w:rPr>
      </w:pPr>
      <w:r w:rsidRPr="00B367F2">
        <w:rPr>
          <w:rFonts w:hint="cs"/>
          <w:rtl/>
        </w:rPr>
        <w:t>6</w:t>
      </w:r>
      <w:r w:rsidRPr="00B367F2">
        <w:rPr>
          <w:rtl/>
        </w:rPr>
        <w:tab/>
      </w:r>
      <w:r w:rsidRPr="00B367F2">
        <w:rPr>
          <w:rFonts w:hint="cs"/>
          <w:rtl/>
        </w:rPr>
        <w:t>وتتاح في الموقع الإلكتروني للاتحاد المذكور أعلاه معلومات عامة للمشاركين، بما في ذلك معلومات عن الإقامة في الفنادق ووسائل النقل ومتطلبات الحصول على التأشيرة.</w:t>
      </w:r>
    </w:p>
    <w:p w14:paraId="75532383" w14:textId="352BF462" w:rsidR="00A06926" w:rsidRPr="00B367F2" w:rsidRDefault="00464956" w:rsidP="00784E75">
      <w:pPr>
        <w:rPr>
          <w:rtl/>
          <w:lang w:bidi="ar-SY"/>
        </w:rPr>
      </w:pPr>
      <w:r w:rsidRPr="00B367F2">
        <w:rPr>
          <w:rtl/>
          <w:lang w:bidi="ar-SY"/>
        </w:rPr>
        <w:t>والتسجيل إلزامي لجميع المشاركين الذين ينوون حضور ورشة العمل. ويرجى منكم استكمال نموذج التسجيل في أقرب وقت ممكن عبر الإنترنت وهو متاح في الموقع التالي:</w:t>
      </w:r>
      <w:r w:rsidR="00A06926" w:rsidRPr="00B367F2">
        <w:rPr>
          <w:rtl/>
          <w:lang w:bidi="ar-SY"/>
        </w:rPr>
        <w:tab/>
      </w:r>
      <w:r w:rsidR="00A06926" w:rsidRPr="00B367F2">
        <w:rPr>
          <w:rtl/>
          <w:lang w:bidi="ar-SY"/>
        </w:rPr>
        <w:br/>
      </w:r>
      <w:hyperlink r:id="rId12" w:history="1">
        <w:r w:rsidR="00A06926" w:rsidRPr="00B367F2">
          <w:rPr>
            <w:rStyle w:val="Hyperlink"/>
          </w:rPr>
          <w:t>https://www.itu.int/net4/CRM/xreg/web/registration.aspx?Event=C-00012439</w:t>
        </w:r>
      </w:hyperlink>
      <w:r w:rsidR="00A06926" w:rsidRPr="00B367F2">
        <w:rPr>
          <w:rtl/>
        </w:rPr>
        <w:t>.</w:t>
      </w:r>
    </w:p>
    <w:p w14:paraId="59496A7D" w14:textId="164505D0" w:rsidR="00464956" w:rsidRPr="00B367F2" w:rsidRDefault="00464956" w:rsidP="00784E75">
      <w:pPr>
        <w:rPr>
          <w:rtl/>
          <w:lang w:bidi="ar-SY"/>
        </w:rPr>
      </w:pPr>
      <w:r w:rsidRPr="00B367F2">
        <w:rPr>
          <w:rFonts w:hint="cs"/>
          <w:b/>
          <w:bCs/>
          <w:rtl/>
          <w:lang w:bidi="ar-SY"/>
        </w:rPr>
        <w:t>ويشجَّع على التسجيل المبكر للحضور في الموقع</w:t>
      </w:r>
      <w:r w:rsidRPr="00B367F2">
        <w:rPr>
          <w:rFonts w:hint="cs"/>
          <w:rtl/>
          <w:lang w:bidi="ar-SY"/>
        </w:rPr>
        <w:t xml:space="preserve">، ولتمكين مكتب تقييس الاتصالات من اتخاذ الترتيبات اللازمة </w:t>
      </w:r>
      <w:r w:rsidR="0059504C" w:rsidRPr="00B367F2">
        <w:rPr>
          <w:rFonts w:hint="cs"/>
          <w:rtl/>
          <w:lang w:bidi="ar-SY"/>
        </w:rPr>
        <w:t xml:space="preserve">المتعلقة بتنظيم ورشة العمل يلزم إكمال </w:t>
      </w:r>
      <w:r w:rsidR="0059504C" w:rsidRPr="00B367F2">
        <w:rPr>
          <w:rFonts w:hint="cs"/>
          <w:b/>
          <w:bCs/>
          <w:rtl/>
          <w:lang w:bidi="ar-SY"/>
        </w:rPr>
        <w:t>التسجيل للحضور في الموقع</w:t>
      </w:r>
      <w:r w:rsidR="0059504C" w:rsidRPr="00B367F2">
        <w:rPr>
          <w:rFonts w:hint="cs"/>
          <w:rtl/>
          <w:lang w:bidi="ar-SY"/>
        </w:rPr>
        <w:t xml:space="preserve"> في </w:t>
      </w:r>
      <w:r w:rsidR="0059504C" w:rsidRPr="00B367F2">
        <w:rPr>
          <w:rFonts w:hint="cs"/>
          <w:b/>
          <w:bCs/>
          <w:rtl/>
          <w:lang w:bidi="ar-SY"/>
        </w:rPr>
        <w:t>موعد أقصاه</w:t>
      </w:r>
      <w:r w:rsidR="0059504C" w:rsidRPr="00B367F2">
        <w:rPr>
          <w:rFonts w:hint="cs"/>
          <w:rtl/>
          <w:lang w:bidi="ar-SY"/>
        </w:rPr>
        <w:t xml:space="preserve"> </w:t>
      </w:r>
      <w:r w:rsidR="0059504C" w:rsidRPr="00B367F2">
        <w:rPr>
          <w:rFonts w:hint="cs"/>
          <w:b/>
          <w:bCs/>
          <w:rtl/>
          <w:lang w:bidi="ar-SY"/>
        </w:rPr>
        <w:t>21 أغسطس 2023</w:t>
      </w:r>
      <w:r w:rsidR="0059504C" w:rsidRPr="00B367F2">
        <w:rPr>
          <w:rFonts w:hint="cs"/>
          <w:rtl/>
          <w:lang w:bidi="ar-SY"/>
        </w:rPr>
        <w:t xml:space="preserve">. والرجاء ملاحظة أن التسجيل المسبق للمشاركين في الأحداث التي ننظمها يجري </w:t>
      </w:r>
      <w:r w:rsidR="008B3A2D" w:rsidRPr="00B367F2">
        <w:rPr>
          <w:rFonts w:hint="cs"/>
          <w:rtl/>
          <w:lang w:bidi="ar-SY"/>
        </w:rPr>
        <w:t>عبر الإنترنت</w:t>
      </w:r>
      <w:r w:rsidR="0059504C" w:rsidRPr="00B367F2">
        <w:rPr>
          <w:rFonts w:hint="cs"/>
          <w:rtl/>
          <w:lang w:bidi="ar-SY"/>
        </w:rPr>
        <w:t xml:space="preserve"> حصراً.</w:t>
      </w:r>
    </w:p>
    <w:p w14:paraId="6CCE0105" w14:textId="70FCC83D" w:rsidR="00201CAF" w:rsidRPr="00B367F2" w:rsidRDefault="00201CAF" w:rsidP="00784E75">
      <w:pPr>
        <w:rPr>
          <w:rtl/>
        </w:rPr>
      </w:pPr>
      <w:r w:rsidRPr="00B367F2">
        <w:rPr>
          <w:rFonts w:hint="cs"/>
          <w:rtl/>
          <w:lang w:bidi="ar-SY"/>
        </w:rPr>
        <w:t>7</w:t>
      </w:r>
      <w:r w:rsidRPr="00B367F2">
        <w:rPr>
          <w:rtl/>
          <w:lang w:bidi="ar-SY"/>
        </w:rPr>
        <w:tab/>
      </w:r>
      <w:r w:rsidRPr="00B367F2">
        <w:rPr>
          <w:rtl/>
        </w:rPr>
        <w:t xml:space="preserve">وأود أن أذكركم بأن على مواطني بعض البلدان الحصول على تأشيرة لدخول </w:t>
      </w:r>
      <w:r w:rsidRPr="00B367F2">
        <w:rPr>
          <w:rFonts w:hint="cs"/>
          <w:rtl/>
          <w:lang w:bidi="ar-SY"/>
        </w:rPr>
        <w:t>جمهورية كوريا</w:t>
      </w:r>
      <w:r w:rsidRPr="00B367F2">
        <w:rPr>
          <w:rtl/>
        </w:rPr>
        <w:t xml:space="preserve"> وقضاء بعض الوقت فيها. </w:t>
      </w:r>
      <w:r w:rsidRPr="00B367F2">
        <w:rPr>
          <w:rFonts w:hint="cs"/>
          <w:rtl/>
        </w:rPr>
        <w:t xml:space="preserve">ويجب الحصول على التأشيرة </w:t>
      </w:r>
      <w:r w:rsidRPr="00B367F2">
        <w:rPr>
          <w:rtl/>
        </w:rPr>
        <w:t xml:space="preserve">من المكتب (السفارة أو القنصلية) الذي يمثل </w:t>
      </w:r>
      <w:r w:rsidRPr="00B367F2">
        <w:rPr>
          <w:rFonts w:hint="cs"/>
          <w:rtl/>
        </w:rPr>
        <w:t>جمهورية كوريا</w:t>
      </w:r>
      <w:r w:rsidRPr="00B367F2">
        <w:rPr>
          <w:rtl/>
        </w:rPr>
        <w:t xml:space="preserve"> في بلدكم، أو من أقرب مكتب من بلد المغادرة في حالة عدم وجود مثل هذا المكتب في بلدكم.</w:t>
      </w:r>
      <w:r w:rsidRPr="00B367F2">
        <w:rPr>
          <w:rFonts w:hint="cs"/>
          <w:rtl/>
        </w:rPr>
        <w:t xml:space="preserve"> وقد تستغرق معالجة طلبات الحصول على التأشيرة والموافقة عليها بعض الوقت، ولذلك يُقترح التأكد مباشرةً من الممثلية المختصة وتقديم الطلب في وقت مبكر.</w:t>
      </w:r>
    </w:p>
    <w:p w14:paraId="360A1BD2" w14:textId="09AA4F93" w:rsidR="00201CAF" w:rsidRPr="00B367F2" w:rsidRDefault="00201CAF" w:rsidP="00784E75">
      <w:pPr>
        <w:rPr>
          <w:rFonts w:ascii="Calibri" w:hAnsi="Calibri"/>
          <w:spacing w:val="4"/>
          <w:rtl/>
        </w:rPr>
      </w:pPr>
      <w:r w:rsidRPr="00B367F2">
        <w:rPr>
          <w:rFonts w:ascii="Calibri" w:hAnsi="Calibri" w:hint="cs"/>
          <w:spacing w:val="4"/>
          <w:rtl/>
        </w:rPr>
        <w:t>وترد معلومات إضافية عن متطلبات الحصول على التأشيرة في الصفحة الإلكترونية الخاصة بالحدث في قسم "</w:t>
      </w:r>
      <w:hyperlink r:id="rId13" w:history="1">
        <w:r w:rsidR="007E7B01" w:rsidRPr="00B367F2">
          <w:rPr>
            <w:rStyle w:val="Hyperlink"/>
            <w:rFonts w:hint="cs"/>
            <w:rtl/>
          </w:rPr>
          <w:t>معلومات</w:t>
        </w:r>
        <w:r w:rsidR="00784E75" w:rsidRPr="00B367F2">
          <w:rPr>
            <w:rStyle w:val="Hyperlink"/>
            <w:rFonts w:hint="eastAsia"/>
            <w:rtl/>
          </w:rPr>
          <w:t> </w:t>
        </w:r>
        <w:r w:rsidR="007E7B01" w:rsidRPr="00B367F2">
          <w:rPr>
            <w:rStyle w:val="Hyperlink"/>
            <w:rFonts w:hint="cs"/>
            <w:rtl/>
          </w:rPr>
          <w:t>عملية</w:t>
        </w:r>
      </w:hyperlink>
      <w:r w:rsidRPr="00B367F2">
        <w:rPr>
          <w:rFonts w:ascii="Calibri" w:hAnsi="Calibri" w:hint="cs"/>
          <w:spacing w:val="4"/>
          <w:rtl/>
        </w:rPr>
        <w:t>".</w:t>
      </w:r>
    </w:p>
    <w:p w14:paraId="3CDA1CA2" w14:textId="77777777" w:rsidR="00201CAF" w:rsidRPr="00B367F2" w:rsidRDefault="00201CAF" w:rsidP="00201CAF">
      <w:pPr>
        <w:spacing w:before="240"/>
        <w:ind w:left="-57"/>
        <w:jc w:val="left"/>
        <w:rPr>
          <w:rtl/>
          <w:lang w:bidi="ar-EG"/>
        </w:rPr>
      </w:pPr>
      <w:r w:rsidRPr="00B367F2">
        <w:rPr>
          <w:rFonts w:hint="cs"/>
          <w:rtl/>
          <w:lang w:bidi="ar-EG"/>
        </w:rPr>
        <w:t>وتفضلوا بقبول فائق التقدير والاحترام.</w:t>
      </w:r>
    </w:p>
    <w:p w14:paraId="088BC78D" w14:textId="1AEF64E0" w:rsidR="00596808" w:rsidRPr="00B367F2" w:rsidRDefault="00232EB7" w:rsidP="00F423EC">
      <w:pPr>
        <w:spacing w:before="960"/>
        <w:jc w:val="left"/>
        <w:rPr>
          <w:lang w:bidi="ar-EG"/>
        </w:rPr>
      </w:pPr>
      <w:r>
        <w:rPr>
          <w:rFonts w:hint="cs"/>
          <w:noProof/>
          <w:rtl/>
          <w:lang w:val="ar-SY" w:bidi="ar-SY"/>
        </w:rPr>
        <w:drawing>
          <wp:anchor distT="0" distB="0" distL="114300" distR="114300" simplePos="0" relativeHeight="251658240" behindDoc="1" locked="0" layoutInCell="1" allowOverlap="1" wp14:anchorId="6CFDAE0E" wp14:editId="48BC3BFA">
            <wp:simplePos x="0" y="0"/>
            <wp:positionH relativeFrom="column">
              <wp:posOffset>5461635</wp:posOffset>
            </wp:positionH>
            <wp:positionV relativeFrom="paragraph">
              <wp:posOffset>114935</wp:posOffset>
            </wp:positionV>
            <wp:extent cx="590550" cy="408842"/>
            <wp:effectExtent l="0" t="0" r="0" b="0"/>
            <wp:wrapNone/>
            <wp:docPr id="3" name="Picture 3" descr="A picture containing sketch, cartoon, calligraphy, typo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ketch, cartoon, calligraphy, typography&#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90550" cy="408842"/>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201CAF" w:rsidRPr="00B367F2">
        <w:rPr>
          <w:rFonts w:hint="cs"/>
          <w:rtl/>
          <w:lang w:bidi="ar-SY"/>
        </w:rPr>
        <w:t>سيزو</w:t>
      </w:r>
      <w:proofErr w:type="spellEnd"/>
      <w:r w:rsidR="00201CAF" w:rsidRPr="00B367F2">
        <w:rPr>
          <w:rFonts w:hint="cs"/>
          <w:rtl/>
          <w:lang w:bidi="ar-SY"/>
        </w:rPr>
        <w:t xml:space="preserve"> </w:t>
      </w:r>
      <w:proofErr w:type="spellStart"/>
      <w:r w:rsidR="00201CAF" w:rsidRPr="00B367F2">
        <w:rPr>
          <w:rFonts w:hint="cs"/>
          <w:rtl/>
          <w:lang w:bidi="ar-SY"/>
        </w:rPr>
        <w:t>أونوي</w:t>
      </w:r>
      <w:proofErr w:type="spellEnd"/>
      <w:r w:rsidR="00201CAF" w:rsidRPr="00B367F2">
        <w:rPr>
          <w:rtl/>
          <w:lang w:bidi="ar-SY"/>
        </w:rPr>
        <w:br/>
      </w:r>
      <w:r w:rsidR="00201CAF" w:rsidRPr="00B367F2">
        <w:rPr>
          <w:rFonts w:hint="cs"/>
          <w:rtl/>
          <w:lang w:bidi="ar-SY"/>
        </w:rPr>
        <w:t>مدير</w:t>
      </w:r>
      <w:r w:rsidR="00201CAF" w:rsidRPr="00B367F2">
        <w:rPr>
          <w:rtl/>
          <w:lang w:bidi="ar-SY"/>
        </w:rPr>
        <w:t xml:space="preserve"> </w:t>
      </w:r>
      <w:r w:rsidR="00201CAF" w:rsidRPr="00B367F2">
        <w:rPr>
          <w:rFonts w:hint="cs"/>
          <w:rtl/>
          <w:lang w:bidi="ar-SY"/>
        </w:rPr>
        <w:t>مكتب</w:t>
      </w:r>
      <w:r w:rsidR="00201CAF" w:rsidRPr="00B367F2">
        <w:rPr>
          <w:rtl/>
          <w:lang w:bidi="ar-SY"/>
        </w:rPr>
        <w:t xml:space="preserve"> </w:t>
      </w:r>
      <w:r w:rsidR="00201CAF" w:rsidRPr="00B367F2">
        <w:rPr>
          <w:rFonts w:hint="cs"/>
          <w:rtl/>
          <w:lang w:bidi="ar-SY"/>
        </w:rPr>
        <w:t>تقييس</w:t>
      </w:r>
      <w:r w:rsidR="00201CAF" w:rsidRPr="00B367F2">
        <w:rPr>
          <w:rtl/>
          <w:lang w:bidi="ar-SY"/>
        </w:rPr>
        <w:t xml:space="preserve"> </w:t>
      </w:r>
      <w:r w:rsidR="00201CAF" w:rsidRPr="00B367F2">
        <w:rPr>
          <w:rFonts w:hint="cs"/>
          <w:rtl/>
          <w:lang w:bidi="ar-SY"/>
        </w:rPr>
        <w:t>الاتصالات</w:t>
      </w:r>
    </w:p>
    <w:sectPr w:rsidR="00596808" w:rsidRPr="00B367F2" w:rsidSect="006C3242">
      <w:headerReference w:type="default" r:id="rId15"/>
      <w:footerReference w:type="defaul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6BE6E" w14:textId="77777777" w:rsidR="007C40FA" w:rsidRDefault="007C40FA" w:rsidP="006C3242">
      <w:pPr>
        <w:spacing w:before="0" w:line="240" w:lineRule="auto"/>
      </w:pPr>
      <w:r>
        <w:separator/>
      </w:r>
    </w:p>
  </w:endnote>
  <w:endnote w:type="continuationSeparator" w:id="0">
    <w:p w14:paraId="23C020D9" w14:textId="77777777" w:rsidR="007C40FA" w:rsidRDefault="007C40F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CD8F" w14:textId="4BA0ABB4"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334CC"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4C372" w14:textId="77777777" w:rsidR="007C40FA" w:rsidRDefault="007C40FA" w:rsidP="006C3242">
      <w:pPr>
        <w:spacing w:before="0" w:line="240" w:lineRule="auto"/>
      </w:pPr>
      <w:r>
        <w:separator/>
      </w:r>
    </w:p>
  </w:footnote>
  <w:footnote w:type="continuationSeparator" w:id="0">
    <w:p w14:paraId="15E855EB" w14:textId="77777777" w:rsidR="007C40FA" w:rsidRDefault="007C40FA"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833C" w14:textId="4610BDCB" w:rsidR="00447F32" w:rsidRPr="00B367F2" w:rsidRDefault="00596808" w:rsidP="00B916A7">
    <w:pPr>
      <w:pStyle w:val="Header"/>
      <w:spacing w:after="240" w:line="192" w:lineRule="auto"/>
      <w:jc w:val="center"/>
      <w:rPr>
        <w:sz w:val="18"/>
        <w:szCs w:val="18"/>
      </w:rPr>
    </w:pPr>
    <w:r w:rsidRPr="00596808">
      <w:rPr>
        <w:sz w:val="20"/>
        <w:szCs w:val="20"/>
      </w:rPr>
      <w:t xml:space="preserve">- </w:t>
    </w:r>
    <w:r w:rsidRPr="00B367F2">
      <w:rPr>
        <w:sz w:val="18"/>
        <w:szCs w:val="18"/>
      </w:rPr>
      <w:fldChar w:fldCharType="begin"/>
    </w:r>
    <w:r w:rsidRPr="00B367F2">
      <w:rPr>
        <w:sz w:val="18"/>
        <w:szCs w:val="18"/>
      </w:rPr>
      <w:instrText xml:space="preserve"> PAGE </w:instrText>
    </w:r>
    <w:r w:rsidRPr="00B367F2">
      <w:rPr>
        <w:sz w:val="18"/>
        <w:szCs w:val="18"/>
      </w:rPr>
      <w:fldChar w:fldCharType="separate"/>
    </w:r>
    <w:r w:rsidR="00B367F2">
      <w:rPr>
        <w:noProof/>
        <w:sz w:val="18"/>
        <w:szCs w:val="18"/>
      </w:rPr>
      <w:t>2</w:t>
    </w:r>
    <w:r w:rsidRPr="00B367F2">
      <w:rPr>
        <w:sz w:val="18"/>
        <w:szCs w:val="18"/>
      </w:rPr>
      <w:fldChar w:fldCharType="end"/>
    </w:r>
    <w:r w:rsidRPr="00596808">
      <w:rPr>
        <w:sz w:val="20"/>
        <w:szCs w:val="20"/>
      </w:rPr>
      <w:t xml:space="preserve"> -</w:t>
    </w:r>
    <w:r w:rsidR="00E84438">
      <w:rPr>
        <w:sz w:val="20"/>
        <w:szCs w:val="20"/>
        <w:rtl/>
      </w:rPr>
      <w:br/>
    </w:r>
    <w:r w:rsidRPr="00B367F2">
      <w:rPr>
        <w:rFonts w:hint="cs"/>
        <w:sz w:val="18"/>
        <w:szCs w:val="18"/>
        <w:rtl/>
        <w:lang w:bidi="ar-EG"/>
      </w:rPr>
      <w:t xml:space="preserve">الرسالة </w:t>
    </w:r>
    <w:r w:rsidR="00E84438" w:rsidRPr="00B367F2">
      <w:rPr>
        <w:rFonts w:hint="cs"/>
        <w:sz w:val="18"/>
        <w:szCs w:val="18"/>
        <w:rtl/>
        <w:lang w:bidi="ar-EG"/>
      </w:rPr>
      <w:t>المعممة</w:t>
    </w:r>
    <w:r w:rsidRPr="00B367F2">
      <w:rPr>
        <w:rFonts w:hint="cs"/>
        <w:sz w:val="18"/>
        <w:szCs w:val="18"/>
        <w:rtl/>
        <w:lang w:bidi="ar-EG"/>
      </w:rPr>
      <w:t xml:space="preserve"> </w:t>
    </w:r>
    <w:r w:rsidR="00B01652" w:rsidRPr="00B367F2">
      <w:rPr>
        <w:sz w:val="18"/>
        <w:szCs w:val="18"/>
        <w:lang w:val="en-GB"/>
      </w:rPr>
      <w:t>106</w:t>
    </w:r>
    <w:r w:rsidR="00400EC6" w:rsidRPr="00B367F2">
      <w:rPr>
        <w:rFonts w:hint="cs"/>
        <w:sz w:val="18"/>
        <w:szCs w:val="18"/>
        <w:rtl/>
        <w:lang w:val="en-GB"/>
      </w:rPr>
      <w:t xml:space="preserve"> </w:t>
    </w:r>
    <w:r w:rsidR="003A3046" w:rsidRPr="00B367F2">
      <w:rPr>
        <w:rFonts w:hint="cs"/>
        <w:sz w:val="18"/>
        <w:szCs w:val="18"/>
        <w:rtl/>
        <w:lang w:val="en-GB"/>
      </w:rPr>
      <w:t>لمكتب</w:t>
    </w:r>
    <w:r w:rsidR="00400EC6" w:rsidRPr="00B367F2">
      <w:rPr>
        <w:rFonts w:hint="cs"/>
        <w:sz w:val="18"/>
        <w:szCs w:val="18"/>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48292972">
    <w:abstractNumId w:val="9"/>
  </w:num>
  <w:num w:numId="2" w16cid:durableId="1434087826">
    <w:abstractNumId w:val="7"/>
  </w:num>
  <w:num w:numId="3" w16cid:durableId="607354510">
    <w:abstractNumId w:val="6"/>
  </w:num>
  <w:num w:numId="4" w16cid:durableId="905070323">
    <w:abstractNumId w:val="5"/>
  </w:num>
  <w:num w:numId="5" w16cid:durableId="1642149310">
    <w:abstractNumId w:val="4"/>
  </w:num>
  <w:num w:numId="6" w16cid:durableId="1378431285">
    <w:abstractNumId w:val="8"/>
  </w:num>
  <w:num w:numId="7" w16cid:durableId="2137719397">
    <w:abstractNumId w:val="3"/>
  </w:num>
  <w:num w:numId="8" w16cid:durableId="1733574238">
    <w:abstractNumId w:val="2"/>
  </w:num>
  <w:num w:numId="9" w16cid:durableId="2035187255">
    <w:abstractNumId w:val="1"/>
  </w:num>
  <w:num w:numId="10" w16cid:durableId="1418599335">
    <w:abstractNumId w:val="0"/>
  </w:num>
  <w:num w:numId="11" w16cid:durableId="11103189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5D2"/>
    <w:rsid w:val="00002A63"/>
    <w:rsid w:val="0006468A"/>
    <w:rsid w:val="00090574"/>
    <w:rsid w:val="000A29AD"/>
    <w:rsid w:val="000B2779"/>
    <w:rsid w:val="000C1C0E"/>
    <w:rsid w:val="000C548A"/>
    <w:rsid w:val="000C7121"/>
    <w:rsid w:val="000E327F"/>
    <w:rsid w:val="001040B5"/>
    <w:rsid w:val="00114BD1"/>
    <w:rsid w:val="00146FE2"/>
    <w:rsid w:val="001A3BC7"/>
    <w:rsid w:val="001C0169"/>
    <w:rsid w:val="001D1D50"/>
    <w:rsid w:val="001D6627"/>
    <w:rsid w:val="001D6745"/>
    <w:rsid w:val="001E446E"/>
    <w:rsid w:val="002018B6"/>
    <w:rsid w:val="00201CAF"/>
    <w:rsid w:val="002154EE"/>
    <w:rsid w:val="00222B11"/>
    <w:rsid w:val="002276D2"/>
    <w:rsid w:val="0023283D"/>
    <w:rsid w:val="00232EB7"/>
    <w:rsid w:val="0025262F"/>
    <w:rsid w:val="0026373E"/>
    <w:rsid w:val="0026519B"/>
    <w:rsid w:val="00271C43"/>
    <w:rsid w:val="00290728"/>
    <w:rsid w:val="002978F4"/>
    <w:rsid w:val="002B028D"/>
    <w:rsid w:val="002E196B"/>
    <w:rsid w:val="002E6541"/>
    <w:rsid w:val="002F29A9"/>
    <w:rsid w:val="003026E6"/>
    <w:rsid w:val="00334924"/>
    <w:rsid w:val="003409BC"/>
    <w:rsid w:val="00357185"/>
    <w:rsid w:val="00361811"/>
    <w:rsid w:val="00383829"/>
    <w:rsid w:val="003A3046"/>
    <w:rsid w:val="003B7643"/>
    <w:rsid w:val="003F4B29"/>
    <w:rsid w:val="00400EC6"/>
    <w:rsid w:val="004165D2"/>
    <w:rsid w:val="0042686F"/>
    <w:rsid w:val="004317D8"/>
    <w:rsid w:val="00434183"/>
    <w:rsid w:val="004427ED"/>
    <w:rsid w:val="00443869"/>
    <w:rsid w:val="00444460"/>
    <w:rsid w:val="00447F32"/>
    <w:rsid w:val="0045118E"/>
    <w:rsid w:val="00464956"/>
    <w:rsid w:val="004E11DC"/>
    <w:rsid w:val="004E37F4"/>
    <w:rsid w:val="00525DDD"/>
    <w:rsid w:val="005409AC"/>
    <w:rsid w:val="0055516A"/>
    <w:rsid w:val="005731DD"/>
    <w:rsid w:val="0058491B"/>
    <w:rsid w:val="00592EA5"/>
    <w:rsid w:val="0059504C"/>
    <w:rsid w:val="00595B52"/>
    <w:rsid w:val="00596808"/>
    <w:rsid w:val="005A3170"/>
    <w:rsid w:val="005E20F3"/>
    <w:rsid w:val="00611787"/>
    <w:rsid w:val="00626431"/>
    <w:rsid w:val="006519B4"/>
    <w:rsid w:val="006635B2"/>
    <w:rsid w:val="00671640"/>
    <w:rsid w:val="0067491E"/>
    <w:rsid w:val="00677396"/>
    <w:rsid w:val="0069200F"/>
    <w:rsid w:val="00697A4D"/>
    <w:rsid w:val="006A5A01"/>
    <w:rsid w:val="006A65CB"/>
    <w:rsid w:val="006C1530"/>
    <w:rsid w:val="006C3242"/>
    <w:rsid w:val="006C7CC0"/>
    <w:rsid w:val="006E1BAD"/>
    <w:rsid w:val="006F63F7"/>
    <w:rsid w:val="007025C7"/>
    <w:rsid w:val="007033D7"/>
    <w:rsid w:val="00706D7A"/>
    <w:rsid w:val="0071281B"/>
    <w:rsid w:val="00722F0D"/>
    <w:rsid w:val="0074420E"/>
    <w:rsid w:val="0076653D"/>
    <w:rsid w:val="00783E26"/>
    <w:rsid w:val="00784E75"/>
    <w:rsid w:val="007A7130"/>
    <w:rsid w:val="007C1083"/>
    <w:rsid w:val="007C3BC7"/>
    <w:rsid w:val="007C3BCD"/>
    <w:rsid w:val="007C40FA"/>
    <w:rsid w:val="007D4ACF"/>
    <w:rsid w:val="007E7B01"/>
    <w:rsid w:val="007F0787"/>
    <w:rsid w:val="00810B7B"/>
    <w:rsid w:val="0081799F"/>
    <w:rsid w:val="0082358A"/>
    <w:rsid w:val="008235CD"/>
    <w:rsid w:val="008247DE"/>
    <w:rsid w:val="00835EE5"/>
    <w:rsid w:val="00840B10"/>
    <w:rsid w:val="008513CB"/>
    <w:rsid w:val="00873469"/>
    <w:rsid w:val="008840DD"/>
    <w:rsid w:val="008A10BB"/>
    <w:rsid w:val="008A7F84"/>
    <w:rsid w:val="008B3A2D"/>
    <w:rsid w:val="008D596A"/>
    <w:rsid w:val="008F1DDC"/>
    <w:rsid w:val="008F22D6"/>
    <w:rsid w:val="0091702E"/>
    <w:rsid w:val="00923B0C"/>
    <w:rsid w:val="00925AF6"/>
    <w:rsid w:val="00926F44"/>
    <w:rsid w:val="0094021C"/>
    <w:rsid w:val="0094432F"/>
    <w:rsid w:val="00952F86"/>
    <w:rsid w:val="00977AC7"/>
    <w:rsid w:val="00982B28"/>
    <w:rsid w:val="009D313F"/>
    <w:rsid w:val="00A0571C"/>
    <w:rsid w:val="00A06926"/>
    <w:rsid w:val="00A10A8A"/>
    <w:rsid w:val="00A47A5A"/>
    <w:rsid w:val="00A6683B"/>
    <w:rsid w:val="00A77C90"/>
    <w:rsid w:val="00A9156F"/>
    <w:rsid w:val="00A97F94"/>
    <w:rsid w:val="00AA1642"/>
    <w:rsid w:val="00AA3FDF"/>
    <w:rsid w:val="00AA6D03"/>
    <w:rsid w:val="00AA7EA2"/>
    <w:rsid w:val="00AD37CB"/>
    <w:rsid w:val="00AF6B5C"/>
    <w:rsid w:val="00B01652"/>
    <w:rsid w:val="00B03099"/>
    <w:rsid w:val="00B05BC8"/>
    <w:rsid w:val="00B34925"/>
    <w:rsid w:val="00B367F2"/>
    <w:rsid w:val="00B64B47"/>
    <w:rsid w:val="00B916A7"/>
    <w:rsid w:val="00BB0F08"/>
    <w:rsid w:val="00C002DE"/>
    <w:rsid w:val="00C018B4"/>
    <w:rsid w:val="00C53BF8"/>
    <w:rsid w:val="00C66157"/>
    <w:rsid w:val="00C674FE"/>
    <w:rsid w:val="00C67501"/>
    <w:rsid w:val="00C75633"/>
    <w:rsid w:val="00CB5650"/>
    <w:rsid w:val="00CE1C08"/>
    <w:rsid w:val="00CE2EE1"/>
    <w:rsid w:val="00CE3349"/>
    <w:rsid w:val="00CE36E5"/>
    <w:rsid w:val="00CE60E9"/>
    <w:rsid w:val="00CF17A1"/>
    <w:rsid w:val="00CF27F5"/>
    <w:rsid w:val="00CF3FFD"/>
    <w:rsid w:val="00D10CCF"/>
    <w:rsid w:val="00D22846"/>
    <w:rsid w:val="00D517B2"/>
    <w:rsid w:val="00D52839"/>
    <w:rsid w:val="00D76170"/>
    <w:rsid w:val="00D77D0F"/>
    <w:rsid w:val="00DA1CF0"/>
    <w:rsid w:val="00DC1E02"/>
    <w:rsid w:val="00DC24B4"/>
    <w:rsid w:val="00DC4DB9"/>
    <w:rsid w:val="00DC5FB0"/>
    <w:rsid w:val="00DD1EBB"/>
    <w:rsid w:val="00DF16DC"/>
    <w:rsid w:val="00E22780"/>
    <w:rsid w:val="00E31E41"/>
    <w:rsid w:val="00E45211"/>
    <w:rsid w:val="00E473C5"/>
    <w:rsid w:val="00E50B61"/>
    <w:rsid w:val="00E84438"/>
    <w:rsid w:val="00E92863"/>
    <w:rsid w:val="00EB796D"/>
    <w:rsid w:val="00EC6375"/>
    <w:rsid w:val="00EF0260"/>
    <w:rsid w:val="00F058DC"/>
    <w:rsid w:val="00F24FC4"/>
    <w:rsid w:val="00F2676C"/>
    <w:rsid w:val="00F423EC"/>
    <w:rsid w:val="00F52941"/>
    <w:rsid w:val="00F646C2"/>
    <w:rsid w:val="00F7745E"/>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62870D"/>
  <w15:chartTrackingRefBased/>
  <w15:docId w15:val="{76C5B9BA-AD1A-4C46-8D79-A5313451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Style 58,超????,超?级链,하이퍼링크2"/>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1">
    <w:name w:val="Unresolved Mention1"/>
    <w:basedOn w:val="DefaultParagraphFont"/>
    <w:uiPriority w:val="99"/>
    <w:semiHidden/>
    <w:unhideWhenUsed/>
    <w:rsid w:val="00D517B2"/>
    <w:rPr>
      <w:color w:val="605E5C"/>
      <w:shd w:val="clear" w:color="auto" w:fill="E1DFDD"/>
    </w:rPr>
  </w:style>
  <w:style w:type="paragraph" w:customStyle="1" w:styleId="Tabletext">
    <w:name w:val="Table_text"/>
    <w:basedOn w:val="Normal"/>
    <w:rsid w:val="001040B5"/>
    <w:pPr>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Calibri" w:eastAsia="Batang" w:hAnsi="Calibri"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studygroups/2022-2024/17/Documents/Practical-information-SG17-Korea_28_Aug-_8_Sep-2023.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net4/CRM/xreg/web/registration.aspx?Event=C-0001243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23/0828/Pages/default.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ITU-T/studygroups/2022-2024/17/Pages/defaul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31A67-6013-4929-A225-8AD07E394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Braud, Olivia</cp:lastModifiedBy>
  <cp:revision>11</cp:revision>
  <cp:lastPrinted>2023-06-22T09:23:00Z</cp:lastPrinted>
  <dcterms:created xsi:type="dcterms:W3CDTF">2023-06-09T06:57:00Z</dcterms:created>
  <dcterms:modified xsi:type="dcterms:W3CDTF">2023-06-22T09:24:00Z</dcterms:modified>
</cp:coreProperties>
</file>