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279"/>
        <w:gridCol w:w="3286"/>
        <w:gridCol w:w="5164"/>
      </w:tblGrid>
      <w:tr w:rsidR="00EF6A23" w:rsidRPr="00EF6C47" w14:paraId="63B27E92" w14:textId="77777777" w:rsidTr="003F083D">
        <w:trPr>
          <w:cantSplit/>
        </w:trPr>
        <w:tc>
          <w:tcPr>
            <w:tcW w:w="0" w:type="auto"/>
            <w:vAlign w:val="center"/>
          </w:tcPr>
          <w:p w14:paraId="7EE7A248" w14:textId="77777777" w:rsidR="00EF6A23" w:rsidRPr="00EF6C47" w:rsidRDefault="00EF6A23" w:rsidP="00D14F31">
            <w:pPr>
              <w:tabs>
                <w:tab w:val="right" w:pos="8732"/>
              </w:tabs>
              <w:spacing w:before="0"/>
              <w:rPr>
                <w:b/>
                <w:bCs/>
                <w:iCs/>
                <w:color w:val="FFFFFF"/>
                <w:sz w:val="30"/>
                <w:szCs w:val="30"/>
              </w:rPr>
            </w:pPr>
            <w:r w:rsidRPr="00EF6C47">
              <w:rPr>
                <w:noProof/>
                <w:lang w:val="en-US"/>
              </w:rPr>
              <w:drawing>
                <wp:inline distT="0" distB="0" distL="0" distR="0" wp14:anchorId="1EDC3F70" wp14:editId="027A6BC1">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1749A603" w14:textId="77777777" w:rsidR="00EF6A23" w:rsidRPr="00EF6C47" w:rsidRDefault="00EF6A23" w:rsidP="00EF6A23">
            <w:pPr>
              <w:spacing w:before="0"/>
              <w:rPr>
                <w:rFonts w:cs="Times New Roman Bold"/>
                <w:b/>
                <w:bCs/>
                <w:iCs/>
                <w:smallCaps/>
                <w:sz w:val="34"/>
                <w:szCs w:val="34"/>
              </w:rPr>
            </w:pPr>
            <w:r w:rsidRPr="00EF6C47">
              <w:rPr>
                <w:rFonts w:cs="Times New Roman Bold"/>
                <w:b/>
                <w:bCs/>
                <w:iCs/>
                <w:smallCaps/>
                <w:sz w:val="34"/>
                <w:szCs w:val="34"/>
              </w:rPr>
              <w:t>Union internationale des télécommunications</w:t>
            </w:r>
          </w:p>
          <w:p w14:paraId="7F726C52" w14:textId="77777777" w:rsidR="00EF6A23" w:rsidRPr="00EF6C47" w:rsidRDefault="00EF6A23" w:rsidP="00EF6A23">
            <w:pPr>
              <w:spacing w:before="0"/>
              <w:rPr>
                <w:color w:val="FFFFFF"/>
                <w:sz w:val="26"/>
                <w:szCs w:val="26"/>
              </w:rPr>
            </w:pPr>
            <w:r w:rsidRPr="00EF6C47">
              <w:rPr>
                <w:rFonts w:cs="Times New Roman Bold"/>
                <w:b/>
                <w:bCs/>
                <w:iCs/>
                <w:smallCaps/>
                <w:sz w:val="28"/>
                <w:szCs w:val="28"/>
              </w:rPr>
              <w:t>B</w:t>
            </w:r>
            <w:r w:rsidRPr="00EF6C47">
              <w:rPr>
                <w:b/>
                <w:bCs/>
                <w:iCs/>
                <w:smallCaps/>
                <w:sz w:val="28"/>
                <w:szCs w:val="28"/>
              </w:rPr>
              <w:t>ureau de la Normalisation des Télécommunications</w:t>
            </w:r>
          </w:p>
        </w:tc>
      </w:tr>
      <w:tr w:rsidR="00036F4F" w:rsidRPr="009739A9" w14:paraId="57899B89" w14:textId="77777777" w:rsidTr="0045389F">
        <w:trPr>
          <w:cantSplit/>
        </w:trPr>
        <w:tc>
          <w:tcPr>
            <w:tcW w:w="0" w:type="auto"/>
          </w:tcPr>
          <w:p w14:paraId="51AE9FBF" w14:textId="77777777" w:rsidR="00036F4F" w:rsidRPr="009739A9" w:rsidRDefault="00036F4F" w:rsidP="00A5280F">
            <w:pPr>
              <w:tabs>
                <w:tab w:val="left" w:pos="4111"/>
              </w:tabs>
              <w:spacing w:before="10"/>
              <w:ind w:left="57"/>
              <w:rPr>
                <w:sz w:val="22"/>
                <w:szCs w:val="22"/>
              </w:rPr>
            </w:pPr>
          </w:p>
        </w:tc>
        <w:tc>
          <w:tcPr>
            <w:tcW w:w="3257" w:type="dxa"/>
          </w:tcPr>
          <w:p w14:paraId="33335421" w14:textId="77777777" w:rsidR="00036F4F" w:rsidRPr="009739A9" w:rsidRDefault="00036F4F" w:rsidP="00A5280F">
            <w:pPr>
              <w:tabs>
                <w:tab w:val="left" w:pos="4111"/>
              </w:tabs>
              <w:spacing w:before="10"/>
              <w:ind w:left="57"/>
              <w:rPr>
                <w:b/>
                <w:sz w:val="22"/>
                <w:szCs w:val="22"/>
              </w:rPr>
            </w:pPr>
          </w:p>
        </w:tc>
        <w:tc>
          <w:tcPr>
            <w:tcW w:w="5193" w:type="dxa"/>
          </w:tcPr>
          <w:p w14:paraId="532F457D" w14:textId="50DC418A" w:rsidR="00036F4F" w:rsidRPr="009739A9" w:rsidRDefault="00036F4F" w:rsidP="00A5645A">
            <w:pPr>
              <w:tabs>
                <w:tab w:val="clear" w:pos="794"/>
                <w:tab w:val="clear" w:pos="1191"/>
                <w:tab w:val="clear" w:pos="1588"/>
                <w:tab w:val="clear" w:pos="1985"/>
                <w:tab w:val="left" w:pos="284"/>
              </w:tabs>
              <w:spacing w:after="120"/>
              <w:ind w:left="284" w:hanging="227"/>
              <w:rPr>
                <w:sz w:val="22"/>
                <w:szCs w:val="22"/>
              </w:rPr>
            </w:pPr>
            <w:r w:rsidRPr="009739A9">
              <w:rPr>
                <w:sz w:val="22"/>
                <w:szCs w:val="22"/>
              </w:rPr>
              <w:t>Genève, le</w:t>
            </w:r>
            <w:r w:rsidR="0045389F" w:rsidRPr="009739A9">
              <w:rPr>
                <w:sz w:val="22"/>
                <w:szCs w:val="22"/>
              </w:rPr>
              <w:t xml:space="preserve"> 1er juin 2023</w:t>
            </w:r>
          </w:p>
        </w:tc>
      </w:tr>
      <w:tr w:rsidR="00445B68" w:rsidRPr="009739A9" w14:paraId="50A7AF84" w14:textId="77777777" w:rsidTr="0045389F">
        <w:trPr>
          <w:cantSplit/>
          <w:trHeight w:val="340"/>
        </w:trPr>
        <w:tc>
          <w:tcPr>
            <w:tcW w:w="0" w:type="auto"/>
          </w:tcPr>
          <w:p w14:paraId="61102EC2" w14:textId="46844BF8" w:rsidR="00445B68" w:rsidRPr="009739A9" w:rsidRDefault="00445B68" w:rsidP="00036F4F">
            <w:pPr>
              <w:tabs>
                <w:tab w:val="left" w:pos="4111"/>
              </w:tabs>
              <w:spacing w:before="10"/>
              <w:ind w:left="57"/>
              <w:rPr>
                <w:b/>
                <w:bCs/>
                <w:sz w:val="22"/>
                <w:szCs w:val="22"/>
              </w:rPr>
            </w:pPr>
            <w:proofErr w:type="gramStart"/>
            <w:r w:rsidRPr="009739A9">
              <w:rPr>
                <w:b/>
                <w:bCs/>
                <w:sz w:val="22"/>
                <w:szCs w:val="22"/>
              </w:rPr>
              <w:t>Réf.:</w:t>
            </w:r>
            <w:proofErr w:type="gramEnd"/>
          </w:p>
        </w:tc>
        <w:tc>
          <w:tcPr>
            <w:tcW w:w="3257" w:type="dxa"/>
          </w:tcPr>
          <w:p w14:paraId="44DEADDB" w14:textId="4F6915E0" w:rsidR="00445B68" w:rsidRPr="009739A9" w:rsidRDefault="00445B68" w:rsidP="00A5280F">
            <w:pPr>
              <w:tabs>
                <w:tab w:val="left" w:pos="4111"/>
              </w:tabs>
              <w:spacing w:before="10"/>
              <w:ind w:left="57"/>
              <w:rPr>
                <w:b/>
                <w:sz w:val="22"/>
                <w:szCs w:val="22"/>
              </w:rPr>
            </w:pPr>
            <w:r w:rsidRPr="009739A9">
              <w:rPr>
                <w:b/>
                <w:sz w:val="22"/>
                <w:szCs w:val="22"/>
              </w:rPr>
              <w:t>Circulaire TSB</w:t>
            </w:r>
            <w:r w:rsidR="0045389F" w:rsidRPr="009739A9">
              <w:rPr>
                <w:b/>
                <w:sz w:val="22"/>
                <w:szCs w:val="22"/>
              </w:rPr>
              <w:t xml:space="preserve"> 106</w:t>
            </w:r>
          </w:p>
          <w:p w14:paraId="2DC07B2F" w14:textId="63D3E0D3" w:rsidR="00445B68" w:rsidRPr="009739A9" w:rsidRDefault="0045389F" w:rsidP="00036F4F">
            <w:pPr>
              <w:tabs>
                <w:tab w:val="left" w:pos="4111"/>
              </w:tabs>
              <w:spacing w:before="10"/>
              <w:ind w:left="57"/>
              <w:rPr>
                <w:bCs/>
                <w:sz w:val="22"/>
                <w:szCs w:val="22"/>
              </w:rPr>
            </w:pPr>
            <w:r w:rsidRPr="009739A9">
              <w:rPr>
                <w:bCs/>
                <w:sz w:val="22"/>
                <w:szCs w:val="22"/>
              </w:rPr>
              <w:t>Manifestations TSB/XY</w:t>
            </w:r>
          </w:p>
        </w:tc>
        <w:tc>
          <w:tcPr>
            <w:tcW w:w="5193" w:type="dxa"/>
            <w:vMerge w:val="restart"/>
          </w:tcPr>
          <w:p w14:paraId="4C427EA2" w14:textId="01B15675" w:rsidR="00445B68" w:rsidRPr="009739A9" w:rsidRDefault="0045389F" w:rsidP="00A5280F">
            <w:pPr>
              <w:tabs>
                <w:tab w:val="clear" w:pos="794"/>
                <w:tab w:val="clear" w:pos="1191"/>
                <w:tab w:val="clear" w:pos="1588"/>
                <w:tab w:val="clear" w:pos="1985"/>
                <w:tab w:val="left" w:pos="284"/>
              </w:tabs>
              <w:spacing w:before="0"/>
              <w:ind w:left="284" w:hanging="227"/>
              <w:rPr>
                <w:sz w:val="22"/>
                <w:szCs w:val="22"/>
              </w:rPr>
            </w:pPr>
            <w:bookmarkStart w:id="0" w:name="Addressee_F"/>
            <w:bookmarkEnd w:id="0"/>
            <w:r w:rsidRPr="009739A9">
              <w:rPr>
                <w:sz w:val="22"/>
                <w:szCs w:val="22"/>
              </w:rPr>
              <w:t>–</w:t>
            </w:r>
            <w:r w:rsidR="00445B68" w:rsidRPr="009739A9">
              <w:rPr>
                <w:sz w:val="22"/>
                <w:szCs w:val="22"/>
              </w:rPr>
              <w:tab/>
              <w:t xml:space="preserve">Aux administrations des </w:t>
            </w:r>
            <w:r w:rsidRPr="009739A9">
              <w:rPr>
                <w:sz w:val="22"/>
                <w:szCs w:val="22"/>
              </w:rPr>
              <w:t>États</w:t>
            </w:r>
            <w:r w:rsidR="00445B68" w:rsidRPr="009739A9">
              <w:rPr>
                <w:sz w:val="22"/>
                <w:szCs w:val="22"/>
              </w:rPr>
              <w:t xml:space="preserve"> Membres de </w:t>
            </w:r>
            <w:proofErr w:type="gramStart"/>
            <w:r w:rsidR="00445B68" w:rsidRPr="009739A9">
              <w:rPr>
                <w:sz w:val="22"/>
                <w:szCs w:val="22"/>
              </w:rPr>
              <w:t>l'Union</w:t>
            </w:r>
            <w:r w:rsidR="0078413B" w:rsidRPr="009739A9">
              <w:rPr>
                <w:sz w:val="22"/>
                <w:szCs w:val="22"/>
              </w:rPr>
              <w:t>;</w:t>
            </w:r>
            <w:proofErr w:type="gramEnd"/>
          </w:p>
          <w:p w14:paraId="2E00EE69" w14:textId="15AD0516" w:rsidR="00445B68" w:rsidRPr="009739A9" w:rsidRDefault="0045389F" w:rsidP="00A5280F">
            <w:pPr>
              <w:tabs>
                <w:tab w:val="clear" w:pos="794"/>
                <w:tab w:val="left" w:pos="226"/>
                <w:tab w:val="left" w:pos="4111"/>
              </w:tabs>
              <w:spacing w:before="0"/>
              <w:rPr>
                <w:sz w:val="22"/>
                <w:szCs w:val="22"/>
              </w:rPr>
            </w:pPr>
            <w:r w:rsidRPr="009739A9">
              <w:rPr>
                <w:sz w:val="22"/>
                <w:szCs w:val="22"/>
              </w:rPr>
              <w:t>–</w:t>
            </w:r>
            <w:r w:rsidR="00445B68" w:rsidRPr="009739A9">
              <w:rPr>
                <w:sz w:val="22"/>
                <w:szCs w:val="22"/>
              </w:rPr>
              <w:tab/>
              <w:t>Aux Membres du Secteur UIT-</w:t>
            </w:r>
            <w:proofErr w:type="gramStart"/>
            <w:r w:rsidR="00445B68" w:rsidRPr="009739A9">
              <w:rPr>
                <w:sz w:val="22"/>
                <w:szCs w:val="22"/>
              </w:rPr>
              <w:t>T;</w:t>
            </w:r>
            <w:proofErr w:type="gramEnd"/>
          </w:p>
          <w:p w14:paraId="74C6F8A6" w14:textId="4CB6F8BD" w:rsidR="00445B68" w:rsidRPr="009739A9" w:rsidRDefault="0045389F" w:rsidP="00A5280F">
            <w:pPr>
              <w:tabs>
                <w:tab w:val="clear" w:pos="794"/>
                <w:tab w:val="left" w:pos="226"/>
                <w:tab w:val="left" w:pos="4111"/>
              </w:tabs>
              <w:spacing w:before="0"/>
              <w:rPr>
                <w:sz w:val="22"/>
                <w:szCs w:val="22"/>
              </w:rPr>
            </w:pPr>
            <w:r w:rsidRPr="009739A9">
              <w:rPr>
                <w:sz w:val="22"/>
                <w:szCs w:val="22"/>
              </w:rPr>
              <w:t>–</w:t>
            </w:r>
            <w:r w:rsidR="00445B68" w:rsidRPr="009739A9">
              <w:rPr>
                <w:sz w:val="22"/>
                <w:szCs w:val="22"/>
              </w:rPr>
              <w:tab/>
              <w:t>Aux Associés de l'UIT-</w:t>
            </w:r>
            <w:proofErr w:type="gramStart"/>
            <w:r w:rsidR="00445B68" w:rsidRPr="009739A9">
              <w:rPr>
                <w:sz w:val="22"/>
                <w:szCs w:val="22"/>
              </w:rPr>
              <w:t>T;</w:t>
            </w:r>
            <w:proofErr w:type="gramEnd"/>
          </w:p>
          <w:p w14:paraId="103DF597" w14:textId="0B4E87EB" w:rsidR="00445B68" w:rsidRPr="009739A9" w:rsidRDefault="0045389F" w:rsidP="00A5280F">
            <w:pPr>
              <w:tabs>
                <w:tab w:val="clear" w:pos="794"/>
                <w:tab w:val="left" w:pos="226"/>
                <w:tab w:val="left" w:pos="4111"/>
              </w:tabs>
              <w:spacing w:before="0"/>
              <w:ind w:left="226" w:hanging="226"/>
              <w:rPr>
                <w:sz w:val="22"/>
                <w:szCs w:val="22"/>
              </w:rPr>
            </w:pPr>
            <w:r w:rsidRPr="009739A9">
              <w:rPr>
                <w:sz w:val="22"/>
                <w:szCs w:val="22"/>
              </w:rPr>
              <w:t>–</w:t>
            </w:r>
            <w:r w:rsidR="00445B68" w:rsidRPr="009739A9">
              <w:rPr>
                <w:sz w:val="22"/>
                <w:szCs w:val="22"/>
              </w:rPr>
              <w:tab/>
              <w:t>Aux établissements universitaires participant aux travaux de l'UIT-T</w:t>
            </w:r>
          </w:p>
          <w:p w14:paraId="28E7EF58" w14:textId="0ACA805F" w:rsidR="0045389F" w:rsidRPr="009739A9" w:rsidRDefault="0045389F" w:rsidP="00A5280F">
            <w:pPr>
              <w:tabs>
                <w:tab w:val="clear" w:pos="794"/>
                <w:tab w:val="left" w:pos="226"/>
                <w:tab w:val="left" w:pos="4111"/>
              </w:tabs>
              <w:spacing w:before="0"/>
              <w:ind w:left="226" w:hanging="226"/>
              <w:rPr>
                <w:b/>
                <w:bCs/>
                <w:sz w:val="22"/>
                <w:szCs w:val="22"/>
              </w:rPr>
            </w:pPr>
            <w:proofErr w:type="gramStart"/>
            <w:r w:rsidRPr="009739A9">
              <w:rPr>
                <w:b/>
                <w:bCs/>
                <w:sz w:val="22"/>
                <w:szCs w:val="22"/>
              </w:rPr>
              <w:t>Copie:</w:t>
            </w:r>
            <w:proofErr w:type="gramEnd"/>
          </w:p>
          <w:p w14:paraId="340349F1" w14:textId="17F9E456" w:rsidR="00445B68" w:rsidRPr="009739A9" w:rsidRDefault="0045389F" w:rsidP="00A5280F">
            <w:pPr>
              <w:tabs>
                <w:tab w:val="clear" w:pos="794"/>
                <w:tab w:val="left" w:pos="226"/>
                <w:tab w:val="left" w:pos="4111"/>
              </w:tabs>
              <w:spacing w:before="0"/>
              <w:ind w:left="226" w:hanging="226"/>
              <w:rPr>
                <w:sz w:val="22"/>
                <w:szCs w:val="22"/>
              </w:rPr>
            </w:pPr>
            <w:r w:rsidRPr="009739A9">
              <w:rPr>
                <w:sz w:val="22"/>
                <w:szCs w:val="22"/>
              </w:rPr>
              <w:t>–</w:t>
            </w:r>
            <w:r w:rsidR="00445B68" w:rsidRPr="009739A9">
              <w:rPr>
                <w:sz w:val="22"/>
                <w:szCs w:val="22"/>
              </w:rPr>
              <w:tab/>
              <w:t xml:space="preserve">Aux Président et Vice-Présidents </w:t>
            </w:r>
            <w:r w:rsidRPr="009739A9">
              <w:rPr>
                <w:sz w:val="22"/>
                <w:szCs w:val="22"/>
              </w:rPr>
              <w:t>des</w:t>
            </w:r>
            <w:r w:rsidR="00445B68" w:rsidRPr="009739A9">
              <w:rPr>
                <w:sz w:val="22"/>
                <w:szCs w:val="22"/>
              </w:rPr>
              <w:t xml:space="preserve"> commission</w:t>
            </w:r>
            <w:r w:rsidRPr="009739A9">
              <w:rPr>
                <w:sz w:val="22"/>
                <w:szCs w:val="22"/>
              </w:rPr>
              <w:t>s</w:t>
            </w:r>
            <w:r w:rsidR="00445B68" w:rsidRPr="009739A9">
              <w:rPr>
                <w:sz w:val="22"/>
                <w:szCs w:val="22"/>
              </w:rPr>
              <w:t xml:space="preserve"> </w:t>
            </w:r>
            <w:proofErr w:type="gramStart"/>
            <w:r w:rsidR="00445B68" w:rsidRPr="009739A9">
              <w:rPr>
                <w:sz w:val="22"/>
                <w:szCs w:val="22"/>
              </w:rPr>
              <w:t>d'étude</w:t>
            </w:r>
            <w:r w:rsidRPr="009739A9">
              <w:rPr>
                <w:sz w:val="22"/>
                <w:szCs w:val="22"/>
              </w:rPr>
              <w:t>s</w:t>
            </w:r>
            <w:r w:rsidR="00445B68" w:rsidRPr="009739A9">
              <w:rPr>
                <w:sz w:val="22"/>
                <w:szCs w:val="22"/>
              </w:rPr>
              <w:t>;</w:t>
            </w:r>
            <w:proofErr w:type="gramEnd"/>
          </w:p>
          <w:p w14:paraId="7D388334" w14:textId="70CFDE6A" w:rsidR="00445B68" w:rsidRPr="009739A9" w:rsidRDefault="0045389F" w:rsidP="00A5280F">
            <w:pPr>
              <w:tabs>
                <w:tab w:val="clear" w:pos="794"/>
                <w:tab w:val="left" w:pos="226"/>
                <w:tab w:val="left" w:pos="4111"/>
              </w:tabs>
              <w:spacing w:before="0"/>
              <w:ind w:left="226" w:hanging="226"/>
              <w:rPr>
                <w:sz w:val="22"/>
                <w:szCs w:val="22"/>
              </w:rPr>
            </w:pPr>
            <w:r w:rsidRPr="009739A9">
              <w:rPr>
                <w:sz w:val="22"/>
                <w:szCs w:val="22"/>
              </w:rPr>
              <w:t>–</w:t>
            </w:r>
            <w:r w:rsidR="00445B68" w:rsidRPr="009739A9">
              <w:rPr>
                <w:sz w:val="22"/>
                <w:szCs w:val="22"/>
              </w:rPr>
              <w:tab/>
            </w:r>
            <w:r w:rsidR="0023667A" w:rsidRPr="009739A9">
              <w:rPr>
                <w:sz w:val="22"/>
                <w:szCs w:val="22"/>
              </w:rPr>
              <w:t>Au</w:t>
            </w:r>
            <w:r w:rsidR="00445B68" w:rsidRPr="009739A9">
              <w:rPr>
                <w:sz w:val="22"/>
                <w:szCs w:val="22"/>
              </w:rPr>
              <w:t xml:space="preserve"> Directeur du Bureau de développement des </w:t>
            </w:r>
            <w:proofErr w:type="gramStart"/>
            <w:r w:rsidR="00445B68" w:rsidRPr="009739A9">
              <w:rPr>
                <w:sz w:val="22"/>
                <w:szCs w:val="22"/>
              </w:rPr>
              <w:t>télécommunications;</w:t>
            </w:r>
            <w:proofErr w:type="gramEnd"/>
          </w:p>
          <w:p w14:paraId="3F0A2FFA" w14:textId="5EC10BCD" w:rsidR="00445B68" w:rsidRPr="009739A9" w:rsidRDefault="0045389F" w:rsidP="00A5280F">
            <w:pPr>
              <w:tabs>
                <w:tab w:val="left" w:pos="226"/>
                <w:tab w:val="left" w:pos="4111"/>
              </w:tabs>
              <w:spacing w:before="0"/>
              <w:ind w:left="226" w:hanging="226"/>
              <w:rPr>
                <w:sz w:val="22"/>
                <w:szCs w:val="22"/>
              </w:rPr>
            </w:pPr>
            <w:r w:rsidRPr="009739A9">
              <w:rPr>
                <w:sz w:val="22"/>
                <w:szCs w:val="22"/>
              </w:rPr>
              <w:t>–</w:t>
            </w:r>
            <w:r w:rsidR="00445B68" w:rsidRPr="009739A9">
              <w:rPr>
                <w:sz w:val="22"/>
                <w:szCs w:val="22"/>
              </w:rPr>
              <w:tab/>
              <w:t>Au Directeur du Bureau des</w:t>
            </w:r>
            <w:r w:rsidRPr="009739A9">
              <w:rPr>
                <w:sz w:val="22"/>
                <w:szCs w:val="22"/>
              </w:rPr>
              <w:t xml:space="preserve"> </w:t>
            </w:r>
            <w:proofErr w:type="gramStart"/>
            <w:r w:rsidR="00445B68" w:rsidRPr="009739A9">
              <w:rPr>
                <w:sz w:val="22"/>
                <w:szCs w:val="22"/>
              </w:rPr>
              <w:t>radiocommunications</w:t>
            </w:r>
            <w:r w:rsidR="0078413B" w:rsidRPr="009739A9">
              <w:rPr>
                <w:sz w:val="22"/>
                <w:szCs w:val="22"/>
              </w:rPr>
              <w:t>;</w:t>
            </w:r>
            <w:proofErr w:type="gramEnd"/>
          </w:p>
          <w:p w14:paraId="7C0E6E3A" w14:textId="0CCC919A" w:rsidR="0045389F" w:rsidRPr="009739A9" w:rsidRDefault="0045389F" w:rsidP="00A5280F">
            <w:pPr>
              <w:tabs>
                <w:tab w:val="left" w:pos="226"/>
                <w:tab w:val="left" w:pos="4111"/>
              </w:tabs>
              <w:spacing w:before="0"/>
              <w:ind w:left="226" w:hanging="226"/>
              <w:rPr>
                <w:sz w:val="22"/>
                <w:szCs w:val="22"/>
              </w:rPr>
            </w:pPr>
            <w:r w:rsidRPr="009739A9">
              <w:rPr>
                <w:sz w:val="22"/>
                <w:szCs w:val="22"/>
              </w:rPr>
              <w:t>–</w:t>
            </w:r>
            <w:r w:rsidRPr="009739A9">
              <w:rPr>
                <w:sz w:val="22"/>
                <w:szCs w:val="22"/>
              </w:rPr>
              <w:tab/>
              <w:t>Au Directeur du Bureau régional de l'UIT pour la région Asie-Pacifique</w:t>
            </w:r>
          </w:p>
        </w:tc>
      </w:tr>
      <w:tr w:rsidR="00185358" w:rsidRPr="009739A9" w14:paraId="7123DBF4" w14:textId="77777777" w:rsidTr="0045389F">
        <w:trPr>
          <w:cantSplit/>
          <w:trHeight w:val="340"/>
        </w:trPr>
        <w:tc>
          <w:tcPr>
            <w:tcW w:w="0" w:type="auto"/>
          </w:tcPr>
          <w:p w14:paraId="3FB04235" w14:textId="439A99D0" w:rsidR="00185358" w:rsidRPr="009739A9" w:rsidRDefault="00185358" w:rsidP="00036F4F">
            <w:pPr>
              <w:tabs>
                <w:tab w:val="left" w:pos="4111"/>
              </w:tabs>
              <w:spacing w:before="10"/>
              <w:ind w:left="57"/>
              <w:rPr>
                <w:b/>
                <w:bCs/>
                <w:sz w:val="22"/>
                <w:szCs w:val="22"/>
              </w:rPr>
            </w:pPr>
            <w:proofErr w:type="gramStart"/>
            <w:r w:rsidRPr="009739A9">
              <w:rPr>
                <w:b/>
                <w:bCs/>
                <w:sz w:val="22"/>
                <w:szCs w:val="22"/>
              </w:rPr>
              <w:t>Contact:</w:t>
            </w:r>
            <w:proofErr w:type="gramEnd"/>
          </w:p>
        </w:tc>
        <w:tc>
          <w:tcPr>
            <w:tcW w:w="3257" w:type="dxa"/>
          </w:tcPr>
          <w:p w14:paraId="67E8CF35" w14:textId="5D7C66DA" w:rsidR="00185358" w:rsidRPr="009739A9" w:rsidRDefault="00185358" w:rsidP="00A5280F">
            <w:pPr>
              <w:tabs>
                <w:tab w:val="left" w:pos="4111"/>
              </w:tabs>
              <w:spacing w:before="10"/>
              <w:ind w:left="57"/>
              <w:rPr>
                <w:b/>
                <w:sz w:val="22"/>
                <w:szCs w:val="22"/>
              </w:rPr>
            </w:pPr>
            <w:r w:rsidRPr="009739A9">
              <w:rPr>
                <w:b/>
                <w:sz w:val="22"/>
                <w:szCs w:val="22"/>
              </w:rPr>
              <w:t>Xiaoya Yang</w:t>
            </w:r>
          </w:p>
        </w:tc>
        <w:tc>
          <w:tcPr>
            <w:tcW w:w="5193" w:type="dxa"/>
            <w:vMerge/>
          </w:tcPr>
          <w:p w14:paraId="696209EE" w14:textId="77777777" w:rsidR="00185358" w:rsidRPr="009739A9" w:rsidRDefault="00185358" w:rsidP="00A5280F">
            <w:pPr>
              <w:tabs>
                <w:tab w:val="clear" w:pos="794"/>
                <w:tab w:val="clear" w:pos="1191"/>
                <w:tab w:val="clear" w:pos="1588"/>
                <w:tab w:val="clear" w:pos="1985"/>
                <w:tab w:val="left" w:pos="284"/>
              </w:tabs>
              <w:spacing w:before="0"/>
              <w:ind w:left="284" w:hanging="227"/>
              <w:rPr>
                <w:sz w:val="22"/>
                <w:szCs w:val="22"/>
              </w:rPr>
            </w:pPr>
          </w:p>
        </w:tc>
      </w:tr>
      <w:tr w:rsidR="00445B68" w:rsidRPr="009739A9" w14:paraId="65A9E3B6" w14:textId="77777777" w:rsidTr="0045389F">
        <w:trPr>
          <w:cantSplit/>
        </w:trPr>
        <w:tc>
          <w:tcPr>
            <w:tcW w:w="0" w:type="auto"/>
          </w:tcPr>
          <w:p w14:paraId="4C052BF3" w14:textId="77777777" w:rsidR="00445B68" w:rsidRPr="009739A9" w:rsidRDefault="00445B68" w:rsidP="00A5280F">
            <w:pPr>
              <w:tabs>
                <w:tab w:val="left" w:pos="4111"/>
              </w:tabs>
              <w:spacing w:before="10"/>
              <w:ind w:left="57"/>
              <w:rPr>
                <w:b/>
                <w:bCs/>
                <w:sz w:val="22"/>
                <w:szCs w:val="22"/>
              </w:rPr>
            </w:pPr>
            <w:proofErr w:type="gramStart"/>
            <w:r w:rsidRPr="009739A9">
              <w:rPr>
                <w:b/>
                <w:bCs/>
                <w:sz w:val="22"/>
                <w:szCs w:val="22"/>
              </w:rPr>
              <w:t>Tél.:</w:t>
            </w:r>
            <w:proofErr w:type="gramEnd"/>
          </w:p>
        </w:tc>
        <w:tc>
          <w:tcPr>
            <w:tcW w:w="3257" w:type="dxa"/>
          </w:tcPr>
          <w:p w14:paraId="7D73F0AD" w14:textId="1B3B3E19" w:rsidR="00445B68" w:rsidRPr="009739A9" w:rsidRDefault="00445B68" w:rsidP="00A5280F">
            <w:pPr>
              <w:tabs>
                <w:tab w:val="left" w:pos="4111"/>
              </w:tabs>
              <w:spacing w:before="0"/>
              <w:ind w:left="57"/>
              <w:rPr>
                <w:sz w:val="22"/>
                <w:szCs w:val="22"/>
              </w:rPr>
            </w:pPr>
            <w:r w:rsidRPr="009739A9">
              <w:rPr>
                <w:sz w:val="22"/>
                <w:szCs w:val="22"/>
              </w:rPr>
              <w:t>+41 22 730</w:t>
            </w:r>
            <w:r w:rsidR="00185358" w:rsidRPr="009739A9">
              <w:rPr>
                <w:sz w:val="22"/>
                <w:szCs w:val="22"/>
              </w:rPr>
              <w:t xml:space="preserve"> 6206</w:t>
            </w:r>
          </w:p>
        </w:tc>
        <w:tc>
          <w:tcPr>
            <w:tcW w:w="5193" w:type="dxa"/>
            <w:vMerge/>
          </w:tcPr>
          <w:p w14:paraId="63E51029" w14:textId="77777777" w:rsidR="00445B68" w:rsidRPr="009739A9" w:rsidRDefault="00445B68" w:rsidP="00A5280F">
            <w:pPr>
              <w:tabs>
                <w:tab w:val="left" w:pos="226"/>
                <w:tab w:val="left" w:pos="4111"/>
              </w:tabs>
              <w:spacing w:before="0"/>
              <w:ind w:left="226" w:hanging="226"/>
              <w:rPr>
                <w:b/>
                <w:sz w:val="22"/>
                <w:szCs w:val="22"/>
              </w:rPr>
            </w:pPr>
          </w:p>
        </w:tc>
      </w:tr>
      <w:tr w:rsidR="00445B68" w:rsidRPr="009739A9" w14:paraId="078F4981" w14:textId="77777777" w:rsidTr="0045389F">
        <w:trPr>
          <w:cantSplit/>
        </w:trPr>
        <w:tc>
          <w:tcPr>
            <w:tcW w:w="0" w:type="auto"/>
          </w:tcPr>
          <w:p w14:paraId="4191AFC2" w14:textId="77777777" w:rsidR="00445B68" w:rsidRPr="009739A9" w:rsidRDefault="00445B68" w:rsidP="00A5280F">
            <w:pPr>
              <w:tabs>
                <w:tab w:val="left" w:pos="4111"/>
              </w:tabs>
              <w:spacing w:before="10"/>
              <w:ind w:left="57"/>
              <w:rPr>
                <w:b/>
                <w:bCs/>
                <w:sz w:val="22"/>
                <w:szCs w:val="22"/>
              </w:rPr>
            </w:pPr>
            <w:proofErr w:type="gramStart"/>
            <w:r w:rsidRPr="009739A9">
              <w:rPr>
                <w:b/>
                <w:bCs/>
                <w:sz w:val="22"/>
                <w:szCs w:val="22"/>
              </w:rPr>
              <w:t>Télécopie:</w:t>
            </w:r>
            <w:proofErr w:type="gramEnd"/>
          </w:p>
        </w:tc>
        <w:tc>
          <w:tcPr>
            <w:tcW w:w="3257" w:type="dxa"/>
          </w:tcPr>
          <w:p w14:paraId="0D107BDF" w14:textId="77777777" w:rsidR="00445B68" w:rsidRPr="009739A9" w:rsidRDefault="00445B68" w:rsidP="00A5280F">
            <w:pPr>
              <w:tabs>
                <w:tab w:val="left" w:pos="4111"/>
              </w:tabs>
              <w:spacing w:before="0"/>
              <w:ind w:left="57"/>
              <w:rPr>
                <w:sz w:val="22"/>
                <w:szCs w:val="22"/>
              </w:rPr>
            </w:pPr>
            <w:r w:rsidRPr="009739A9">
              <w:rPr>
                <w:sz w:val="22"/>
                <w:szCs w:val="22"/>
              </w:rPr>
              <w:t>+41 22 730 5853</w:t>
            </w:r>
          </w:p>
        </w:tc>
        <w:tc>
          <w:tcPr>
            <w:tcW w:w="5193" w:type="dxa"/>
            <w:vMerge/>
          </w:tcPr>
          <w:p w14:paraId="4C6CDE0C" w14:textId="77777777" w:rsidR="00445B68" w:rsidRPr="009739A9" w:rsidRDefault="00445B68" w:rsidP="00A5280F">
            <w:pPr>
              <w:tabs>
                <w:tab w:val="left" w:pos="226"/>
                <w:tab w:val="left" w:pos="4111"/>
              </w:tabs>
              <w:spacing w:before="0"/>
              <w:ind w:left="226" w:hanging="226"/>
              <w:rPr>
                <w:b/>
                <w:sz w:val="22"/>
                <w:szCs w:val="22"/>
              </w:rPr>
            </w:pPr>
          </w:p>
        </w:tc>
      </w:tr>
      <w:tr w:rsidR="00445B68" w:rsidRPr="009739A9" w14:paraId="6D3BC00C" w14:textId="77777777" w:rsidTr="0045389F">
        <w:trPr>
          <w:cantSplit/>
        </w:trPr>
        <w:tc>
          <w:tcPr>
            <w:tcW w:w="0" w:type="auto"/>
          </w:tcPr>
          <w:p w14:paraId="1F0396DB" w14:textId="77777777" w:rsidR="00445B68" w:rsidRPr="009739A9" w:rsidRDefault="00445B68" w:rsidP="00A5280F">
            <w:pPr>
              <w:tabs>
                <w:tab w:val="left" w:pos="4111"/>
              </w:tabs>
              <w:spacing w:before="10"/>
              <w:ind w:left="57"/>
              <w:rPr>
                <w:b/>
                <w:bCs/>
                <w:sz w:val="22"/>
                <w:szCs w:val="22"/>
              </w:rPr>
            </w:pPr>
            <w:proofErr w:type="gramStart"/>
            <w:r w:rsidRPr="009739A9">
              <w:rPr>
                <w:b/>
                <w:bCs/>
                <w:sz w:val="22"/>
                <w:szCs w:val="22"/>
              </w:rPr>
              <w:t>Courriel:</w:t>
            </w:r>
            <w:proofErr w:type="gramEnd"/>
          </w:p>
        </w:tc>
        <w:tc>
          <w:tcPr>
            <w:tcW w:w="3257" w:type="dxa"/>
          </w:tcPr>
          <w:p w14:paraId="6B4AA1B8" w14:textId="565938ED" w:rsidR="00445B68" w:rsidRPr="009739A9" w:rsidRDefault="004E0E41" w:rsidP="00A5280F">
            <w:pPr>
              <w:tabs>
                <w:tab w:val="left" w:pos="4111"/>
              </w:tabs>
              <w:spacing w:before="0"/>
              <w:ind w:left="57"/>
              <w:rPr>
                <w:sz w:val="22"/>
                <w:szCs w:val="22"/>
              </w:rPr>
            </w:pPr>
            <w:hyperlink r:id="rId9" w:history="1">
              <w:r w:rsidR="0045389F" w:rsidRPr="009739A9">
                <w:rPr>
                  <w:rStyle w:val="Hyperlink"/>
                  <w:sz w:val="22"/>
                  <w:szCs w:val="22"/>
                </w:rPr>
                <w:t>tsbsg17@itu.int</w:t>
              </w:r>
            </w:hyperlink>
          </w:p>
          <w:p w14:paraId="67BF23DA" w14:textId="721C32C8" w:rsidR="0045389F" w:rsidRPr="009739A9" w:rsidRDefault="004E0E41" w:rsidP="00A5280F">
            <w:pPr>
              <w:tabs>
                <w:tab w:val="left" w:pos="4111"/>
              </w:tabs>
              <w:spacing w:before="0"/>
              <w:ind w:left="57"/>
              <w:rPr>
                <w:sz w:val="22"/>
                <w:szCs w:val="22"/>
              </w:rPr>
            </w:pPr>
            <w:hyperlink r:id="rId10" w:history="1">
              <w:r w:rsidR="0045389F" w:rsidRPr="009739A9">
                <w:rPr>
                  <w:rStyle w:val="Hyperlink"/>
                  <w:sz w:val="22"/>
                  <w:szCs w:val="22"/>
                </w:rPr>
                <w:t>tsbevents@itu.int</w:t>
              </w:r>
            </w:hyperlink>
          </w:p>
        </w:tc>
        <w:tc>
          <w:tcPr>
            <w:tcW w:w="5193" w:type="dxa"/>
            <w:vMerge/>
          </w:tcPr>
          <w:p w14:paraId="2ACF494C" w14:textId="77777777" w:rsidR="00445B68" w:rsidRPr="009739A9" w:rsidRDefault="00445B68" w:rsidP="00A5280F">
            <w:pPr>
              <w:tabs>
                <w:tab w:val="clear" w:pos="794"/>
                <w:tab w:val="left" w:pos="226"/>
                <w:tab w:val="left" w:pos="4111"/>
              </w:tabs>
              <w:spacing w:before="0"/>
              <w:ind w:left="226" w:hanging="226"/>
              <w:rPr>
                <w:sz w:val="22"/>
                <w:szCs w:val="22"/>
              </w:rPr>
            </w:pPr>
          </w:p>
        </w:tc>
      </w:tr>
      <w:tr w:rsidR="00517A03" w:rsidRPr="009739A9" w14:paraId="390F1F46" w14:textId="77777777" w:rsidTr="00C41B89">
        <w:trPr>
          <w:cantSplit/>
          <w:trHeight w:val="397"/>
        </w:trPr>
        <w:tc>
          <w:tcPr>
            <w:tcW w:w="0" w:type="auto"/>
          </w:tcPr>
          <w:p w14:paraId="31AC3B8F" w14:textId="77777777" w:rsidR="00517A03" w:rsidRPr="009739A9" w:rsidRDefault="00517A03" w:rsidP="00047012">
            <w:pPr>
              <w:tabs>
                <w:tab w:val="left" w:pos="4111"/>
              </w:tabs>
              <w:ind w:left="57"/>
              <w:rPr>
                <w:b/>
                <w:bCs/>
                <w:sz w:val="22"/>
                <w:szCs w:val="22"/>
              </w:rPr>
            </w:pPr>
            <w:proofErr w:type="gramStart"/>
            <w:r w:rsidRPr="009739A9">
              <w:rPr>
                <w:b/>
                <w:bCs/>
                <w:sz w:val="22"/>
                <w:szCs w:val="22"/>
              </w:rPr>
              <w:t>Objet:</w:t>
            </w:r>
            <w:proofErr w:type="gramEnd"/>
          </w:p>
        </w:tc>
        <w:tc>
          <w:tcPr>
            <w:tcW w:w="0" w:type="auto"/>
            <w:gridSpan w:val="2"/>
          </w:tcPr>
          <w:p w14:paraId="07944473" w14:textId="77777777" w:rsidR="0045389F" w:rsidRPr="009739A9" w:rsidRDefault="0045389F" w:rsidP="00047012">
            <w:pPr>
              <w:tabs>
                <w:tab w:val="left" w:pos="4111"/>
              </w:tabs>
              <w:ind w:left="57"/>
              <w:rPr>
                <w:b/>
                <w:bCs/>
                <w:sz w:val="22"/>
                <w:szCs w:val="22"/>
              </w:rPr>
            </w:pPr>
            <w:r w:rsidRPr="009739A9">
              <w:rPr>
                <w:b/>
                <w:bCs/>
                <w:sz w:val="22"/>
                <w:szCs w:val="22"/>
              </w:rPr>
              <w:t>Atelier de l'UIT sur le thème "Confiance zéro et sécurité des chaînes d'approvisionnement des logiciels"</w:t>
            </w:r>
          </w:p>
          <w:p w14:paraId="3775B0DF" w14:textId="5E129444" w:rsidR="00517A03" w:rsidRPr="009739A9" w:rsidRDefault="0045389F" w:rsidP="0045389F">
            <w:pPr>
              <w:tabs>
                <w:tab w:val="left" w:pos="4111"/>
              </w:tabs>
              <w:spacing w:before="0"/>
              <w:ind w:left="57"/>
              <w:rPr>
                <w:b/>
                <w:bCs/>
                <w:sz w:val="22"/>
                <w:szCs w:val="22"/>
              </w:rPr>
            </w:pPr>
            <w:r w:rsidRPr="009739A9">
              <w:rPr>
                <w:b/>
                <w:bCs/>
                <w:sz w:val="22"/>
                <w:szCs w:val="22"/>
              </w:rPr>
              <w:t>(Goyang, République de Corée, 28 août 2023)</w:t>
            </w:r>
          </w:p>
        </w:tc>
      </w:tr>
    </w:tbl>
    <w:p w14:paraId="142F861E" w14:textId="77777777" w:rsidR="00517A03" w:rsidRPr="009739A9" w:rsidRDefault="00517A03" w:rsidP="00185358">
      <w:pPr>
        <w:pStyle w:val="Normalaftertitle"/>
        <w:rPr>
          <w:sz w:val="22"/>
          <w:szCs w:val="22"/>
        </w:rPr>
      </w:pPr>
      <w:bookmarkStart w:id="1" w:name="StartTyping_F"/>
      <w:bookmarkEnd w:id="1"/>
      <w:r w:rsidRPr="009739A9">
        <w:rPr>
          <w:sz w:val="22"/>
          <w:szCs w:val="22"/>
        </w:rPr>
        <w:t>Madame, Monsieur,</w:t>
      </w:r>
    </w:p>
    <w:p w14:paraId="410D53E6" w14:textId="6CE5ADEE" w:rsidR="0045389F" w:rsidRPr="009739A9" w:rsidRDefault="0045389F" w:rsidP="0045389F">
      <w:pPr>
        <w:rPr>
          <w:bCs/>
          <w:sz w:val="22"/>
          <w:szCs w:val="22"/>
        </w:rPr>
      </w:pPr>
      <w:r w:rsidRPr="009739A9">
        <w:rPr>
          <w:bCs/>
          <w:sz w:val="22"/>
          <w:szCs w:val="22"/>
        </w:rPr>
        <w:t>1</w:t>
      </w:r>
      <w:r w:rsidRPr="009739A9">
        <w:rPr>
          <w:bCs/>
          <w:sz w:val="22"/>
          <w:szCs w:val="22"/>
        </w:rPr>
        <w:tab/>
        <w:t xml:space="preserve">J'ai l'honneur de vous informer que l'Union internationale des télécommunications (UIT) organise un atelier sur le thème </w:t>
      </w:r>
      <w:r w:rsidRPr="009739A9">
        <w:rPr>
          <w:b/>
          <w:sz w:val="22"/>
          <w:szCs w:val="22"/>
        </w:rPr>
        <w:t>"Confiance zéro et sécurité des chaînes d'approvisionnement des logiciels"</w:t>
      </w:r>
      <w:r w:rsidRPr="009739A9">
        <w:rPr>
          <w:bCs/>
          <w:sz w:val="22"/>
          <w:szCs w:val="22"/>
        </w:rPr>
        <w:t>, qui aura lieu le 28 août 2023 à Goyang (République de Corée), au Centre international d'exposition de Corée (KINTEX).</w:t>
      </w:r>
    </w:p>
    <w:p w14:paraId="37586FED" w14:textId="4032436F" w:rsidR="0045389F" w:rsidRPr="009739A9" w:rsidRDefault="0045389F" w:rsidP="0045389F">
      <w:pPr>
        <w:rPr>
          <w:bCs/>
          <w:sz w:val="22"/>
          <w:szCs w:val="22"/>
        </w:rPr>
      </w:pPr>
      <w:r w:rsidRPr="009739A9">
        <w:rPr>
          <w:bCs/>
          <w:sz w:val="22"/>
          <w:szCs w:val="22"/>
        </w:rPr>
        <w:t xml:space="preserve">Cet atelier se tiendra à l'aimable invitation du </w:t>
      </w:r>
      <w:proofErr w:type="gramStart"/>
      <w:r w:rsidRPr="009739A9">
        <w:rPr>
          <w:bCs/>
          <w:sz w:val="22"/>
          <w:szCs w:val="22"/>
        </w:rPr>
        <w:t>Ministère des sciences</w:t>
      </w:r>
      <w:proofErr w:type="gramEnd"/>
      <w:r w:rsidRPr="009739A9">
        <w:rPr>
          <w:bCs/>
          <w:sz w:val="22"/>
          <w:szCs w:val="22"/>
        </w:rPr>
        <w:t xml:space="preserve"> et des TIC de la République de Corée, avant la réunion de la </w:t>
      </w:r>
      <w:hyperlink r:id="rId11" w:history="1">
        <w:r w:rsidRPr="009739A9">
          <w:rPr>
            <w:rStyle w:val="Hyperlink"/>
            <w:bCs/>
            <w:sz w:val="22"/>
            <w:szCs w:val="22"/>
          </w:rPr>
          <w:t>Commission d'études 17 de l'UIT-T</w:t>
        </w:r>
      </w:hyperlink>
      <w:r w:rsidRPr="009739A9">
        <w:rPr>
          <w:bCs/>
          <w:sz w:val="22"/>
          <w:szCs w:val="22"/>
        </w:rPr>
        <w:t xml:space="preserve"> (29 août – 8 septembre 2023), qui aura lieu au même endroit La participation à distance sera possible pour cet atelier. L'atelier aura lieu en anglais seulement.</w:t>
      </w:r>
    </w:p>
    <w:p w14:paraId="56CABAFA" w14:textId="241BEA88" w:rsidR="0045389F" w:rsidRPr="009739A9" w:rsidRDefault="0045389F" w:rsidP="0045389F">
      <w:pPr>
        <w:rPr>
          <w:bCs/>
          <w:sz w:val="22"/>
          <w:szCs w:val="22"/>
        </w:rPr>
      </w:pPr>
      <w:r w:rsidRPr="009739A9">
        <w:rPr>
          <w:bCs/>
          <w:sz w:val="22"/>
          <w:szCs w:val="22"/>
        </w:rPr>
        <w:t>2</w:t>
      </w:r>
      <w:r w:rsidRPr="009739A9">
        <w:rPr>
          <w:bCs/>
          <w:sz w:val="22"/>
          <w:szCs w:val="22"/>
        </w:rPr>
        <w:tab/>
        <w:t>Dans l'environnement numérique actuel interconnecté et en évolution rapide, les cybermenaces sont devenues de plus en plus complexes, et les auteurs d'attaques ciblent des failles dans les chaînes d'approvisionnement des logiciels, afin de pirater les systèmes et de dérober des données sensibles. La "confiance zéro" est une nouvelle approche stratégique en matière de cybersécurité, qui vise à sécuriser une entreprise, en éliminant les vulnérabilités dues à la confiance implicite et en évaluant en permanence chaque étape des interactions numériques. La</w:t>
      </w:r>
      <w:r w:rsidR="009E614E" w:rsidRPr="009739A9">
        <w:rPr>
          <w:bCs/>
          <w:sz w:val="22"/>
          <w:szCs w:val="22"/>
        </w:rPr>
        <w:t> </w:t>
      </w:r>
      <w:r w:rsidRPr="009739A9">
        <w:rPr>
          <w:bCs/>
          <w:sz w:val="22"/>
          <w:szCs w:val="22"/>
        </w:rPr>
        <w:t>sécurité des chaînes d'approvisionnement des logiciels est axée sur la gestion des risques pendant le cycle de vie des logiciels pour toutes les parties prenantes concernées, y compris les fournisseurs et les utilisateurs de logiciels. En intégrant les principes inhérents à la confiance zéro dans la sécurité des chaînes d'approvisionnement des logiciels, les organisations peuvent mettre en place une ligne de défense résiliente contre les cybermenaces.</w:t>
      </w:r>
    </w:p>
    <w:p w14:paraId="7E38DD86" w14:textId="3A73E788" w:rsidR="00036F4F" w:rsidRPr="009739A9" w:rsidRDefault="0045389F" w:rsidP="00185358">
      <w:pPr>
        <w:keepNext/>
        <w:rPr>
          <w:bCs/>
          <w:sz w:val="22"/>
          <w:szCs w:val="22"/>
        </w:rPr>
      </w:pPr>
      <w:r w:rsidRPr="009739A9">
        <w:rPr>
          <w:bCs/>
          <w:sz w:val="22"/>
          <w:szCs w:val="22"/>
        </w:rPr>
        <w:t>3</w:t>
      </w:r>
      <w:r w:rsidRPr="009739A9">
        <w:rPr>
          <w:bCs/>
          <w:sz w:val="22"/>
          <w:szCs w:val="22"/>
        </w:rPr>
        <w:tab/>
        <w:t xml:space="preserve">Cet atelier a notamment, mais pas exclusivement, pour </w:t>
      </w:r>
      <w:proofErr w:type="gramStart"/>
      <w:r w:rsidRPr="009739A9">
        <w:rPr>
          <w:bCs/>
          <w:sz w:val="22"/>
          <w:szCs w:val="22"/>
        </w:rPr>
        <w:t>objectifs:</w:t>
      </w:r>
      <w:proofErr w:type="gramEnd"/>
    </w:p>
    <w:p w14:paraId="4E338439" w14:textId="3E1FD4AE" w:rsidR="0045389F" w:rsidRPr="009739A9" w:rsidRDefault="009E614E" w:rsidP="00185358">
      <w:pPr>
        <w:pStyle w:val="enumlev1"/>
        <w:keepNext/>
        <w:rPr>
          <w:sz w:val="22"/>
          <w:szCs w:val="22"/>
        </w:rPr>
      </w:pPr>
      <w:r w:rsidRPr="009739A9">
        <w:rPr>
          <w:sz w:val="22"/>
          <w:szCs w:val="22"/>
        </w:rPr>
        <w:t>–</w:t>
      </w:r>
      <w:r w:rsidR="0045389F" w:rsidRPr="009739A9">
        <w:rPr>
          <w:sz w:val="22"/>
          <w:szCs w:val="22"/>
        </w:rPr>
        <w:tab/>
        <w:t xml:space="preserve">de donner un aperçu de la stratégie de confiance zéro et de la sécurité des chaînes d'approvisionnement des logiciels, ainsi que des menaces nouvelles et des menaces qui se font jour dans ces </w:t>
      </w:r>
      <w:proofErr w:type="gramStart"/>
      <w:r w:rsidR="0045389F" w:rsidRPr="009739A9">
        <w:rPr>
          <w:sz w:val="22"/>
          <w:szCs w:val="22"/>
        </w:rPr>
        <w:t>domaines;</w:t>
      </w:r>
      <w:proofErr w:type="gramEnd"/>
    </w:p>
    <w:p w14:paraId="2964630A" w14:textId="3CE746B5" w:rsidR="0045389F" w:rsidRPr="009739A9" w:rsidRDefault="009E614E" w:rsidP="009E614E">
      <w:pPr>
        <w:pStyle w:val="enumlev1"/>
        <w:rPr>
          <w:sz w:val="22"/>
          <w:szCs w:val="22"/>
        </w:rPr>
      </w:pPr>
      <w:r w:rsidRPr="009739A9">
        <w:rPr>
          <w:sz w:val="22"/>
          <w:szCs w:val="22"/>
        </w:rPr>
        <w:t>–</w:t>
      </w:r>
      <w:r w:rsidR="0045389F" w:rsidRPr="009739A9">
        <w:rPr>
          <w:sz w:val="22"/>
          <w:szCs w:val="22"/>
        </w:rPr>
        <w:tab/>
        <w:t xml:space="preserve">de déterminer les mesures techniques propres à contrer ces menaces et les contrôles organisationnels permettant d'atténuer efficacement les menaces </w:t>
      </w:r>
      <w:proofErr w:type="gramStart"/>
      <w:r w:rsidR="0045389F" w:rsidRPr="009739A9">
        <w:rPr>
          <w:sz w:val="22"/>
          <w:szCs w:val="22"/>
        </w:rPr>
        <w:t>identifiées;</w:t>
      </w:r>
      <w:proofErr w:type="gramEnd"/>
    </w:p>
    <w:p w14:paraId="0B38326E" w14:textId="5516BB11" w:rsidR="0045389F" w:rsidRPr="009739A9" w:rsidRDefault="009E614E" w:rsidP="009E614E">
      <w:pPr>
        <w:pStyle w:val="enumlev1"/>
        <w:rPr>
          <w:sz w:val="22"/>
          <w:szCs w:val="22"/>
        </w:rPr>
      </w:pPr>
      <w:r w:rsidRPr="009739A9">
        <w:rPr>
          <w:sz w:val="22"/>
          <w:szCs w:val="22"/>
        </w:rPr>
        <w:t>–</w:t>
      </w:r>
      <w:r w:rsidR="0045389F" w:rsidRPr="009739A9">
        <w:rPr>
          <w:sz w:val="22"/>
          <w:szCs w:val="22"/>
        </w:rPr>
        <w:tab/>
        <w:t xml:space="preserve">de présenter les activités actuellement menées par les commissions d'études compétentes de l'UIT-T et d'autres organisations dans ces </w:t>
      </w:r>
      <w:proofErr w:type="gramStart"/>
      <w:r w:rsidR="0045389F" w:rsidRPr="009739A9">
        <w:rPr>
          <w:sz w:val="22"/>
          <w:szCs w:val="22"/>
        </w:rPr>
        <w:t>domaines</w:t>
      </w:r>
      <w:r w:rsidR="00EF6C47" w:rsidRPr="009739A9">
        <w:rPr>
          <w:sz w:val="22"/>
          <w:szCs w:val="22"/>
        </w:rPr>
        <w:t>;</w:t>
      </w:r>
      <w:proofErr w:type="gramEnd"/>
      <w:r w:rsidR="0045389F" w:rsidRPr="009739A9">
        <w:rPr>
          <w:sz w:val="22"/>
          <w:szCs w:val="22"/>
        </w:rPr>
        <w:t xml:space="preserve"> et</w:t>
      </w:r>
    </w:p>
    <w:p w14:paraId="66975976" w14:textId="543BB681" w:rsidR="00036F4F" w:rsidRPr="009739A9" w:rsidRDefault="009E614E" w:rsidP="009E614E">
      <w:pPr>
        <w:pStyle w:val="enumlev1"/>
        <w:rPr>
          <w:sz w:val="22"/>
          <w:szCs w:val="22"/>
        </w:rPr>
      </w:pPr>
      <w:r w:rsidRPr="009739A9">
        <w:rPr>
          <w:sz w:val="22"/>
          <w:szCs w:val="22"/>
        </w:rPr>
        <w:lastRenderedPageBreak/>
        <w:t>–</w:t>
      </w:r>
      <w:r w:rsidR="0045389F" w:rsidRPr="009739A9">
        <w:rPr>
          <w:sz w:val="22"/>
          <w:szCs w:val="22"/>
        </w:rPr>
        <w:tab/>
        <w:t>de définir une voie à suivre et de soumettre des suggestions à la Commission d'études</w:t>
      </w:r>
      <w:r w:rsidRPr="009739A9">
        <w:rPr>
          <w:sz w:val="22"/>
          <w:szCs w:val="22"/>
        </w:rPr>
        <w:t> </w:t>
      </w:r>
      <w:r w:rsidR="0045389F" w:rsidRPr="009739A9">
        <w:rPr>
          <w:sz w:val="22"/>
          <w:szCs w:val="22"/>
        </w:rPr>
        <w:t>17 de l'UIT</w:t>
      </w:r>
      <w:r w:rsidRPr="009739A9">
        <w:rPr>
          <w:sz w:val="22"/>
          <w:szCs w:val="22"/>
        </w:rPr>
        <w:noBreakHyphen/>
      </w:r>
      <w:r w:rsidR="0045389F" w:rsidRPr="009739A9">
        <w:rPr>
          <w:sz w:val="22"/>
          <w:szCs w:val="22"/>
        </w:rPr>
        <w:t>T sur les sujets qui pourraient être étudiés à terme en ce qui concerne la confiance zéro et la sécurité des chaînes d'approvisionnement des logiciels.</w:t>
      </w:r>
    </w:p>
    <w:p w14:paraId="34A7F3C2" w14:textId="17893F76" w:rsidR="0045389F" w:rsidRPr="009739A9" w:rsidRDefault="00185358" w:rsidP="0045389F">
      <w:pPr>
        <w:rPr>
          <w:bCs/>
          <w:sz w:val="22"/>
          <w:szCs w:val="22"/>
        </w:rPr>
      </w:pPr>
      <w:r w:rsidRPr="009739A9">
        <w:rPr>
          <w:bCs/>
          <w:sz w:val="22"/>
          <w:szCs w:val="22"/>
        </w:rPr>
        <w:t>4</w:t>
      </w:r>
      <w:r w:rsidR="0045389F" w:rsidRPr="009739A9">
        <w:rPr>
          <w:bCs/>
          <w:sz w:val="22"/>
          <w:szCs w:val="22"/>
        </w:rPr>
        <w:tab/>
        <w:t>La participation à l'atelier est ouverte aux États Membres, aux Membres de Secteur, aux Associés de l'UIT et aux établissements universitaires participant aux travaux de l'UIT, ainsi qu'à toute personne issue d'un pays Membre de l'UIT qui souhaite contribuer aux travaux. La</w:t>
      </w:r>
      <w:r w:rsidR="009E614E" w:rsidRPr="009739A9">
        <w:rPr>
          <w:bCs/>
          <w:sz w:val="22"/>
          <w:szCs w:val="22"/>
        </w:rPr>
        <w:t> </w:t>
      </w:r>
      <w:r w:rsidR="0045389F" w:rsidRPr="009739A9">
        <w:rPr>
          <w:bCs/>
          <w:sz w:val="22"/>
          <w:szCs w:val="22"/>
        </w:rPr>
        <w:t>participation est gratuite et ouverte à tous. Aucune bourse ne sera accordée pour l'atelier.</w:t>
      </w:r>
    </w:p>
    <w:p w14:paraId="2A3F34E4" w14:textId="760EAFE6" w:rsidR="0045389F" w:rsidRPr="009739A9" w:rsidRDefault="0045389F" w:rsidP="0045389F">
      <w:pPr>
        <w:rPr>
          <w:bCs/>
          <w:sz w:val="22"/>
          <w:szCs w:val="22"/>
        </w:rPr>
      </w:pPr>
      <w:r w:rsidRPr="009739A9">
        <w:rPr>
          <w:bCs/>
          <w:sz w:val="22"/>
          <w:szCs w:val="22"/>
        </w:rPr>
        <w:t>5</w:t>
      </w:r>
      <w:r w:rsidRPr="009739A9">
        <w:rPr>
          <w:bCs/>
          <w:sz w:val="22"/>
          <w:szCs w:val="22"/>
        </w:rPr>
        <w:tab/>
        <w:t xml:space="preserve">Toutes les informations relatives à l'atelier, et notamment le projet de programme, seront disponibles sur le site web de l'atelier à l'adresse </w:t>
      </w:r>
      <w:proofErr w:type="gramStart"/>
      <w:r w:rsidRPr="009739A9">
        <w:rPr>
          <w:bCs/>
          <w:sz w:val="22"/>
          <w:szCs w:val="22"/>
        </w:rPr>
        <w:t>suivante:</w:t>
      </w:r>
      <w:proofErr w:type="gramEnd"/>
      <w:r w:rsidRPr="009739A9">
        <w:rPr>
          <w:bCs/>
          <w:sz w:val="22"/>
          <w:szCs w:val="22"/>
        </w:rPr>
        <w:t xml:space="preserve"> </w:t>
      </w:r>
      <w:hyperlink r:id="rId12" w:history="1">
        <w:r w:rsidR="009E614E" w:rsidRPr="009739A9">
          <w:rPr>
            <w:rStyle w:val="Hyperlink"/>
            <w:bCs/>
            <w:sz w:val="22"/>
            <w:szCs w:val="22"/>
          </w:rPr>
          <w:t>https://www.itu.int/en/ITU</w:t>
        </w:r>
        <w:r w:rsidR="009E614E" w:rsidRPr="009739A9">
          <w:rPr>
            <w:rStyle w:val="Hyperlink"/>
            <w:bCs/>
            <w:sz w:val="22"/>
            <w:szCs w:val="22"/>
          </w:rPr>
          <w:noBreakHyphen/>
          <w:t>T/Workshops-and-Seminars/2023/0828/Pages/default.aspx</w:t>
        </w:r>
      </w:hyperlink>
      <w:r w:rsidRPr="009739A9">
        <w:rPr>
          <w:bCs/>
          <w:sz w:val="22"/>
          <w:szCs w:val="22"/>
        </w:rPr>
        <w:t>.</w:t>
      </w:r>
    </w:p>
    <w:p w14:paraId="55DCD961" w14:textId="77777777" w:rsidR="0045389F" w:rsidRPr="009739A9" w:rsidRDefault="0045389F" w:rsidP="0045389F">
      <w:pPr>
        <w:rPr>
          <w:bCs/>
          <w:sz w:val="22"/>
          <w:szCs w:val="22"/>
        </w:rPr>
      </w:pPr>
      <w:r w:rsidRPr="009739A9">
        <w:rPr>
          <w:bCs/>
          <w:sz w:val="22"/>
          <w:szCs w:val="22"/>
        </w:rPr>
        <w:t>La page web de la manifestation sera mise à jour périodiquement, à mesure que parviendront des informations nouvelles. Il est recommandé aux participants de consulter régulièrement la page web pour prendre connaissance des dernières informations.</w:t>
      </w:r>
    </w:p>
    <w:p w14:paraId="148C542E" w14:textId="1835327C" w:rsidR="0045389F" w:rsidRPr="009739A9" w:rsidRDefault="0045389F" w:rsidP="0045389F">
      <w:pPr>
        <w:rPr>
          <w:bCs/>
          <w:sz w:val="22"/>
          <w:szCs w:val="22"/>
        </w:rPr>
      </w:pPr>
      <w:r w:rsidRPr="009739A9">
        <w:rPr>
          <w:bCs/>
          <w:sz w:val="22"/>
          <w:szCs w:val="22"/>
        </w:rPr>
        <w:t>6</w:t>
      </w:r>
      <w:r w:rsidRPr="009739A9">
        <w:rPr>
          <w:bCs/>
          <w:sz w:val="22"/>
          <w:szCs w:val="22"/>
        </w:rPr>
        <w:tab/>
        <w:t>Des informations générales à l'intention des participants concernant les hôtels, les transports et les formalités de visa sont disponibles sur le site web de l'UIT mentionné ci</w:t>
      </w:r>
      <w:r w:rsidR="009E614E" w:rsidRPr="009739A9">
        <w:rPr>
          <w:bCs/>
          <w:sz w:val="22"/>
          <w:szCs w:val="22"/>
        </w:rPr>
        <w:noBreakHyphen/>
      </w:r>
      <w:r w:rsidRPr="009739A9">
        <w:rPr>
          <w:bCs/>
          <w:sz w:val="22"/>
          <w:szCs w:val="22"/>
        </w:rPr>
        <w:t>dessus.</w:t>
      </w:r>
    </w:p>
    <w:p w14:paraId="66861870" w14:textId="28F7EEFC" w:rsidR="0045389F" w:rsidRPr="009739A9" w:rsidRDefault="0045389F" w:rsidP="0045389F">
      <w:pPr>
        <w:rPr>
          <w:bCs/>
          <w:sz w:val="22"/>
          <w:szCs w:val="22"/>
        </w:rPr>
      </w:pPr>
      <w:r w:rsidRPr="009739A9">
        <w:rPr>
          <w:bCs/>
          <w:sz w:val="22"/>
          <w:szCs w:val="22"/>
        </w:rPr>
        <w:t xml:space="preserve">L'inscription est obligatoire pour toutes les personnes qui souhaitent participer à l'atelier. Pour vous inscrire, vous êtes invités à remplir dès que possible le formulaire en ligne, disponible à l'adresse </w:t>
      </w:r>
      <w:hyperlink r:id="rId13" w:history="1">
        <w:r w:rsidRPr="009739A9">
          <w:rPr>
            <w:rStyle w:val="Hyperlink"/>
            <w:bCs/>
            <w:sz w:val="22"/>
            <w:szCs w:val="22"/>
          </w:rPr>
          <w:t>https://www.itu.int/net4/CRM/xreg/web/registration.aspx?Event=C-00012439</w:t>
        </w:r>
      </w:hyperlink>
      <w:r w:rsidRPr="009739A9">
        <w:rPr>
          <w:bCs/>
          <w:sz w:val="22"/>
          <w:szCs w:val="22"/>
        </w:rPr>
        <w:t>.</w:t>
      </w:r>
    </w:p>
    <w:p w14:paraId="41647593" w14:textId="4BDE8BB3" w:rsidR="0045389F" w:rsidRPr="009739A9" w:rsidRDefault="0045389F" w:rsidP="0045389F">
      <w:pPr>
        <w:rPr>
          <w:bCs/>
          <w:sz w:val="22"/>
          <w:szCs w:val="22"/>
        </w:rPr>
      </w:pPr>
      <w:r w:rsidRPr="009739A9">
        <w:rPr>
          <w:b/>
          <w:sz w:val="22"/>
          <w:szCs w:val="22"/>
        </w:rPr>
        <w:t>Il est conseillé de s'inscrire à l'avance pour participer à l'atelier en présentiel</w:t>
      </w:r>
      <w:r w:rsidRPr="009739A9">
        <w:rPr>
          <w:bCs/>
          <w:sz w:val="22"/>
          <w:szCs w:val="22"/>
        </w:rPr>
        <w:t xml:space="preserve">. En outre, afin de permettre au TSB de prendre les dispositions nécessaires concernant l'organisation de l'atelier, </w:t>
      </w:r>
      <w:r w:rsidRPr="009739A9">
        <w:rPr>
          <w:b/>
          <w:sz w:val="22"/>
          <w:szCs w:val="22"/>
        </w:rPr>
        <w:t>l'inscription pour la participation en présentiel</w:t>
      </w:r>
      <w:r w:rsidRPr="009739A9">
        <w:rPr>
          <w:bCs/>
          <w:sz w:val="22"/>
          <w:szCs w:val="22"/>
        </w:rPr>
        <w:t xml:space="preserve"> doit être effectuée au plus tard le </w:t>
      </w:r>
      <w:r w:rsidRPr="009739A9">
        <w:rPr>
          <w:b/>
          <w:sz w:val="22"/>
          <w:szCs w:val="22"/>
        </w:rPr>
        <w:t>21</w:t>
      </w:r>
      <w:r w:rsidR="009E614E" w:rsidRPr="009739A9">
        <w:rPr>
          <w:b/>
          <w:sz w:val="22"/>
          <w:szCs w:val="22"/>
        </w:rPr>
        <w:t> </w:t>
      </w:r>
      <w:r w:rsidRPr="009739A9">
        <w:rPr>
          <w:b/>
          <w:sz w:val="22"/>
          <w:szCs w:val="22"/>
        </w:rPr>
        <w:t>août</w:t>
      </w:r>
      <w:r w:rsidR="009E614E" w:rsidRPr="009739A9">
        <w:rPr>
          <w:b/>
          <w:sz w:val="22"/>
          <w:szCs w:val="22"/>
        </w:rPr>
        <w:t> </w:t>
      </w:r>
      <w:r w:rsidRPr="009739A9">
        <w:rPr>
          <w:b/>
          <w:sz w:val="22"/>
          <w:szCs w:val="22"/>
        </w:rPr>
        <w:t>2023</w:t>
      </w:r>
      <w:r w:rsidRPr="009739A9">
        <w:rPr>
          <w:bCs/>
          <w:sz w:val="22"/>
          <w:szCs w:val="22"/>
        </w:rPr>
        <w:t>. Veuillez noter que l'inscription préalable des participants à nos manifestations se fait exclusivement en ligne.</w:t>
      </w:r>
    </w:p>
    <w:p w14:paraId="45FF7007" w14:textId="33A224E6" w:rsidR="0045389F" w:rsidRPr="009739A9" w:rsidRDefault="0045389F" w:rsidP="0045389F">
      <w:pPr>
        <w:rPr>
          <w:bCs/>
          <w:sz w:val="22"/>
          <w:szCs w:val="22"/>
        </w:rPr>
      </w:pPr>
      <w:r w:rsidRPr="009739A9">
        <w:rPr>
          <w:bCs/>
          <w:sz w:val="22"/>
          <w:szCs w:val="22"/>
        </w:rPr>
        <w:t>7</w:t>
      </w:r>
      <w:r w:rsidRPr="009739A9">
        <w:rPr>
          <w:bCs/>
          <w:sz w:val="22"/>
          <w:szCs w:val="22"/>
        </w:rPr>
        <w:tab/>
        <w:t>Nous vous rappelons que pour les ressortissants de certains pays, l'entrée et le séjour, quelle qu'en soit la durée, sur le territoire de la République de Corée sont soumis à l'obtention d'un visa. Ce visa doit être obtenu auprès de la représentation de la République de Corée (ambassade ou consulat) dans votre pays ou, à défaut, dans le pays le plus proche de votre pays de départ. Étant donné que le traitement des demandes de visa et la délivrance des visas peuvent prendre un certain temps, nous vous suggérons de vous renseigner directement auprès de la représentation concernée et de formuler votre demande au plus tôt.</w:t>
      </w:r>
    </w:p>
    <w:p w14:paraId="55216715" w14:textId="5834FF5E" w:rsidR="00EF6C47" w:rsidRPr="009739A9" w:rsidRDefault="00EF6C47">
      <w:pPr>
        <w:tabs>
          <w:tab w:val="clear" w:pos="794"/>
          <w:tab w:val="clear" w:pos="1191"/>
          <w:tab w:val="clear" w:pos="1588"/>
          <w:tab w:val="clear" w:pos="1985"/>
        </w:tabs>
        <w:overflowPunct/>
        <w:autoSpaceDE/>
        <w:autoSpaceDN/>
        <w:adjustRightInd/>
        <w:spacing w:before="0"/>
        <w:textAlignment w:val="auto"/>
        <w:rPr>
          <w:bCs/>
          <w:sz w:val="22"/>
          <w:szCs w:val="22"/>
        </w:rPr>
      </w:pPr>
    </w:p>
    <w:p w14:paraId="73799E66" w14:textId="683A1735" w:rsidR="0045389F" w:rsidRPr="009739A9" w:rsidRDefault="0045389F" w:rsidP="0045389F">
      <w:pPr>
        <w:rPr>
          <w:bCs/>
          <w:sz w:val="22"/>
          <w:szCs w:val="22"/>
        </w:rPr>
      </w:pPr>
      <w:r w:rsidRPr="009739A9">
        <w:rPr>
          <w:bCs/>
          <w:sz w:val="22"/>
          <w:szCs w:val="22"/>
        </w:rPr>
        <w:t>Des renseignements supplémentaires concernant les demandes de visa sont disponibles sur la page web de la manifestation, sous la rubrique "</w:t>
      </w:r>
      <w:hyperlink r:id="rId14" w:history="1">
        <w:r w:rsidRPr="009739A9">
          <w:rPr>
            <w:rStyle w:val="Hyperlink"/>
            <w:bCs/>
            <w:sz w:val="22"/>
            <w:szCs w:val="22"/>
          </w:rPr>
          <w:t>Informations pratiques</w:t>
        </w:r>
      </w:hyperlink>
      <w:r w:rsidRPr="009739A9">
        <w:rPr>
          <w:bCs/>
          <w:sz w:val="22"/>
          <w:szCs w:val="22"/>
        </w:rPr>
        <w:t>".</w:t>
      </w:r>
    </w:p>
    <w:p w14:paraId="1BBE9170" w14:textId="17994A23" w:rsidR="0045389F" w:rsidRPr="009739A9" w:rsidRDefault="0045389F" w:rsidP="00185358">
      <w:pPr>
        <w:keepNext/>
        <w:rPr>
          <w:bCs/>
          <w:sz w:val="22"/>
          <w:szCs w:val="22"/>
        </w:rPr>
      </w:pPr>
      <w:r w:rsidRPr="009739A9">
        <w:rPr>
          <w:bCs/>
          <w:sz w:val="22"/>
          <w:szCs w:val="22"/>
        </w:rPr>
        <w:t>Veuillez agréer, Madame, Monsieur, l'assurance de ma considération distinguée.</w:t>
      </w:r>
    </w:p>
    <w:p w14:paraId="4F2A250D" w14:textId="474C4D00" w:rsidR="00517A03" w:rsidRPr="009739A9" w:rsidRDefault="004E0E41" w:rsidP="00F07C05">
      <w:pPr>
        <w:keepNext/>
        <w:keepLines/>
        <w:spacing w:before="960"/>
        <w:ind w:right="-284"/>
        <w:rPr>
          <w:sz w:val="22"/>
          <w:szCs w:val="22"/>
        </w:rPr>
      </w:pPr>
      <w:r>
        <w:rPr>
          <w:rFonts w:cstheme="minorHAnsi"/>
          <w:noProof/>
          <w:sz w:val="22"/>
          <w:szCs w:val="22"/>
        </w:rPr>
        <w:drawing>
          <wp:anchor distT="0" distB="0" distL="114300" distR="114300" simplePos="0" relativeHeight="251658240" behindDoc="1" locked="0" layoutInCell="1" allowOverlap="1" wp14:anchorId="5532CC52" wp14:editId="6EBA46F5">
            <wp:simplePos x="0" y="0"/>
            <wp:positionH relativeFrom="column">
              <wp:posOffset>3810</wp:posOffset>
            </wp:positionH>
            <wp:positionV relativeFrom="paragraph">
              <wp:posOffset>80645</wp:posOffset>
            </wp:positionV>
            <wp:extent cx="622299" cy="466725"/>
            <wp:effectExtent l="0" t="0" r="6985" b="0"/>
            <wp:wrapNone/>
            <wp:docPr id="3" name="Picture 3" descr="A picture containing font, graphics,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font, graphics, white, logo&#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622299" cy="466725"/>
                    </a:xfrm>
                    <a:prstGeom prst="rect">
                      <a:avLst/>
                    </a:prstGeom>
                  </pic:spPr>
                </pic:pic>
              </a:graphicData>
            </a:graphic>
            <wp14:sizeRelH relativeFrom="margin">
              <wp14:pctWidth>0</wp14:pctWidth>
            </wp14:sizeRelH>
            <wp14:sizeRelV relativeFrom="margin">
              <wp14:pctHeight>0</wp14:pctHeight>
            </wp14:sizeRelV>
          </wp:anchor>
        </w:drawing>
      </w:r>
      <w:r w:rsidR="00CB4E80" w:rsidRPr="009739A9">
        <w:rPr>
          <w:rFonts w:cstheme="minorHAnsi"/>
          <w:sz w:val="22"/>
          <w:szCs w:val="22"/>
        </w:rPr>
        <w:t>Seizo Onoe</w:t>
      </w:r>
      <w:r w:rsidR="00036F4F" w:rsidRPr="009739A9">
        <w:rPr>
          <w:sz w:val="22"/>
          <w:szCs w:val="22"/>
        </w:rPr>
        <w:br/>
        <w:t xml:space="preserve">Directeur du Bureau de la normalisation </w:t>
      </w:r>
      <w:r w:rsidR="00036F4F" w:rsidRPr="009739A9">
        <w:rPr>
          <w:sz w:val="22"/>
          <w:szCs w:val="22"/>
        </w:rPr>
        <w:br/>
        <w:t>des télécommunications</w:t>
      </w:r>
    </w:p>
    <w:sectPr w:rsidR="00517A03" w:rsidRPr="009739A9" w:rsidSect="00576F27">
      <w:headerReference w:type="even" r:id="rId16"/>
      <w:headerReference w:type="default" r:id="rId17"/>
      <w:footerReference w:type="even" r:id="rId18"/>
      <w:footerReference w:type="default" r:id="rId19"/>
      <w:headerReference w:type="first" r:id="rId20"/>
      <w:footerReference w:type="first" r:id="rId21"/>
      <w:pgSz w:w="11907" w:h="16840" w:code="9"/>
      <w:pgMar w:top="1134" w:right="1089" w:bottom="1134" w:left="1089" w:header="567" w:footer="510" w:gutter="0"/>
      <w:paperSrc w:first="15" w:other="15"/>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B933B" w14:textId="77777777" w:rsidR="00F235C5" w:rsidRDefault="00F235C5">
      <w:r>
        <w:separator/>
      </w:r>
    </w:p>
  </w:endnote>
  <w:endnote w:type="continuationSeparator" w:id="0">
    <w:p w14:paraId="53C057DB" w14:textId="77777777" w:rsidR="00F235C5" w:rsidRDefault="00F2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0D949" w14:textId="77777777" w:rsidR="00576F27" w:rsidRDefault="00576F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D232" w14:textId="77777777" w:rsidR="00576F27" w:rsidRDefault="00576F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DAF94"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r>
    <w:proofErr w:type="gramStart"/>
    <w:r w:rsidRPr="003E66AD">
      <w:rPr>
        <w:color w:val="0070C0"/>
        <w:sz w:val="18"/>
        <w:szCs w:val="18"/>
        <w:lang w:val="fr-CH"/>
      </w:rPr>
      <w:t>Tél</w:t>
    </w:r>
    <w:r w:rsidR="00085F5A" w:rsidRPr="003E66AD">
      <w:rPr>
        <w:color w:val="0070C0"/>
        <w:sz w:val="18"/>
        <w:szCs w:val="18"/>
        <w:lang w:val="fr-CH"/>
      </w:rPr>
      <w:t>.</w:t>
    </w:r>
    <w:r w:rsidRPr="003E66AD">
      <w:rPr>
        <w:color w:val="0070C0"/>
        <w:sz w:val="18"/>
        <w:szCs w:val="18"/>
        <w:lang w:val="fr-CH"/>
      </w:rPr>
      <w:t>:</w:t>
    </w:r>
    <w:proofErr w:type="gramEnd"/>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9E796" w14:textId="77777777" w:rsidR="00F235C5" w:rsidRDefault="00F235C5">
      <w:r>
        <w:t>____________________</w:t>
      </w:r>
    </w:p>
  </w:footnote>
  <w:footnote w:type="continuationSeparator" w:id="0">
    <w:p w14:paraId="3BE7387A" w14:textId="77777777" w:rsidR="00F235C5" w:rsidRDefault="00F23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AE84F" w14:textId="77777777" w:rsidR="00576F27" w:rsidRDefault="00576F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753EF" w14:textId="17F34750" w:rsidR="00697BC1" w:rsidRDefault="004E0E41" w:rsidP="00697BC1">
    <w:pPr>
      <w:pStyle w:val="Header"/>
      <w:rPr>
        <w:noProof/>
        <w:sz w:val="18"/>
        <w:szCs w:val="16"/>
      </w:rPr>
    </w:pPr>
    <w:sdt>
      <w:sdtPr>
        <w:rPr>
          <w:sz w:val="18"/>
          <w:szCs w:val="16"/>
        </w:rPr>
        <w:id w:val="526448189"/>
        <w:docPartObj>
          <w:docPartGallery w:val="Page Numbers (Top of Page)"/>
          <w:docPartUnique/>
        </w:docPartObj>
      </w:sdtPr>
      <w:sdtEndPr>
        <w:rPr>
          <w:noProof/>
        </w:rPr>
      </w:sdtEndPr>
      <w:sdtContent>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576F27">
          <w:rPr>
            <w:noProof/>
            <w:sz w:val="18"/>
            <w:szCs w:val="16"/>
          </w:rPr>
          <w:t>- 2 -</w:t>
        </w:r>
        <w:r w:rsidR="00697BC1" w:rsidRPr="00697BC1">
          <w:rPr>
            <w:noProof/>
            <w:sz w:val="18"/>
            <w:szCs w:val="16"/>
          </w:rPr>
          <w:fldChar w:fldCharType="end"/>
        </w:r>
      </w:sdtContent>
    </w:sdt>
    <w:r w:rsidR="00697BC1" w:rsidRPr="00697BC1">
      <w:rPr>
        <w:noProof/>
        <w:sz w:val="18"/>
        <w:szCs w:val="16"/>
      </w:rPr>
      <w:t xml:space="preserve"> </w:t>
    </w:r>
  </w:p>
  <w:p w14:paraId="3359060C" w14:textId="3A69721D" w:rsidR="009739A9" w:rsidRPr="009739A9" w:rsidRDefault="009739A9" w:rsidP="00697BC1">
    <w:pPr>
      <w:pStyle w:val="Header"/>
      <w:rPr>
        <w:sz w:val="18"/>
        <w:szCs w:val="16"/>
      </w:rPr>
    </w:pPr>
    <w:r>
      <w:rPr>
        <w:sz w:val="18"/>
        <w:szCs w:val="16"/>
      </w:rPr>
      <w:t>Circulaire TSB 106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0B0E" w14:textId="77777777" w:rsidR="00576F27" w:rsidRDefault="00576F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6287198">
    <w:abstractNumId w:val="1"/>
  </w:num>
  <w:num w:numId="2" w16cid:durableId="729112043">
    <w:abstractNumId w:val="3"/>
  </w:num>
  <w:num w:numId="3" w16cid:durableId="1105535618">
    <w:abstractNumId w:val="2"/>
  </w:num>
  <w:num w:numId="4" w16cid:durableId="1551917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077"/>
    <w:rsid w:val="000039EE"/>
    <w:rsid w:val="00005622"/>
    <w:rsid w:val="0002519E"/>
    <w:rsid w:val="00035B43"/>
    <w:rsid w:val="00036F4F"/>
    <w:rsid w:val="00047012"/>
    <w:rsid w:val="000758B3"/>
    <w:rsid w:val="00085F5A"/>
    <w:rsid w:val="000B0D96"/>
    <w:rsid w:val="000B59D8"/>
    <w:rsid w:val="000C1F6B"/>
    <w:rsid w:val="000C25CC"/>
    <w:rsid w:val="000C56BE"/>
    <w:rsid w:val="001026FD"/>
    <w:rsid w:val="001077FD"/>
    <w:rsid w:val="00115DD7"/>
    <w:rsid w:val="00167472"/>
    <w:rsid w:val="00167F92"/>
    <w:rsid w:val="00173738"/>
    <w:rsid w:val="00185358"/>
    <w:rsid w:val="001B79A3"/>
    <w:rsid w:val="002152A3"/>
    <w:rsid w:val="0023667A"/>
    <w:rsid w:val="002E395D"/>
    <w:rsid w:val="003131F0"/>
    <w:rsid w:val="00333A80"/>
    <w:rsid w:val="00341117"/>
    <w:rsid w:val="00364E95"/>
    <w:rsid w:val="00372875"/>
    <w:rsid w:val="003B1E80"/>
    <w:rsid w:val="003B66E8"/>
    <w:rsid w:val="003E66AD"/>
    <w:rsid w:val="004033F1"/>
    <w:rsid w:val="00414B0C"/>
    <w:rsid w:val="00423C21"/>
    <w:rsid w:val="004257AC"/>
    <w:rsid w:val="0043711B"/>
    <w:rsid w:val="00445B68"/>
    <w:rsid w:val="0045389F"/>
    <w:rsid w:val="004977C9"/>
    <w:rsid w:val="004B732E"/>
    <w:rsid w:val="004D51F4"/>
    <w:rsid w:val="004D64E0"/>
    <w:rsid w:val="004E0E41"/>
    <w:rsid w:val="005120A2"/>
    <w:rsid w:val="0051210D"/>
    <w:rsid w:val="005136D2"/>
    <w:rsid w:val="00517A03"/>
    <w:rsid w:val="00576F27"/>
    <w:rsid w:val="005A3DD9"/>
    <w:rsid w:val="005B1DFC"/>
    <w:rsid w:val="00601682"/>
    <w:rsid w:val="00603470"/>
    <w:rsid w:val="00625E79"/>
    <w:rsid w:val="006333F7"/>
    <w:rsid w:val="006427A1"/>
    <w:rsid w:val="00644741"/>
    <w:rsid w:val="00697BC1"/>
    <w:rsid w:val="006A6FFE"/>
    <w:rsid w:val="006C5A91"/>
    <w:rsid w:val="00716BBC"/>
    <w:rsid w:val="007321BC"/>
    <w:rsid w:val="00760063"/>
    <w:rsid w:val="00775E4B"/>
    <w:rsid w:val="0078413B"/>
    <w:rsid w:val="0079553B"/>
    <w:rsid w:val="00795679"/>
    <w:rsid w:val="007A40FE"/>
    <w:rsid w:val="00810105"/>
    <w:rsid w:val="008157E0"/>
    <w:rsid w:val="00850477"/>
    <w:rsid w:val="00854E1D"/>
    <w:rsid w:val="00887FA6"/>
    <w:rsid w:val="008C4397"/>
    <w:rsid w:val="008C465A"/>
    <w:rsid w:val="008F2C9B"/>
    <w:rsid w:val="00923CD6"/>
    <w:rsid w:val="00935AA8"/>
    <w:rsid w:val="00971C9A"/>
    <w:rsid w:val="009739A9"/>
    <w:rsid w:val="009D51FA"/>
    <w:rsid w:val="009E614E"/>
    <w:rsid w:val="009F1E23"/>
    <w:rsid w:val="00A15179"/>
    <w:rsid w:val="00A51537"/>
    <w:rsid w:val="00A5280F"/>
    <w:rsid w:val="00A5645A"/>
    <w:rsid w:val="00A60FC1"/>
    <w:rsid w:val="00A82E65"/>
    <w:rsid w:val="00A97C37"/>
    <w:rsid w:val="00AA131B"/>
    <w:rsid w:val="00AC37B5"/>
    <w:rsid w:val="00AD752F"/>
    <w:rsid w:val="00AF08A4"/>
    <w:rsid w:val="00B27B41"/>
    <w:rsid w:val="00B42659"/>
    <w:rsid w:val="00B8573E"/>
    <w:rsid w:val="00BB24C0"/>
    <w:rsid w:val="00BD6ECF"/>
    <w:rsid w:val="00C26F2E"/>
    <w:rsid w:val="00C302E3"/>
    <w:rsid w:val="00C41B89"/>
    <w:rsid w:val="00C45376"/>
    <w:rsid w:val="00C9028F"/>
    <w:rsid w:val="00CA0416"/>
    <w:rsid w:val="00CB1125"/>
    <w:rsid w:val="00CB4E80"/>
    <w:rsid w:val="00CD042E"/>
    <w:rsid w:val="00CF2560"/>
    <w:rsid w:val="00CF5B46"/>
    <w:rsid w:val="00D46B68"/>
    <w:rsid w:val="00D542A5"/>
    <w:rsid w:val="00DC3D47"/>
    <w:rsid w:val="00DD77DA"/>
    <w:rsid w:val="00E06C61"/>
    <w:rsid w:val="00E13DB3"/>
    <w:rsid w:val="00E2408B"/>
    <w:rsid w:val="00E62CEA"/>
    <w:rsid w:val="00E72AE1"/>
    <w:rsid w:val="00EA0B45"/>
    <w:rsid w:val="00EA2144"/>
    <w:rsid w:val="00ED6A7A"/>
    <w:rsid w:val="00EE4C36"/>
    <w:rsid w:val="00EF6A23"/>
    <w:rsid w:val="00EF6C47"/>
    <w:rsid w:val="00F07C05"/>
    <w:rsid w:val="00F235C5"/>
    <w:rsid w:val="00F346CE"/>
    <w:rsid w:val="00F34F98"/>
    <w:rsid w:val="00F40540"/>
    <w:rsid w:val="00F63077"/>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01A090"/>
  <w15:docId w15:val="{DB81BDDC-83A5-4FD0-A0A4-BB78442BC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Style 58,超????,超?级链,하이퍼링크2"/>
    <w:uiPriority w:val="99"/>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FollowedHyperlink">
    <w:name w:val="FollowedHyperlink"/>
    <w:basedOn w:val="DefaultParagraphFont"/>
    <w:semiHidden/>
    <w:unhideWhenUsed/>
    <w:rsid w:val="0045389F"/>
    <w:rPr>
      <w:color w:val="800080" w:themeColor="followedHyperlink"/>
      <w:u w:val="single"/>
    </w:rPr>
  </w:style>
  <w:style w:type="character" w:customStyle="1" w:styleId="UnresolvedMention1">
    <w:name w:val="Unresolved Mention1"/>
    <w:basedOn w:val="DefaultParagraphFont"/>
    <w:uiPriority w:val="99"/>
    <w:semiHidden/>
    <w:unhideWhenUsed/>
    <w:rsid w:val="00453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4/CRM/xreg/web/registration.aspx?Event=C-0001243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tu.int/en/ITUT/Workshops-and-Seminars/2023/0828/Pages/default.asp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fr/ITU-T/studygroups/2022-2024/17/Pages/default.aspx"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mailto:tsbevents@itu.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s://www.itu.int/en/ITU-T/studygroups/2022-2024/17/Documents/Practical-information-SG17-Korea_28_Aug-_8_Sep-2023.pdf"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28223-C946-4EBE-A252-3D2EB7259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58</TotalTime>
  <Pages>2</Pages>
  <Words>877</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6562</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FrenchMK</dc:creator>
  <cp:lastModifiedBy>Braud, Olivia</cp:lastModifiedBy>
  <cp:revision>11</cp:revision>
  <cp:lastPrinted>2023-06-22T09:24:00Z</cp:lastPrinted>
  <dcterms:created xsi:type="dcterms:W3CDTF">2023-06-09T08:14:00Z</dcterms:created>
  <dcterms:modified xsi:type="dcterms:W3CDTF">2023-06-22T09:24:00Z</dcterms:modified>
</cp:coreProperties>
</file>