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E9E6178" w14:textId="77777777" w:rsidTr="00D517B2">
        <w:trPr>
          <w:cantSplit/>
          <w:trHeight w:val="1134"/>
        </w:trPr>
        <w:tc>
          <w:tcPr>
            <w:tcW w:w="798" w:type="pct"/>
          </w:tcPr>
          <w:p w14:paraId="06D50F2E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7BE775E" wp14:editId="60F64EA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6B410B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4F2B88A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0718B3B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7D0E228A" w14:textId="77777777" w:rsidR="00D517B2" w:rsidRPr="00D517B2" w:rsidRDefault="00D517B2" w:rsidP="004E795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2500231" w14:textId="77777777" w:rsidR="00D517B2" w:rsidRPr="00D517B2" w:rsidRDefault="00D517B2" w:rsidP="004E795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270E797" w14:textId="77777777" w:rsidR="00D517B2" w:rsidRPr="00873469" w:rsidRDefault="00D517B2" w:rsidP="004E7959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31ED8C7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EF74E8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08D0AE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DE91D89" w14:textId="57848590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4E7959">
              <w:rPr>
                <w:position w:val="2"/>
              </w:rPr>
              <w:t>31</w:t>
            </w:r>
            <w:r w:rsidR="004E7959">
              <w:rPr>
                <w:rFonts w:hint="cs"/>
                <w:position w:val="2"/>
                <w:rtl/>
                <w:lang w:bidi="ar-SY"/>
              </w:rPr>
              <w:t xml:space="preserve"> مايو </w:t>
            </w:r>
            <w:r w:rsidR="004E7959">
              <w:rPr>
                <w:position w:val="2"/>
                <w:lang w:bidi="ar-SY"/>
              </w:rPr>
              <w:t>2023</w:t>
            </w:r>
          </w:p>
        </w:tc>
      </w:tr>
      <w:tr w:rsidR="004E7959" w:rsidRPr="00D517B2" w14:paraId="131DA252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416F1E96" w14:textId="77777777" w:rsidR="004E7959" w:rsidRPr="00A9156F" w:rsidRDefault="004E7959" w:rsidP="00CC11BF">
            <w:pPr>
              <w:spacing w:before="20" w:after="2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EF54798" w14:textId="72AF14C8" w:rsidR="004E7959" w:rsidRPr="004E7959" w:rsidRDefault="004E7959" w:rsidP="00CC11BF">
            <w:pPr>
              <w:spacing w:before="20" w:after="20" w:line="280" w:lineRule="exact"/>
              <w:jc w:val="left"/>
              <w:rPr>
                <w:b/>
                <w:position w:val="2"/>
              </w:rPr>
            </w:pPr>
            <w:r w:rsidRPr="004E7959">
              <w:rPr>
                <w:b/>
                <w:position w:val="2"/>
              </w:rPr>
              <w:t>TSB Circular 108</w:t>
            </w:r>
            <w:r w:rsidRPr="004E7959">
              <w:rPr>
                <w:b/>
                <w:position w:val="2"/>
              </w:rPr>
              <w:br/>
              <w:t>SG2/RC</w:t>
            </w:r>
          </w:p>
        </w:tc>
        <w:tc>
          <w:tcPr>
            <w:tcW w:w="2206" w:type="pct"/>
            <w:vMerge w:val="restart"/>
          </w:tcPr>
          <w:p w14:paraId="02C869AA" w14:textId="77777777" w:rsidR="004E7959" w:rsidRPr="005731DD" w:rsidRDefault="004E7959" w:rsidP="00CC11BF">
            <w:pPr>
              <w:tabs>
                <w:tab w:val="clear" w:pos="794"/>
                <w:tab w:val="left" w:pos="284"/>
              </w:tabs>
              <w:spacing w:before="20" w:after="2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D8A5142" w14:textId="4C57FD6D" w:rsidR="004E7959" w:rsidRPr="00271732" w:rsidRDefault="004E7959" w:rsidP="00CC11BF">
            <w:pPr>
              <w:tabs>
                <w:tab w:val="clear" w:pos="794"/>
                <w:tab w:val="left" w:pos="284"/>
              </w:tabs>
              <w:spacing w:before="20" w:after="2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271732">
              <w:rPr>
                <w:rFonts w:hint="cs"/>
                <w:position w:val="2"/>
                <w:rtl/>
              </w:rPr>
              <w:t>-</w:t>
            </w:r>
            <w:r w:rsidRPr="00271732">
              <w:rPr>
                <w:position w:val="2"/>
                <w:rtl/>
              </w:rPr>
              <w:tab/>
            </w:r>
            <w:r w:rsidRPr="00271732">
              <w:rPr>
                <w:rFonts w:hint="cs"/>
                <w:position w:val="2"/>
                <w:rtl/>
              </w:rPr>
              <w:t xml:space="preserve">الدول الأعضاء </w:t>
            </w:r>
            <w:r w:rsidR="00C3040D">
              <w:rPr>
                <w:rFonts w:hint="cs"/>
                <w:position w:val="2"/>
                <w:rtl/>
              </w:rPr>
              <w:t>من</w:t>
            </w:r>
            <w:r w:rsidRPr="00271732">
              <w:rPr>
                <w:rFonts w:hint="cs"/>
                <w:position w:val="2"/>
                <w:rtl/>
              </w:rPr>
              <w:t xml:space="preserve"> </w:t>
            </w:r>
            <w:r w:rsidR="00C3040D">
              <w:rPr>
                <w:rFonts w:hint="cs"/>
                <w:position w:val="2"/>
                <w:rtl/>
              </w:rPr>
              <w:t>منطقة</w:t>
            </w:r>
            <w:r w:rsidRPr="00271732">
              <w:rPr>
                <w:rFonts w:hint="cs"/>
                <w:position w:val="2"/>
                <w:rtl/>
              </w:rPr>
              <w:t xml:space="preserve"> إفريقيا</w:t>
            </w:r>
          </w:p>
          <w:p w14:paraId="3A57EEBF" w14:textId="77777777" w:rsidR="004E7959" w:rsidRPr="005731DD" w:rsidRDefault="004E7959" w:rsidP="00CC11BF">
            <w:pPr>
              <w:tabs>
                <w:tab w:val="clear" w:pos="794"/>
                <w:tab w:val="left" w:pos="284"/>
              </w:tabs>
              <w:spacing w:before="20" w:after="20" w:line="28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4AEA5F6" w14:textId="4D41B654" w:rsidR="00271732" w:rsidRPr="00271732" w:rsidRDefault="00271732" w:rsidP="00CC11BF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71732">
              <w:rPr>
                <w:rFonts w:hint="cs"/>
                <w:position w:val="2"/>
                <w:rtl/>
              </w:rPr>
              <w:t>-</w:t>
            </w:r>
            <w:r w:rsidRPr="00271732">
              <w:rPr>
                <w:position w:val="2"/>
                <w:rtl/>
              </w:rPr>
              <w:tab/>
            </w:r>
            <w:r w:rsidRPr="00271732">
              <w:rPr>
                <w:rFonts w:eastAsia="Times New Roman" w:hint="cs"/>
                <w:position w:val="2"/>
                <w:rtl/>
                <w:lang w:eastAsia="en-US"/>
              </w:rPr>
              <w:t>إدارات الدول الأعضاء في الاتحاد؛</w:t>
            </w:r>
          </w:p>
          <w:p w14:paraId="314B4B0E" w14:textId="531E8BD7" w:rsidR="00271732" w:rsidRPr="00271732" w:rsidRDefault="00271732" w:rsidP="00CC11BF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71732">
              <w:rPr>
                <w:rFonts w:hint="cs"/>
                <w:position w:val="2"/>
                <w:rtl/>
              </w:rPr>
              <w:t>-</w:t>
            </w:r>
            <w:r w:rsidRPr="00271732">
              <w:rPr>
                <w:position w:val="2"/>
                <w:rtl/>
              </w:rPr>
              <w:tab/>
            </w:r>
            <w:r w:rsidRPr="00271732">
              <w:rPr>
                <w:rFonts w:eastAsia="Times New Roman" w:hint="cs"/>
                <w:position w:val="2"/>
                <w:rtl/>
                <w:lang w:eastAsia="en-US"/>
              </w:rPr>
              <w:t>أعضاء قطاع تقييس الاتصالات؛</w:t>
            </w:r>
          </w:p>
          <w:p w14:paraId="2B28454E" w14:textId="54CA6F04" w:rsidR="00271732" w:rsidRPr="00271732" w:rsidRDefault="00271732" w:rsidP="00CC11BF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71732">
              <w:rPr>
                <w:rFonts w:hint="cs"/>
                <w:position w:val="2"/>
                <w:rtl/>
              </w:rPr>
              <w:t>-</w:t>
            </w:r>
            <w:r w:rsidRPr="00271732">
              <w:rPr>
                <w:position w:val="2"/>
                <w:rtl/>
              </w:rPr>
              <w:tab/>
            </w:r>
            <w:r w:rsidRPr="00271732">
              <w:rPr>
                <w:rFonts w:eastAsia="Times New Roman" w:hint="cs"/>
                <w:position w:val="2"/>
                <w:rtl/>
                <w:lang w:eastAsia="en-US"/>
              </w:rPr>
              <w:t>المنتسبين إلى قطاع تقييس الاتصالات؛</w:t>
            </w:r>
          </w:p>
          <w:p w14:paraId="45F0FCEB" w14:textId="294392D0" w:rsidR="00271732" w:rsidRPr="00271732" w:rsidRDefault="00271732" w:rsidP="00CC11BF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71732">
              <w:rPr>
                <w:rFonts w:hint="cs"/>
                <w:position w:val="2"/>
                <w:rtl/>
              </w:rPr>
              <w:t>-</w:t>
            </w:r>
            <w:r w:rsidRPr="00271732">
              <w:rPr>
                <w:position w:val="2"/>
                <w:rtl/>
              </w:rPr>
              <w:tab/>
            </w:r>
            <w:r w:rsidRPr="00271732">
              <w:rPr>
                <w:rFonts w:eastAsia="Times New Roman" w:hint="cs"/>
                <w:position w:val="2"/>
                <w:rtl/>
                <w:lang w:eastAsia="en-US"/>
              </w:rPr>
              <w:t>الهيئات الأكاديمية المنضمة إلى الاتحاد؛</w:t>
            </w:r>
          </w:p>
          <w:p w14:paraId="5A6ED8E5" w14:textId="2FB51DBD" w:rsidR="004E7959" w:rsidRPr="00271732" w:rsidRDefault="004E7959" w:rsidP="00CC11BF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71732">
              <w:rPr>
                <w:rFonts w:hint="cs"/>
                <w:position w:val="2"/>
                <w:rtl/>
              </w:rPr>
              <w:t>-</w:t>
            </w:r>
            <w:r w:rsidRPr="00271732">
              <w:rPr>
                <w:position w:val="2"/>
                <w:rtl/>
              </w:rPr>
              <w:tab/>
            </w:r>
            <w:r w:rsidRPr="00271732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271732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271732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983BC47" w14:textId="77777777" w:rsidR="004E7959" w:rsidRPr="00271732" w:rsidRDefault="004E7959" w:rsidP="00CC11BF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71732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271732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271732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A261C6F" w14:textId="34E72B2F" w:rsidR="005772AE" w:rsidRPr="00271732" w:rsidRDefault="004E7959" w:rsidP="00CC11BF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71732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271732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="005772AE">
              <w:rPr>
                <w:rFonts w:eastAsia="Times New Roman" w:hint="cs"/>
                <w:position w:val="2"/>
                <w:rtl/>
                <w:lang w:eastAsia="en-US"/>
              </w:rPr>
              <w:t xml:space="preserve"> </w:t>
            </w:r>
          </w:p>
        </w:tc>
      </w:tr>
      <w:tr w:rsidR="004E7959" w:rsidRPr="00D517B2" w14:paraId="2F74C02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2E8EF04" w14:textId="77777777" w:rsidR="004E7959" w:rsidRPr="00A9156F" w:rsidRDefault="004E7959" w:rsidP="00CC11BF">
            <w:pPr>
              <w:spacing w:before="20" w:after="2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6D265460" w14:textId="713810BE" w:rsidR="004E7959" w:rsidRPr="00D517B2" w:rsidRDefault="004E7959" w:rsidP="00CC11BF">
            <w:pPr>
              <w:spacing w:before="20" w:after="20" w:line="280" w:lineRule="exact"/>
              <w:jc w:val="left"/>
              <w:rPr>
                <w:b/>
                <w:position w:val="2"/>
              </w:rPr>
            </w:pPr>
            <w:r w:rsidRPr="008726C7">
              <w:t>+41 22 730 5415</w:t>
            </w:r>
          </w:p>
        </w:tc>
        <w:tc>
          <w:tcPr>
            <w:tcW w:w="2206" w:type="pct"/>
            <w:vMerge/>
          </w:tcPr>
          <w:p w14:paraId="727FE4AD" w14:textId="4A5CD15B" w:rsidR="004E7959" w:rsidRPr="00D517B2" w:rsidRDefault="004E7959" w:rsidP="00CC11BF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856916" w:rsidRPr="00D517B2" w14:paraId="6C345D15" w14:textId="77777777" w:rsidTr="00E4552A">
        <w:trPr>
          <w:cantSplit/>
          <w:trHeight w:val="1057"/>
          <w:jc w:val="center"/>
        </w:trPr>
        <w:tc>
          <w:tcPr>
            <w:tcW w:w="796" w:type="pct"/>
          </w:tcPr>
          <w:p w14:paraId="0D724D8D" w14:textId="77777777" w:rsidR="00856916" w:rsidRPr="00A9156F" w:rsidRDefault="00856916" w:rsidP="00CC11BF">
            <w:pPr>
              <w:spacing w:before="20" w:after="2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  <w:p w14:paraId="2CFC6306" w14:textId="7515DAE2" w:rsidR="00856916" w:rsidRPr="00A9156F" w:rsidRDefault="00856916" w:rsidP="00213914">
            <w:pPr>
              <w:spacing w:before="20" w:after="2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C92A6E0" w14:textId="77777777" w:rsidR="00856916" w:rsidRPr="00D517B2" w:rsidRDefault="00856916" w:rsidP="00CC11BF">
            <w:pPr>
              <w:spacing w:before="20" w:after="20" w:line="280" w:lineRule="exact"/>
              <w:jc w:val="left"/>
              <w:rPr>
                <w:position w:val="2"/>
              </w:rPr>
            </w:pPr>
            <w:r w:rsidRPr="008726C7">
              <w:t>+41 22 730 5853</w:t>
            </w:r>
          </w:p>
          <w:p w14:paraId="696FA243" w14:textId="0118BA58" w:rsidR="00856916" w:rsidRPr="00D517B2" w:rsidRDefault="00B8735E" w:rsidP="00E4552A">
            <w:pPr>
              <w:spacing w:before="20" w:after="20" w:line="280" w:lineRule="exact"/>
              <w:jc w:val="left"/>
              <w:rPr>
                <w:position w:val="2"/>
              </w:rPr>
            </w:pPr>
            <w:hyperlink r:id="rId9" w:history="1">
              <w:r w:rsidR="00856916" w:rsidRPr="008726C7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206" w:type="pct"/>
            <w:vMerge/>
          </w:tcPr>
          <w:p w14:paraId="7AB0D04F" w14:textId="5354EE68" w:rsidR="00856916" w:rsidRPr="00D517B2" w:rsidRDefault="00856916" w:rsidP="00CC11BF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755AD7A6" w14:textId="77777777" w:rsidTr="00D517B2">
        <w:trPr>
          <w:cantSplit/>
          <w:jc w:val="center"/>
        </w:trPr>
        <w:tc>
          <w:tcPr>
            <w:tcW w:w="796" w:type="pct"/>
          </w:tcPr>
          <w:p w14:paraId="74AC8C56" w14:textId="77777777" w:rsidR="00CE1C08" w:rsidRPr="00A9156F" w:rsidRDefault="00CE1C08" w:rsidP="00CC11BF">
            <w:pPr>
              <w:spacing w:before="0" w:line="1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A90C61E" w14:textId="77777777" w:rsidR="00CE1C08" w:rsidRPr="00D517B2" w:rsidRDefault="00CE1C08" w:rsidP="00CC11BF">
            <w:pPr>
              <w:spacing w:before="0" w:line="1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F0D1E94" w14:textId="77777777" w:rsidR="00CE1C08" w:rsidRPr="00D517B2" w:rsidRDefault="00CE1C08" w:rsidP="00CC11BF">
            <w:pPr>
              <w:spacing w:before="0" w:line="1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F010C16" w14:textId="77777777" w:rsidTr="00D517B2">
        <w:trPr>
          <w:cantSplit/>
          <w:jc w:val="center"/>
        </w:trPr>
        <w:tc>
          <w:tcPr>
            <w:tcW w:w="796" w:type="pct"/>
          </w:tcPr>
          <w:p w14:paraId="390FEAE0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2B258AF" w14:textId="77B7D508" w:rsidR="00CE1C08" w:rsidRPr="008C5AE2" w:rsidRDefault="0008425E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proofErr w:type="gramStart"/>
            <w:r w:rsidRPr="008C5AE2">
              <w:rPr>
                <w:rFonts w:hint="cs"/>
                <w:b/>
                <w:bCs/>
                <w:position w:val="2"/>
                <w:rtl/>
              </w:rPr>
              <w:t>استبيان</w:t>
            </w:r>
            <w:proofErr w:type="gramEnd"/>
            <w:r w:rsidRPr="008C5AE2">
              <w:rPr>
                <w:rFonts w:hint="cs"/>
                <w:b/>
                <w:bCs/>
                <w:position w:val="2"/>
                <w:rtl/>
              </w:rPr>
              <w:t xml:space="preserve"> بشأن رقم </w:t>
            </w:r>
            <w:r w:rsidR="00EA7552" w:rsidRPr="008C5AE2">
              <w:rPr>
                <w:rFonts w:hint="cs"/>
                <w:b/>
                <w:bCs/>
                <w:position w:val="2"/>
                <w:rtl/>
              </w:rPr>
              <w:t>طوارئ موحد</w:t>
            </w:r>
            <w:r w:rsidRPr="008C5AE2">
              <w:rPr>
                <w:rFonts w:hint="cs"/>
                <w:b/>
                <w:bCs/>
                <w:position w:val="2"/>
                <w:rtl/>
              </w:rPr>
              <w:t xml:space="preserve"> في إفريقيا لدعم تنفيذ القرار </w:t>
            </w:r>
            <w:r w:rsidRPr="008C5AE2">
              <w:rPr>
                <w:b/>
                <w:bCs/>
                <w:position w:val="2"/>
              </w:rPr>
              <w:t>100</w:t>
            </w:r>
            <w:r w:rsidRPr="008C5AE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(جنيف، </w:t>
            </w:r>
            <w:r w:rsidRPr="008C5AE2">
              <w:rPr>
                <w:b/>
                <w:bCs/>
                <w:position w:val="2"/>
                <w:lang w:bidi="ar-EG"/>
              </w:rPr>
              <w:t>2022</w:t>
            </w:r>
            <w:r w:rsidRPr="008C5AE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) </w:t>
            </w:r>
            <w:r w:rsidR="008C5AE2" w:rsidRPr="008C5AE2">
              <w:rPr>
                <w:rFonts w:hint="cs"/>
                <w:b/>
                <w:bCs/>
                <w:position w:val="2"/>
                <w:rtl/>
                <w:lang w:bidi="ar-EG"/>
              </w:rPr>
              <w:t>ل</w:t>
            </w:r>
            <w:r w:rsidR="008C5AE2" w:rsidRPr="008C5AE2">
              <w:rPr>
                <w:rFonts w:hint="cs"/>
                <w:b/>
                <w:bCs/>
                <w:position w:val="2"/>
                <w:rtl/>
              </w:rPr>
              <w:t>لجمعية العالمية</w:t>
            </w:r>
            <w:r w:rsidRPr="008C5AE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8C5AE2" w:rsidRPr="008C5AE2">
              <w:rPr>
                <w:rFonts w:hint="cs"/>
                <w:b/>
                <w:bCs/>
                <w:position w:val="2"/>
                <w:rtl/>
                <w:lang w:bidi="ar-EG"/>
              </w:rPr>
              <w:t>ل</w:t>
            </w:r>
            <w:r w:rsidRPr="008C5AE2">
              <w:rPr>
                <w:rFonts w:hint="cs"/>
                <w:b/>
                <w:bCs/>
                <w:position w:val="2"/>
                <w:rtl/>
                <w:lang w:bidi="ar-EG"/>
              </w:rPr>
              <w:t>تقييس الاتصالات</w:t>
            </w:r>
            <w:r w:rsidR="005772AE" w:rsidRPr="008C5AE2">
              <w:rPr>
                <w:rFonts w:hint="cs"/>
                <w:b/>
                <w:bCs/>
                <w:position w:val="2"/>
                <w:rtl/>
              </w:rPr>
              <w:t xml:space="preserve"> </w:t>
            </w:r>
          </w:p>
        </w:tc>
      </w:tr>
    </w:tbl>
    <w:p w14:paraId="66399204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9A37E3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02CF65E" w14:textId="7282847E" w:rsidR="00D517B2" w:rsidRPr="00DD05F1" w:rsidRDefault="00193534" w:rsidP="00D517B2">
      <w:pPr>
        <w:rPr>
          <w:spacing w:val="-3"/>
          <w:rtl/>
          <w:lang w:bidi="ar-EG"/>
        </w:rPr>
      </w:pPr>
      <w:r w:rsidRPr="00DD05F1">
        <w:rPr>
          <w:rFonts w:hint="cs"/>
          <w:spacing w:val="-3"/>
          <w:rtl/>
          <w:lang w:bidi="ar-SY"/>
        </w:rPr>
        <w:t xml:space="preserve">الغرض من هذه الرسالة المعممة لمكتب تقييس الاتصالات هو تحديد الوضع الراهن فيما يتعلق بتنفيذ أرقام الطوارئ في بلدكم وتأكيد حالة كل من الرقمين </w:t>
      </w:r>
      <w:r w:rsidRPr="00DD05F1">
        <w:rPr>
          <w:spacing w:val="-3"/>
          <w:lang w:bidi="ar-SY"/>
        </w:rPr>
        <w:t>112</w:t>
      </w:r>
      <w:r w:rsidRPr="00DD05F1">
        <w:rPr>
          <w:rFonts w:hint="cs"/>
          <w:spacing w:val="-3"/>
          <w:rtl/>
          <w:lang w:bidi="ar-EG"/>
        </w:rPr>
        <w:t xml:space="preserve"> و</w:t>
      </w:r>
      <w:r w:rsidRPr="00DD05F1">
        <w:rPr>
          <w:spacing w:val="-3"/>
          <w:lang w:bidi="ar-EG"/>
        </w:rPr>
        <w:t>911</w:t>
      </w:r>
      <w:r w:rsidRPr="00DD05F1">
        <w:rPr>
          <w:rFonts w:hint="cs"/>
          <w:spacing w:val="-3"/>
          <w:rtl/>
          <w:lang w:bidi="ar-EG"/>
        </w:rPr>
        <w:t xml:space="preserve"> في خطة الترقيم الوطنية الخاصة بكم، من أجل المساعدة في تنفيذ رقم طوارئ موحد</w:t>
      </w:r>
      <w:r w:rsidR="00466C0A" w:rsidRPr="00DD05F1">
        <w:rPr>
          <w:rFonts w:hint="eastAsia"/>
          <w:spacing w:val="-3"/>
          <w:rtl/>
          <w:lang w:bidi="ar-EG"/>
        </w:rPr>
        <w:t> </w:t>
      </w:r>
      <w:r w:rsidRPr="00DD05F1">
        <w:rPr>
          <w:rFonts w:hint="cs"/>
          <w:spacing w:val="-3"/>
          <w:rtl/>
          <w:lang w:bidi="ar-EG"/>
        </w:rPr>
        <w:t>لإفريقيا.</w:t>
      </w:r>
    </w:p>
    <w:p w14:paraId="6C8EA513" w14:textId="72D16D5F" w:rsidR="005772AE" w:rsidRDefault="00193534" w:rsidP="00D517B2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ويدعو </w:t>
      </w:r>
      <w:hyperlink r:id="rId10" w:history="1">
        <w:r w:rsidRPr="00193534">
          <w:rPr>
            <w:rStyle w:val="Hyperlink"/>
            <w:rFonts w:hint="cs"/>
            <w:rtl/>
            <w:lang w:bidi="ar-SY"/>
          </w:rPr>
          <w:t xml:space="preserve">القرار </w:t>
        </w:r>
        <w:r w:rsidRPr="00193534">
          <w:rPr>
            <w:rStyle w:val="Hyperlink"/>
            <w:lang w:bidi="ar-SY"/>
          </w:rPr>
          <w:t>100</w:t>
        </w:r>
        <w:r w:rsidRPr="00193534">
          <w:rPr>
            <w:rStyle w:val="Hyperlink"/>
            <w:rFonts w:hint="cs"/>
            <w:rtl/>
            <w:lang w:bidi="ar-EG"/>
          </w:rPr>
          <w:t xml:space="preserve"> (جنيف، </w:t>
        </w:r>
        <w:r w:rsidRPr="00193534">
          <w:rPr>
            <w:rStyle w:val="Hyperlink"/>
            <w:lang w:bidi="ar-EG"/>
          </w:rPr>
          <w:t>2022</w:t>
        </w:r>
        <w:r w:rsidRPr="00193534">
          <w:rPr>
            <w:rStyle w:val="Hyperlink"/>
            <w:rFonts w:hint="cs"/>
            <w:rtl/>
            <w:lang w:bidi="ar-EG"/>
          </w:rPr>
          <w:t>) (</w:t>
        </w:r>
        <w:r w:rsidR="008356B4">
          <w:rPr>
            <w:rStyle w:val="Hyperlink"/>
            <w:rFonts w:hint="cs"/>
            <w:rtl/>
            <w:lang w:bidi="ar-EG"/>
          </w:rPr>
          <w:t>ل</w:t>
        </w:r>
        <w:r w:rsidR="004F4C3B">
          <w:rPr>
            <w:rStyle w:val="Hyperlink"/>
            <w:rFonts w:hint="cs"/>
            <w:rtl/>
            <w:lang w:bidi="ar-EG"/>
          </w:rPr>
          <w:t>لجمعية العالمية</w:t>
        </w:r>
        <w:r w:rsidRPr="00193534">
          <w:rPr>
            <w:rStyle w:val="Hyperlink"/>
            <w:rFonts w:hint="cs"/>
            <w:rtl/>
            <w:lang w:bidi="ar-EG"/>
          </w:rPr>
          <w:t xml:space="preserve"> </w:t>
        </w:r>
        <w:r w:rsidR="004F4C3B">
          <w:rPr>
            <w:rStyle w:val="Hyperlink"/>
            <w:rFonts w:hint="cs"/>
            <w:rtl/>
            <w:lang w:bidi="ar-EG"/>
          </w:rPr>
          <w:t>ل</w:t>
        </w:r>
        <w:r w:rsidRPr="00193534">
          <w:rPr>
            <w:rStyle w:val="Hyperlink"/>
            <w:rFonts w:hint="cs"/>
            <w:rtl/>
            <w:lang w:bidi="ar-EG"/>
          </w:rPr>
          <w:t>تقييس الاتصالات)</w:t>
        </w:r>
      </w:hyperlink>
      <w:r>
        <w:rPr>
          <w:rFonts w:hint="cs"/>
          <w:rtl/>
          <w:lang w:bidi="ar-EG"/>
        </w:rPr>
        <w:t>، "رقم طوارئ موحد لإفريقيا"،</w:t>
      </w:r>
      <w:r w:rsidR="00346A28">
        <w:rPr>
          <w:rFonts w:hint="cs"/>
          <w:rtl/>
          <w:lang w:bidi="ar-EG"/>
        </w:rPr>
        <w:t xml:space="preserve"> الدول الأعضاء، ولا سيما في منطقة إفريقيا، إلى النظر فيما إذا كان ينبغي تنفيذ رقم طوارئ أولي وحيد أو استخدام رقم الطوارئ الموحد كرقم طوارئ بديل ثانوي. ويشير القرار </w:t>
      </w:r>
      <w:r w:rsidR="00346A28">
        <w:rPr>
          <w:lang w:bidi="ar-EG"/>
        </w:rPr>
        <w:t>100</w:t>
      </w:r>
      <w:r w:rsidR="00346A28">
        <w:rPr>
          <w:rFonts w:hint="cs"/>
          <w:rtl/>
          <w:lang w:bidi="ar-EG"/>
        </w:rPr>
        <w:t xml:space="preserve"> إلى </w:t>
      </w:r>
      <w:hyperlink r:id="rId11" w:history="1">
        <w:r w:rsidR="00346A28" w:rsidRPr="009A7D62">
          <w:rPr>
            <w:rStyle w:val="Hyperlink"/>
            <w:rFonts w:hint="cs"/>
            <w:rtl/>
            <w:lang w:bidi="ar-EG"/>
          </w:rPr>
          <w:t xml:space="preserve">التوصية </w:t>
        </w:r>
        <w:r w:rsidR="00346A28" w:rsidRPr="009A7D62">
          <w:rPr>
            <w:rStyle w:val="Hyperlink"/>
            <w:lang w:bidi="ar-EG"/>
          </w:rPr>
          <w:t>ITU</w:t>
        </w:r>
        <w:r w:rsidR="00346A28" w:rsidRPr="009A7D62">
          <w:rPr>
            <w:rStyle w:val="Hyperlink"/>
            <w:lang w:bidi="ar-EG"/>
          </w:rPr>
          <w:noBreakHyphen/>
          <w:t>T E.161.1</w:t>
        </w:r>
      </w:hyperlink>
      <w:r w:rsidR="00346A28">
        <w:rPr>
          <w:rFonts w:hint="cs"/>
          <w:rtl/>
          <w:lang w:bidi="ar-EG"/>
        </w:rPr>
        <w:t>، "</w:t>
      </w:r>
      <w:r w:rsidR="00552698" w:rsidRPr="00552698">
        <w:rPr>
          <w:rtl/>
          <w:lang w:bidi="ar-EG"/>
        </w:rPr>
        <w:t>مبادئ توجيهية لاختيار أرقام الطوارئ لشبكات الاتصالات العمومية</w:t>
      </w:r>
      <w:r w:rsidR="00552698">
        <w:rPr>
          <w:rFonts w:hint="cs"/>
          <w:rtl/>
          <w:lang w:bidi="ar-EG"/>
        </w:rPr>
        <w:t xml:space="preserve">"، </w:t>
      </w:r>
      <w:r w:rsidR="00885DBC">
        <w:rPr>
          <w:rFonts w:hint="cs"/>
          <w:rtl/>
          <w:lang w:bidi="ar-EG"/>
        </w:rPr>
        <w:t xml:space="preserve">التي تقترح اختيار إما الرقم </w:t>
      </w:r>
      <w:r w:rsidR="00885DBC">
        <w:rPr>
          <w:lang w:bidi="ar-EG"/>
        </w:rPr>
        <w:t>112</w:t>
      </w:r>
      <w:r w:rsidR="00885DBC">
        <w:rPr>
          <w:rFonts w:hint="cs"/>
          <w:rtl/>
          <w:lang w:bidi="ar-EG"/>
        </w:rPr>
        <w:t xml:space="preserve"> أو الرقم </w:t>
      </w:r>
      <w:r w:rsidR="00885DBC">
        <w:rPr>
          <w:lang w:bidi="ar-EG"/>
        </w:rPr>
        <w:t>911</w:t>
      </w:r>
      <w:r w:rsidR="00885DBC">
        <w:rPr>
          <w:rFonts w:hint="cs"/>
          <w:rtl/>
          <w:lang w:bidi="ar-EG"/>
        </w:rPr>
        <w:t xml:space="preserve"> كرقم طوارئ وحيد أو رقم طوارئ بديل ثانوي في </w:t>
      </w:r>
      <w:r w:rsidR="001E46FF">
        <w:rPr>
          <w:rFonts w:hint="cs"/>
          <w:rtl/>
          <w:lang w:bidi="ar-EG"/>
        </w:rPr>
        <w:t>ال</w:t>
      </w:r>
      <w:r w:rsidR="00885DBC">
        <w:rPr>
          <w:rFonts w:hint="cs"/>
          <w:rtl/>
          <w:lang w:bidi="ar-EG"/>
        </w:rPr>
        <w:t xml:space="preserve">دولة </w:t>
      </w:r>
      <w:r w:rsidR="001E46FF">
        <w:rPr>
          <w:rFonts w:hint="cs"/>
          <w:rtl/>
          <w:lang w:bidi="ar-EG"/>
        </w:rPr>
        <w:t>ال</w:t>
      </w:r>
      <w:r w:rsidR="00885DBC">
        <w:rPr>
          <w:rFonts w:hint="cs"/>
          <w:rtl/>
          <w:lang w:bidi="ar-EG"/>
        </w:rPr>
        <w:t>عضو.</w:t>
      </w:r>
    </w:p>
    <w:p w14:paraId="2DCC02A3" w14:textId="761884E6" w:rsidR="005772AE" w:rsidRDefault="00957F51" w:rsidP="00D517B2">
      <w:pPr>
        <w:rPr>
          <w:lang w:bidi="ar-EG"/>
        </w:rPr>
      </w:pPr>
      <w:r>
        <w:rPr>
          <w:rFonts w:hint="cs"/>
          <w:rtl/>
          <w:lang w:bidi="ar-SY"/>
        </w:rPr>
        <w:t xml:space="preserve">وعلى الرغم من أن الاتحاد الدولي للاتصالات </w:t>
      </w:r>
      <w:r>
        <w:rPr>
          <w:lang w:bidi="ar-SY"/>
        </w:rPr>
        <w:t>(ITU)</w:t>
      </w:r>
      <w:r>
        <w:rPr>
          <w:rFonts w:hint="cs"/>
          <w:rtl/>
          <w:lang w:bidi="ar-EG"/>
        </w:rPr>
        <w:t xml:space="preserve"> يحتفظ بقاعدة بيانات لأرقام الطوارئ التي يتم الإبلاغ عنها </w:t>
      </w:r>
      <w:r>
        <w:rPr>
          <w:lang w:bidi="ar-EG"/>
        </w:rPr>
        <w:t>(</w:t>
      </w:r>
      <w:hyperlink r:id="rId12" w:history="1">
        <w:r w:rsidRPr="008726C7">
          <w:rPr>
            <w:rStyle w:val="Hyperlink"/>
            <w:szCs w:val="24"/>
          </w:rPr>
          <w:t>https://www.itu.int/net/itu-t/inrdb/e129_important_numbers.aspx</w:t>
        </w:r>
      </w:hyperlink>
      <w:r>
        <w:rPr>
          <w:lang w:bidi="ar-EG"/>
        </w:rPr>
        <w:t>)</w:t>
      </w:r>
      <w:r w:rsidR="00D227E0">
        <w:rPr>
          <w:rFonts w:hint="cs"/>
          <w:rtl/>
          <w:lang w:bidi="ar-EG"/>
        </w:rPr>
        <w:t xml:space="preserve">، </w:t>
      </w:r>
      <w:r w:rsidR="00040586">
        <w:rPr>
          <w:rFonts w:hint="cs"/>
          <w:rtl/>
          <w:lang w:bidi="ar-EG"/>
        </w:rPr>
        <w:t>فقد تكون المعلومات الخاصة ببعض الدول الأعضاء</w:t>
      </w:r>
      <w:r w:rsidR="001E46FF">
        <w:rPr>
          <w:rFonts w:hint="cs"/>
          <w:rtl/>
          <w:lang w:bidi="ar-EG"/>
        </w:rPr>
        <w:t xml:space="preserve"> متقادمة</w:t>
      </w:r>
      <w:r w:rsidR="00040586">
        <w:rPr>
          <w:rFonts w:hint="cs"/>
          <w:rtl/>
          <w:lang w:bidi="ar-EG"/>
        </w:rPr>
        <w:t>. كما أن بعض الإدارات لم تبلغ الاتحاد بعد بأرقام الطوارئ الخاصة بها.</w:t>
      </w:r>
    </w:p>
    <w:p w14:paraId="7900920D" w14:textId="7B07FA0F" w:rsidR="005772AE" w:rsidRPr="00334D35" w:rsidRDefault="00334D35" w:rsidP="00D517B2">
      <w:pPr>
        <w:rPr>
          <w:u w:val="single"/>
          <w:rtl/>
          <w:lang w:bidi="ar-EG"/>
        </w:rPr>
      </w:pPr>
      <w:r>
        <w:rPr>
          <w:rFonts w:hint="cs"/>
          <w:rtl/>
          <w:lang w:bidi="ar-SY"/>
        </w:rPr>
        <w:t>و</w:t>
      </w:r>
      <w:r w:rsidR="001E46FF">
        <w:rPr>
          <w:rFonts w:hint="cs"/>
          <w:rtl/>
          <w:lang w:bidi="ar-SY"/>
        </w:rPr>
        <w:t xml:space="preserve">قد </w:t>
      </w:r>
      <w:r>
        <w:rPr>
          <w:rFonts w:hint="cs"/>
          <w:rtl/>
          <w:lang w:bidi="ar-SY"/>
        </w:rPr>
        <w:t xml:space="preserve">أشار </w:t>
      </w:r>
      <w:r w:rsidR="001E46FF">
        <w:rPr>
          <w:rFonts w:hint="cs"/>
          <w:rtl/>
          <w:lang w:bidi="ar-EG"/>
        </w:rPr>
        <w:t xml:space="preserve">عليّ </w:t>
      </w:r>
      <w:r>
        <w:rPr>
          <w:rFonts w:hint="cs"/>
          <w:rtl/>
          <w:lang w:bidi="ar-SY"/>
        </w:rPr>
        <w:t xml:space="preserve">اجتماع </w:t>
      </w:r>
      <w:r w:rsidRPr="00334D35">
        <w:rPr>
          <w:rFonts w:hint="cs"/>
          <w:rtl/>
          <w:lang w:bidi="ar-SY"/>
        </w:rPr>
        <w:t>الفريق</w:t>
      </w:r>
      <w:r w:rsidRPr="00334D35">
        <w:rPr>
          <w:rtl/>
          <w:lang w:bidi="ar-SY"/>
        </w:rPr>
        <w:t xml:space="preserve"> الإقليمي</w:t>
      </w:r>
      <w:r w:rsidR="001E46FF">
        <w:rPr>
          <w:rFonts w:hint="cs"/>
          <w:rtl/>
          <w:lang w:bidi="ar-EG"/>
        </w:rPr>
        <w:t xml:space="preserve"> لمنطقة إفريقيا</w:t>
      </w:r>
      <w:r w:rsidRPr="00334D35">
        <w:rPr>
          <w:rtl/>
          <w:lang w:bidi="ar-SY"/>
        </w:rPr>
        <w:t xml:space="preserve"> التابع للجنة الدراسات 2 لقطاع تقييس الاتصالات </w:t>
      </w:r>
      <w:r>
        <w:rPr>
          <w:rFonts w:hint="cs"/>
          <w:rtl/>
          <w:lang w:bidi="ar-SY"/>
        </w:rPr>
        <w:t xml:space="preserve">(اجتماع افتراضي، </w:t>
      </w:r>
      <w:r>
        <w:rPr>
          <w:lang w:bidi="ar-SY"/>
        </w:rPr>
        <w:t>18</w:t>
      </w:r>
      <w:r w:rsidR="00E93F41">
        <w:rPr>
          <w:lang w:bidi="ar-SY"/>
        </w:rPr>
        <w:noBreakHyphen/>
      </w:r>
      <w:r>
        <w:rPr>
          <w:lang w:bidi="ar-SY"/>
        </w:rPr>
        <w:t>17</w:t>
      </w:r>
      <w:r>
        <w:rPr>
          <w:rFonts w:hint="cs"/>
          <w:rtl/>
          <w:lang w:bidi="ar-EG"/>
        </w:rPr>
        <w:t xml:space="preserve"> يناير </w:t>
      </w:r>
      <w:r>
        <w:rPr>
          <w:lang w:bidi="ar-EG"/>
        </w:rPr>
        <w:t>2023</w:t>
      </w:r>
      <w:r>
        <w:rPr>
          <w:rFonts w:hint="cs"/>
          <w:rtl/>
          <w:lang w:bidi="ar-EG"/>
        </w:rPr>
        <w:t xml:space="preserve">) بأنه سيكون من المفيد إجراء </w:t>
      </w:r>
      <w:proofErr w:type="gramStart"/>
      <w:r>
        <w:rPr>
          <w:rFonts w:hint="cs"/>
          <w:rtl/>
          <w:lang w:bidi="ar-EG"/>
        </w:rPr>
        <w:t>استبيان</w:t>
      </w:r>
      <w:proofErr w:type="gramEnd"/>
      <w:r>
        <w:rPr>
          <w:rFonts w:hint="cs"/>
          <w:rtl/>
          <w:lang w:bidi="ar-EG"/>
        </w:rPr>
        <w:t xml:space="preserve"> للحصول على معلومات عن الوضع الراهن بشأن أرقام الطوارئ المستخدمة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إفريقيا، بما في ذلك نظرة عامة عن الخدمات التي تدعمها هذه الأرقام وتوفر الأرقام المحددة في</w:t>
      </w:r>
      <w:r w:rsidR="009F3C6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التوصية</w:t>
      </w:r>
      <w:r w:rsidR="009F3C60">
        <w:rPr>
          <w:rFonts w:hint="eastAsia"/>
          <w:rtl/>
          <w:lang w:bidi="ar-EG"/>
        </w:rPr>
        <w:t> </w:t>
      </w:r>
      <w:r>
        <w:rPr>
          <w:lang w:bidi="ar-EG"/>
        </w:rPr>
        <w:t>ITU</w:t>
      </w:r>
      <w:r>
        <w:rPr>
          <w:lang w:bidi="ar-EG"/>
        </w:rPr>
        <w:noBreakHyphen/>
        <w:t>T E.161.1</w:t>
      </w:r>
      <w:r>
        <w:rPr>
          <w:rFonts w:hint="cs"/>
          <w:rtl/>
          <w:lang w:bidi="ar-EG"/>
        </w:rPr>
        <w:t>.</w:t>
      </w:r>
    </w:p>
    <w:p w14:paraId="57E15322" w14:textId="4AD7C496" w:rsidR="005772AE" w:rsidRDefault="00ED23DA" w:rsidP="00D517B2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وسيكون لردكم على </w:t>
      </w:r>
      <w:proofErr w:type="gramStart"/>
      <w:r>
        <w:rPr>
          <w:rFonts w:hint="cs"/>
          <w:rtl/>
          <w:lang w:bidi="ar-SY"/>
        </w:rPr>
        <w:t>الاستبيان</w:t>
      </w:r>
      <w:proofErr w:type="gramEnd"/>
      <w:r>
        <w:rPr>
          <w:rFonts w:hint="cs"/>
          <w:rtl/>
          <w:lang w:bidi="ar-SY"/>
        </w:rPr>
        <w:t xml:space="preserve"> وإبلاغكم بأرقام الطوارئ المستخدمة في بلدكم </w:t>
      </w:r>
      <w:r>
        <w:rPr>
          <w:rFonts w:hint="cs"/>
          <w:rtl/>
          <w:lang w:bidi="ar-EG"/>
        </w:rPr>
        <w:t xml:space="preserve">تأثير هام على اختيار وتنفيذ رقم طوارئ موحد لإفريقيا. ويُرجى تقديم الردود حتى </w:t>
      </w:r>
      <w:r>
        <w:rPr>
          <w:lang w:bidi="ar-EG"/>
        </w:rPr>
        <w:t>31</w:t>
      </w:r>
      <w:r>
        <w:rPr>
          <w:rFonts w:hint="cs"/>
          <w:rtl/>
          <w:lang w:bidi="ar-EG"/>
        </w:rPr>
        <w:t xml:space="preserve"> يوليو </w:t>
      </w:r>
      <w:r>
        <w:rPr>
          <w:lang w:bidi="ar-EG"/>
        </w:rPr>
        <w:t>2023</w:t>
      </w:r>
      <w:r>
        <w:rPr>
          <w:rFonts w:hint="cs"/>
          <w:rtl/>
          <w:lang w:bidi="ar-EG"/>
        </w:rPr>
        <w:t>.</w:t>
      </w:r>
      <w:r w:rsidR="005772AE">
        <w:rPr>
          <w:rFonts w:hint="cs"/>
          <w:rtl/>
          <w:lang w:bidi="ar-SY"/>
        </w:rPr>
        <w:t xml:space="preserve"> </w:t>
      </w:r>
    </w:p>
    <w:p w14:paraId="77F44272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70A6087F" w14:textId="77777777" w:rsidR="00E84438" w:rsidRPr="00D517B2" w:rsidRDefault="00E84438" w:rsidP="00D41103">
      <w:pPr>
        <w:spacing w:before="360" w:after="36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327F2A64" w14:textId="0DBB899C" w:rsidR="00596808" w:rsidRDefault="00807031" w:rsidP="00CC11BF">
      <w:pPr>
        <w:jc w:val="left"/>
        <w:rPr>
          <w:rtl/>
          <w:lang w:bidi="ar-EG"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  <w:r w:rsidR="00596808">
        <w:rPr>
          <w:rtl/>
          <w:lang w:bidi="ar-EG"/>
        </w:rPr>
        <w:br w:type="page"/>
      </w:r>
    </w:p>
    <w:p w14:paraId="203D5ED6" w14:textId="77777777" w:rsidR="005772AE" w:rsidRPr="005772AE" w:rsidRDefault="005772AE" w:rsidP="005772AE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inorHAnsi" w:eastAsia="SimSun" w:hAnsiTheme="minorHAnsi" w:cstheme="minorHAnsi"/>
          <w:b/>
          <w:bCs/>
          <w:color w:val="000000" w:themeColor="text1"/>
          <w:lang w:val="en-GB" w:eastAsia="en-US"/>
        </w:rPr>
      </w:pPr>
      <w:r w:rsidRPr="005772AE">
        <w:rPr>
          <w:rFonts w:asciiTheme="minorHAnsi" w:eastAsia="SimSun" w:hAnsiTheme="minorHAnsi" w:cstheme="minorHAnsi"/>
          <w:b/>
          <w:bCs/>
          <w:color w:val="000000" w:themeColor="text1"/>
          <w:lang w:val="en-GB" w:eastAsia="en-US"/>
        </w:rPr>
        <w:lastRenderedPageBreak/>
        <w:t>Annex A</w:t>
      </w:r>
    </w:p>
    <w:p w14:paraId="6D6BEBAA" w14:textId="77777777" w:rsidR="005772AE" w:rsidRPr="005772AE" w:rsidRDefault="005772AE" w:rsidP="005772AE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inorHAnsi" w:eastAsia="SimSun" w:hAnsiTheme="minorHAnsi" w:cstheme="minorHAnsi"/>
          <w:b/>
          <w:bCs/>
          <w:color w:val="000000" w:themeColor="text1"/>
          <w:lang w:eastAsia="en-US"/>
        </w:rPr>
      </w:pPr>
      <w:r w:rsidRPr="005772AE">
        <w:rPr>
          <w:rFonts w:asciiTheme="minorHAnsi" w:eastAsia="SimSun" w:hAnsiTheme="minorHAnsi" w:cstheme="minorHAnsi"/>
          <w:b/>
          <w:bCs/>
          <w:color w:val="000000" w:themeColor="text1"/>
          <w:lang w:eastAsia="en-US"/>
        </w:rPr>
        <w:t>Questionnaire on a common emergency number in Africa</w:t>
      </w:r>
    </w:p>
    <w:p w14:paraId="603CD43D" w14:textId="77777777" w:rsidR="005772AE" w:rsidRPr="005772AE" w:rsidRDefault="005772AE" w:rsidP="005772AE">
      <w:pPr>
        <w:keepNext/>
        <w:keepLines/>
        <w:tabs>
          <w:tab w:val="clear" w:pos="794"/>
        </w:tabs>
        <w:overflowPunct w:val="0"/>
        <w:autoSpaceDE w:val="0"/>
        <w:autoSpaceDN w:val="0"/>
        <w:bidi w:val="0"/>
        <w:adjustRightInd w:val="0"/>
        <w:spacing w:before="280" w:line="240" w:lineRule="auto"/>
        <w:ind w:left="567" w:hanging="567"/>
        <w:jc w:val="left"/>
        <w:textAlignment w:val="baseline"/>
        <w:outlineLvl w:val="0"/>
        <w:rPr>
          <w:rFonts w:asciiTheme="minorHAnsi" w:eastAsia="SimSun" w:hAnsiTheme="minorHAnsi" w:cstheme="minorHAnsi"/>
          <w:b/>
          <w:lang w:val="en-GB" w:eastAsia="en-US"/>
        </w:rPr>
      </w:pPr>
      <w:r w:rsidRPr="005772AE">
        <w:rPr>
          <w:rFonts w:asciiTheme="minorHAnsi" w:eastAsia="SimSun" w:hAnsiTheme="minorHAnsi" w:cstheme="minorHAnsi"/>
          <w:b/>
          <w:lang w:val="en-GB" w:eastAsia="en-US"/>
        </w:rPr>
        <w:t>1</w:t>
      </w:r>
      <w:r w:rsidRPr="005772AE">
        <w:rPr>
          <w:rFonts w:asciiTheme="minorHAnsi" w:eastAsia="SimSun" w:hAnsiTheme="minorHAnsi" w:cstheme="minorHAnsi"/>
          <w:b/>
          <w:lang w:val="en-GB" w:eastAsia="en-US"/>
        </w:rPr>
        <w:tab/>
        <w:t>Which emergency number(s) are in use in your country?</w:t>
      </w:r>
    </w:p>
    <w:p w14:paraId="18A70F30" w14:textId="77777777" w:rsidR="005772AE" w:rsidRPr="005772AE" w:rsidRDefault="005772AE" w:rsidP="005772AE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eastAsia="SimSun" w:hAnsiTheme="minorHAnsi" w:cstheme="minorHAnsi"/>
          <w:lang w:val="en-GB" w:eastAsia="en-US"/>
        </w:rPr>
      </w:pPr>
      <w:r w:rsidRPr="005772AE">
        <w:rPr>
          <w:rFonts w:asciiTheme="minorHAnsi" w:eastAsia="SimSun" w:hAnsiTheme="minorHAnsi" w:cstheme="minorHAnsi"/>
          <w:lang w:val="en-GB" w:eastAsia="en-US"/>
        </w:rPr>
        <w:t>Please provide the number and the associated service.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10"/>
        <w:gridCol w:w="7519"/>
      </w:tblGrid>
      <w:tr w:rsidR="005772AE" w:rsidRPr="005772AE" w14:paraId="3577694A" w14:textId="77777777" w:rsidTr="0057074F">
        <w:tc>
          <w:tcPr>
            <w:tcW w:w="2122" w:type="dxa"/>
          </w:tcPr>
          <w:p w14:paraId="5BFE74E9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b/>
                <w:bCs/>
                <w:lang w:val="en-GB" w:eastAsia="en-US"/>
              </w:rPr>
              <w:t>Emergency number</w:t>
            </w:r>
          </w:p>
        </w:tc>
        <w:tc>
          <w:tcPr>
            <w:tcW w:w="7597" w:type="dxa"/>
          </w:tcPr>
          <w:p w14:paraId="4BD7EBA1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b/>
                <w:bCs/>
                <w:lang w:val="en-GB" w:eastAsia="en-US"/>
              </w:rPr>
              <w:t>Emergency service</w:t>
            </w:r>
          </w:p>
        </w:tc>
      </w:tr>
      <w:tr w:rsidR="005772AE" w:rsidRPr="005772AE" w14:paraId="6E06556D" w14:textId="77777777" w:rsidTr="0057074F">
        <w:tc>
          <w:tcPr>
            <w:tcW w:w="2122" w:type="dxa"/>
          </w:tcPr>
          <w:p w14:paraId="410F01A4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7597" w:type="dxa"/>
          </w:tcPr>
          <w:p w14:paraId="77BECE89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0C402C1D" w14:textId="77777777" w:rsidTr="0057074F">
        <w:tc>
          <w:tcPr>
            <w:tcW w:w="2122" w:type="dxa"/>
          </w:tcPr>
          <w:p w14:paraId="040839F3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7597" w:type="dxa"/>
          </w:tcPr>
          <w:p w14:paraId="4AA3E2CA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54F30E3A" w14:textId="77777777" w:rsidTr="0057074F">
        <w:tc>
          <w:tcPr>
            <w:tcW w:w="2122" w:type="dxa"/>
          </w:tcPr>
          <w:p w14:paraId="14E90804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7597" w:type="dxa"/>
          </w:tcPr>
          <w:p w14:paraId="4AE52CC3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100493C9" w14:textId="77777777" w:rsidTr="0057074F">
        <w:tc>
          <w:tcPr>
            <w:tcW w:w="2122" w:type="dxa"/>
          </w:tcPr>
          <w:p w14:paraId="0B75BBAA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7597" w:type="dxa"/>
          </w:tcPr>
          <w:p w14:paraId="3EAD0E26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5966564F" w14:textId="77777777" w:rsidTr="0057074F">
        <w:tc>
          <w:tcPr>
            <w:tcW w:w="2122" w:type="dxa"/>
          </w:tcPr>
          <w:p w14:paraId="1AA6408B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7597" w:type="dxa"/>
          </w:tcPr>
          <w:p w14:paraId="7706C2A6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729D6EAC" w14:textId="77777777" w:rsidTr="0057074F">
        <w:tc>
          <w:tcPr>
            <w:tcW w:w="2122" w:type="dxa"/>
          </w:tcPr>
          <w:p w14:paraId="460A0637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7597" w:type="dxa"/>
          </w:tcPr>
          <w:p w14:paraId="099D4CF1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09C1B934" w14:textId="77777777" w:rsidTr="0057074F">
        <w:tc>
          <w:tcPr>
            <w:tcW w:w="2122" w:type="dxa"/>
          </w:tcPr>
          <w:p w14:paraId="1CABB45F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7597" w:type="dxa"/>
          </w:tcPr>
          <w:p w14:paraId="02336BF8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15A5FD9D" w14:textId="77777777" w:rsidTr="0057074F">
        <w:tc>
          <w:tcPr>
            <w:tcW w:w="2122" w:type="dxa"/>
          </w:tcPr>
          <w:p w14:paraId="67EAA488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7597" w:type="dxa"/>
          </w:tcPr>
          <w:p w14:paraId="2FB6DF6C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</w:tbl>
    <w:p w14:paraId="1BFF3F89" w14:textId="77777777" w:rsidR="005772AE" w:rsidRPr="005772AE" w:rsidRDefault="005772AE" w:rsidP="005772AE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eastAsia="Times New Roman" w:hAnsiTheme="minorHAnsi" w:cstheme="minorHAnsi"/>
          <w:lang w:val="en-GB" w:eastAsia="en-US"/>
        </w:rPr>
      </w:pPr>
      <w:r w:rsidRPr="005772AE">
        <w:rPr>
          <w:rFonts w:asciiTheme="minorHAnsi" w:eastAsia="SimSun" w:hAnsiTheme="minorHAnsi" w:cstheme="minorHAnsi"/>
          <w:lang w:val="en-GB" w:eastAsia="en-US"/>
        </w:rPr>
        <w:t>If more space is needed, please attach a separate sheet.</w:t>
      </w:r>
    </w:p>
    <w:p w14:paraId="2A3539E5" w14:textId="77777777" w:rsidR="005772AE" w:rsidRPr="005772AE" w:rsidRDefault="005772AE" w:rsidP="005772AE">
      <w:pPr>
        <w:keepNext/>
        <w:keepLines/>
        <w:tabs>
          <w:tab w:val="clear" w:pos="794"/>
        </w:tabs>
        <w:overflowPunct w:val="0"/>
        <w:autoSpaceDE w:val="0"/>
        <w:autoSpaceDN w:val="0"/>
        <w:bidi w:val="0"/>
        <w:adjustRightInd w:val="0"/>
        <w:spacing w:before="280" w:line="240" w:lineRule="auto"/>
        <w:ind w:left="567" w:hanging="567"/>
        <w:jc w:val="left"/>
        <w:textAlignment w:val="baseline"/>
        <w:outlineLvl w:val="0"/>
        <w:rPr>
          <w:rFonts w:asciiTheme="minorHAnsi" w:eastAsia="SimSun" w:hAnsiTheme="minorHAnsi" w:cstheme="minorHAnsi"/>
          <w:b/>
          <w:lang w:val="en-GB" w:eastAsia="en-US"/>
        </w:rPr>
      </w:pPr>
      <w:r w:rsidRPr="005772AE">
        <w:rPr>
          <w:rFonts w:asciiTheme="minorHAnsi" w:eastAsia="SimSun" w:hAnsiTheme="minorHAnsi" w:cstheme="minorHAnsi"/>
          <w:b/>
          <w:lang w:val="en-GB" w:eastAsia="en-US"/>
        </w:rPr>
        <w:t>2</w:t>
      </w:r>
      <w:r w:rsidRPr="005772AE">
        <w:rPr>
          <w:rFonts w:asciiTheme="minorHAnsi" w:eastAsia="SimSun" w:hAnsiTheme="minorHAnsi" w:cstheme="minorHAnsi"/>
          <w:b/>
          <w:lang w:val="en-GB" w:eastAsia="en-US"/>
        </w:rPr>
        <w:tab/>
        <w:t xml:space="preserve">If you are not currently using either 112 or 911 to access an emergency </w:t>
      </w:r>
      <w:proofErr w:type="gramStart"/>
      <w:r w:rsidRPr="005772AE">
        <w:rPr>
          <w:rFonts w:asciiTheme="minorHAnsi" w:eastAsia="SimSun" w:hAnsiTheme="minorHAnsi" w:cstheme="minorHAnsi"/>
          <w:b/>
          <w:lang w:val="en-GB" w:eastAsia="en-US"/>
        </w:rPr>
        <w:t>service</w:t>
      </w:r>
      <w:proofErr w:type="gram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575"/>
        <w:gridCol w:w="2054"/>
      </w:tblGrid>
      <w:tr w:rsidR="005772AE" w:rsidRPr="005772AE" w14:paraId="4BC4A5A7" w14:textId="77777777" w:rsidTr="0057074F">
        <w:tc>
          <w:tcPr>
            <w:tcW w:w="7650" w:type="dxa"/>
          </w:tcPr>
          <w:p w14:paraId="56FAD8D6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  <w:tc>
          <w:tcPr>
            <w:tcW w:w="2069" w:type="dxa"/>
          </w:tcPr>
          <w:p w14:paraId="705D70FE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b/>
                <w:bCs/>
                <w:lang w:val="en-GB" w:eastAsia="en-US"/>
              </w:rPr>
              <w:t>Yes/no</w:t>
            </w:r>
          </w:p>
        </w:tc>
      </w:tr>
      <w:tr w:rsidR="005772AE" w:rsidRPr="005772AE" w14:paraId="35808F49" w14:textId="77777777" w:rsidTr="0057074F">
        <w:tc>
          <w:tcPr>
            <w:tcW w:w="7650" w:type="dxa"/>
          </w:tcPr>
          <w:p w14:paraId="5213C85D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lang w:val="en-GB" w:eastAsia="en-US"/>
              </w:rPr>
              <w:t xml:space="preserve">Is </w:t>
            </w:r>
            <w:r w:rsidRPr="005772AE">
              <w:rPr>
                <w:rFonts w:asciiTheme="minorHAnsi" w:hAnsiTheme="minorHAnsi" w:cstheme="minorHAnsi"/>
                <w:b/>
                <w:bCs/>
                <w:lang w:val="en-GB" w:eastAsia="en-US"/>
              </w:rPr>
              <w:t>112</w:t>
            </w:r>
            <w:r w:rsidRPr="005772AE">
              <w:rPr>
                <w:rFonts w:asciiTheme="minorHAnsi" w:hAnsiTheme="minorHAnsi" w:cstheme="minorHAnsi"/>
                <w:lang w:val="en-GB" w:eastAsia="en-US"/>
              </w:rPr>
              <w:t xml:space="preserve"> available in your national numbering plan?</w:t>
            </w:r>
          </w:p>
        </w:tc>
        <w:tc>
          <w:tcPr>
            <w:tcW w:w="2069" w:type="dxa"/>
          </w:tcPr>
          <w:p w14:paraId="5BFA89AD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4F307FC5" w14:textId="77777777" w:rsidTr="0057074F">
        <w:tc>
          <w:tcPr>
            <w:tcW w:w="7650" w:type="dxa"/>
          </w:tcPr>
          <w:p w14:paraId="2005AA67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lang w:val="en-GB" w:eastAsia="en-US"/>
              </w:rPr>
              <w:tab/>
              <w:t>If not, could 112 be made available or reserved?</w:t>
            </w:r>
          </w:p>
        </w:tc>
        <w:tc>
          <w:tcPr>
            <w:tcW w:w="2069" w:type="dxa"/>
          </w:tcPr>
          <w:p w14:paraId="146704D1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3D33B3D9" w14:textId="77777777" w:rsidTr="0057074F">
        <w:tc>
          <w:tcPr>
            <w:tcW w:w="7650" w:type="dxa"/>
          </w:tcPr>
          <w:p w14:paraId="12A28B1A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lang w:val="en-GB" w:eastAsia="en-US"/>
              </w:rPr>
              <w:t xml:space="preserve">Is </w:t>
            </w:r>
            <w:r w:rsidRPr="005772AE">
              <w:rPr>
                <w:rFonts w:asciiTheme="minorHAnsi" w:hAnsiTheme="minorHAnsi" w:cstheme="minorHAnsi"/>
                <w:b/>
                <w:bCs/>
                <w:lang w:val="en-GB" w:eastAsia="en-US"/>
              </w:rPr>
              <w:t>911</w:t>
            </w:r>
            <w:r w:rsidRPr="005772AE">
              <w:rPr>
                <w:rFonts w:asciiTheme="minorHAnsi" w:hAnsiTheme="minorHAnsi" w:cstheme="minorHAnsi"/>
                <w:lang w:val="en-GB" w:eastAsia="en-US"/>
              </w:rPr>
              <w:t xml:space="preserve"> available in your national numbering plan?</w:t>
            </w:r>
          </w:p>
        </w:tc>
        <w:tc>
          <w:tcPr>
            <w:tcW w:w="2069" w:type="dxa"/>
          </w:tcPr>
          <w:p w14:paraId="00BF1275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50512CA5" w14:textId="77777777" w:rsidTr="0057074F">
        <w:tc>
          <w:tcPr>
            <w:tcW w:w="7650" w:type="dxa"/>
          </w:tcPr>
          <w:p w14:paraId="03875F28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lang w:val="en-GB" w:eastAsia="en-US"/>
              </w:rPr>
              <w:tab/>
              <w:t>If not, could 911 be made available or reserved?</w:t>
            </w:r>
          </w:p>
        </w:tc>
        <w:tc>
          <w:tcPr>
            <w:tcW w:w="2069" w:type="dxa"/>
          </w:tcPr>
          <w:p w14:paraId="7B5A3FDE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</w:tbl>
    <w:p w14:paraId="552A9FAA" w14:textId="77777777" w:rsidR="005772AE" w:rsidRPr="005772AE" w:rsidRDefault="005772AE" w:rsidP="005772AE">
      <w:pPr>
        <w:keepNext/>
        <w:keepLines/>
        <w:tabs>
          <w:tab w:val="clear" w:pos="794"/>
        </w:tabs>
        <w:overflowPunct w:val="0"/>
        <w:autoSpaceDE w:val="0"/>
        <w:autoSpaceDN w:val="0"/>
        <w:bidi w:val="0"/>
        <w:adjustRightInd w:val="0"/>
        <w:spacing w:before="280" w:line="240" w:lineRule="auto"/>
        <w:ind w:left="567" w:hanging="567"/>
        <w:jc w:val="left"/>
        <w:textAlignment w:val="baseline"/>
        <w:outlineLvl w:val="0"/>
        <w:rPr>
          <w:rFonts w:asciiTheme="minorHAnsi" w:eastAsia="SimSun" w:hAnsiTheme="minorHAnsi" w:cstheme="minorHAnsi"/>
          <w:b/>
          <w:lang w:val="en-GB" w:eastAsia="en-US"/>
        </w:rPr>
      </w:pPr>
      <w:r w:rsidRPr="005772AE">
        <w:rPr>
          <w:rFonts w:asciiTheme="minorHAnsi" w:eastAsia="SimSun" w:hAnsiTheme="minorHAnsi" w:cstheme="minorHAnsi"/>
          <w:b/>
          <w:lang w:val="en-GB" w:eastAsia="en-US"/>
        </w:rPr>
        <w:t>3</w:t>
      </w:r>
      <w:r w:rsidRPr="005772AE">
        <w:rPr>
          <w:rFonts w:asciiTheme="minorHAnsi" w:eastAsia="SimSun" w:hAnsiTheme="minorHAnsi" w:cstheme="minorHAnsi"/>
          <w:b/>
          <w:lang w:val="en-GB" w:eastAsia="en-US"/>
        </w:rPr>
        <w:tab/>
        <w:t>Would the Member State be willing to run two emergency numbers in parallel?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772AE" w:rsidRPr="005772AE" w14:paraId="6DF95953" w14:textId="77777777" w:rsidTr="0057074F">
        <w:tc>
          <w:tcPr>
            <w:tcW w:w="9719" w:type="dxa"/>
          </w:tcPr>
          <w:p w14:paraId="5F3C21E9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  <w:bookmarkStart w:id="0" w:name="_Hlk135402834"/>
            <w:r w:rsidRPr="005772AE">
              <w:rPr>
                <w:rFonts w:asciiTheme="minorHAnsi" w:hAnsiTheme="minorHAnsi" w:cstheme="minorHAnsi"/>
                <w:lang w:val="en-GB" w:eastAsia="en-US"/>
              </w:rPr>
              <w:t xml:space="preserve">Please comment: </w:t>
            </w:r>
          </w:p>
          <w:p w14:paraId="20EDC9BA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  <w:p w14:paraId="5D60B57E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  <w:p w14:paraId="621F8334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</w:tbl>
    <w:bookmarkEnd w:id="0"/>
    <w:p w14:paraId="11E4B386" w14:textId="77777777" w:rsidR="005772AE" w:rsidRPr="005772AE" w:rsidRDefault="005772AE" w:rsidP="005772AE">
      <w:pPr>
        <w:keepNext/>
        <w:keepLines/>
        <w:tabs>
          <w:tab w:val="clear" w:pos="794"/>
        </w:tabs>
        <w:overflowPunct w:val="0"/>
        <w:autoSpaceDE w:val="0"/>
        <w:autoSpaceDN w:val="0"/>
        <w:bidi w:val="0"/>
        <w:adjustRightInd w:val="0"/>
        <w:spacing w:before="280" w:line="240" w:lineRule="auto"/>
        <w:ind w:left="567" w:hanging="567"/>
        <w:jc w:val="left"/>
        <w:textAlignment w:val="baseline"/>
        <w:outlineLvl w:val="0"/>
        <w:rPr>
          <w:rFonts w:asciiTheme="minorHAnsi" w:eastAsia="SimSun" w:hAnsiTheme="minorHAnsi" w:cstheme="minorHAnsi"/>
          <w:b/>
          <w:lang w:val="en-GB" w:eastAsia="en-US"/>
        </w:rPr>
      </w:pPr>
      <w:r w:rsidRPr="005772AE">
        <w:rPr>
          <w:rFonts w:asciiTheme="minorHAnsi" w:eastAsia="SimSun" w:hAnsiTheme="minorHAnsi" w:cstheme="minorHAnsi"/>
          <w:b/>
          <w:lang w:val="en-GB" w:eastAsia="en-US"/>
        </w:rPr>
        <w:t>4</w:t>
      </w:r>
      <w:r w:rsidRPr="005772AE">
        <w:rPr>
          <w:rFonts w:asciiTheme="minorHAnsi" w:eastAsia="SimSun" w:hAnsiTheme="minorHAnsi" w:cstheme="minorHAnsi"/>
          <w:b/>
          <w:lang w:val="en-GB" w:eastAsia="en-US"/>
        </w:rPr>
        <w:tab/>
        <w:t>What are the use cases to be prioritized?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13"/>
        <w:gridCol w:w="4716"/>
      </w:tblGrid>
      <w:tr w:rsidR="005772AE" w:rsidRPr="005772AE" w14:paraId="35290803" w14:textId="77777777" w:rsidTr="0057074F">
        <w:tc>
          <w:tcPr>
            <w:tcW w:w="4957" w:type="dxa"/>
          </w:tcPr>
          <w:p w14:paraId="0DC7E497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b/>
                <w:bCs/>
                <w:lang w:val="en-GB" w:eastAsia="en-US"/>
              </w:rPr>
              <w:t>Use case</w:t>
            </w:r>
          </w:p>
        </w:tc>
        <w:tc>
          <w:tcPr>
            <w:tcW w:w="4762" w:type="dxa"/>
          </w:tcPr>
          <w:p w14:paraId="48991E37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b/>
                <w:bCs/>
                <w:lang w:val="en-GB" w:eastAsia="en-US"/>
              </w:rPr>
              <w:t>Comments</w:t>
            </w:r>
          </w:p>
        </w:tc>
      </w:tr>
      <w:tr w:rsidR="005772AE" w:rsidRPr="005772AE" w14:paraId="32E6DC48" w14:textId="77777777" w:rsidTr="0057074F">
        <w:tc>
          <w:tcPr>
            <w:tcW w:w="4957" w:type="dxa"/>
          </w:tcPr>
          <w:p w14:paraId="02252160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lang w:val="en-GB" w:eastAsia="en-US"/>
              </w:rPr>
              <w:t>Persons travelling internationally (roaming)</w:t>
            </w:r>
          </w:p>
        </w:tc>
        <w:tc>
          <w:tcPr>
            <w:tcW w:w="4762" w:type="dxa"/>
          </w:tcPr>
          <w:p w14:paraId="657E21E3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029F8332" w14:textId="77777777" w:rsidTr="0057074F">
        <w:tc>
          <w:tcPr>
            <w:tcW w:w="4957" w:type="dxa"/>
          </w:tcPr>
          <w:p w14:paraId="5D9D8654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lang w:val="en-GB" w:eastAsia="en-US"/>
              </w:rPr>
              <w:t>Mobile national</w:t>
            </w:r>
          </w:p>
        </w:tc>
        <w:tc>
          <w:tcPr>
            <w:tcW w:w="4762" w:type="dxa"/>
          </w:tcPr>
          <w:p w14:paraId="7F372BFD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60C3E826" w14:textId="77777777" w:rsidTr="0057074F">
        <w:tc>
          <w:tcPr>
            <w:tcW w:w="4957" w:type="dxa"/>
          </w:tcPr>
          <w:p w14:paraId="3C78D96D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lang w:val="en-GB" w:eastAsia="en-US"/>
              </w:rPr>
              <w:t>Fixed national</w:t>
            </w:r>
          </w:p>
        </w:tc>
        <w:tc>
          <w:tcPr>
            <w:tcW w:w="4762" w:type="dxa"/>
          </w:tcPr>
          <w:p w14:paraId="0339F04A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616F566C" w14:textId="77777777" w:rsidTr="0057074F">
        <w:tc>
          <w:tcPr>
            <w:tcW w:w="4957" w:type="dxa"/>
          </w:tcPr>
          <w:p w14:paraId="56ADEC85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lang w:val="en-GB" w:eastAsia="en-US"/>
              </w:rPr>
              <w:t xml:space="preserve">Other (please specify): </w:t>
            </w:r>
          </w:p>
        </w:tc>
        <w:tc>
          <w:tcPr>
            <w:tcW w:w="4762" w:type="dxa"/>
          </w:tcPr>
          <w:p w14:paraId="69579EAE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5A5D1BFA" w14:textId="77777777" w:rsidTr="0057074F">
        <w:tc>
          <w:tcPr>
            <w:tcW w:w="4957" w:type="dxa"/>
          </w:tcPr>
          <w:p w14:paraId="07534594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lang w:val="en-GB" w:eastAsia="en-US"/>
              </w:rPr>
              <w:t>Other (please specify):</w:t>
            </w:r>
          </w:p>
        </w:tc>
        <w:tc>
          <w:tcPr>
            <w:tcW w:w="4762" w:type="dxa"/>
          </w:tcPr>
          <w:p w14:paraId="20A0F82A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47937B77" w14:textId="77777777" w:rsidTr="0057074F">
        <w:tc>
          <w:tcPr>
            <w:tcW w:w="4957" w:type="dxa"/>
          </w:tcPr>
          <w:p w14:paraId="410732EB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lang w:val="en-GB" w:eastAsia="en-US"/>
              </w:rPr>
              <w:t>Other (please specify):</w:t>
            </w:r>
          </w:p>
        </w:tc>
        <w:tc>
          <w:tcPr>
            <w:tcW w:w="4762" w:type="dxa"/>
          </w:tcPr>
          <w:p w14:paraId="4C3926D4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772AE" w:rsidRPr="005772AE" w14:paraId="68BB8B6A" w14:textId="77777777" w:rsidTr="0057074F">
        <w:tc>
          <w:tcPr>
            <w:tcW w:w="4957" w:type="dxa"/>
          </w:tcPr>
          <w:p w14:paraId="7FF46602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lang w:val="en-GB" w:eastAsia="en-US"/>
              </w:rPr>
              <w:t>Other (please specify):</w:t>
            </w:r>
          </w:p>
        </w:tc>
        <w:tc>
          <w:tcPr>
            <w:tcW w:w="4762" w:type="dxa"/>
          </w:tcPr>
          <w:p w14:paraId="5DFA5C80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</w:tbl>
    <w:p w14:paraId="7DE05771" w14:textId="77777777" w:rsidR="005772AE" w:rsidRPr="005772AE" w:rsidRDefault="005772AE" w:rsidP="005772AE">
      <w:pPr>
        <w:keepNext/>
        <w:keepLines/>
        <w:tabs>
          <w:tab w:val="clear" w:pos="794"/>
        </w:tabs>
        <w:overflowPunct w:val="0"/>
        <w:autoSpaceDE w:val="0"/>
        <w:autoSpaceDN w:val="0"/>
        <w:bidi w:val="0"/>
        <w:adjustRightInd w:val="0"/>
        <w:spacing w:before="280" w:line="240" w:lineRule="auto"/>
        <w:ind w:left="567" w:hanging="567"/>
        <w:jc w:val="left"/>
        <w:textAlignment w:val="baseline"/>
        <w:outlineLvl w:val="0"/>
        <w:rPr>
          <w:rFonts w:asciiTheme="minorHAnsi" w:eastAsia="SimSun" w:hAnsiTheme="minorHAnsi" w:cstheme="minorHAnsi"/>
          <w:b/>
          <w:lang w:val="en-GB" w:eastAsia="en-US"/>
        </w:rPr>
      </w:pPr>
      <w:r w:rsidRPr="005772AE">
        <w:rPr>
          <w:rFonts w:asciiTheme="minorHAnsi" w:eastAsia="SimSun" w:hAnsiTheme="minorHAnsi" w:cstheme="minorHAnsi"/>
          <w:b/>
          <w:lang w:val="en-GB" w:eastAsia="en-US"/>
        </w:rPr>
        <w:t>5</w:t>
      </w:r>
      <w:r w:rsidRPr="005772AE">
        <w:rPr>
          <w:rFonts w:asciiTheme="minorHAnsi" w:eastAsia="SimSun" w:hAnsiTheme="minorHAnsi" w:cstheme="minorHAnsi"/>
          <w:b/>
          <w:lang w:val="en-GB" w:eastAsia="en-US"/>
        </w:rPr>
        <w:tab/>
        <w:t>What experiences have Member States had with the additional emergency number features of mobile devices?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772AE" w:rsidRPr="005772AE" w14:paraId="121E9485" w14:textId="77777777" w:rsidTr="0057074F">
        <w:tc>
          <w:tcPr>
            <w:tcW w:w="9719" w:type="dxa"/>
          </w:tcPr>
          <w:p w14:paraId="22878682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  <w:r w:rsidRPr="005772AE">
              <w:rPr>
                <w:rFonts w:asciiTheme="minorHAnsi" w:hAnsiTheme="minorHAnsi" w:cstheme="minorHAnsi"/>
                <w:lang w:val="en-GB" w:eastAsia="en-US"/>
              </w:rPr>
              <w:t xml:space="preserve">Please comment: </w:t>
            </w:r>
          </w:p>
          <w:p w14:paraId="443FF7D4" w14:textId="77777777" w:rsid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rtl/>
                <w:lang w:val="en-GB" w:eastAsia="en-US"/>
              </w:rPr>
            </w:pPr>
          </w:p>
          <w:p w14:paraId="75ED8D5F" w14:textId="77777777" w:rsidR="000D6238" w:rsidRPr="005772AE" w:rsidRDefault="000D6238" w:rsidP="000D6238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  <w:p w14:paraId="2FC776A0" w14:textId="77777777" w:rsidR="005772AE" w:rsidRPr="005772AE" w:rsidRDefault="005772AE" w:rsidP="005772A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</w:tbl>
    <w:p w14:paraId="15A11073" w14:textId="3B0AE7DA" w:rsidR="005772AE" w:rsidRDefault="005772AE" w:rsidP="005772AE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2C6D6EC3" w14:textId="48AA79DE" w:rsidR="00AF6B5C" w:rsidRDefault="005772AE" w:rsidP="00675038">
      <w:pPr>
        <w:pStyle w:val="Annextitle"/>
        <w:spacing w:after="240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B</w:t>
      </w:r>
    </w:p>
    <w:p w14:paraId="3264F8B0" w14:textId="7EA7324E" w:rsidR="005772AE" w:rsidRDefault="00FD0C44" w:rsidP="005772AE">
      <w:pPr>
        <w:pStyle w:val="Annextitle"/>
      </w:pPr>
      <w:r>
        <w:rPr>
          <w:rFonts w:hint="cs"/>
          <w:rtl/>
        </w:rPr>
        <w:t xml:space="preserve">مقتطف من القرار </w:t>
      </w:r>
      <w:r>
        <w:t>100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(جنيف،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) </w:t>
      </w:r>
      <w:r w:rsidR="004F4C3B">
        <w:rPr>
          <w:rFonts w:hint="cs"/>
          <w:rtl/>
          <w:lang w:bidi="ar-EG"/>
        </w:rPr>
        <w:t>للجمعية العالمية</w:t>
      </w:r>
      <w:r>
        <w:rPr>
          <w:rFonts w:hint="cs"/>
          <w:rtl/>
          <w:lang w:bidi="ar-EG"/>
        </w:rPr>
        <w:t xml:space="preserve"> تقييس الاتصالات</w:t>
      </w:r>
      <w:r w:rsidR="005772AE">
        <w:rPr>
          <w:rFonts w:hint="cs"/>
          <w:rtl/>
        </w:rPr>
        <w:t xml:space="preserve"> </w:t>
      </w:r>
    </w:p>
    <w:p w14:paraId="1965E2E6" w14:textId="678FABD1" w:rsidR="005772AE" w:rsidRDefault="0027660A" w:rsidP="005772AE">
      <w:pPr>
        <w:pStyle w:val="Call"/>
        <w:rPr>
          <w:rtl/>
          <w:lang w:bidi="ar-SY"/>
        </w:rPr>
      </w:pPr>
      <w:r>
        <w:rPr>
          <w:rFonts w:hint="cs"/>
          <w:rtl/>
          <w:lang w:bidi="ar-SY"/>
        </w:rPr>
        <w:t>"</w:t>
      </w:r>
      <w:r w:rsidR="00CD5899">
        <w:rPr>
          <w:rFonts w:hint="cs"/>
          <w:rtl/>
          <w:lang w:bidi="ar-SY"/>
        </w:rPr>
        <w:t>تقرر</w:t>
      </w:r>
      <w:r>
        <w:rPr>
          <w:rFonts w:hint="cs"/>
          <w:rtl/>
          <w:lang w:bidi="ar-SY"/>
        </w:rPr>
        <w:t xml:space="preserve"> أن </w:t>
      </w:r>
      <w:r w:rsidR="00CD5899">
        <w:rPr>
          <w:rFonts w:hint="cs"/>
          <w:rtl/>
          <w:lang w:bidi="ar-SY"/>
        </w:rPr>
        <w:t>تُكلّف</w:t>
      </w:r>
      <w:r>
        <w:rPr>
          <w:rFonts w:hint="cs"/>
          <w:rtl/>
          <w:lang w:bidi="ar-SY"/>
        </w:rPr>
        <w:t xml:space="preserve"> مدير مكتب تقييس الاتصالات بالتعاون مع مدير مكتب تنمية الاتصالات</w:t>
      </w:r>
      <w:r w:rsidR="005772AE">
        <w:rPr>
          <w:rFonts w:hint="cs"/>
          <w:rtl/>
          <w:lang w:bidi="ar-SY"/>
        </w:rPr>
        <w:t xml:space="preserve"> </w:t>
      </w:r>
    </w:p>
    <w:p w14:paraId="707DE192" w14:textId="7C0EBD29" w:rsidR="005772AE" w:rsidRDefault="005772AE" w:rsidP="005772AE">
      <w:pPr>
        <w:rPr>
          <w:rtl/>
          <w:lang w:bidi="ar-SY"/>
        </w:rPr>
      </w:pPr>
      <w:r>
        <w:rPr>
          <w:lang w:bidi="ar-SY"/>
        </w:rPr>
        <w:t>1</w:t>
      </w:r>
      <w:r>
        <w:rPr>
          <w:rtl/>
          <w:lang w:bidi="ar-SY"/>
        </w:rPr>
        <w:tab/>
      </w:r>
      <w:r w:rsidR="001C577C">
        <w:rPr>
          <w:rFonts w:hint="cs"/>
          <w:rtl/>
          <w:lang w:bidi="ar-SY"/>
        </w:rPr>
        <w:t xml:space="preserve">بتقديم </w:t>
      </w:r>
      <w:r w:rsidR="00B547A8">
        <w:rPr>
          <w:rFonts w:hint="cs"/>
          <w:rtl/>
          <w:lang w:bidi="ar-SY"/>
        </w:rPr>
        <w:t>المساعدة التقنية</w:t>
      </w:r>
      <w:r w:rsidR="001C577C">
        <w:rPr>
          <w:rFonts w:hint="cs"/>
          <w:rtl/>
          <w:lang w:bidi="ar-SY"/>
        </w:rPr>
        <w:t xml:space="preserve"> إلى الدول الأعضاء في إفريقيا في تنفيذ رقم طوارئ موحد وفقاً للتوصية</w:t>
      </w:r>
      <w:r w:rsidR="002579B9">
        <w:rPr>
          <w:rFonts w:hint="eastAsia"/>
          <w:rtl/>
          <w:lang w:bidi="ar-SY"/>
        </w:rPr>
        <w:t> </w:t>
      </w:r>
      <w:r w:rsidR="001C577C">
        <w:rPr>
          <w:lang w:bidi="ar-SY"/>
        </w:rPr>
        <w:t>ITU</w:t>
      </w:r>
      <w:r w:rsidR="001C577C">
        <w:rPr>
          <w:lang w:bidi="ar-SY"/>
        </w:rPr>
        <w:noBreakHyphen/>
        <w:t>T E.</w:t>
      </w:r>
      <w:proofErr w:type="gramStart"/>
      <w:r w:rsidR="001C577C">
        <w:rPr>
          <w:lang w:bidi="ar-SY"/>
        </w:rPr>
        <w:t>161.1</w:t>
      </w:r>
      <w:r w:rsidR="001C577C">
        <w:rPr>
          <w:rFonts w:hint="cs"/>
          <w:rtl/>
          <w:lang w:bidi="ar-EG"/>
        </w:rPr>
        <w:t>؛</w:t>
      </w:r>
      <w:proofErr w:type="gramEnd"/>
    </w:p>
    <w:p w14:paraId="2D5A35BF" w14:textId="32C9E46F" w:rsidR="005772AE" w:rsidRDefault="005772AE" w:rsidP="005772AE">
      <w:pPr>
        <w:rPr>
          <w:rtl/>
          <w:lang w:bidi="ar-SY"/>
        </w:rPr>
      </w:pPr>
      <w:r>
        <w:rPr>
          <w:lang w:bidi="ar-SY"/>
        </w:rPr>
        <w:t>2</w:t>
      </w:r>
      <w:r>
        <w:rPr>
          <w:rtl/>
          <w:lang w:bidi="ar-SY"/>
        </w:rPr>
        <w:tab/>
      </w:r>
      <w:r w:rsidR="004F4C3B">
        <w:rPr>
          <w:rFonts w:hint="cs"/>
          <w:rtl/>
          <w:lang w:bidi="ar-SY"/>
        </w:rPr>
        <w:t>بتقديم تقرير إلى الجمعية العالمية لتقييس الاتصالات</w:t>
      </w:r>
      <w:r w:rsidR="00450DA3">
        <w:rPr>
          <w:rFonts w:hint="cs"/>
          <w:rtl/>
          <w:lang w:bidi="ar-SY"/>
        </w:rPr>
        <w:t xml:space="preserve"> عن التقدم المحرز في تنفيذ هذا القرار، الذي يهدف إلى تحسين النفاذ إلى خدمات الطوارئ،</w:t>
      </w:r>
    </w:p>
    <w:p w14:paraId="1D6556C1" w14:textId="01702A08" w:rsidR="005772AE" w:rsidRDefault="00EE5265" w:rsidP="005772AE">
      <w:pPr>
        <w:pStyle w:val="Call"/>
        <w:rPr>
          <w:rtl/>
          <w:lang w:bidi="ar-SY"/>
        </w:rPr>
      </w:pPr>
      <w:r>
        <w:rPr>
          <w:rFonts w:hint="cs"/>
          <w:rtl/>
          <w:lang w:bidi="ar-SY"/>
        </w:rPr>
        <w:t>تدعو</w:t>
      </w:r>
      <w:r w:rsidR="00996999">
        <w:rPr>
          <w:rFonts w:hint="cs"/>
          <w:rtl/>
          <w:lang w:bidi="ar-SY"/>
        </w:rPr>
        <w:t xml:space="preserve"> الدول الأعضاء ولا سيما في منطقة إفريقيا</w:t>
      </w:r>
      <w:r w:rsidR="005772AE">
        <w:rPr>
          <w:rFonts w:hint="cs"/>
          <w:rtl/>
          <w:lang w:bidi="ar-SY"/>
        </w:rPr>
        <w:t xml:space="preserve"> </w:t>
      </w:r>
    </w:p>
    <w:p w14:paraId="7B4DEE5E" w14:textId="5F9C05D9" w:rsidR="00596808" w:rsidRDefault="00996999" w:rsidP="005772A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إلى تنفيذ أحكام التوصية </w:t>
      </w:r>
      <w:r>
        <w:rPr>
          <w:lang w:bidi="ar-SY"/>
        </w:rPr>
        <w:t>ITU</w:t>
      </w:r>
      <w:r>
        <w:rPr>
          <w:lang w:bidi="ar-SY"/>
        </w:rPr>
        <w:noBreakHyphen/>
        <w:t>T E.161.1</w:t>
      </w:r>
      <w:r>
        <w:rPr>
          <w:rFonts w:hint="cs"/>
          <w:rtl/>
          <w:lang w:bidi="ar-EG"/>
        </w:rPr>
        <w:t xml:space="preserve">، </w:t>
      </w:r>
      <w:r w:rsidR="000348B5">
        <w:rPr>
          <w:rFonts w:hint="cs"/>
          <w:rtl/>
          <w:lang w:bidi="ar-EG"/>
        </w:rPr>
        <w:t>والنظر خصوصاً</w:t>
      </w:r>
      <w:r>
        <w:rPr>
          <w:rFonts w:hint="cs"/>
          <w:rtl/>
          <w:lang w:bidi="ar-EG"/>
        </w:rPr>
        <w:t xml:space="preserve"> فيما إذا كان ينبغي استخدام الرقم </w:t>
      </w:r>
      <w:r>
        <w:rPr>
          <w:lang w:bidi="ar-EG"/>
        </w:rPr>
        <w:t>112</w:t>
      </w:r>
      <w:r>
        <w:rPr>
          <w:rFonts w:hint="cs"/>
          <w:rtl/>
          <w:lang w:bidi="ar-EG"/>
        </w:rPr>
        <w:t xml:space="preserve"> أو الرقم </w:t>
      </w:r>
      <w:r>
        <w:rPr>
          <w:lang w:bidi="ar-EG"/>
        </w:rPr>
        <w:t>911</w:t>
      </w:r>
      <w:r>
        <w:rPr>
          <w:rFonts w:hint="cs"/>
          <w:rtl/>
          <w:lang w:bidi="ar-EG"/>
        </w:rPr>
        <w:t xml:space="preserve"> كرقم طوارئ أولي وحيد، أو </w:t>
      </w:r>
      <w:r w:rsidR="000348B5">
        <w:rPr>
          <w:rFonts w:hint="cs"/>
          <w:rtl/>
          <w:lang w:bidi="ar-EG"/>
        </w:rPr>
        <w:t xml:space="preserve">أنه ينبغي استخدام الرقمين </w:t>
      </w:r>
      <w:r w:rsidR="000348B5">
        <w:rPr>
          <w:lang w:bidi="ar-EG"/>
        </w:rPr>
        <w:t>112</w:t>
      </w:r>
      <w:r w:rsidR="000348B5">
        <w:rPr>
          <w:rFonts w:hint="cs"/>
          <w:rtl/>
          <w:lang w:bidi="ar-EG"/>
        </w:rPr>
        <w:t xml:space="preserve"> و</w:t>
      </w:r>
      <w:r w:rsidR="000348B5">
        <w:rPr>
          <w:lang w:bidi="ar-EG"/>
        </w:rPr>
        <w:t>911</w:t>
      </w:r>
      <w:r>
        <w:rPr>
          <w:rFonts w:hint="cs"/>
          <w:rtl/>
          <w:lang w:bidi="ar-EG"/>
        </w:rPr>
        <w:t xml:space="preserve"> </w:t>
      </w:r>
      <w:r w:rsidR="000348B5">
        <w:rPr>
          <w:rFonts w:hint="cs"/>
          <w:rtl/>
          <w:lang w:bidi="ar-EG"/>
        </w:rPr>
        <w:t>كرقمّي طوارئ بديلين ثانويين</w:t>
      </w:r>
      <w:r>
        <w:rPr>
          <w:rFonts w:hint="cs"/>
          <w:rtl/>
          <w:lang w:bidi="ar-EG"/>
        </w:rPr>
        <w:t>."</w:t>
      </w:r>
      <w:r w:rsidR="005772AE">
        <w:rPr>
          <w:rFonts w:hint="cs"/>
          <w:rtl/>
          <w:lang w:bidi="ar-SY"/>
        </w:rPr>
        <w:t xml:space="preserve"> </w:t>
      </w:r>
    </w:p>
    <w:p w14:paraId="1A910880" w14:textId="5CD2AE2A" w:rsidR="005772AE" w:rsidRPr="00D517B2" w:rsidRDefault="005772AE" w:rsidP="005772AE">
      <w:pPr>
        <w:spacing w:before="600"/>
        <w:jc w:val="center"/>
        <w:rPr>
          <w:lang w:bidi="ar-EG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</w:t>
      </w:r>
    </w:p>
    <w:sectPr w:rsidR="005772AE" w:rsidRPr="00D517B2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CC11" w14:textId="77777777" w:rsidR="004E7959" w:rsidRDefault="004E7959" w:rsidP="006C3242">
      <w:pPr>
        <w:spacing w:before="0" w:line="240" w:lineRule="auto"/>
      </w:pPr>
      <w:r>
        <w:separator/>
      </w:r>
    </w:p>
  </w:endnote>
  <w:endnote w:type="continuationSeparator" w:id="0">
    <w:p w14:paraId="55200EB6" w14:textId="77777777" w:rsidR="004E7959" w:rsidRDefault="004E795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D57D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019" w14:textId="77777777" w:rsidR="004E7959" w:rsidRDefault="004E7959" w:rsidP="006C3242">
      <w:pPr>
        <w:spacing w:before="0" w:line="240" w:lineRule="auto"/>
      </w:pPr>
      <w:r>
        <w:separator/>
      </w:r>
    </w:p>
  </w:footnote>
  <w:footnote w:type="continuationSeparator" w:id="0">
    <w:p w14:paraId="674444F2" w14:textId="77777777" w:rsidR="004E7959" w:rsidRDefault="004E795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BB31" w14:textId="579F2B80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5772AE">
      <w:rPr>
        <w:sz w:val="20"/>
        <w:szCs w:val="20"/>
        <w:lang w:val="en-GB"/>
      </w:rPr>
      <w:t>108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59"/>
    <w:rsid w:val="00002A63"/>
    <w:rsid w:val="000348B5"/>
    <w:rsid w:val="00040586"/>
    <w:rsid w:val="0006468A"/>
    <w:rsid w:val="0008425E"/>
    <w:rsid w:val="00090574"/>
    <w:rsid w:val="000C1C0E"/>
    <w:rsid w:val="000C548A"/>
    <w:rsid w:val="000D6238"/>
    <w:rsid w:val="000E327F"/>
    <w:rsid w:val="00146FE2"/>
    <w:rsid w:val="00193534"/>
    <w:rsid w:val="001C0169"/>
    <w:rsid w:val="001C577C"/>
    <w:rsid w:val="001D1D50"/>
    <w:rsid w:val="001D6745"/>
    <w:rsid w:val="001E446E"/>
    <w:rsid w:val="001E46FF"/>
    <w:rsid w:val="002154EE"/>
    <w:rsid w:val="002276D2"/>
    <w:rsid w:val="0023283D"/>
    <w:rsid w:val="0024570D"/>
    <w:rsid w:val="002579B9"/>
    <w:rsid w:val="0026373E"/>
    <w:rsid w:val="00271732"/>
    <w:rsid w:val="00271C43"/>
    <w:rsid w:val="0027660A"/>
    <w:rsid w:val="00290728"/>
    <w:rsid w:val="002978F4"/>
    <w:rsid w:val="002B028D"/>
    <w:rsid w:val="002E196B"/>
    <w:rsid w:val="002E6541"/>
    <w:rsid w:val="00334924"/>
    <w:rsid w:val="00334D35"/>
    <w:rsid w:val="003409BC"/>
    <w:rsid w:val="00346A28"/>
    <w:rsid w:val="00357185"/>
    <w:rsid w:val="00383829"/>
    <w:rsid w:val="00394DA4"/>
    <w:rsid w:val="003A3046"/>
    <w:rsid w:val="003A6FD3"/>
    <w:rsid w:val="003C7EDF"/>
    <w:rsid w:val="003E4B48"/>
    <w:rsid w:val="003F4B29"/>
    <w:rsid w:val="00400EC6"/>
    <w:rsid w:val="00406EE4"/>
    <w:rsid w:val="0042686F"/>
    <w:rsid w:val="004317D8"/>
    <w:rsid w:val="00434183"/>
    <w:rsid w:val="00443869"/>
    <w:rsid w:val="00447F32"/>
    <w:rsid w:val="00450DA3"/>
    <w:rsid w:val="00466C0A"/>
    <w:rsid w:val="004A3F5F"/>
    <w:rsid w:val="004B56E6"/>
    <w:rsid w:val="004E11DC"/>
    <w:rsid w:val="004E7959"/>
    <w:rsid w:val="004F4C3B"/>
    <w:rsid w:val="00525DDD"/>
    <w:rsid w:val="005409AC"/>
    <w:rsid w:val="00552698"/>
    <w:rsid w:val="0055516A"/>
    <w:rsid w:val="005731DD"/>
    <w:rsid w:val="005772AE"/>
    <w:rsid w:val="0058491B"/>
    <w:rsid w:val="00592EA5"/>
    <w:rsid w:val="00595B52"/>
    <w:rsid w:val="00596808"/>
    <w:rsid w:val="005A3170"/>
    <w:rsid w:val="006635B2"/>
    <w:rsid w:val="00675038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E5D"/>
    <w:rsid w:val="00722F0D"/>
    <w:rsid w:val="0074420E"/>
    <w:rsid w:val="00744323"/>
    <w:rsid w:val="007530AC"/>
    <w:rsid w:val="00783E26"/>
    <w:rsid w:val="007C3BC7"/>
    <w:rsid w:val="007C3BCD"/>
    <w:rsid w:val="007D4ACF"/>
    <w:rsid w:val="007E4E68"/>
    <w:rsid w:val="007F0787"/>
    <w:rsid w:val="00807031"/>
    <w:rsid w:val="00810B7B"/>
    <w:rsid w:val="00817194"/>
    <w:rsid w:val="0082358A"/>
    <w:rsid w:val="008235CD"/>
    <w:rsid w:val="008247DE"/>
    <w:rsid w:val="008356B4"/>
    <w:rsid w:val="00840B10"/>
    <w:rsid w:val="008513CB"/>
    <w:rsid w:val="00856916"/>
    <w:rsid w:val="00873469"/>
    <w:rsid w:val="00877F4B"/>
    <w:rsid w:val="00885DBC"/>
    <w:rsid w:val="008A7F84"/>
    <w:rsid w:val="008C5AE2"/>
    <w:rsid w:val="008D751D"/>
    <w:rsid w:val="0091702E"/>
    <w:rsid w:val="00923B0C"/>
    <w:rsid w:val="00926F44"/>
    <w:rsid w:val="0094021C"/>
    <w:rsid w:val="0094432F"/>
    <w:rsid w:val="00952F86"/>
    <w:rsid w:val="00957F51"/>
    <w:rsid w:val="00982B28"/>
    <w:rsid w:val="00996999"/>
    <w:rsid w:val="009A7D62"/>
    <w:rsid w:val="009D313F"/>
    <w:rsid w:val="009F3C60"/>
    <w:rsid w:val="00A05804"/>
    <w:rsid w:val="00A47A5A"/>
    <w:rsid w:val="00A6683B"/>
    <w:rsid w:val="00A77C90"/>
    <w:rsid w:val="00A85646"/>
    <w:rsid w:val="00A9156F"/>
    <w:rsid w:val="00A9312D"/>
    <w:rsid w:val="00A97F94"/>
    <w:rsid w:val="00AA7EA2"/>
    <w:rsid w:val="00AF6B5C"/>
    <w:rsid w:val="00B03099"/>
    <w:rsid w:val="00B05BC8"/>
    <w:rsid w:val="00B547A8"/>
    <w:rsid w:val="00B64B47"/>
    <w:rsid w:val="00B916A7"/>
    <w:rsid w:val="00BB0F08"/>
    <w:rsid w:val="00C002DE"/>
    <w:rsid w:val="00C3040D"/>
    <w:rsid w:val="00C53BF8"/>
    <w:rsid w:val="00C66157"/>
    <w:rsid w:val="00C674FE"/>
    <w:rsid w:val="00C67501"/>
    <w:rsid w:val="00C75633"/>
    <w:rsid w:val="00CC11BF"/>
    <w:rsid w:val="00CD5899"/>
    <w:rsid w:val="00CE1C08"/>
    <w:rsid w:val="00CE2EE1"/>
    <w:rsid w:val="00CE3349"/>
    <w:rsid w:val="00CE36E5"/>
    <w:rsid w:val="00CE42AE"/>
    <w:rsid w:val="00CF27F5"/>
    <w:rsid w:val="00CF3FFD"/>
    <w:rsid w:val="00D10CCF"/>
    <w:rsid w:val="00D227E0"/>
    <w:rsid w:val="00D22846"/>
    <w:rsid w:val="00D41103"/>
    <w:rsid w:val="00D517B2"/>
    <w:rsid w:val="00D76170"/>
    <w:rsid w:val="00D77D0F"/>
    <w:rsid w:val="00DA1CF0"/>
    <w:rsid w:val="00DB5647"/>
    <w:rsid w:val="00DC1E02"/>
    <w:rsid w:val="00DC24B4"/>
    <w:rsid w:val="00DC5FB0"/>
    <w:rsid w:val="00DD05F1"/>
    <w:rsid w:val="00DD1EBB"/>
    <w:rsid w:val="00DF16DC"/>
    <w:rsid w:val="00E45211"/>
    <w:rsid w:val="00E473C5"/>
    <w:rsid w:val="00E84438"/>
    <w:rsid w:val="00E92863"/>
    <w:rsid w:val="00E93F41"/>
    <w:rsid w:val="00EA7552"/>
    <w:rsid w:val="00EB796D"/>
    <w:rsid w:val="00ED23DA"/>
    <w:rsid w:val="00EE5265"/>
    <w:rsid w:val="00F058DC"/>
    <w:rsid w:val="00F07A23"/>
    <w:rsid w:val="00F24FC4"/>
    <w:rsid w:val="00F2676C"/>
    <w:rsid w:val="00F52941"/>
    <w:rsid w:val="00F84366"/>
    <w:rsid w:val="00F85089"/>
    <w:rsid w:val="00F974C5"/>
    <w:rsid w:val="00FA6F46"/>
    <w:rsid w:val="00FC55D3"/>
    <w:rsid w:val="00FD0C4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9334C"/>
  <w15:chartTrackingRefBased/>
  <w15:docId w15:val="{79EA9B46-7FB7-483C-9E6B-909D27FE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772AE"/>
    <w:pPr>
      <w:spacing w:after="0" w:line="240" w:lineRule="auto"/>
    </w:pPr>
    <w:rPr>
      <w:rFonts w:ascii="CG Times" w:eastAsia="SimSu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inrdb/e129_important_numbers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T-REC-E.161.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pub/T-RES-T.100-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Maguire, Mairéad</cp:lastModifiedBy>
  <cp:revision>2</cp:revision>
  <dcterms:created xsi:type="dcterms:W3CDTF">2023-06-16T07:31:00Z</dcterms:created>
  <dcterms:modified xsi:type="dcterms:W3CDTF">2023-06-16T07:31:00Z</dcterms:modified>
</cp:coreProperties>
</file>