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4036"/>
        <w:gridCol w:w="1209"/>
      </w:tblGrid>
      <w:tr w:rsidR="00FA46A0" w:rsidRPr="008726C7" w14:paraId="427248EF" w14:textId="77777777" w:rsidTr="00637AA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8726C7" w:rsidRDefault="009747C5" w:rsidP="008726C7">
            <w:pPr>
              <w:pStyle w:val="Tabletext"/>
              <w:jc w:val="center"/>
            </w:pPr>
            <w:r w:rsidRPr="008726C7"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Pr="008726C7" w:rsidRDefault="00B61012" w:rsidP="008726C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726C7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Pr="008726C7" w:rsidRDefault="00B61012" w:rsidP="008726C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726C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882E5" w14:textId="77777777" w:rsidR="00FA46A0" w:rsidRPr="008726C7" w:rsidRDefault="00FA46A0" w:rsidP="008726C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726C7" w14:paraId="5225F8B8" w14:textId="77777777" w:rsidTr="00637AA7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8726C7" w:rsidRDefault="00FA46A0" w:rsidP="008726C7">
            <w:pPr>
              <w:pStyle w:val="Tabletext"/>
              <w:jc w:val="right"/>
              <w:rPr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60FAB27" w14:textId="793E8581" w:rsidR="00FA46A0" w:rsidRPr="008726C7" w:rsidRDefault="00583F9E" w:rsidP="00AC570C">
            <w:pPr>
              <w:pStyle w:val="Tabletext"/>
              <w:spacing w:before="360" w:after="120"/>
              <w:ind w:left="-108"/>
              <w:rPr>
                <w:szCs w:val="22"/>
              </w:rPr>
            </w:pPr>
            <w:r w:rsidRPr="008726C7">
              <w:rPr>
                <w:szCs w:val="22"/>
              </w:rPr>
              <w:t xml:space="preserve">Geneva, </w:t>
            </w:r>
            <w:r w:rsidR="00CC1D54" w:rsidRPr="008726C7">
              <w:rPr>
                <w:szCs w:val="22"/>
              </w:rPr>
              <w:t>31 May</w:t>
            </w:r>
            <w:r w:rsidR="0019045C" w:rsidRPr="008726C7">
              <w:rPr>
                <w:szCs w:val="22"/>
              </w:rPr>
              <w:t xml:space="preserve"> </w:t>
            </w:r>
            <w:r w:rsidR="006061C8" w:rsidRPr="008726C7">
              <w:rPr>
                <w:szCs w:val="22"/>
              </w:rPr>
              <w:t>2023</w:t>
            </w:r>
          </w:p>
        </w:tc>
      </w:tr>
      <w:tr w:rsidR="00FA46A0" w:rsidRPr="008726C7" w14:paraId="1188BE59" w14:textId="77777777" w:rsidTr="00637AA7">
        <w:trPr>
          <w:cantSplit/>
          <w:trHeight w:val="746"/>
        </w:trPr>
        <w:tc>
          <w:tcPr>
            <w:tcW w:w="1276" w:type="dxa"/>
          </w:tcPr>
          <w:p w14:paraId="15C386EF" w14:textId="77777777" w:rsidR="00FA46A0" w:rsidRPr="008726C7" w:rsidRDefault="00B61012" w:rsidP="008726C7">
            <w:pPr>
              <w:pStyle w:val="Tabletext"/>
              <w:rPr>
                <w:szCs w:val="22"/>
              </w:rPr>
            </w:pPr>
            <w:r w:rsidRPr="008726C7">
              <w:rPr>
                <w:b/>
                <w:szCs w:val="22"/>
              </w:rPr>
              <w:t>Ref:</w:t>
            </w:r>
          </w:p>
        </w:tc>
        <w:tc>
          <w:tcPr>
            <w:tcW w:w="3402" w:type="dxa"/>
          </w:tcPr>
          <w:p w14:paraId="2F5FB6FE" w14:textId="659FD8B4" w:rsidR="00FA46A0" w:rsidRPr="008726C7" w:rsidRDefault="00B61012" w:rsidP="008726C7">
            <w:pPr>
              <w:pStyle w:val="Tabletext"/>
              <w:rPr>
                <w:b/>
                <w:bCs/>
                <w:szCs w:val="22"/>
              </w:rPr>
            </w:pPr>
            <w:r w:rsidRPr="008726C7">
              <w:rPr>
                <w:b/>
                <w:bCs/>
                <w:szCs w:val="22"/>
              </w:rPr>
              <w:t xml:space="preserve">TSB Circular </w:t>
            </w:r>
            <w:r w:rsidR="00AC570C">
              <w:rPr>
                <w:b/>
                <w:bCs/>
                <w:szCs w:val="22"/>
              </w:rPr>
              <w:t>108</w:t>
            </w:r>
          </w:p>
          <w:p w14:paraId="091C3B5F" w14:textId="7BB549E5" w:rsidR="00F5063B" w:rsidRPr="008726C7" w:rsidRDefault="00F5063B" w:rsidP="008726C7">
            <w:pPr>
              <w:pStyle w:val="Tabletext"/>
              <w:rPr>
                <w:b/>
                <w:bCs/>
                <w:szCs w:val="22"/>
              </w:rPr>
            </w:pPr>
            <w:r w:rsidRPr="008726C7">
              <w:rPr>
                <w:b/>
                <w:bCs/>
                <w:szCs w:val="22"/>
              </w:rPr>
              <w:t>SG2/</w:t>
            </w:r>
            <w:r w:rsidR="00CC1D54" w:rsidRPr="008726C7">
              <w:rPr>
                <w:b/>
                <w:bCs/>
                <w:szCs w:val="22"/>
              </w:rPr>
              <w:t>RC</w:t>
            </w:r>
          </w:p>
        </w:tc>
        <w:tc>
          <w:tcPr>
            <w:tcW w:w="5245" w:type="dxa"/>
            <w:gridSpan w:val="2"/>
            <w:vMerge w:val="restart"/>
          </w:tcPr>
          <w:p w14:paraId="1B1E5600" w14:textId="77777777" w:rsidR="00FF5729" w:rsidRPr="008726C7" w:rsidRDefault="00B61012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2"/>
              </w:rPr>
            </w:pPr>
            <w:r w:rsidRPr="008726C7">
              <w:rPr>
                <w:b/>
                <w:szCs w:val="22"/>
              </w:rPr>
              <w:t>To:</w:t>
            </w:r>
          </w:p>
          <w:p w14:paraId="24066BD2" w14:textId="127796B6" w:rsidR="00523203" w:rsidRPr="008726C7" w:rsidRDefault="00FF5729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</w:rPr>
            </w:pPr>
            <w:r w:rsidRPr="008726C7">
              <w:rPr>
                <w:szCs w:val="22"/>
              </w:rPr>
              <w:t>-</w:t>
            </w:r>
            <w:r w:rsidRPr="008726C7">
              <w:rPr>
                <w:szCs w:val="22"/>
              </w:rPr>
              <w:tab/>
            </w:r>
            <w:r w:rsidR="00710CE8" w:rsidRPr="008726C7">
              <w:rPr>
                <w:szCs w:val="22"/>
              </w:rPr>
              <w:t>Member States</w:t>
            </w:r>
            <w:r w:rsidR="00F61655" w:rsidRPr="008726C7">
              <w:rPr>
                <w:szCs w:val="22"/>
              </w:rPr>
              <w:t xml:space="preserve"> </w:t>
            </w:r>
            <w:r w:rsidR="001332E6" w:rsidRPr="008726C7">
              <w:rPr>
                <w:szCs w:val="22"/>
              </w:rPr>
              <w:t>from the Africa region</w:t>
            </w:r>
          </w:p>
          <w:p w14:paraId="1FBD4001" w14:textId="77777777" w:rsidR="00523203" w:rsidRPr="008726C7" w:rsidRDefault="00523203" w:rsidP="008726C7">
            <w:pPr>
              <w:pStyle w:val="Tabletext"/>
              <w:ind w:left="283" w:hanging="391"/>
              <w:rPr>
                <w:szCs w:val="22"/>
              </w:rPr>
            </w:pPr>
            <w:r w:rsidRPr="008726C7">
              <w:rPr>
                <w:b/>
                <w:szCs w:val="22"/>
              </w:rPr>
              <w:t>Copy to:</w:t>
            </w:r>
          </w:p>
          <w:p w14:paraId="6330024E" w14:textId="20EABE43" w:rsidR="00F61655" w:rsidRPr="008726C7" w:rsidRDefault="00523203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en-US"/>
              </w:rPr>
            </w:pPr>
            <w:r w:rsidRPr="008726C7">
              <w:rPr>
                <w:szCs w:val="22"/>
                <w:lang w:val="en-US"/>
              </w:rPr>
              <w:t>-</w:t>
            </w:r>
            <w:r w:rsidRPr="008726C7">
              <w:rPr>
                <w:szCs w:val="22"/>
                <w:lang w:val="en-US"/>
              </w:rPr>
              <w:tab/>
            </w:r>
            <w:r w:rsidR="00F61655" w:rsidRPr="008726C7">
              <w:rPr>
                <w:szCs w:val="22"/>
                <w:lang w:val="en-US"/>
              </w:rPr>
              <w:t xml:space="preserve">Administrations of Member States of the </w:t>
            </w:r>
            <w:proofErr w:type="gramStart"/>
            <w:r w:rsidR="00F61655" w:rsidRPr="008726C7">
              <w:rPr>
                <w:szCs w:val="22"/>
                <w:lang w:val="en-US"/>
              </w:rPr>
              <w:t>Union;</w:t>
            </w:r>
            <w:proofErr w:type="gramEnd"/>
          </w:p>
          <w:p w14:paraId="3A4D3171" w14:textId="54FDD954" w:rsidR="00523203" w:rsidRPr="008726C7" w:rsidRDefault="00F61655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fr-CH"/>
              </w:rPr>
            </w:pPr>
            <w:r w:rsidRPr="008726C7">
              <w:rPr>
                <w:szCs w:val="22"/>
                <w:lang w:val="fr-CH"/>
              </w:rPr>
              <w:t>-</w:t>
            </w:r>
            <w:r w:rsidRPr="008726C7">
              <w:rPr>
                <w:szCs w:val="22"/>
                <w:lang w:val="fr-CH"/>
              </w:rPr>
              <w:tab/>
            </w:r>
            <w:r w:rsidR="00523203" w:rsidRPr="008726C7">
              <w:rPr>
                <w:szCs w:val="22"/>
                <w:lang w:val="fr-CH"/>
              </w:rPr>
              <w:t xml:space="preserve">ITU-T </w:t>
            </w:r>
            <w:proofErr w:type="spellStart"/>
            <w:r w:rsidR="00523203" w:rsidRPr="008726C7">
              <w:rPr>
                <w:szCs w:val="22"/>
                <w:lang w:val="fr-CH"/>
              </w:rPr>
              <w:t>Sector</w:t>
            </w:r>
            <w:proofErr w:type="spellEnd"/>
            <w:r w:rsidR="00523203" w:rsidRPr="008726C7">
              <w:rPr>
                <w:szCs w:val="22"/>
                <w:lang w:val="fr-CH"/>
              </w:rPr>
              <w:t xml:space="preserve"> </w:t>
            </w:r>
            <w:proofErr w:type="gramStart"/>
            <w:r w:rsidR="00523203" w:rsidRPr="008726C7">
              <w:rPr>
                <w:szCs w:val="22"/>
                <w:lang w:val="fr-CH"/>
              </w:rPr>
              <w:t>Members;</w:t>
            </w:r>
            <w:proofErr w:type="gramEnd"/>
          </w:p>
          <w:p w14:paraId="3E6E960A" w14:textId="77777777" w:rsidR="00523203" w:rsidRPr="008726C7" w:rsidRDefault="00523203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fr-CH"/>
              </w:rPr>
            </w:pPr>
            <w:r w:rsidRPr="008726C7">
              <w:rPr>
                <w:szCs w:val="22"/>
                <w:lang w:val="fr-CH"/>
              </w:rPr>
              <w:t>-</w:t>
            </w:r>
            <w:r w:rsidRPr="008726C7">
              <w:rPr>
                <w:szCs w:val="22"/>
                <w:lang w:val="fr-CH"/>
              </w:rPr>
              <w:tab/>
              <w:t xml:space="preserve">ITU-T </w:t>
            </w:r>
            <w:proofErr w:type="gramStart"/>
            <w:r w:rsidRPr="008726C7">
              <w:rPr>
                <w:szCs w:val="22"/>
                <w:lang w:val="fr-CH"/>
              </w:rPr>
              <w:t>Associates;</w:t>
            </w:r>
            <w:proofErr w:type="gramEnd"/>
          </w:p>
          <w:p w14:paraId="337EDD3E" w14:textId="77777777" w:rsidR="00523203" w:rsidRPr="008726C7" w:rsidRDefault="00523203" w:rsidP="008726C7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</w:rPr>
            </w:pPr>
            <w:r w:rsidRPr="008726C7">
              <w:rPr>
                <w:szCs w:val="22"/>
              </w:rPr>
              <w:t>-</w:t>
            </w:r>
            <w:r w:rsidRPr="008726C7">
              <w:rPr>
                <w:szCs w:val="22"/>
              </w:rPr>
              <w:tab/>
              <w:t xml:space="preserve">ITU </w:t>
            </w:r>
            <w:proofErr w:type="gramStart"/>
            <w:r w:rsidRPr="008726C7">
              <w:rPr>
                <w:szCs w:val="22"/>
              </w:rPr>
              <w:t>Academia;</w:t>
            </w:r>
            <w:proofErr w:type="gramEnd"/>
          </w:p>
          <w:p w14:paraId="24FA64AC" w14:textId="77777777" w:rsidR="00523203" w:rsidRPr="008726C7" w:rsidRDefault="00523203" w:rsidP="008726C7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</w:rPr>
            </w:pPr>
            <w:r w:rsidRPr="008726C7">
              <w:rPr>
                <w:szCs w:val="22"/>
              </w:rPr>
              <w:t>-</w:t>
            </w:r>
            <w:r w:rsidRPr="008726C7">
              <w:rPr>
                <w:szCs w:val="22"/>
              </w:rPr>
              <w:tab/>
              <w:t xml:space="preserve">The Chairmen and Vice-Chairmen of Study </w:t>
            </w:r>
            <w:proofErr w:type="gramStart"/>
            <w:r w:rsidRPr="008726C7">
              <w:rPr>
                <w:szCs w:val="22"/>
              </w:rPr>
              <w:t>Groups;</w:t>
            </w:r>
            <w:proofErr w:type="gramEnd"/>
          </w:p>
          <w:p w14:paraId="34F4E976" w14:textId="77777777" w:rsidR="00523203" w:rsidRPr="008726C7" w:rsidRDefault="00523203" w:rsidP="008726C7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</w:rPr>
            </w:pPr>
            <w:r w:rsidRPr="008726C7">
              <w:rPr>
                <w:szCs w:val="22"/>
              </w:rPr>
              <w:t>-</w:t>
            </w:r>
            <w:r w:rsidRPr="008726C7">
              <w:rPr>
                <w:szCs w:val="22"/>
              </w:rPr>
              <w:tab/>
              <w:t xml:space="preserve">The Director of the Telecommunication Development </w:t>
            </w:r>
            <w:proofErr w:type="gramStart"/>
            <w:r w:rsidRPr="008726C7">
              <w:rPr>
                <w:szCs w:val="22"/>
              </w:rPr>
              <w:t>Bureau;</w:t>
            </w:r>
            <w:proofErr w:type="gramEnd"/>
          </w:p>
          <w:p w14:paraId="771591D6" w14:textId="32AD1894" w:rsidR="00523203" w:rsidRPr="008726C7" w:rsidRDefault="00523203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</w:rPr>
            </w:pPr>
            <w:r w:rsidRPr="008726C7">
              <w:rPr>
                <w:szCs w:val="22"/>
              </w:rPr>
              <w:t>-</w:t>
            </w:r>
            <w:r w:rsidRPr="008726C7">
              <w:rPr>
                <w:szCs w:val="22"/>
              </w:rPr>
              <w:tab/>
              <w:t>The Director of the Radiocommunication Bureau</w:t>
            </w:r>
          </w:p>
        </w:tc>
      </w:tr>
      <w:tr w:rsidR="00FA46A0" w:rsidRPr="008726C7" w14:paraId="4B512585" w14:textId="77777777" w:rsidTr="00637AA7">
        <w:trPr>
          <w:cantSplit/>
          <w:trHeight w:val="221"/>
        </w:trPr>
        <w:tc>
          <w:tcPr>
            <w:tcW w:w="1276" w:type="dxa"/>
          </w:tcPr>
          <w:p w14:paraId="45FB1CB2" w14:textId="77777777" w:rsidR="00FA46A0" w:rsidRPr="008726C7" w:rsidRDefault="00B61012" w:rsidP="008726C7">
            <w:pPr>
              <w:pStyle w:val="Tabletext"/>
              <w:rPr>
                <w:szCs w:val="22"/>
              </w:rPr>
            </w:pPr>
            <w:r w:rsidRPr="008726C7">
              <w:rPr>
                <w:b/>
                <w:szCs w:val="22"/>
              </w:rPr>
              <w:t>Tel:</w:t>
            </w:r>
          </w:p>
        </w:tc>
        <w:tc>
          <w:tcPr>
            <w:tcW w:w="3402" w:type="dxa"/>
          </w:tcPr>
          <w:p w14:paraId="4D88B3A0" w14:textId="682185A0" w:rsidR="00FA46A0" w:rsidRPr="008726C7" w:rsidRDefault="00C95BF6" w:rsidP="008726C7">
            <w:pPr>
              <w:pStyle w:val="Tabletext"/>
              <w:rPr>
                <w:b/>
                <w:szCs w:val="22"/>
              </w:rPr>
            </w:pPr>
            <w:r w:rsidRPr="008726C7">
              <w:rPr>
                <w:szCs w:val="22"/>
              </w:rPr>
              <w:t xml:space="preserve">+41 22 730 </w:t>
            </w:r>
            <w:r w:rsidR="00140405" w:rsidRPr="008726C7">
              <w:rPr>
                <w:szCs w:val="22"/>
              </w:rPr>
              <w:t>5415</w:t>
            </w:r>
          </w:p>
        </w:tc>
        <w:tc>
          <w:tcPr>
            <w:tcW w:w="5245" w:type="dxa"/>
            <w:gridSpan w:val="2"/>
            <w:vMerge/>
          </w:tcPr>
          <w:p w14:paraId="105FEE99" w14:textId="77777777" w:rsidR="00FA46A0" w:rsidRPr="008726C7" w:rsidRDefault="00FA46A0" w:rsidP="008726C7">
            <w:pPr>
              <w:pStyle w:val="Tabletext"/>
              <w:ind w:left="142" w:hanging="391"/>
              <w:rPr>
                <w:szCs w:val="22"/>
              </w:rPr>
            </w:pPr>
          </w:p>
        </w:tc>
      </w:tr>
      <w:tr w:rsidR="00FA46A0" w:rsidRPr="008726C7" w14:paraId="0E71A02B" w14:textId="77777777" w:rsidTr="00637AA7">
        <w:trPr>
          <w:cantSplit/>
          <w:trHeight w:val="60"/>
        </w:trPr>
        <w:tc>
          <w:tcPr>
            <w:tcW w:w="1276" w:type="dxa"/>
          </w:tcPr>
          <w:p w14:paraId="73D37A0A" w14:textId="77777777" w:rsidR="00FA46A0" w:rsidRPr="008726C7" w:rsidRDefault="00B61012" w:rsidP="008726C7">
            <w:pPr>
              <w:pStyle w:val="Tabletext"/>
              <w:rPr>
                <w:b/>
                <w:szCs w:val="22"/>
              </w:rPr>
            </w:pPr>
            <w:r w:rsidRPr="008726C7">
              <w:rPr>
                <w:b/>
                <w:szCs w:val="22"/>
              </w:rPr>
              <w:t>Fax:</w:t>
            </w:r>
          </w:p>
          <w:p w14:paraId="0319332A" w14:textId="12FDC001" w:rsidR="00523203" w:rsidRPr="008726C7" w:rsidRDefault="00523203" w:rsidP="008726C7">
            <w:pPr>
              <w:pStyle w:val="Tabletext"/>
              <w:rPr>
                <w:szCs w:val="22"/>
              </w:rPr>
            </w:pPr>
            <w:r w:rsidRPr="008726C7">
              <w:rPr>
                <w:b/>
                <w:szCs w:val="22"/>
              </w:rPr>
              <w:t>E-mail:</w:t>
            </w:r>
          </w:p>
        </w:tc>
        <w:tc>
          <w:tcPr>
            <w:tcW w:w="3402" w:type="dxa"/>
          </w:tcPr>
          <w:p w14:paraId="057303C3" w14:textId="77777777" w:rsidR="00FA46A0" w:rsidRPr="008726C7" w:rsidRDefault="00B61012" w:rsidP="008726C7">
            <w:pPr>
              <w:pStyle w:val="Tabletext"/>
              <w:rPr>
                <w:szCs w:val="22"/>
              </w:rPr>
            </w:pPr>
            <w:r w:rsidRPr="008726C7">
              <w:rPr>
                <w:szCs w:val="22"/>
              </w:rPr>
              <w:t>+41 22 730 5853</w:t>
            </w:r>
          </w:p>
          <w:p w14:paraId="78CC8F8C" w14:textId="2864044B" w:rsidR="00523203" w:rsidRPr="008726C7" w:rsidRDefault="00CE1CF7" w:rsidP="008726C7">
            <w:pPr>
              <w:pStyle w:val="Tabletext"/>
              <w:rPr>
                <w:b/>
                <w:szCs w:val="22"/>
              </w:rPr>
            </w:pPr>
            <w:hyperlink r:id="rId11" w:history="1">
              <w:r w:rsidR="00523203" w:rsidRPr="008726C7">
                <w:rPr>
                  <w:rStyle w:val="Hyperlink"/>
                  <w:szCs w:val="22"/>
                  <w:lang w:val="en-US"/>
                </w:rPr>
                <w:t>tsbsg2@itu.int</w:t>
              </w:r>
            </w:hyperlink>
          </w:p>
        </w:tc>
        <w:tc>
          <w:tcPr>
            <w:tcW w:w="5245" w:type="dxa"/>
            <w:gridSpan w:val="2"/>
            <w:vMerge/>
          </w:tcPr>
          <w:p w14:paraId="5AABDE07" w14:textId="77777777" w:rsidR="00FA46A0" w:rsidRPr="008726C7" w:rsidRDefault="00FA46A0" w:rsidP="008726C7">
            <w:pPr>
              <w:pStyle w:val="Tabletext"/>
              <w:ind w:left="142" w:hanging="391"/>
              <w:rPr>
                <w:szCs w:val="22"/>
              </w:rPr>
            </w:pPr>
          </w:p>
        </w:tc>
      </w:tr>
      <w:tr w:rsidR="00FA46A0" w:rsidRPr="004F1F92" w14:paraId="669AAEA7" w14:textId="77777777" w:rsidTr="00637AA7">
        <w:trPr>
          <w:cantSplit/>
          <w:trHeight w:val="618"/>
        </w:trPr>
        <w:tc>
          <w:tcPr>
            <w:tcW w:w="1276" w:type="dxa"/>
          </w:tcPr>
          <w:p w14:paraId="1DC5B8B0" w14:textId="77777777" w:rsidR="00FA46A0" w:rsidRPr="008726C7" w:rsidRDefault="00B61012" w:rsidP="008726C7">
            <w:pPr>
              <w:pStyle w:val="Tabletext"/>
              <w:rPr>
                <w:szCs w:val="22"/>
              </w:rPr>
            </w:pPr>
            <w:r w:rsidRPr="008726C7">
              <w:rPr>
                <w:b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454AEE09" w14:textId="14AC2581" w:rsidR="00FA46A0" w:rsidRPr="008726C7" w:rsidRDefault="00B50A44" w:rsidP="008726C7">
            <w:pPr>
              <w:pStyle w:val="Tabletext"/>
              <w:rPr>
                <w:b/>
                <w:bCs/>
                <w:szCs w:val="22"/>
                <w:lang w:val="en-US"/>
              </w:rPr>
            </w:pPr>
            <w:r w:rsidRPr="008726C7">
              <w:rPr>
                <w:b/>
                <w:bCs/>
                <w:szCs w:val="22"/>
                <w:lang w:val="en-US"/>
              </w:rPr>
              <w:t>Questionnair</w:t>
            </w:r>
            <w:r w:rsidRPr="008726C7">
              <w:rPr>
                <w:rFonts w:eastAsia="Times New Roman"/>
                <w:b/>
                <w:bCs/>
                <w:szCs w:val="22"/>
                <w:lang w:val="en-US"/>
              </w:rPr>
              <w:t xml:space="preserve">e on </w:t>
            </w:r>
            <w:r w:rsidR="00BA5EAA" w:rsidRPr="008726C7">
              <w:rPr>
                <w:rFonts w:eastAsia="Times New Roman"/>
                <w:b/>
                <w:bCs/>
                <w:szCs w:val="22"/>
                <w:lang w:val="en-US"/>
              </w:rPr>
              <w:t>a common emergency number in Africa</w:t>
            </w:r>
            <w:r w:rsidR="009133E5" w:rsidRPr="008726C7">
              <w:rPr>
                <w:rFonts w:eastAsia="Times New Roman"/>
                <w:b/>
                <w:bCs/>
                <w:szCs w:val="22"/>
                <w:lang w:val="en-US"/>
              </w:rPr>
              <w:t xml:space="preserve"> to support implementation of </w:t>
            </w:r>
            <w:r w:rsidR="007B1D58" w:rsidRPr="008726C7">
              <w:rPr>
                <w:rFonts w:eastAsia="Times New Roman"/>
                <w:b/>
                <w:bCs/>
                <w:szCs w:val="22"/>
                <w:lang w:val="en-US"/>
              </w:rPr>
              <w:t>WTSA Resolution 100 (Geneva</w:t>
            </w:r>
            <w:r w:rsidR="006E1623" w:rsidRPr="008726C7">
              <w:rPr>
                <w:rFonts w:eastAsia="Times New Roman"/>
                <w:b/>
                <w:bCs/>
                <w:szCs w:val="22"/>
                <w:lang w:val="en-US"/>
              </w:rPr>
              <w:t>,</w:t>
            </w:r>
            <w:r w:rsidR="007B1D58" w:rsidRPr="008726C7">
              <w:rPr>
                <w:rFonts w:eastAsia="Times New Roman"/>
                <w:b/>
                <w:bCs/>
                <w:szCs w:val="22"/>
                <w:lang w:val="en-US"/>
              </w:rPr>
              <w:t xml:space="preserve"> 2022)</w:t>
            </w:r>
          </w:p>
        </w:tc>
      </w:tr>
      <w:tr w:rsidR="00637AA7" w:rsidRPr="004F1F92" w14:paraId="2726A21A" w14:textId="77777777" w:rsidTr="009A356A">
        <w:trPr>
          <w:cantSplit/>
          <w:trHeight w:val="618"/>
        </w:trPr>
        <w:tc>
          <w:tcPr>
            <w:tcW w:w="9923" w:type="dxa"/>
            <w:gridSpan w:val="4"/>
          </w:tcPr>
          <w:p w14:paraId="7D1D49D4" w14:textId="77777777" w:rsidR="00637AA7" w:rsidRPr="008726C7" w:rsidRDefault="00637AA7" w:rsidP="00637AA7">
            <w:pPr>
              <w:rPr>
                <w:szCs w:val="22"/>
              </w:rPr>
            </w:pPr>
            <w:r w:rsidRPr="008726C7">
              <w:rPr>
                <w:szCs w:val="22"/>
              </w:rPr>
              <w:t>Dear Sir/Madam,</w:t>
            </w:r>
          </w:p>
          <w:p w14:paraId="67A64AAA" w14:textId="0F7691EF" w:rsidR="00637AA7" w:rsidRPr="008726C7" w:rsidRDefault="00637AA7" w:rsidP="00637AA7">
            <w:pPr>
              <w:spacing w:after="120"/>
              <w:rPr>
                <w:szCs w:val="22"/>
              </w:rPr>
            </w:pPr>
            <w:r w:rsidRPr="008726C7">
              <w:rPr>
                <w:szCs w:val="22"/>
              </w:rPr>
              <w:t xml:space="preserve">The purpose of this TSB Circular is to identify the current situation with respect to </w:t>
            </w:r>
            <w:r>
              <w:rPr>
                <w:szCs w:val="22"/>
              </w:rPr>
              <w:t xml:space="preserve">the </w:t>
            </w:r>
            <w:r w:rsidRPr="008726C7">
              <w:rPr>
                <w:szCs w:val="22"/>
              </w:rPr>
              <w:t xml:space="preserve">implementation of emergency numbers in your country and </w:t>
            </w:r>
            <w:r w:rsidRPr="008726C7">
              <w:rPr>
                <w:rFonts w:eastAsiaTheme="minorEastAsia"/>
                <w:szCs w:val="24"/>
              </w:rPr>
              <w:t xml:space="preserve">to confirm the status of both 112 and 911 in your national numbering plan, </w:t>
            </w:r>
            <w:proofErr w:type="gramStart"/>
            <w:r w:rsidRPr="008726C7">
              <w:rPr>
                <w:szCs w:val="22"/>
              </w:rPr>
              <w:t>in order to</w:t>
            </w:r>
            <w:proofErr w:type="gramEnd"/>
            <w:r w:rsidRPr="008726C7">
              <w:rPr>
                <w:szCs w:val="22"/>
              </w:rPr>
              <w:t xml:space="preserve"> assist in implementing a common emergency number for Africa. </w:t>
            </w:r>
          </w:p>
          <w:p w14:paraId="718B5750" w14:textId="7E3A5D26" w:rsidR="00637AA7" w:rsidRPr="008726C7" w:rsidRDefault="00637AA7" w:rsidP="00637AA7">
            <w:pPr>
              <w:spacing w:after="120"/>
              <w:rPr>
                <w:rFonts w:eastAsiaTheme="minorEastAsia"/>
                <w:szCs w:val="24"/>
              </w:rPr>
            </w:pPr>
            <w:r>
              <w:t>The World Telecommunication Standardization Assembly (</w:t>
            </w:r>
            <w:hyperlink r:id="rId12" w:history="1">
              <w:r w:rsidRPr="008726C7">
                <w:rPr>
                  <w:rStyle w:val="Hyperlink"/>
                  <w:szCs w:val="22"/>
                </w:rPr>
                <w:t>WTSA</w:t>
              </w:r>
              <w:r>
                <w:rPr>
                  <w:rStyle w:val="Hyperlink"/>
                  <w:szCs w:val="22"/>
                </w:rPr>
                <w:t>)</w:t>
              </w:r>
              <w:r w:rsidRPr="008726C7">
                <w:rPr>
                  <w:rStyle w:val="Hyperlink"/>
                  <w:szCs w:val="22"/>
                </w:rPr>
                <w:t xml:space="preserve"> Resolution 100 (Geneva, 2022)</w:t>
              </w:r>
            </w:hyperlink>
            <w:r w:rsidRPr="008726C7">
              <w:rPr>
                <w:szCs w:val="22"/>
              </w:rPr>
              <w:t>, “A common emergency number for Africa”</w:t>
            </w:r>
            <w:r w:rsidRPr="008726C7">
              <w:rPr>
                <w:rFonts w:eastAsiaTheme="minorEastAsia"/>
                <w:szCs w:val="24"/>
              </w:rPr>
              <w:t xml:space="preserve">, invites Member States particularly in the Africa Region to consider whether to implement a single primary emergency number or to use the common emergency number as a secondary alternative emergency number. Resolution 100 references </w:t>
            </w:r>
            <w:hyperlink r:id="rId13" w:history="1">
              <w:r w:rsidRPr="008726C7">
                <w:rPr>
                  <w:rStyle w:val="Hyperlink"/>
                  <w:rFonts w:eastAsiaTheme="minorEastAsia"/>
                  <w:szCs w:val="24"/>
                </w:rPr>
                <w:t>Recommendation ITU-T E.161.1</w:t>
              </w:r>
            </w:hyperlink>
            <w:r w:rsidRPr="008726C7">
              <w:rPr>
                <w:rFonts w:eastAsiaTheme="minorEastAsia"/>
                <w:szCs w:val="24"/>
              </w:rPr>
              <w:t>, “Guidelines to select Emergency Number for public telecommunications networks”, which proposes selecting either 112 or 911 as a single emergency number or secondary alternative emergency number in a Member State.</w:t>
            </w:r>
          </w:p>
          <w:p w14:paraId="09A18610" w14:textId="77777777" w:rsidR="00637AA7" w:rsidRPr="008726C7" w:rsidRDefault="00637AA7" w:rsidP="00637AA7">
            <w:r>
              <w:t xml:space="preserve">Even though the </w:t>
            </w:r>
            <w:r w:rsidRPr="00F31D03">
              <w:t>International Telecommunication Union</w:t>
            </w:r>
            <w:r w:rsidRPr="008726C7">
              <w:t xml:space="preserve"> </w:t>
            </w:r>
            <w:r>
              <w:t>(</w:t>
            </w:r>
            <w:r w:rsidRPr="008726C7">
              <w:t>ITU</w:t>
            </w:r>
            <w:r>
              <w:t>)</w:t>
            </w:r>
            <w:r w:rsidRPr="008726C7">
              <w:t xml:space="preserve"> maintains a database of emergency numbers that are reported ( </w:t>
            </w:r>
            <w:hyperlink r:id="rId14" w:history="1">
              <w:r w:rsidRPr="008726C7">
                <w:rPr>
                  <w:rStyle w:val="Hyperlink"/>
                  <w:rFonts w:eastAsiaTheme="minorEastAsia"/>
                  <w:szCs w:val="24"/>
                </w:rPr>
                <w:t>https://www.itu.int/net/itu-t/inrdb/e129_important_numbers.aspx</w:t>
              </w:r>
            </w:hyperlink>
            <w:r w:rsidRPr="008726C7">
              <w:rPr>
                <w:rStyle w:val="Hyperlink"/>
                <w:rFonts w:eastAsiaTheme="minorEastAsia"/>
                <w:szCs w:val="24"/>
              </w:rPr>
              <w:t xml:space="preserve">), </w:t>
            </w:r>
            <w:r w:rsidRPr="008726C7">
              <w:t>the information for some Member States may be out of the date. Also</w:t>
            </w:r>
            <w:r>
              <w:t>,</w:t>
            </w:r>
            <w:r w:rsidRPr="008726C7">
              <w:t xml:space="preserve"> some Member States have not yet notified ITU of their emergency numbers. </w:t>
            </w:r>
          </w:p>
          <w:p w14:paraId="14A0B9CE" w14:textId="416C41F2" w:rsidR="00637AA7" w:rsidRPr="008726C7" w:rsidRDefault="00637AA7" w:rsidP="00637AA7">
            <w:pPr>
              <w:spacing w:after="120"/>
              <w:rPr>
                <w:szCs w:val="22"/>
              </w:rPr>
            </w:pPr>
            <w:r w:rsidRPr="008726C7">
              <w:rPr>
                <w:color w:val="000000" w:themeColor="text1"/>
              </w:rPr>
              <w:t xml:space="preserve">The meeting of ITU-T </w:t>
            </w:r>
            <w:r w:rsidRPr="008726C7">
              <w:t xml:space="preserve">SG2RG-AFR (virtual, 17-18 January 2023) </w:t>
            </w:r>
            <w:r w:rsidRPr="008726C7">
              <w:rPr>
                <w:color w:val="000000" w:themeColor="text1"/>
              </w:rPr>
              <w:t xml:space="preserve">advised me that a Questionnaire </w:t>
            </w:r>
            <w:r w:rsidRPr="008726C7">
              <w:rPr>
                <w:szCs w:val="22"/>
              </w:rPr>
              <w:t xml:space="preserve">to seek current information on emergency numbers in use in Africa would be useful, including </w:t>
            </w:r>
            <w:r>
              <w:rPr>
                <w:szCs w:val="22"/>
              </w:rPr>
              <w:t xml:space="preserve">an overview of </w:t>
            </w:r>
            <w:r w:rsidRPr="008726C7">
              <w:rPr>
                <w:szCs w:val="22"/>
              </w:rPr>
              <w:t>the services that such numbers support and the availability of the numbers specified in Recommendation ITU-T E.161.1.</w:t>
            </w:r>
          </w:p>
          <w:p w14:paraId="7504CAD5" w14:textId="77777777" w:rsidR="00637AA7" w:rsidRPr="008726C7" w:rsidRDefault="00637AA7" w:rsidP="00637AA7">
            <w:pPr>
              <w:rPr>
                <w:szCs w:val="22"/>
              </w:rPr>
            </w:pPr>
            <w:r w:rsidRPr="008726C7">
              <w:rPr>
                <w:szCs w:val="22"/>
              </w:rPr>
              <w:t xml:space="preserve">Your response to the </w:t>
            </w:r>
            <w:r>
              <w:rPr>
                <w:szCs w:val="22"/>
              </w:rPr>
              <w:t xml:space="preserve">Questionnaire </w:t>
            </w:r>
            <w:r w:rsidRPr="008726C7">
              <w:rPr>
                <w:szCs w:val="22"/>
              </w:rPr>
              <w:t xml:space="preserve">and your notification of emergency numbers used in your country will have an important impact </w:t>
            </w:r>
            <w:r>
              <w:rPr>
                <w:szCs w:val="22"/>
              </w:rPr>
              <w:t>on</w:t>
            </w:r>
            <w:r w:rsidRPr="008726C7">
              <w:rPr>
                <w:szCs w:val="22"/>
              </w:rPr>
              <w:t xml:space="preserve"> the selection and implementation of the common emergency number for Africa. Responses are invited until 31 July 2023.</w:t>
            </w:r>
          </w:p>
          <w:p w14:paraId="474FF1E8" w14:textId="77777777" w:rsidR="00637AA7" w:rsidRPr="008726C7" w:rsidRDefault="00637AA7" w:rsidP="00637AA7">
            <w:pPr>
              <w:rPr>
                <w:szCs w:val="22"/>
              </w:rPr>
            </w:pPr>
            <w:r w:rsidRPr="008726C7">
              <w:rPr>
                <w:szCs w:val="22"/>
              </w:rPr>
              <w:t>Yours faithfully,</w:t>
            </w:r>
          </w:p>
          <w:p w14:paraId="5CEDBADD" w14:textId="6599B2D1" w:rsidR="00637AA7" w:rsidRPr="008726C7" w:rsidRDefault="00CE1CF7" w:rsidP="00637AA7">
            <w:pPr>
              <w:pStyle w:val="Tabletext"/>
              <w:spacing w:before="840"/>
              <w:rPr>
                <w:b/>
                <w:bCs/>
                <w:szCs w:val="22"/>
                <w:lang w:val="en-US"/>
              </w:rPr>
            </w:pPr>
            <w:r w:rsidRPr="008726C7">
              <w:rPr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46DD829" wp14:editId="3A10F694">
                  <wp:simplePos x="0" y="0"/>
                  <wp:positionH relativeFrom="column">
                    <wp:posOffset>310</wp:posOffset>
                  </wp:positionH>
                  <wp:positionV relativeFrom="paragraph">
                    <wp:posOffset>106045</wp:posOffset>
                  </wp:positionV>
                  <wp:extent cx="685800" cy="28969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8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AA7" w:rsidRPr="008726C7">
              <w:rPr>
                <w:rFonts w:asciiTheme="minorHAnsi" w:hAnsiTheme="minorHAnsi" w:cstheme="minorHAnsi"/>
                <w:szCs w:val="22"/>
              </w:rPr>
              <w:t>Seizo Onoe</w:t>
            </w:r>
            <w:r w:rsidR="00637AA7" w:rsidRPr="008726C7">
              <w:rPr>
                <w:szCs w:val="22"/>
              </w:rPr>
              <w:br/>
              <w:t>Director of the Telecommunication</w:t>
            </w:r>
            <w:r w:rsidR="00637AA7" w:rsidRPr="008726C7">
              <w:rPr>
                <w:szCs w:val="22"/>
              </w:rPr>
              <w:br/>
              <w:t>Standardization Bureau</w:t>
            </w:r>
          </w:p>
        </w:tc>
      </w:tr>
    </w:tbl>
    <w:p w14:paraId="795FB653" w14:textId="5792F98B" w:rsidR="006061C8" w:rsidRPr="008726C7" w:rsidRDefault="006061C8" w:rsidP="008726C7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726C7">
        <w:rPr>
          <w:rFonts w:asciiTheme="minorHAnsi" w:hAnsiTheme="minorHAnsi" w:cstheme="minorHAnsi"/>
          <w:b/>
          <w:bCs/>
          <w:color w:val="000000" w:themeColor="text1"/>
          <w:szCs w:val="22"/>
        </w:rPr>
        <w:lastRenderedPageBreak/>
        <w:t xml:space="preserve">Annex </w:t>
      </w:r>
      <w:r w:rsidR="000C7CEE" w:rsidRPr="008726C7">
        <w:rPr>
          <w:rFonts w:asciiTheme="minorHAnsi" w:hAnsiTheme="minorHAnsi" w:cstheme="minorHAnsi"/>
          <w:b/>
          <w:bCs/>
          <w:color w:val="000000" w:themeColor="text1"/>
          <w:szCs w:val="22"/>
        </w:rPr>
        <w:t>A</w:t>
      </w:r>
    </w:p>
    <w:p w14:paraId="61C7BF7F" w14:textId="695C35C7" w:rsidR="005F2A6A" w:rsidRPr="008726C7" w:rsidRDefault="000C7CEE" w:rsidP="008726C7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</w:pPr>
      <w:r w:rsidRPr="008726C7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Questionnaire on a common emergency number in Africa</w:t>
      </w:r>
    </w:p>
    <w:p w14:paraId="504F3ECE" w14:textId="25F98722" w:rsidR="009133E5" w:rsidRPr="00605B7A" w:rsidRDefault="007B1D58" w:rsidP="008726C7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1</w:t>
      </w:r>
      <w:r w:rsidR="00D358C1" w:rsidRPr="00605B7A">
        <w:rPr>
          <w:rFonts w:asciiTheme="minorHAnsi" w:hAnsiTheme="minorHAnsi" w:cstheme="minorHAnsi"/>
        </w:rPr>
        <w:tab/>
      </w:r>
      <w:r w:rsidR="005F2A6A" w:rsidRPr="00605B7A">
        <w:rPr>
          <w:rFonts w:asciiTheme="minorHAnsi" w:hAnsiTheme="minorHAnsi" w:cstheme="minorHAnsi"/>
        </w:rPr>
        <w:t xml:space="preserve">Which emergency </w:t>
      </w:r>
      <w:r w:rsidR="00E475D3" w:rsidRPr="00605B7A">
        <w:rPr>
          <w:rFonts w:asciiTheme="minorHAnsi" w:hAnsiTheme="minorHAnsi" w:cstheme="minorHAnsi"/>
        </w:rPr>
        <w:t xml:space="preserve">number(s) </w:t>
      </w:r>
      <w:r w:rsidR="005F2A6A" w:rsidRPr="00605B7A">
        <w:rPr>
          <w:rFonts w:asciiTheme="minorHAnsi" w:hAnsiTheme="minorHAnsi" w:cstheme="minorHAnsi"/>
        </w:rPr>
        <w:t>are in use</w:t>
      </w:r>
      <w:r w:rsidR="009133E5" w:rsidRPr="00605B7A">
        <w:rPr>
          <w:rFonts w:asciiTheme="minorHAnsi" w:hAnsiTheme="minorHAnsi" w:cstheme="minorHAnsi"/>
        </w:rPr>
        <w:t xml:space="preserve"> in your country</w:t>
      </w:r>
      <w:r w:rsidR="005F2A6A" w:rsidRPr="00605B7A">
        <w:rPr>
          <w:rFonts w:asciiTheme="minorHAnsi" w:hAnsiTheme="minorHAnsi" w:cstheme="minorHAnsi"/>
        </w:rPr>
        <w:t>?</w:t>
      </w:r>
    </w:p>
    <w:p w14:paraId="19DA06A7" w14:textId="77777777" w:rsidR="006C7DEA" w:rsidRPr="00605B7A" w:rsidRDefault="00C52410" w:rsidP="008726C7">
      <w:pPr>
        <w:rPr>
          <w:rFonts w:asciiTheme="minorHAnsi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 xml:space="preserve">Please </w:t>
      </w:r>
      <w:r w:rsidR="008043B3" w:rsidRPr="00605B7A">
        <w:rPr>
          <w:rFonts w:asciiTheme="minorHAnsi" w:hAnsiTheme="minorHAnsi" w:cstheme="minorHAnsi"/>
          <w:szCs w:val="22"/>
        </w:rPr>
        <w:t>provide the number and the associated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97"/>
      </w:tblGrid>
      <w:tr w:rsidR="006C7DEA" w:rsidRPr="00605B7A" w14:paraId="0934A3E3" w14:textId="77777777" w:rsidTr="006E1623">
        <w:tc>
          <w:tcPr>
            <w:tcW w:w="2122" w:type="dxa"/>
          </w:tcPr>
          <w:p w14:paraId="25B76395" w14:textId="4ECCDE72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5B7A">
              <w:rPr>
                <w:rFonts w:asciiTheme="minorHAnsi" w:hAnsiTheme="minorHAnsi" w:cstheme="minorHAnsi"/>
                <w:b/>
                <w:bCs/>
                <w:szCs w:val="22"/>
              </w:rPr>
              <w:t>Emergency number</w:t>
            </w:r>
          </w:p>
        </w:tc>
        <w:tc>
          <w:tcPr>
            <w:tcW w:w="7597" w:type="dxa"/>
          </w:tcPr>
          <w:p w14:paraId="077406C7" w14:textId="64CC2DA8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5B7A">
              <w:rPr>
                <w:rFonts w:asciiTheme="minorHAnsi" w:hAnsiTheme="minorHAnsi" w:cstheme="minorHAnsi"/>
                <w:b/>
                <w:bCs/>
                <w:szCs w:val="22"/>
              </w:rPr>
              <w:t>Emergency service</w:t>
            </w:r>
          </w:p>
        </w:tc>
      </w:tr>
      <w:tr w:rsidR="006C7DEA" w:rsidRPr="00605B7A" w14:paraId="5CD33B76" w14:textId="77777777" w:rsidTr="006E1623">
        <w:tc>
          <w:tcPr>
            <w:tcW w:w="2122" w:type="dxa"/>
          </w:tcPr>
          <w:p w14:paraId="437FF9A8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1F9972BB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62061B61" w14:textId="77777777" w:rsidTr="006E1623">
        <w:tc>
          <w:tcPr>
            <w:tcW w:w="2122" w:type="dxa"/>
          </w:tcPr>
          <w:p w14:paraId="3738FD26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20546DD4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48312E4E" w14:textId="77777777" w:rsidTr="006E1623">
        <w:tc>
          <w:tcPr>
            <w:tcW w:w="2122" w:type="dxa"/>
          </w:tcPr>
          <w:p w14:paraId="04295DD5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42015546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7F04F653" w14:textId="77777777" w:rsidTr="006E1623">
        <w:tc>
          <w:tcPr>
            <w:tcW w:w="2122" w:type="dxa"/>
          </w:tcPr>
          <w:p w14:paraId="195291FC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0FB71DF5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1B3F7BF6" w14:textId="77777777" w:rsidTr="006E1623">
        <w:tc>
          <w:tcPr>
            <w:tcW w:w="2122" w:type="dxa"/>
          </w:tcPr>
          <w:p w14:paraId="3713EF6F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12D54833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23887EE0" w14:textId="77777777" w:rsidTr="006E1623">
        <w:tc>
          <w:tcPr>
            <w:tcW w:w="2122" w:type="dxa"/>
          </w:tcPr>
          <w:p w14:paraId="552598BF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1E61A876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100D2CE5" w14:textId="77777777" w:rsidTr="006E1623">
        <w:tc>
          <w:tcPr>
            <w:tcW w:w="2122" w:type="dxa"/>
          </w:tcPr>
          <w:p w14:paraId="53E75BFB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6DC0947B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78D76E03" w14:textId="77777777" w:rsidTr="006E1623">
        <w:tc>
          <w:tcPr>
            <w:tcW w:w="2122" w:type="dxa"/>
          </w:tcPr>
          <w:p w14:paraId="6A910376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97" w:type="dxa"/>
          </w:tcPr>
          <w:p w14:paraId="583EB5F5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AD74D3D" w14:textId="55DA296A" w:rsidR="00DF202B" w:rsidRPr="00605B7A" w:rsidRDefault="007B1D58" w:rsidP="008726C7">
      <w:pPr>
        <w:rPr>
          <w:rFonts w:asciiTheme="minorHAnsi" w:eastAsia="Times New Roman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>If more space is needed</w:t>
      </w:r>
      <w:r w:rsidR="0066211E" w:rsidRPr="00605B7A">
        <w:rPr>
          <w:rFonts w:asciiTheme="minorHAnsi" w:hAnsiTheme="minorHAnsi" w:cstheme="minorHAnsi"/>
          <w:szCs w:val="22"/>
        </w:rPr>
        <w:t>,</w:t>
      </w:r>
      <w:r w:rsidRPr="00605B7A">
        <w:rPr>
          <w:rFonts w:asciiTheme="minorHAnsi" w:hAnsiTheme="minorHAnsi" w:cstheme="minorHAnsi"/>
          <w:szCs w:val="22"/>
        </w:rPr>
        <w:t xml:space="preserve"> please attach a separate sheet.</w:t>
      </w:r>
    </w:p>
    <w:p w14:paraId="2CEEC61A" w14:textId="72AC699F" w:rsidR="008043B3" w:rsidRPr="00605B7A" w:rsidRDefault="007C5A29" w:rsidP="008726C7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2</w:t>
      </w:r>
      <w:r w:rsidR="00D358C1" w:rsidRPr="00605B7A">
        <w:rPr>
          <w:rFonts w:asciiTheme="minorHAnsi" w:hAnsiTheme="minorHAnsi" w:cstheme="minorHAnsi"/>
        </w:rPr>
        <w:tab/>
      </w:r>
      <w:r w:rsidR="008043B3" w:rsidRPr="00605B7A">
        <w:rPr>
          <w:rFonts w:asciiTheme="minorHAnsi" w:hAnsiTheme="minorHAnsi" w:cstheme="minorHAnsi"/>
        </w:rPr>
        <w:t xml:space="preserve">If you are not currently using either 112 or 911 to access an emergency </w:t>
      </w:r>
      <w:proofErr w:type="gramStart"/>
      <w:r w:rsidR="008043B3" w:rsidRPr="00605B7A">
        <w:rPr>
          <w:rFonts w:asciiTheme="minorHAnsi" w:hAnsiTheme="minorHAnsi" w:cstheme="minorHAnsi"/>
        </w:rPr>
        <w:t>service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069"/>
      </w:tblGrid>
      <w:tr w:rsidR="006C7DEA" w:rsidRPr="00605B7A" w14:paraId="56211BD0" w14:textId="77777777" w:rsidTr="006C7DEA">
        <w:tc>
          <w:tcPr>
            <w:tcW w:w="7650" w:type="dxa"/>
          </w:tcPr>
          <w:p w14:paraId="55E1BCCF" w14:textId="2114710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69" w:type="dxa"/>
          </w:tcPr>
          <w:p w14:paraId="5015245E" w14:textId="33A4730A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5B7A">
              <w:rPr>
                <w:rFonts w:asciiTheme="minorHAnsi" w:hAnsiTheme="minorHAnsi" w:cstheme="minorHAnsi"/>
                <w:b/>
                <w:bCs/>
                <w:szCs w:val="22"/>
              </w:rPr>
              <w:t>Yes/no</w:t>
            </w:r>
          </w:p>
        </w:tc>
      </w:tr>
      <w:tr w:rsidR="006C7DEA" w:rsidRPr="00605B7A" w14:paraId="0E429806" w14:textId="77777777" w:rsidTr="006C7DEA">
        <w:tc>
          <w:tcPr>
            <w:tcW w:w="7650" w:type="dxa"/>
          </w:tcPr>
          <w:p w14:paraId="4F34E975" w14:textId="389E7335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Pr="00605B7A">
              <w:rPr>
                <w:rFonts w:asciiTheme="minorHAnsi" w:hAnsiTheme="minorHAnsi" w:cstheme="minorHAnsi"/>
                <w:b/>
                <w:bCs/>
                <w:szCs w:val="22"/>
              </w:rPr>
              <w:t>112</w:t>
            </w:r>
            <w:r w:rsidRPr="00605B7A">
              <w:rPr>
                <w:rFonts w:asciiTheme="minorHAnsi" w:hAnsiTheme="minorHAnsi" w:cstheme="minorHAnsi"/>
                <w:szCs w:val="22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3BED00C0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7A81AD11" w14:textId="77777777" w:rsidTr="006C7DEA">
        <w:tc>
          <w:tcPr>
            <w:tcW w:w="7650" w:type="dxa"/>
          </w:tcPr>
          <w:p w14:paraId="2BCEE297" w14:textId="2FA2E43A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ab/>
              <w:t>If not, could 112 be made available or reserved?</w:t>
            </w:r>
          </w:p>
        </w:tc>
        <w:tc>
          <w:tcPr>
            <w:tcW w:w="2069" w:type="dxa"/>
          </w:tcPr>
          <w:p w14:paraId="3AD78E7A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60483E22" w14:textId="77777777" w:rsidTr="006C7DEA">
        <w:tc>
          <w:tcPr>
            <w:tcW w:w="7650" w:type="dxa"/>
          </w:tcPr>
          <w:p w14:paraId="5BD961B5" w14:textId="0AD5441F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Pr="00605B7A">
              <w:rPr>
                <w:rFonts w:asciiTheme="minorHAnsi" w:hAnsiTheme="minorHAnsi" w:cstheme="minorHAnsi"/>
                <w:b/>
                <w:bCs/>
                <w:szCs w:val="22"/>
              </w:rPr>
              <w:t>911</w:t>
            </w:r>
            <w:r w:rsidRPr="00605B7A">
              <w:rPr>
                <w:rFonts w:asciiTheme="minorHAnsi" w:hAnsiTheme="minorHAnsi" w:cstheme="minorHAnsi"/>
                <w:szCs w:val="22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3D863266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46AEEC21" w14:textId="77777777" w:rsidTr="006C7DEA">
        <w:tc>
          <w:tcPr>
            <w:tcW w:w="7650" w:type="dxa"/>
          </w:tcPr>
          <w:p w14:paraId="4E847857" w14:textId="5D9365EF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ab/>
              <w:t>If not, could 911 be made available or reserved?</w:t>
            </w:r>
          </w:p>
        </w:tc>
        <w:tc>
          <w:tcPr>
            <w:tcW w:w="2069" w:type="dxa"/>
          </w:tcPr>
          <w:p w14:paraId="4B098137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AF81DE1" w14:textId="4EF8D0FB" w:rsidR="006C7DEA" w:rsidRPr="00605B7A" w:rsidRDefault="006C7DEA" w:rsidP="008726C7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3</w:t>
      </w:r>
      <w:r w:rsidRPr="00605B7A">
        <w:rPr>
          <w:rFonts w:asciiTheme="minorHAnsi" w:hAnsiTheme="minorHAnsi" w:cstheme="minorHAnsi"/>
        </w:rPr>
        <w:tab/>
        <w:t xml:space="preserve">Would the </w:t>
      </w:r>
      <w:r w:rsidR="00587C79" w:rsidRPr="00605B7A">
        <w:rPr>
          <w:rFonts w:asciiTheme="minorHAnsi" w:hAnsiTheme="minorHAnsi" w:cstheme="minorHAnsi"/>
        </w:rPr>
        <w:t>Member State</w:t>
      </w:r>
      <w:r w:rsidRPr="00605B7A">
        <w:rPr>
          <w:rFonts w:asciiTheme="minorHAnsi" w:hAnsiTheme="minorHAnsi" w:cstheme="minorHAnsi"/>
        </w:rPr>
        <w:t xml:space="preserve"> be willing to run two </w:t>
      </w:r>
      <w:r w:rsidR="009B3E3D" w:rsidRPr="00605B7A">
        <w:rPr>
          <w:rFonts w:asciiTheme="minorHAnsi" w:hAnsiTheme="minorHAnsi" w:cstheme="minorHAnsi"/>
        </w:rPr>
        <w:t xml:space="preserve">emergency </w:t>
      </w:r>
      <w:r w:rsidRPr="00605B7A">
        <w:rPr>
          <w:rFonts w:asciiTheme="minorHAnsi" w:hAnsiTheme="minorHAnsi" w:cstheme="minorHAnsi"/>
        </w:rPr>
        <w:t>numbers in parallel?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6C7DEA" w:rsidRPr="00605B7A" w14:paraId="00952AAD" w14:textId="77777777" w:rsidTr="006C7DEA">
        <w:tc>
          <w:tcPr>
            <w:tcW w:w="9719" w:type="dxa"/>
          </w:tcPr>
          <w:p w14:paraId="55B48356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bookmarkStart w:id="0" w:name="_Hlk135402834"/>
            <w:r w:rsidRPr="00605B7A">
              <w:rPr>
                <w:rFonts w:asciiTheme="minorHAnsi" w:hAnsiTheme="minorHAnsi" w:cstheme="minorHAnsi"/>
                <w:szCs w:val="22"/>
              </w:rPr>
              <w:t xml:space="preserve">Please comment: </w:t>
            </w:r>
          </w:p>
          <w:p w14:paraId="33A83A75" w14:textId="77777777" w:rsidR="00587C79" w:rsidRPr="00605B7A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14:paraId="273D522F" w14:textId="77777777" w:rsidR="00587C79" w:rsidRPr="00605B7A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14:paraId="2783A672" w14:textId="636B5233" w:rsidR="00587C79" w:rsidRPr="00605B7A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bookmarkEnd w:id="0"/>
    <w:p w14:paraId="30D8999D" w14:textId="22F232EB" w:rsidR="006C7DEA" w:rsidRPr="00605B7A" w:rsidRDefault="006C7DEA" w:rsidP="008726C7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4</w:t>
      </w:r>
      <w:r w:rsidRPr="00605B7A">
        <w:rPr>
          <w:rFonts w:asciiTheme="minorHAnsi" w:hAnsiTheme="minorHAnsi" w:cstheme="minorHAnsi"/>
        </w:rPr>
        <w:tab/>
        <w:t>What are the use cases to be prioritized?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62"/>
      </w:tblGrid>
      <w:tr w:rsidR="006C7DEA" w:rsidRPr="00605B7A" w14:paraId="6A98EC5E" w14:textId="77777777" w:rsidTr="006E1623">
        <w:tc>
          <w:tcPr>
            <w:tcW w:w="4957" w:type="dxa"/>
          </w:tcPr>
          <w:p w14:paraId="4E883A9F" w14:textId="38024671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5B7A">
              <w:rPr>
                <w:rFonts w:asciiTheme="minorHAnsi" w:hAnsiTheme="minorHAnsi" w:cstheme="minorHAnsi"/>
                <w:b/>
                <w:bCs/>
                <w:szCs w:val="22"/>
              </w:rPr>
              <w:t>Use case</w:t>
            </w:r>
          </w:p>
        </w:tc>
        <w:tc>
          <w:tcPr>
            <w:tcW w:w="4762" w:type="dxa"/>
          </w:tcPr>
          <w:p w14:paraId="5B3DBD6D" w14:textId="18A759D1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5B7A">
              <w:rPr>
                <w:rFonts w:asciiTheme="minorHAnsi" w:hAnsiTheme="minorHAnsi" w:cstheme="minorHAnsi"/>
                <w:b/>
                <w:bCs/>
                <w:szCs w:val="22"/>
              </w:rPr>
              <w:t>Comments</w:t>
            </w:r>
          </w:p>
        </w:tc>
      </w:tr>
      <w:tr w:rsidR="006C7DEA" w:rsidRPr="00605B7A" w14:paraId="65DC4BB9" w14:textId="77777777" w:rsidTr="006E1623">
        <w:tc>
          <w:tcPr>
            <w:tcW w:w="4957" w:type="dxa"/>
          </w:tcPr>
          <w:p w14:paraId="07B0AFF6" w14:textId="0204A820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 xml:space="preserve">Persons travelling </w:t>
            </w:r>
            <w:r w:rsidR="00587C79" w:rsidRPr="00605B7A">
              <w:rPr>
                <w:rFonts w:asciiTheme="minorHAnsi" w:hAnsiTheme="minorHAnsi" w:cstheme="minorHAnsi"/>
                <w:szCs w:val="22"/>
              </w:rPr>
              <w:t>internationally (roaming)</w:t>
            </w:r>
          </w:p>
        </w:tc>
        <w:tc>
          <w:tcPr>
            <w:tcW w:w="4762" w:type="dxa"/>
          </w:tcPr>
          <w:p w14:paraId="205B33BB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87C79" w:rsidRPr="00605B7A" w14:paraId="340BFB8F" w14:textId="77777777" w:rsidTr="004146C3">
        <w:tc>
          <w:tcPr>
            <w:tcW w:w="4957" w:type="dxa"/>
          </w:tcPr>
          <w:p w14:paraId="4F4A41A9" w14:textId="0655C0E5" w:rsidR="00587C79" w:rsidRPr="00605B7A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>Mobile national</w:t>
            </w:r>
          </w:p>
        </w:tc>
        <w:tc>
          <w:tcPr>
            <w:tcW w:w="4762" w:type="dxa"/>
          </w:tcPr>
          <w:p w14:paraId="6EC5C463" w14:textId="77777777" w:rsidR="00587C79" w:rsidRPr="00605B7A" w:rsidRDefault="00587C79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5A5AD444" w14:textId="77777777" w:rsidTr="006E1623">
        <w:tc>
          <w:tcPr>
            <w:tcW w:w="4957" w:type="dxa"/>
          </w:tcPr>
          <w:p w14:paraId="4F51DA4A" w14:textId="6093B37F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 xml:space="preserve">Fixed </w:t>
            </w:r>
            <w:r w:rsidR="00587C79" w:rsidRPr="00605B7A">
              <w:rPr>
                <w:rFonts w:asciiTheme="minorHAnsi" w:hAnsiTheme="minorHAnsi" w:cstheme="minorHAnsi"/>
                <w:szCs w:val="22"/>
              </w:rPr>
              <w:t>national</w:t>
            </w:r>
          </w:p>
        </w:tc>
        <w:tc>
          <w:tcPr>
            <w:tcW w:w="4762" w:type="dxa"/>
          </w:tcPr>
          <w:p w14:paraId="123019CF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4E74F9D2" w14:textId="77777777" w:rsidTr="006E1623">
        <w:tc>
          <w:tcPr>
            <w:tcW w:w="4957" w:type="dxa"/>
          </w:tcPr>
          <w:p w14:paraId="698E2C23" w14:textId="1B9C899F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 xml:space="preserve">Other (please specify): </w:t>
            </w:r>
          </w:p>
        </w:tc>
        <w:tc>
          <w:tcPr>
            <w:tcW w:w="4762" w:type="dxa"/>
          </w:tcPr>
          <w:p w14:paraId="0E402916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4BD0BBE2" w14:textId="77777777" w:rsidTr="006E1623">
        <w:tc>
          <w:tcPr>
            <w:tcW w:w="4957" w:type="dxa"/>
          </w:tcPr>
          <w:p w14:paraId="78A0DC68" w14:textId="29B337A4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4E3469EE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23641433" w14:textId="77777777" w:rsidTr="006C7DEA">
        <w:tc>
          <w:tcPr>
            <w:tcW w:w="4957" w:type="dxa"/>
          </w:tcPr>
          <w:p w14:paraId="4368EC52" w14:textId="48EA4BC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2B3ECDA6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DEA" w:rsidRPr="00605B7A" w14:paraId="4BAB7E91" w14:textId="77777777" w:rsidTr="006C7DEA">
        <w:tc>
          <w:tcPr>
            <w:tcW w:w="4957" w:type="dxa"/>
          </w:tcPr>
          <w:p w14:paraId="238B1AB1" w14:textId="381E9C3B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2A8BAE53" w14:textId="77777777" w:rsidR="006C7DEA" w:rsidRPr="00605B7A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762E0AE" w14:textId="407A28FF" w:rsidR="006C7DEA" w:rsidRPr="00605B7A" w:rsidRDefault="006C7DEA" w:rsidP="008726C7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5</w:t>
      </w:r>
      <w:r w:rsidRPr="00605B7A">
        <w:rPr>
          <w:rFonts w:asciiTheme="minorHAnsi" w:hAnsiTheme="minorHAnsi" w:cstheme="minorHAnsi"/>
        </w:rPr>
        <w:tab/>
        <w:t>What experiences have Member States had with the additional emergency number features of mobile devices?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6C7DEA" w:rsidRPr="00605B7A" w14:paraId="099BEF17" w14:textId="77777777" w:rsidTr="002F3DD2">
        <w:tc>
          <w:tcPr>
            <w:tcW w:w="9719" w:type="dxa"/>
          </w:tcPr>
          <w:p w14:paraId="67ED9F51" w14:textId="77777777" w:rsidR="006C7DEA" w:rsidRPr="00605B7A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605B7A">
              <w:rPr>
                <w:rFonts w:asciiTheme="minorHAnsi" w:hAnsiTheme="minorHAnsi" w:cstheme="minorHAnsi"/>
                <w:szCs w:val="22"/>
              </w:rPr>
              <w:t xml:space="preserve">Please comment: </w:t>
            </w:r>
          </w:p>
          <w:p w14:paraId="50FB7456" w14:textId="77777777" w:rsidR="00587C79" w:rsidRPr="00605B7A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14:paraId="4DCB9733" w14:textId="77777777" w:rsidR="00587C79" w:rsidRPr="00605B7A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14:paraId="5DD32E16" w14:textId="3C3B662D" w:rsidR="00587C79" w:rsidRPr="00605B7A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07E20B" w14:textId="77777777" w:rsidR="002D4852" w:rsidRPr="00605B7A" w:rsidRDefault="002D4852" w:rsidP="008726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i/>
          <w:szCs w:val="22"/>
        </w:rPr>
      </w:pPr>
      <w:r w:rsidRPr="00605B7A">
        <w:rPr>
          <w:rFonts w:asciiTheme="minorHAnsi" w:hAnsiTheme="minorHAnsi" w:cstheme="minorHAnsi"/>
          <w:szCs w:val="22"/>
        </w:rPr>
        <w:br w:type="page"/>
      </w:r>
    </w:p>
    <w:p w14:paraId="6CB5787E" w14:textId="6C90DCE8" w:rsidR="007C5A29" w:rsidRPr="00605B7A" w:rsidRDefault="007C5A29" w:rsidP="008726C7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605B7A">
        <w:rPr>
          <w:rFonts w:asciiTheme="minorHAnsi" w:hAnsiTheme="minorHAnsi" w:cstheme="minorHAnsi"/>
          <w:b/>
          <w:bCs/>
          <w:color w:val="000000" w:themeColor="text1"/>
          <w:szCs w:val="22"/>
        </w:rPr>
        <w:lastRenderedPageBreak/>
        <w:t>Annex B</w:t>
      </w:r>
    </w:p>
    <w:p w14:paraId="186DDD33" w14:textId="77B1A5DD" w:rsidR="002D4852" w:rsidRPr="00605B7A" w:rsidRDefault="002D4852" w:rsidP="008726C7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605B7A">
        <w:rPr>
          <w:rFonts w:asciiTheme="minorHAnsi" w:hAnsiTheme="minorHAnsi" w:cstheme="minorHAnsi"/>
          <w:b/>
          <w:bCs/>
          <w:szCs w:val="22"/>
        </w:rPr>
        <w:t xml:space="preserve">Excerpt of </w:t>
      </w:r>
      <w:r w:rsidR="009B3E3D" w:rsidRPr="00605B7A">
        <w:rPr>
          <w:rFonts w:asciiTheme="minorHAnsi" w:hAnsiTheme="minorHAnsi" w:cstheme="minorHAnsi"/>
          <w:b/>
          <w:bCs/>
          <w:szCs w:val="22"/>
        </w:rPr>
        <w:t xml:space="preserve">WTSA </w:t>
      </w:r>
      <w:r w:rsidRPr="00605B7A">
        <w:rPr>
          <w:rFonts w:asciiTheme="minorHAnsi" w:hAnsiTheme="minorHAnsi" w:cstheme="minorHAnsi"/>
          <w:b/>
          <w:bCs/>
          <w:szCs w:val="22"/>
        </w:rPr>
        <w:t>Resolution 100</w:t>
      </w:r>
      <w:r w:rsidR="009B3E3D" w:rsidRPr="00605B7A">
        <w:rPr>
          <w:rFonts w:asciiTheme="minorHAnsi" w:hAnsiTheme="minorHAnsi" w:cstheme="minorHAnsi"/>
          <w:b/>
          <w:bCs/>
          <w:szCs w:val="22"/>
        </w:rPr>
        <w:t xml:space="preserve"> (Geneva, 2022)</w:t>
      </w:r>
    </w:p>
    <w:p w14:paraId="1BA06165" w14:textId="77777777" w:rsidR="00324439" w:rsidRPr="00605B7A" w:rsidRDefault="00324439" w:rsidP="008726C7">
      <w:pPr>
        <w:pStyle w:val="Call"/>
        <w:ind w:left="0" w:firstLine="1134"/>
        <w:rPr>
          <w:rFonts w:asciiTheme="minorHAnsi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>“</w:t>
      </w:r>
      <w:proofErr w:type="gramStart"/>
      <w:r w:rsidRPr="00605B7A">
        <w:rPr>
          <w:rFonts w:asciiTheme="minorHAnsi" w:hAnsiTheme="minorHAnsi" w:cstheme="minorHAnsi"/>
          <w:szCs w:val="22"/>
        </w:rPr>
        <w:t>resolves</w:t>
      </w:r>
      <w:proofErr w:type="gramEnd"/>
      <w:r w:rsidRPr="00605B7A">
        <w:rPr>
          <w:rFonts w:asciiTheme="minorHAnsi" w:hAnsiTheme="minorHAnsi" w:cstheme="minorHAnsi"/>
          <w:szCs w:val="22"/>
        </w:rPr>
        <w:t xml:space="preserve"> to instruct the Director of Telecommunication Standardization Bureau in cooperation with the Director of the Telecommunications Development Bureau</w:t>
      </w:r>
    </w:p>
    <w:p w14:paraId="72C51556" w14:textId="77777777" w:rsidR="00324439" w:rsidRPr="00605B7A" w:rsidRDefault="00324439" w:rsidP="008726C7">
      <w:pPr>
        <w:rPr>
          <w:rFonts w:asciiTheme="minorHAnsi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>1</w:t>
      </w:r>
      <w:r w:rsidRPr="00605B7A">
        <w:rPr>
          <w:rFonts w:asciiTheme="minorHAnsi" w:hAnsiTheme="minorHAnsi" w:cstheme="minorHAnsi"/>
          <w:szCs w:val="22"/>
        </w:rPr>
        <w:tab/>
        <w:t>to provide technical assistance to Member States in Africa in the implementation of a common emergency number in line with Recommendation ITU-T E.</w:t>
      </w:r>
      <w:proofErr w:type="gramStart"/>
      <w:r w:rsidRPr="00605B7A">
        <w:rPr>
          <w:rFonts w:asciiTheme="minorHAnsi" w:hAnsiTheme="minorHAnsi" w:cstheme="minorHAnsi"/>
          <w:szCs w:val="22"/>
        </w:rPr>
        <w:t>161.1;</w:t>
      </w:r>
      <w:proofErr w:type="gramEnd"/>
    </w:p>
    <w:p w14:paraId="0DD0868C" w14:textId="77777777" w:rsidR="00324439" w:rsidRPr="00605B7A" w:rsidRDefault="00324439" w:rsidP="008726C7">
      <w:pPr>
        <w:rPr>
          <w:rFonts w:asciiTheme="minorHAnsi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>2</w:t>
      </w:r>
      <w:r w:rsidRPr="00605B7A">
        <w:rPr>
          <w:rFonts w:asciiTheme="minorHAnsi" w:hAnsiTheme="minorHAnsi" w:cstheme="minorHAnsi"/>
          <w:szCs w:val="22"/>
        </w:rPr>
        <w:tab/>
        <w:t>to report to the World Telecommunication Standardization Assembly on the progress achieved in implementing this resolution, which is intended to improve access to emergency services,</w:t>
      </w:r>
    </w:p>
    <w:p w14:paraId="13C6578B" w14:textId="77777777" w:rsidR="00324439" w:rsidRPr="00605B7A" w:rsidRDefault="00324439" w:rsidP="008726C7">
      <w:pPr>
        <w:pStyle w:val="Call"/>
        <w:rPr>
          <w:rFonts w:asciiTheme="minorHAnsi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 xml:space="preserve">invites Member States particularly in the Africa </w:t>
      </w:r>
      <w:proofErr w:type="gramStart"/>
      <w:r w:rsidRPr="00605B7A">
        <w:rPr>
          <w:rFonts w:asciiTheme="minorHAnsi" w:hAnsiTheme="minorHAnsi" w:cstheme="minorHAnsi"/>
          <w:szCs w:val="22"/>
        </w:rPr>
        <w:t>region</w:t>
      </w:r>
      <w:proofErr w:type="gramEnd"/>
    </w:p>
    <w:p w14:paraId="3B192931" w14:textId="77777777" w:rsidR="00324439" w:rsidRPr="00605B7A" w:rsidRDefault="00324439" w:rsidP="008726C7">
      <w:pPr>
        <w:rPr>
          <w:rFonts w:asciiTheme="minorHAnsi" w:eastAsiaTheme="minorEastAsia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>to implement the provisions of Recommendation ITU-T E.161.1 and</w:t>
      </w:r>
      <w:proofErr w:type="gramStart"/>
      <w:r w:rsidRPr="00605B7A">
        <w:rPr>
          <w:rFonts w:asciiTheme="minorHAnsi" w:hAnsiTheme="minorHAnsi" w:cstheme="minorHAnsi"/>
          <w:szCs w:val="22"/>
        </w:rPr>
        <w:t>, in particular, to</w:t>
      </w:r>
      <w:proofErr w:type="gramEnd"/>
      <w:r w:rsidRPr="00605B7A">
        <w:rPr>
          <w:rFonts w:asciiTheme="minorHAnsi" w:hAnsiTheme="minorHAnsi" w:cstheme="minorHAnsi"/>
          <w:szCs w:val="22"/>
        </w:rPr>
        <w:t xml:space="preserve"> consider whether 112 or 911 should be used as </w:t>
      </w:r>
      <w:r w:rsidRPr="00605B7A">
        <w:rPr>
          <w:rFonts w:asciiTheme="minorHAnsi" w:eastAsiaTheme="minorEastAsia" w:hAnsiTheme="minorHAnsi" w:cstheme="minorHAnsi"/>
          <w:szCs w:val="22"/>
        </w:rPr>
        <w:t>a single primary emergency number</w:t>
      </w:r>
      <w:r w:rsidRPr="00605B7A">
        <w:rPr>
          <w:rFonts w:asciiTheme="minorHAnsi" w:hAnsiTheme="minorHAnsi" w:cstheme="minorHAnsi"/>
          <w:szCs w:val="22"/>
        </w:rPr>
        <w:t xml:space="preserve">, or 112 and 911 should be used as </w:t>
      </w:r>
      <w:r w:rsidRPr="00605B7A">
        <w:rPr>
          <w:rFonts w:asciiTheme="minorHAnsi" w:eastAsiaTheme="minorEastAsia" w:hAnsiTheme="minorHAnsi" w:cstheme="minorHAnsi"/>
          <w:szCs w:val="22"/>
        </w:rPr>
        <w:t>secondary alternative emergency numbers.”</w:t>
      </w:r>
    </w:p>
    <w:p w14:paraId="19AB0C4E" w14:textId="28DA2BDA" w:rsidR="00324439" w:rsidRPr="00605B7A" w:rsidRDefault="00324439" w:rsidP="008726C7">
      <w:pPr>
        <w:jc w:val="center"/>
        <w:rPr>
          <w:rFonts w:asciiTheme="minorHAnsi" w:hAnsiTheme="minorHAnsi" w:cstheme="minorHAnsi"/>
          <w:szCs w:val="22"/>
        </w:rPr>
      </w:pPr>
    </w:p>
    <w:p w14:paraId="2A9F524A" w14:textId="77777777" w:rsidR="007C5A29" w:rsidRPr="00605B7A" w:rsidRDefault="007C5A29" w:rsidP="008726C7">
      <w:pPr>
        <w:jc w:val="center"/>
        <w:rPr>
          <w:rFonts w:asciiTheme="minorHAnsi" w:hAnsiTheme="minorHAnsi" w:cstheme="minorHAnsi"/>
          <w:szCs w:val="22"/>
        </w:rPr>
      </w:pPr>
      <w:r w:rsidRPr="00605B7A">
        <w:rPr>
          <w:rFonts w:asciiTheme="minorHAnsi" w:hAnsiTheme="minorHAnsi" w:cstheme="minorHAnsi"/>
          <w:szCs w:val="22"/>
        </w:rPr>
        <w:t>______________</w:t>
      </w:r>
    </w:p>
    <w:p w14:paraId="2215291E" w14:textId="77777777" w:rsidR="0066211E" w:rsidRPr="00872D29" w:rsidRDefault="0066211E" w:rsidP="008726C7"/>
    <w:sectPr w:rsidR="0066211E" w:rsidRPr="00872D29" w:rsidSect="00014BC1">
      <w:headerReference w:type="default" r:id="rId16"/>
      <w:footerReference w:type="first" r:id="rId17"/>
      <w:type w:val="continuous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7688" w14:textId="77777777" w:rsidR="00037A38" w:rsidRDefault="00037A38">
      <w:r>
        <w:separator/>
      </w:r>
    </w:p>
  </w:endnote>
  <w:endnote w:type="continuationSeparator" w:id="0">
    <w:p w14:paraId="352C8EB2" w14:textId="77777777" w:rsidR="00037A38" w:rsidRDefault="000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6FC" w14:textId="77777777" w:rsidR="00DF202B" w:rsidRPr="00854BCC" w:rsidRDefault="00DF202B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5F0C" w14:textId="77777777" w:rsidR="00037A38" w:rsidRDefault="00037A38">
      <w:r>
        <w:t>____________________</w:t>
      </w:r>
    </w:p>
  </w:footnote>
  <w:footnote w:type="continuationSeparator" w:id="0">
    <w:p w14:paraId="4CA49F7C" w14:textId="77777777" w:rsidR="00037A38" w:rsidRDefault="0003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E5D8" w14:textId="05BF3FA1" w:rsidR="00DF202B" w:rsidRDefault="00DF202B">
    <w:pPr>
      <w:pStyle w:val="Header"/>
    </w:pPr>
    <w:r w:rsidRPr="00AC570C">
      <w:t xml:space="preserve">- </w:t>
    </w:r>
    <w:r w:rsidRPr="00AC570C">
      <w:fldChar w:fldCharType="begin"/>
    </w:r>
    <w:r w:rsidRPr="00AC570C">
      <w:instrText xml:space="preserve"> PAGE   \* MERGEFORMAT </w:instrText>
    </w:r>
    <w:r w:rsidRPr="00AC570C">
      <w:fldChar w:fldCharType="separate"/>
    </w:r>
    <w:r w:rsidRPr="00AC570C">
      <w:rPr>
        <w:noProof/>
      </w:rPr>
      <w:t>2</w:t>
    </w:r>
    <w:r w:rsidRPr="00AC570C">
      <w:rPr>
        <w:noProof/>
      </w:rPr>
      <w:fldChar w:fldCharType="end"/>
    </w:r>
    <w:r w:rsidRPr="00AC570C">
      <w:rPr>
        <w:noProof/>
      </w:rPr>
      <w:t xml:space="preserve"> -</w:t>
    </w:r>
    <w:r w:rsidRPr="00AC570C">
      <w:rPr>
        <w:noProof/>
      </w:rPr>
      <w:br/>
      <w:t xml:space="preserve">TSB Circular </w:t>
    </w:r>
    <w:r w:rsidR="00AC570C" w:rsidRPr="00AC570C">
      <w:rPr>
        <w:noProof/>
      </w:rPr>
      <w:t>108</w:t>
    </w:r>
  </w:p>
  <w:p w14:paraId="21D47B11" w14:textId="77777777" w:rsidR="00DF202B" w:rsidRDefault="00DF2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E5C96"/>
    <w:multiLevelType w:val="hybridMultilevel"/>
    <w:tmpl w:val="A28A2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D3A5F"/>
    <w:multiLevelType w:val="hybridMultilevel"/>
    <w:tmpl w:val="98CEACAA"/>
    <w:lvl w:ilvl="0" w:tplc="E58E06AC">
      <w:numFmt w:val="bullet"/>
      <w:lvlText w:val="•"/>
      <w:lvlJc w:val="left"/>
      <w:pPr>
        <w:ind w:left="1157" w:hanging="797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252C"/>
    <w:multiLevelType w:val="hybridMultilevel"/>
    <w:tmpl w:val="D51406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405F"/>
    <w:multiLevelType w:val="hybridMultilevel"/>
    <w:tmpl w:val="6F0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6E2D"/>
    <w:multiLevelType w:val="hybridMultilevel"/>
    <w:tmpl w:val="FC58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C61D5"/>
    <w:multiLevelType w:val="hybridMultilevel"/>
    <w:tmpl w:val="3ED879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2E4EC4"/>
    <w:multiLevelType w:val="hybridMultilevel"/>
    <w:tmpl w:val="58BC886C"/>
    <w:lvl w:ilvl="0" w:tplc="83AAA0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734758"/>
    <w:multiLevelType w:val="hybridMultilevel"/>
    <w:tmpl w:val="91E237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4248B6"/>
    <w:multiLevelType w:val="hybridMultilevel"/>
    <w:tmpl w:val="41DC150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FD05AC"/>
    <w:multiLevelType w:val="hybridMultilevel"/>
    <w:tmpl w:val="A094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72971">
    <w:abstractNumId w:val="9"/>
  </w:num>
  <w:num w:numId="2" w16cid:durableId="190193198">
    <w:abstractNumId w:val="7"/>
  </w:num>
  <w:num w:numId="3" w16cid:durableId="668211360">
    <w:abstractNumId w:val="6"/>
  </w:num>
  <w:num w:numId="4" w16cid:durableId="1040202265">
    <w:abstractNumId w:val="5"/>
  </w:num>
  <w:num w:numId="5" w16cid:durableId="1885873297">
    <w:abstractNumId w:val="4"/>
  </w:num>
  <w:num w:numId="6" w16cid:durableId="1792551720">
    <w:abstractNumId w:val="8"/>
  </w:num>
  <w:num w:numId="7" w16cid:durableId="1973906138">
    <w:abstractNumId w:val="3"/>
  </w:num>
  <w:num w:numId="8" w16cid:durableId="376128391">
    <w:abstractNumId w:val="2"/>
  </w:num>
  <w:num w:numId="9" w16cid:durableId="995644132">
    <w:abstractNumId w:val="1"/>
  </w:num>
  <w:num w:numId="10" w16cid:durableId="750157586">
    <w:abstractNumId w:val="0"/>
  </w:num>
  <w:num w:numId="11" w16cid:durableId="1724789323">
    <w:abstractNumId w:val="12"/>
  </w:num>
  <w:num w:numId="12" w16cid:durableId="1921789153">
    <w:abstractNumId w:val="17"/>
  </w:num>
  <w:num w:numId="13" w16cid:durableId="78722611">
    <w:abstractNumId w:val="18"/>
  </w:num>
  <w:num w:numId="14" w16cid:durableId="1944917109">
    <w:abstractNumId w:val="19"/>
  </w:num>
  <w:num w:numId="15" w16cid:durableId="548684595">
    <w:abstractNumId w:val="13"/>
  </w:num>
  <w:num w:numId="16" w16cid:durableId="1109621166">
    <w:abstractNumId w:val="11"/>
  </w:num>
  <w:num w:numId="17" w16cid:durableId="223569362">
    <w:abstractNumId w:val="10"/>
  </w:num>
  <w:num w:numId="18" w16cid:durableId="760446357">
    <w:abstractNumId w:val="15"/>
  </w:num>
  <w:num w:numId="19" w16cid:durableId="484736543">
    <w:abstractNumId w:val="16"/>
  </w:num>
  <w:num w:numId="20" w16cid:durableId="142285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14BC1"/>
    <w:rsid w:val="00022E6B"/>
    <w:rsid w:val="00037963"/>
    <w:rsid w:val="00037A38"/>
    <w:rsid w:val="00074DDF"/>
    <w:rsid w:val="000A7F69"/>
    <w:rsid w:val="000B15C8"/>
    <w:rsid w:val="000B3151"/>
    <w:rsid w:val="000B4CC4"/>
    <w:rsid w:val="000B78F7"/>
    <w:rsid w:val="000C7CEE"/>
    <w:rsid w:val="001018E1"/>
    <w:rsid w:val="00101FBE"/>
    <w:rsid w:val="00112F37"/>
    <w:rsid w:val="00131AD0"/>
    <w:rsid w:val="001332E6"/>
    <w:rsid w:val="00134737"/>
    <w:rsid w:val="00140405"/>
    <w:rsid w:val="0019045C"/>
    <w:rsid w:val="001A322B"/>
    <w:rsid w:val="001A34EC"/>
    <w:rsid w:val="001A5D5F"/>
    <w:rsid w:val="001D0C50"/>
    <w:rsid w:val="001E014A"/>
    <w:rsid w:val="00252133"/>
    <w:rsid w:val="00275495"/>
    <w:rsid w:val="002847C2"/>
    <w:rsid w:val="002D4852"/>
    <w:rsid w:val="002E17A7"/>
    <w:rsid w:val="002E68C1"/>
    <w:rsid w:val="002E773C"/>
    <w:rsid w:val="00303868"/>
    <w:rsid w:val="00304468"/>
    <w:rsid w:val="00321384"/>
    <w:rsid w:val="00324439"/>
    <w:rsid w:val="00324AF2"/>
    <w:rsid w:val="003525E8"/>
    <w:rsid w:val="00356B73"/>
    <w:rsid w:val="0037437D"/>
    <w:rsid w:val="003746A5"/>
    <w:rsid w:val="00380869"/>
    <w:rsid w:val="003C3EAB"/>
    <w:rsid w:val="003D4690"/>
    <w:rsid w:val="00453CEA"/>
    <w:rsid w:val="00463E1F"/>
    <w:rsid w:val="00465DFC"/>
    <w:rsid w:val="00475240"/>
    <w:rsid w:val="00487330"/>
    <w:rsid w:val="00491B1C"/>
    <w:rsid w:val="0049670D"/>
    <w:rsid w:val="004A17DC"/>
    <w:rsid w:val="004D3BF1"/>
    <w:rsid w:val="004D6C3E"/>
    <w:rsid w:val="004F1F92"/>
    <w:rsid w:val="00503ADB"/>
    <w:rsid w:val="00510C60"/>
    <w:rsid w:val="00523203"/>
    <w:rsid w:val="00562A7C"/>
    <w:rsid w:val="00583F9E"/>
    <w:rsid w:val="00587C79"/>
    <w:rsid w:val="005C1A62"/>
    <w:rsid w:val="005C35FC"/>
    <w:rsid w:val="005C7CDD"/>
    <w:rsid w:val="005E003C"/>
    <w:rsid w:val="005F2A6A"/>
    <w:rsid w:val="00605B7A"/>
    <w:rsid w:val="006061C8"/>
    <w:rsid w:val="00637AA7"/>
    <w:rsid w:val="006576A2"/>
    <w:rsid w:val="0066211E"/>
    <w:rsid w:val="006B4A63"/>
    <w:rsid w:val="006C45FD"/>
    <w:rsid w:val="006C7DEA"/>
    <w:rsid w:val="006D1126"/>
    <w:rsid w:val="006E1623"/>
    <w:rsid w:val="006F6E42"/>
    <w:rsid w:val="00710CE8"/>
    <w:rsid w:val="00712F37"/>
    <w:rsid w:val="00730A58"/>
    <w:rsid w:val="0079763E"/>
    <w:rsid w:val="007A65E8"/>
    <w:rsid w:val="007B1D58"/>
    <w:rsid w:val="007C080C"/>
    <w:rsid w:val="007C5A29"/>
    <w:rsid w:val="008043B3"/>
    <w:rsid w:val="008415ED"/>
    <w:rsid w:val="00854BCC"/>
    <w:rsid w:val="00864CDF"/>
    <w:rsid w:val="00866FF7"/>
    <w:rsid w:val="00871450"/>
    <w:rsid w:val="008726C7"/>
    <w:rsid w:val="00872D29"/>
    <w:rsid w:val="00874B68"/>
    <w:rsid w:val="008B5D95"/>
    <w:rsid w:val="008E5032"/>
    <w:rsid w:val="008E6271"/>
    <w:rsid w:val="009133E5"/>
    <w:rsid w:val="00923680"/>
    <w:rsid w:val="00946DC1"/>
    <w:rsid w:val="0095246F"/>
    <w:rsid w:val="0096092C"/>
    <w:rsid w:val="00963900"/>
    <w:rsid w:val="009660EB"/>
    <w:rsid w:val="009747C5"/>
    <w:rsid w:val="009B2EB5"/>
    <w:rsid w:val="009B3E3D"/>
    <w:rsid w:val="009D5972"/>
    <w:rsid w:val="009D5997"/>
    <w:rsid w:val="009D7655"/>
    <w:rsid w:val="009F7C56"/>
    <w:rsid w:val="00A26C73"/>
    <w:rsid w:val="00A72C30"/>
    <w:rsid w:val="00A96300"/>
    <w:rsid w:val="00AB7C11"/>
    <w:rsid w:val="00AC570C"/>
    <w:rsid w:val="00AF0BE9"/>
    <w:rsid w:val="00B2488F"/>
    <w:rsid w:val="00B43BF5"/>
    <w:rsid w:val="00B4669D"/>
    <w:rsid w:val="00B50A44"/>
    <w:rsid w:val="00B61012"/>
    <w:rsid w:val="00B76A97"/>
    <w:rsid w:val="00B85EFE"/>
    <w:rsid w:val="00BA5EAA"/>
    <w:rsid w:val="00BB16ED"/>
    <w:rsid w:val="00C23CAC"/>
    <w:rsid w:val="00C2763F"/>
    <w:rsid w:val="00C52214"/>
    <w:rsid w:val="00C52410"/>
    <w:rsid w:val="00C63EA7"/>
    <w:rsid w:val="00C95BF6"/>
    <w:rsid w:val="00CC1D54"/>
    <w:rsid w:val="00CE14CC"/>
    <w:rsid w:val="00CE1CF7"/>
    <w:rsid w:val="00CF7C34"/>
    <w:rsid w:val="00D358C1"/>
    <w:rsid w:val="00D37BB7"/>
    <w:rsid w:val="00D4040F"/>
    <w:rsid w:val="00D55113"/>
    <w:rsid w:val="00D62702"/>
    <w:rsid w:val="00D80997"/>
    <w:rsid w:val="00D8414F"/>
    <w:rsid w:val="00DD6F00"/>
    <w:rsid w:val="00DE47F4"/>
    <w:rsid w:val="00DE5C86"/>
    <w:rsid w:val="00DF202B"/>
    <w:rsid w:val="00E2657D"/>
    <w:rsid w:val="00E475D3"/>
    <w:rsid w:val="00E94487"/>
    <w:rsid w:val="00E96507"/>
    <w:rsid w:val="00EA2114"/>
    <w:rsid w:val="00EB3301"/>
    <w:rsid w:val="00EC15F4"/>
    <w:rsid w:val="00EF26B8"/>
    <w:rsid w:val="00F22314"/>
    <w:rsid w:val="00F31D03"/>
    <w:rsid w:val="00F35485"/>
    <w:rsid w:val="00F460BF"/>
    <w:rsid w:val="00F5063B"/>
    <w:rsid w:val="00F61655"/>
    <w:rsid w:val="00F742A3"/>
    <w:rsid w:val="00F83401"/>
    <w:rsid w:val="00FA46A0"/>
    <w:rsid w:val="00FC1C19"/>
    <w:rsid w:val="00FD7B5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A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01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/>
      <w:ind w:left="567" w:hanging="567"/>
      <w:outlineLvl w:val="0"/>
    </w:pPr>
    <w:rPr>
      <w:b/>
      <w:szCs w:val="22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872D29"/>
    <w:pPr>
      <w:keepNext/>
      <w:spacing w:before="24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5C35FC"/>
    <w:pPr>
      <w:keepNext/>
      <w:keepLines/>
      <w:spacing w:before="480" w:after="80"/>
      <w:jc w:val="center"/>
    </w:pPr>
    <w:rPr>
      <w:b/>
      <w:bCs/>
      <w:szCs w:val="24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46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5D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AF2"/>
    <w:rPr>
      <w:color w:val="605E5C"/>
      <w:shd w:val="clear" w:color="auto" w:fill="E1DFDD"/>
    </w:rPr>
  </w:style>
  <w:style w:type="paragraph" w:styleId="Revision">
    <w:name w:val="Revision"/>
    <w:hidden/>
    <w:semiHidden/>
    <w:rsid w:val="00491B1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BA5EAA"/>
    <w:rPr>
      <w:rFonts w:ascii="Calibri" w:hAnsi="Calibri"/>
      <w:i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5F2A6A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014B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rec/T-REC-E.161.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T-RES-T.100-202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/itu-t/inrdb/e129_important_number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2" ma:contentTypeDescription="Create a new document." ma:contentTypeScope="" ma:versionID="2854a47f8e99249c53011f7cb46374c9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0b17339067c0bcbc349c898663fe8ac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1F74C-01A9-4559-8BD9-6C0E9241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Olivia Charline Cécile Braud</cp:lastModifiedBy>
  <cp:revision>17</cp:revision>
  <cp:lastPrinted>2023-05-31T09:19:00Z</cp:lastPrinted>
  <dcterms:created xsi:type="dcterms:W3CDTF">2023-05-30T14:51:00Z</dcterms:created>
  <dcterms:modified xsi:type="dcterms:W3CDTF">2023-05-31T09:20:00Z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