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923" w:type="dxa"/>
        <w:tblLayout w:type="fixed"/>
        <w:tblLook w:val="0000" w:firstRow="0" w:lastRow="0" w:firstColumn="0" w:lastColumn="0" w:noHBand="0" w:noVBand="0"/>
      </w:tblPr>
      <w:tblGrid>
        <w:gridCol w:w="1276"/>
        <w:gridCol w:w="142"/>
        <w:gridCol w:w="3402"/>
        <w:gridCol w:w="3119"/>
        <w:gridCol w:w="1984"/>
      </w:tblGrid>
      <w:tr w:rsidR="00A27839" w:rsidRPr="008A6F4D" w14:paraId="220B26CF" w14:textId="77777777" w:rsidTr="00FC61DC">
        <w:trPr>
          <w:trHeight w:val="1131"/>
        </w:trPr>
        <w:tc>
          <w:tcPr>
            <w:tcW w:w="1418" w:type="dxa"/>
            <w:gridSpan w:val="2"/>
            <w:shd w:val="clear" w:color="auto" w:fill="auto"/>
            <w:tcMar>
              <w:left w:w="0" w:type="dxa"/>
              <w:right w:w="0" w:type="dxa"/>
            </w:tcMar>
            <w:vAlign w:val="center"/>
          </w:tcPr>
          <w:p w14:paraId="17B415BE" w14:textId="77777777" w:rsidR="00A27839" w:rsidRPr="008A6F4D" w:rsidRDefault="00A27839" w:rsidP="00DC16F2">
            <w:pPr>
              <w:pStyle w:val="Tabletext"/>
              <w:jc w:val="both"/>
              <w:rPr>
                <w:rFonts w:cs="Calibri"/>
                <w:sz w:val="22"/>
                <w:szCs w:val="22"/>
              </w:rPr>
            </w:pPr>
            <w:r w:rsidRPr="008A6F4D">
              <w:rPr>
                <w:rFonts w:cs="Calibri"/>
                <w:noProof/>
                <w:sz w:val="22"/>
                <w:szCs w:val="22"/>
                <w:lang w:val="en-US"/>
              </w:rPr>
              <w:drawing>
                <wp:inline distT="0" distB="0" distL="0" distR="0" wp14:anchorId="18D50AE8" wp14:editId="40102B84">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72B2D058" w14:textId="5FF43A12" w:rsidR="00A27839" w:rsidRPr="00426031" w:rsidRDefault="002E33FB" w:rsidP="00DC16F2">
            <w:pPr>
              <w:spacing w:before="0"/>
              <w:jc w:val="both"/>
              <w:rPr>
                <w:rFonts w:cs="Calibri"/>
                <w:b/>
                <w:bCs/>
                <w:smallCaps/>
                <w:sz w:val="36"/>
                <w:szCs w:val="36"/>
                <w:lang w:eastAsia="zh-CN"/>
              </w:rPr>
            </w:pPr>
            <w:r w:rsidRPr="002E33FB">
              <w:rPr>
                <w:rFonts w:ascii="SimSun" w:eastAsia="SimSun" w:hAnsi="SimSun" w:cs="Calibri" w:hint="eastAsia"/>
                <w:b/>
                <w:bCs/>
                <w:smallCaps/>
                <w:sz w:val="36"/>
                <w:szCs w:val="36"/>
                <w:lang w:eastAsia="zh-CN"/>
              </w:rPr>
              <w:t>国际电信联盟</w:t>
            </w:r>
          </w:p>
          <w:p w14:paraId="50EFB442" w14:textId="610E0A62" w:rsidR="00A27839" w:rsidRPr="002E33FB" w:rsidRDefault="002E33FB" w:rsidP="00DC16F2">
            <w:pPr>
              <w:spacing w:before="0"/>
              <w:jc w:val="both"/>
              <w:rPr>
                <w:rFonts w:ascii="SimSun" w:eastAsia="SimSun" w:hAnsi="SimSun" w:cs="Calibri"/>
                <w:color w:val="FFFFFF"/>
                <w:sz w:val="22"/>
                <w:szCs w:val="22"/>
                <w:lang w:eastAsia="zh-CN"/>
              </w:rPr>
            </w:pPr>
            <w:r w:rsidRPr="002E33FB">
              <w:rPr>
                <w:rFonts w:ascii="SimSun" w:eastAsia="SimSun" w:hAnsi="SimSun" w:cs="Calibri" w:hint="eastAsia"/>
                <w:b/>
                <w:bCs/>
                <w:iCs/>
                <w:smallCaps/>
                <w:sz w:val="28"/>
                <w:szCs w:val="28"/>
                <w:lang w:eastAsia="zh-CN"/>
              </w:rPr>
              <w:t>电信标准化局</w:t>
            </w:r>
          </w:p>
        </w:tc>
        <w:tc>
          <w:tcPr>
            <w:tcW w:w="1984" w:type="dxa"/>
            <w:shd w:val="clear" w:color="auto" w:fill="auto"/>
            <w:vAlign w:val="center"/>
          </w:tcPr>
          <w:p w14:paraId="16E31E39" w14:textId="77777777" w:rsidR="00A27839" w:rsidRPr="008A6F4D" w:rsidRDefault="00A27839" w:rsidP="00DC16F2">
            <w:pPr>
              <w:spacing w:before="0"/>
              <w:jc w:val="both"/>
              <w:rPr>
                <w:rFonts w:cs="Calibri"/>
                <w:color w:val="FFFFFF"/>
                <w:sz w:val="22"/>
                <w:szCs w:val="22"/>
                <w:lang w:eastAsia="zh-CN"/>
              </w:rPr>
            </w:pPr>
          </w:p>
        </w:tc>
      </w:tr>
      <w:tr w:rsidR="00A27839" w:rsidRPr="008A6F4D" w14:paraId="2ED59F9E" w14:textId="77777777" w:rsidTr="00FC61DC">
        <w:trPr>
          <w:cantSplit/>
          <w:trHeight w:val="782"/>
        </w:trPr>
        <w:tc>
          <w:tcPr>
            <w:tcW w:w="4820" w:type="dxa"/>
            <w:gridSpan w:val="3"/>
            <w:vAlign w:val="center"/>
          </w:tcPr>
          <w:p w14:paraId="20DC8C39" w14:textId="77777777" w:rsidR="00A27839" w:rsidRPr="00C64C08" w:rsidRDefault="00A27839" w:rsidP="00DC16F2">
            <w:pPr>
              <w:pStyle w:val="Tabletext"/>
              <w:jc w:val="both"/>
              <w:rPr>
                <w:rFonts w:cs="Calibri"/>
                <w:sz w:val="22"/>
                <w:szCs w:val="22"/>
                <w:lang w:eastAsia="zh-CN"/>
              </w:rPr>
            </w:pPr>
          </w:p>
        </w:tc>
        <w:tc>
          <w:tcPr>
            <w:tcW w:w="5103" w:type="dxa"/>
            <w:gridSpan w:val="2"/>
            <w:vAlign w:val="center"/>
          </w:tcPr>
          <w:p w14:paraId="47FC22F3" w14:textId="02CAD296" w:rsidR="00A27839" w:rsidRPr="00C64C08" w:rsidRDefault="00A27839" w:rsidP="00DC16F2">
            <w:pPr>
              <w:pStyle w:val="Tabletext"/>
              <w:spacing w:before="0" w:after="120"/>
              <w:ind w:left="-108"/>
              <w:jc w:val="both"/>
              <w:rPr>
                <w:rFonts w:eastAsia="SimSun" w:cs="Calibri"/>
                <w:sz w:val="22"/>
                <w:szCs w:val="22"/>
              </w:rPr>
            </w:pPr>
            <w:r w:rsidRPr="00C64C08">
              <w:rPr>
                <w:rFonts w:eastAsia="SimSun" w:cs="Calibri"/>
                <w:sz w:val="22"/>
                <w:szCs w:val="22"/>
              </w:rPr>
              <w:t>202</w:t>
            </w:r>
            <w:r w:rsidR="00983C16" w:rsidRPr="00C64C08">
              <w:rPr>
                <w:rFonts w:eastAsia="SimSun" w:cs="Calibri"/>
                <w:sz w:val="22"/>
                <w:szCs w:val="22"/>
              </w:rPr>
              <w:t>3</w:t>
            </w:r>
            <w:r w:rsidR="002E33FB" w:rsidRPr="00C64C08">
              <w:rPr>
                <w:rFonts w:eastAsia="SimSun" w:cs="Calibri" w:hint="eastAsia"/>
                <w:sz w:val="22"/>
                <w:szCs w:val="22"/>
                <w:lang w:eastAsia="zh-CN"/>
              </w:rPr>
              <w:t>年</w:t>
            </w:r>
            <w:r w:rsidR="002E33FB" w:rsidRPr="00C64C08">
              <w:rPr>
                <w:rFonts w:eastAsia="SimSun" w:cs="Calibri" w:hint="eastAsia"/>
                <w:sz w:val="22"/>
                <w:szCs w:val="22"/>
                <w:lang w:eastAsia="zh-CN"/>
              </w:rPr>
              <w:t>6</w:t>
            </w:r>
            <w:r w:rsidR="002E33FB" w:rsidRPr="00C64C08">
              <w:rPr>
                <w:rFonts w:eastAsia="SimSun" w:cs="Calibri" w:hint="eastAsia"/>
                <w:sz w:val="22"/>
                <w:szCs w:val="22"/>
                <w:lang w:eastAsia="zh-CN"/>
              </w:rPr>
              <w:t>月</w:t>
            </w:r>
            <w:r w:rsidR="002E33FB" w:rsidRPr="00C64C08">
              <w:rPr>
                <w:rFonts w:eastAsia="SimSun" w:cs="Calibri" w:hint="eastAsia"/>
                <w:sz w:val="22"/>
                <w:szCs w:val="22"/>
                <w:lang w:eastAsia="zh-CN"/>
              </w:rPr>
              <w:t>6</w:t>
            </w:r>
            <w:r w:rsidR="002E33FB" w:rsidRPr="00C64C08">
              <w:rPr>
                <w:rFonts w:eastAsia="SimSun" w:cs="Calibri" w:hint="eastAsia"/>
                <w:sz w:val="22"/>
                <w:szCs w:val="22"/>
                <w:lang w:eastAsia="zh-CN"/>
              </w:rPr>
              <w:t>日，日内瓦</w:t>
            </w:r>
          </w:p>
        </w:tc>
      </w:tr>
      <w:tr w:rsidR="00A27839" w:rsidRPr="008A6F4D" w14:paraId="7E094D2D" w14:textId="77777777" w:rsidTr="00FC61DC">
        <w:trPr>
          <w:cantSplit/>
          <w:trHeight w:val="720"/>
        </w:trPr>
        <w:tc>
          <w:tcPr>
            <w:tcW w:w="1276" w:type="dxa"/>
          </w:tcPr>
          <w:p w14:paraId="545933FC" w14:textId="01D946C4" w:rsidR="00A27839" w:rsidRPr="00C64C08" w:rsidRDefault="002E33FB" w:rsidP="00DC16F2">
            <w:pPr>
              <w:pStyle w:val="Tabletext"/>
              <w:jc w:val="both"/>
              <w:rPr>
                <w:rFonts w:eastAsia="SimSun" w:cs="Calibri"/>
                <w:sz w:val="22"/>
                <w:szCs w:val="22"/>
              </w:rPr>
            </w:pPr>
            <w:r w:rsidRPr="00C64C08">
              <w:rPr>
                <w:rFonts w:eastAsia="SimSun" w:cs="Calibri" w:hint="eastAsia"/>
                <w:b/>
                <w:sz w:val="22"/>
                <w:szCs w:val="22"/>
                <w:lang w:eastAsia="zh-CN"/>
              </w:rPr>
              <w:t>文号：</w:t>
            </w:r>
          </w:p>
        </w:tc>
        <w:tc>
          <w:tcPr>
            <w:tcW w:w="3544" w:type="dxa"/>
            <w:gridSpan w:val="2"/>
          </w:tcPr>
          <w:p w14:paraId="7D2C1E3D" w14:textId="2B187E2D" w:rsidR="00A27839" w:rsidRPr="00C64C08" w:rsidRDefault="002E33FB" w:rsidP="00DC16F2">
            <w:pPr>
              <w:pStyle w:val="Tabletext"/>
              <w:jc w:val="both"/>
              <w:rPr>
                <w:rFonts w:eastAsia="SimSun" w:cs="Calibri"/>
                <w:b/>
                <w:bCs/>
                <w:sz w:val="22"/>
                <w:szCs w:val="22"/>
                <w:lang w:val="en-US" w:eastAsia="zh-CN"/>
              </w:rPr>
            </w:pPr>
            <w:r w:rsidRPr="00C64C08">
              <w:rPr>
                <w:rFonts w:eastAsia="SimSun" w:cs="Calibri" w:hint="eastAsia"/>
                <w:b/>
                <w:bCs/>
                <w:sz w:val="22"/>
                <w:szCs w:val="22"/>
                <w:lang w:eastAsia="zh-CN"/>
              </w:rPr>
              <w:t>电信标准</w:t>
            </w:r>
            <w:r w:rsidR="00542CC5" w:rsidRPr="00C64C08">
              <w:rPr>
                <w:rFonts w:eastAsia="SimSun" w:cs="Calibri" w:hint="eastAsia"/>
                <w:b/>
                <w:bCs/>
                <w:sz w:val="22"/>
                <w:szCs w:val="22"/>
                <w:lang w:eastAsia="zh-CN"/>
              </w:rPr>
              <w:t>化</w:t>
            </w:r>
            <w:r w:rsidRPr="00C64C08">
              <w:rPr>
                <w:rFonts w:eastAsia="SimSun" w:cs="Calibri" w:hint="eastAsia"/>
                <w:b/>
                <w:bCs/>
                <w:sz w:val="22"/>
                <w:szCs w:val="22"/>
                <w:lang w:eastAsia="zh-CN"/>
              </w:rPr>
              <w:t>局第</w:t>
            </w:r>
            <w:r w:rsidR="00FB68A0" w:rsidRPr="00C64C08">
              <w:rPr>
                <w:rFonts w:eastAsia="SimSun" w:cs="Calibri"/>
                <w:b/>
                <w:bCs/>
                <w:sz w:val="22"/>
                <w:szCs w:val="22"/>
                <w:lang w:eastAsia="zh-CN"/>
              </w:rPr>
              <w:t>109</w:t>
            </w:r>
            <w:r w:rsidRPr="00C64C08">
              <w:rPr>
                <w:rFonts w:eastAsia="SimSun" w:cs="Calibri" w:hint="eastAsia"/>
                <w:b/>
                <w:bCs/>
                <w:sz w:val="22"/>
                <w:szCs w:val="22"/>
                <w:lang w:eastAsia="zh-CN"/>
              </w:rPr>
              <w:t>号通函</w:t>
            </w:r>
          </w:p>
        </w:tc>
        <w:tc>
          <w:tcPr>
            <w:tcW w:w="5103" w:type="dxa"/>
            <w:gridSpan w:val="2"/>
            <w:vMerge w:val="restart"/>
          </w:tcPr>
          <w:p w14:paraId="2091063E" w14:textId="302C02D4" w:rsidR="00A27839" w:rsidRPr="00C64C08" w:rsidRDefault="002E33FB" w:rsidP="00DC16F2">
            <w:pPr>
              <w:tabs>
                <w:tab w:val="clear" w:pos="794"/>
                <w:tab w:val="clear" w:pos="1191"/>
                <w:tab w:val="clear" w:pos="1588"/>
                <w:tab w:val="clear" w:pos="1985"/>
                <w:tab w:val="left" w:pos="241"/>
              </w:tabs>
              <w:spacing w:before="40" w:after="40"/>
              <w:ind w:left="283" w:hanging="391"/>
              <w:jc w:val="both"/>
              <w:rPr>
                <w:rFonts w:eastAsia="SimSun" w:cs="Calibri"/>
                <w:sz w:val="22"/>
                <w:szCs w:val="22"/>
                <w:lang w:eastAsia="zh-CN"/>
              </w:rPr>
            </w:pPr>
            <w:r w:rsidRPr="00C64C08">
              <w:rPr>
                <w:rFonts w:eastAsia="SimSun" w:cs="Calibri" w:hint="eastAsia"/>
                <w:b/>
                <w:sz w:val="22"/>
                <w:szCs w:val="22"/>
                <w:lang w:eastAsia="zh-CN"/>
              </w:rPr>
              <w:t>致：</w:t>
            </w:r>
          </w:p>
          <w:p w14:paraId="76A94A91" w14:textId="1340548D" w:rsidR="00A27839" w:rsidRPr="00C64C08"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r>
            <w:r w:rsidR="002E33FB" w:rsidRPr="00C64C08">
              <w:rPr>
                <w:rFonts w:eastAsia="SimSun" w:cs="Calibri" w:hint="eastAsia"/>
                <w:sz w:val="22"/>
                <w:szCs w:val="22"/>
                <w:lang w:eastAsia="zh-CN"/>
              </w:rPr>
              <w:t>国际电联各成员国主管部门</w:t>
            </w:r>
          </w:p>
          <w:p w14:paraId="579E98E8" w14:textId="7477D623" w:rsidR="00A27839" w:rsidRPr="00C64C08"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t>ITU-T</w:t>
            </w:r>
            <w:r w:rsidR="002E33FB" w:rsidRPr="00C64C08">
              <w:rPr>
                <w:rFonts w:eastAsia="SimSun" w:cs="Calibri" w:hint="eastAsia"/>
                <w:sz w:val="22"/>
                <w:szCs w:val="22"/>
                <w:lang w:val="fr-FR" w:eastAsia="zh-CN"/>
              </w:rPr>
              <w:t>部门成员</w:t>
            </w:r>
          </w:p>
          <w:p w14:paraId="7A5CDC69" w14:textId="120C9CEF" w:rsidR="00A27839" w:rsidRPr="00C64C08" w:rsidRDefault="00A27839" w:rsidP="002527F0">
            <w:pPr>
              <w:tabs>
                <w:tab w:val="clear" w:pos="794"/>
                <w:tab w:val="clear" w:pos="1191"/>
                <w:tab w:val="clear" w:pos="1588"/>
                <w:tab w:val="clear" w:pos="1985"/>
              </w:tabs>
              <w:spacing w:before="40" w:after="40"/>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t>ITU-T</w:t>
            </w:r>
            <w:r w:rsidR="002E33FB" w:rsidRPr="00C64C08">
              <w:rPr>
                <w:rFonts w:eastAsia="SimSun" w:cs="Calibri" w:hint="eastAsia"/>
                <w:sz w:val="22"/>
                <w:szCs w:val="22"/>
                <w:lang w:val="fr-FR" w:eastAsia="zh-CN"/>
              </w:rPr>
              <w:t>部门准成员</w:t>
            </w:r>
          </w:p>
          <w:p w14:paraId="5780AA12" w14:textId="0C7F2614" w:rsidR="00A27839" w:rsidRPr="00C64C08" w:rsidRDefault="00A27839" w:rsidP="002527F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eastAsia="SimSun" w:cs="Calibri"/>
                <w:sz w:val="22"/>
                <w:szCs w:val="22"/>
              </w:rPr>
            </w:pPr>
            <w:r w:rsidRPr="00C64C08">
              <w:rPr>
                <w:rFonts w:eastAsia="SimSun" w:cs="Calibri"/>
                <w:sz w:val="22"/>
                <w:szCs w:val="22"/>
              </w:rPr>
              <w:t>-</w:t>
            </w:r>
            <w:r w:rsidRPr="00C64C08">
              <w:rPr>
                <w:rFonts w:eastAsia="SimSun" w:cs="Calibri"/>
                <w:sz w:val="22"/>
                <w:szCs w:val="22"/>
              </w:rPr>
              <w:tab/>
            </w:r>
            <w:r w:rsidR="002E33FB" w:rsidRPr="00C64C08">
              <w:rPr>
                <w:rFonts w:eastAsia="SimSun" w:cs="Calibri" w:hint="eastAsia"/>
                <w:sz w:val="22"/>
                <w:szCs w:val="22"/>
                <w:lang w:eastAsia="zh-CN"/>
              </w:rPr>
              <w:t>国际电联学术成员</w:t>
            </w:r>
          </w:p>
        </w:tc>
      </w:tr>
      <w:tr w:rsidR="00A27839" w:rsidRPr="008A6F4D" w14:paraId="4B95B0C4" w14:textId="77777777" w:rsidTr="00FC61DC">
        <w:trPr>
          <w:cantSplit/>
          <w:trHeight w:val="221"/>
        </w:trPr>
        <w:tc>
          <w:tcPr>
            <w:tcW w:w="1276" w:type="dxa"/>
          </w:tcPr>
          <w:p w14:paraId="45E2B2FB" w14:textId="7CCDC3D5" w:rsidR="00A27839" w:rsidRPr="00C64C08" w:rsidRDefault="002E33FB" w:rsidP="00DC16F2">
            <w:pPr>
              <w:pStyle w:val="Tabletext"/>
              <w:jc w:val="both"/>
              <w:rPr>
                <w:rFonts w:eastAsia="SimSun" w:cs="Calibri"/>
                <w:sz w:val="22"/>
                <w:szCs w:val="22"/>
              </w:rPr>
            </w:pPr>
            <w:r w:rsidRPr="00C64C08">
              <w:rPr>
                <w:rFonts w:eastAsia="SimSun" w:cs="Calibri" w:hint="eastAsia"/>
                <w:b/>
                <w:sz w:val="22"/>
                <w:szCs w:val="22"/>
                <w:lang w:eastAsia="zh-CN"/>
              </w:rPr>
              <w:t>电话：</w:t>
            </w:r>
          </w:p>
        </w:tc>
        <w:tc>
          <w:tcPr>
            <w:tcW w:w="3544" w:type="dxa"/>
            <w:gridSpan w:val="2"/>
          </w:tcPr>
          <w:p w14:paraId="24F915EF" w14:textId="77777777" w:rsidR="00A27839" w:rsidRPr="00C64C08" w:rsidRDefault="00A27839" w:rsidP="00DC16F2">
            <w:pPr>
              <w:pStyle w:val="Tabletext"/>
              <w:jc w:val="both"/>
              <w:rPr>
                <w:rFonts w:eastAsia="SimSun" w:cs="Calibri"/>
                <w:b/>
                <w:sz w:val="22"/>
                <w:szCs w:val="22"/>
              </w:rPr>
            </w:pPr>
            <w:r w:rsidRPr="00C64C08">
              <w:rPr>
                <w:rFonts w:eastAsia="SimSun" w:cs="Calibri"/>
                <w:sz w:val="22"/>
                <w:szCs w:val="22"/>
              </w:rPr>
              <w:t>+41 22 730 5356</w:t>
            </w:r>
          </w:p>
        </w:tc>
        <w:tc>
          <w:tcPr>
            <w:tcW w:w="5103" w:type="dxa"/>
            <w:gridSpan w:val="2"/>
            <w:vMerge/>
          </w:tcPr>
          <w:p w14:paraId="02CB47FF" w14:textId="77777777" w:rsidR="00A27839" w:rsidRPr="00C64C08" w:rsidRDefault="00A27839" w:rsidP="00DC16F2">
            <w:pPr>
              <w:pStyle w:val="Tabletext"/>
              <w:ind w:left="142" w:hanging="391"/>
              <w:jc w:val="both"/>
              <w:rPr>
                <w:rFonts w:eastAsia="SimSun" w:cs="Calibri"/>
                <w:sz w:val="22"/>
                <w:szCs w:val="22"/>
              </w:rPr>
            </w:pPr>
          </w:p>
        </w:tc>
      </w:tr>
      <w:tr w:rsidR="00A27839" w:rsidRPr="008A6F4D" w14:paraId="398C077B" w14:textId="77777777" w:rsidTr="00FC61DC">
        <w:trPr>
          <w:cantSplit/>
          <w:trHeight w:val="282"/>
        </w:trPr>
        <w:tc>
          <w:tcPr>
            <w:tcW w:w="1276" w:type="dxa"/>
          </w:tcPr>
          <w:p w14:paraId="48AB32B6" w14:textId="158BF980" w:rsidR="00A27839" w:rsidRPr="00C64C08" w:rsidRDefault="002E33FB" w:rsidP="00DC16F2">
            <w:pPr>
              <w:pStyle w:val="Tabletext"/>
              <w:jc w:val="both"/>
              <w:rPr>
                <w:rFonts w:eastAsia="SimSun" w:cs="Calibri"/>
                <w:sz w:val="22"/>
                <w:szCs w:val="22"/>
              </w:rPr>
            </w:pPr>
            <w:r w:rsidRPr="00C64C08">
              <w:rPr>
                <w:rFonts w:eastAsia="SimSun" w:cs="Calibri" w:hint="eastAsia"/>
                <w:b/>
                <w:sz w:val="22"/>
                <w:szCs w:val="22"/>
                <w:lang w:eastAsia="zh-CN"/>
              </w:rPr>
              <w:t>传真：</w:t>
            </w:r>
          </w:p>
        </w:tc>
        <w:tc>
          <w:tcPr>
            <w:tcW w:w="3544" w:type="dxa"/>
            <w:gridSpan w:val="2"/>
          </w:tcPr>
          <w:p w14:paraId="6AC542FC" w14:textId="77777777" w:rsidR="00A27839" w:rsidRPr="00C64C08" w:rsidRDefault="00A27839" w:rsidP="00DC16F2">
            <w:pPr>
              <w:pStyle w:val="Tabletext"/>
              <w:jc w:val="both"/>
              <w:rPr>
                <w:rFonts w:eastAsia="SimSun" w:cs="Calibri"/>
                <w:b/>
                <w:sz w:val="22"/>
                <w:szCs w:val="22"/>
              </w:rPr>
            </w:pPr>
            <w:r w:rsidRPr="00C64C08">
              <w:rPr>
                <w:rFonts w:eastAsia="SimSun" w:cs="Calibri"/>
                <w:sz w:val="22"/>
                <w:szCs w:val="22"/>
              </w:rPr>
              <w:t>+41 22 730 5853</w:t>
            </w:r>
          </w:p>
        </w:tc>
        <w:tc>
          <w:tcPr>
            <w:tcW w:w="5103" w:type="dxa"/>
            <w:gridSpan w:val="2"/>
            <w:vMerge/>
          </w:tcPr>
          <w:p w14:paraId="2CA7B9B4" w14:textId="77777777" w:rsidR="00A27839" w:rsidRPr="00C64C08" w:rsidRDefault="00A27839" w:rsidP="00DC16F2">
            <w:pPr>
              <w:pStyle w:val="Tabletext"/>
              <w:ind w:left="142" w:hanging="391"/>
              <w:jc w:val="both"/>
              <w:rPr>
                <w:rFonts w:eastAsia="SimSun" w:cs="Calibri"/>
                <w:sz w:val="22"/>
                <w:szCs w:val="22"/>
              </w:rPr>
            </w:pPr>
          </w:p>
        </w:tc>
      </w:tr>
      <w:tr w:rsidR="00A27839" w:rsidRPr="008A6F4D" w14:paraId="53EFBF8D" w14:textId="77777777" w:rsidTr="00FC61DC">
        <w:trPr>
          <w:cantSplit/>
          <w:trHeight w:val="2025"/>
        </w:trPr>
        <w:tc>
          <w:tcPr>
            <w:tcW w:w="1276" w:type="dxa"/>
          </w:tcPr>
          <w:p w14:paraId="4C07D266" w14:textId="0B8679EB" w:rsidR="00A27839" w:rsidRPr="00C64C08" w:rsidRDefault="002E33FB" w:rsidP="00DC16F2">
            <w:pPr>
              <w:pStyle w:val="Tabletext"/>
              <w:jc w:val="both"/>
              <w:rPr>
                <w:rFonts w:eastAsia="SimSun" w:cs="Calibri"/>
                <w:sz w:val="22"/>
                <w:szCs w:val="22"/>
              </w:rPr>
            </w:pPr>
            <w:r w:rsidRPr="00C64C08">
              <w:rPr>
                <w:rFonts w:eastAsia="SimSun" w:cs="Calibri" w:hint="eastAsia"/>
                <w:b/>
                <w:sz w:val="22"/>
                <w:szCs w:val="22"/>
                <w:lang w:eastAsia="zh-CN"/>
              </w:rPr>
              <w:t>电子邮件：</w:t>
            </w:r>
          </w:p>
        </w:tc>
        <w:tc>
          <w:tcPr>
            <w:tcW w:w="3544" w:type="dxa"/>
            <w:gridSpan w:val="2"/>
          </w:tcPr>
          <w:p w14:paraId="631F6F4A" w14:textId="77777777" w:rsidR="00A27839" w:rsidRPr="00C64C08" w:rsidRDefault="0088025D" w:rsidP="00DC16F2">
            <w:pPr>
              <w:pStyle w:val="Tabletext"/>
              <w:jc w:val="both"/>
              <w:rPr>
                <w:rFonts w:eastAsia="SimSun" w:cs="Calibri"/>
                <w:sz w:val="22"/>
                <w:szCs w:val="22"/>
              </w:rPr>
            </w:pPr>
            <w:hyperlink r:id="rId11" w:history="1">
              <w:r w:rsidR="00A27839" w:rsidRPr="00C64C08">
                <w:rPr>
                  <w:rStyle w:val="Hyperlink"/>
                  <w:rFonts w:eastAsia="SimSun" w:cs="Calibri"/>
                  <w:sz w:val="22"/>
                  <w:szCs w:val="22"/>
                </w:rPr>
                <w:t>tsbevents@itu.int</w:t>
              </w:r>
            </w:hyperlink>
          </w:p>
        </w:tc>
        <w:tc>
          <w:tcPr>
            <w:tcW w:w="5103" w:type="dxa"/>
            <w:gridSpan w:val="2"/>
          </w:tcPr>
          <w:p w14:paraId="47FD5ABA" w14:textId="680A91A4" w:rsidR="00A27839" w:rsidRPr="00C64C08" w:rsidRDefault="002E33FB" w:rsidP="00DC16F2">
            <w:pPr>
              <w:pStyle w:val="Tabletext"/>
              <w:ind w:left="283" w:hanging="391"/>
              <w:jc w:val="both"/>
              <w:rPr>
                <w:rFonts w:eastAsia="SimSun" w:cs="Calibri"/>
                <w:sz w:val="22"/>
                <w:szCs w:val="22"/>
                <w:lang w:eastAsia="zh-CN"/>
              </w:rPr>
            </w:pPr>
            <w:r w:rsidRPr="00C64C08">
              <w:rPr>
                <w:rFonts w:eastAsia="SimSun" w:cs="Calibri" w:hint="eastAsia"/>
                <w:b/>
                <w:sz w:val="22"/>
                <w:szCs w:val="22"/>
                <w:lang w:eastAsia="zh-CN"/>
              </w:rPr>
              <w:t>抄送：</w:t>
            </w:r>
          </w:p>
          <w:p w14:paraId="5D8E5A2D" w14:textId="4A4EB991" w:rsidR="00A27839" w:rsidRPr="00C64C08" w:rsidRDefault="00A27839" w:rsidP="002527F0">
            <w:pPr>
              <w:pStyle w:val="Tabletext"/>
              <w:tabs>
                <w:tab w:val="clear" w:pos="284"/>
              </w:tabs>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r>
            <w:r w:rsidR="002E33FB" w:rsidRPr="00C64C08">
              <w:rPr>
                <w:rFonts w:eastAsia="SimSun" w:cs="Calibri" w:hint="eastAsia"/>
                <w:sz w:val="22"/>
                <w:szCs w:val="22"/>
                <w:lang w:eastAsia="zh-CN"/>
              </w:rPr>
              <w:t>各研究组正副主席</w:t>
            </w:r>
          </w:p>
          <w:p w14:paraId="39264A90" w14:textId="55BBB20B" w:rsidR="00A27839" w:rsidRPr="00C64C08" w:rsidRDefault="00A27839" w:rsidP="002527F0">
            <w:pPr>
              <w:pStyle w:val="Tabletext"/>
              <w:tabs>
                <w:tab w:val="clear" w:pos="284"/>
              </w:tabs>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r>
            <w:r w:rsidR="002E33FB" w:rsidRPr="00C64C08">
              <w:rPr>
                <w:rFonts w:eastAsia="SimSun" w:cs="Calibri" w:hint="eastAsia"/>
                <w:sz w:val="22"/>
                <w:szCs w:val="22"/>
                <w:lang w:eastAsia="zh-CN"/>
              </w:rPr>
              <w:t>电信发展局主任</w:t>
            </w:r>
          </w:p>
          <w:p w14:paraId="6ADA4E03" w14:textId="2136D6B3" w:rsidR="00A27839" w:rsidRPr="00C64C08" w:rsidRDefault="00A27839" w:rsidP="002527F0">
            <w:pPr>
              <w:pStyle w:val="Tabletext"/>
              <w:tabs>
                <w:tab w:val="clear" w:pos="284"/>
              </w:tabs>
              <w:ind w:left="283" w:hanging="391"/>
              <w:rPr>
                <w:rFonts w:eastAsia="SimSun" w:cs="Calibri"/>
                <w:sz w:val="22"/>
                <w:szCs w:val="22"/>
                <w:lang w:eastAsia="zh-CN"/>
              </w:rPr>
            </w:pPr>
            <w:r w:rsidRPr="00C64C08">
              <w:rPr>
                <w:rFonts w:eastAsia="SimSun" w:cs="Calibri"/>
                <w:sz w:val="22"/>
                <w:szCs w:val="22"/>
                <w:lang w:eastAsia="zh-CN"/>
              </w:rPr>
              <w:t>-</w:t>
            </w:r>
            <w:r w:rsidRPr="00C64C08">
              <w:rPr>
                <w:rFonts w:eastAsia="SimSun" w:cs="Calibri"/>
                <w:sz w:val="22"/>
                <w:szCs w:val="22"/>
                <w:lang w:eastAsia="zh-CN"/>
              </w:rPr>
              <w:tab/>
            </w:r>
            <w:r w:rsidR="002E33FB" w:rsidRPr="00C64C08">
              <w:rPr>
                <w:rFonts w:eastAsia="SimSun" w:cs="Calibri" w:hint="eastAsia"/>
                <w:sz w:val="22"/>
                <w:szCs w:val="22"/>
                <w:lang w:eastAsia="zh-CN"/>
              </w:rPr>
              <w:t>无线电通信局主任</w:t>
            </w:r>
          </w:p>
        </w:tc>
      </w:tr>
      <w:tr w:rsidR="00A27839" w:rsidRPr="008A6F4D" w14:paraId="7D757198" w14:textId="77777777" w:rsidTr="00FC61DC">
        <w:trPr>
          <w:cantSplit/>
          <w:trHeight w:val="728"/>
        </w:trPr>
        <w:tc>
          <w:tcPr>
            <w:tcW w:w="1276" w:type="dxa"/>
          </w:tcPr>
          <w:p w14:paraId="2F9464CE" w14:textId="7F5F2C55" w:rsidR="00A27839" w:rsidRPr="00C64C08" w:rsidRDefault="002E33FB" w:rsidP="00DC16F2">
            <w:pPr>
              <w:pStyle w:val="Tabletext"/>
              <w:jc w:val="both"/>
              <w:rPr>
                <w:rFonts w:eastAsia="SimSun" w:cs="Calibri"/>
                <w:sz w:val="22"/>
                <w:szCs w:val="22"/>
              </w:rPr>
            </w:pPr>
            <w:r w:rsidRPr="00C64C08">
              <w:rPr>
                <w:rFonts w:eastAsia="SimSun" w:cs="Calibri" w:hint="eastAsia"/>
                <w:b/>
                <w:sz w:val="22"/>
                <w:szCs w:val="22"/>
                <w:lang w:eastAsia="zh-CN"/>
              </w:rPr>
              <w:t>事由：</w:t>
            </w:r>
          </w:p>
        </w:tc>
        <w:tc>
          <w:tcPr>
            <w:tcW w:w="8647" w:type="dxa"/>
            <w:gridSpan w:val="4"/>
          </w:tcPr>
          <w:p w14:paraId="6AEC11D8" w14:textId="23FA319D" w:rsidR="00A27839" w:rsidRPr="00C64C08" w:rsidRDefault="00542CC5" w:rsidP="00FB68A0">
            <w:pPr>
              <w:rPr>
                <w:rFonts w:eastAsia="SimSun"/>
                <w:sz w:val="22"/>
                <w:szCs w:val="22"/>
                <w:lang w:eastAsia="zh-CN"/>
              </w:rPr>
            </w:pPr>
            <w:r w:rsidRPr="00C64C08">
              <w:rPr>
                <w:rFonts w:eastAsia="SimSun" w:cs="Calibri" w:hint="eastAsia"/>
                <w:b/>
                <w:bCs/>
                <w:sz w:val="22"/>
                <w:szCs w:val="22"/>
                <w:lang w:eastAsia="zh-CN"/>
              </w:rPr>
              <w:t>国际电联“塑造可持续的数字化未来</w:t>
            </w:r>
            <w:r w:rsidRPr="00C64C08">
              <w:rPr>
                <w:rFonts w:eastAsia="SimSun" w:cs="Calibri" w:hint="eastAsia"/>
                <w:b/>
                <w:bCs/>
                <w:sz w:val="22"/>
                <w:szCs w:val="22"/>
                <w:lang w:eastAsia="zh-CN"/>
              </w:rPr>
              <w:t xml:space="preserve"> </w:t>
            </w:r>
            <w:r w:rsidRPr="00C64C08">
              <w:rPr>
                <w:rFonts w:eastAsia="SimSun" w:cs="Calibri"/>
                <w:b/>
                <w:bCs/>
                <w:sz w:val="22"/>
                <w:szCs w:val="22"/>
                <w:lang w:eastAsia="zh-CN"/>
              </w:rPr>
              <w:t xml:space="preserve">– </w:t>
            </w:r>
            <w:r w:rsidRPr="00C64C08">
              <w:rPr>
                <w:rFonts w:eastAsia="SimSun" w:cs="Calibri" w:hint="eastAsia"/>
                <w:b/>
                <w:bCs/>
                <w:sz w:val="22"/>
                <w:szCs w:val="22"/>
                <w:lang w:eastAsia="zh-CN"/>
              </w:rPr>
              <w:t>迈向绿色标准周”讲习班</w:t>
            </w:r>
            <w:r w:rsidR="002E33FB" w:rsidRPr="00C64C08">
              <w:rPr>
                <w:rFonts w:eastAsia="SimSun" w:cs="Calibri" w:hint="eastAsia"/>
                <w:b/>
                <w:bCs/>
                <w:sz w:val="22"/>
                <w:szCs w:val="22"/>
                <w:lang w:eastAsia="zh-CN"/>
              </w:rPr>
              <w:t>（</w:t>
            </w:r>
            <w:r w:rsidR="002E33FB" w:rsidRPr="00C64C08">
              <w:rPr>
                <w:rFonts w:eastAsia="SimSun" w:cs="Calibri" w:hint="eastAsia"/>
                <w:b/>
                <w:bCs/>
                <w:sz w:val="22"/>
                <w:szCs w:val="22"/>
                <w:lang w:eastAsia="zh-CN"/>
              </w:rPr>
              <w:t>2</w:t>
            </w:r>
            <w:r w:rsidR="002E33FB" w:rsidRPr="00C64C08">
              <w:rPr>
                <w:rFonts w:eastAsia="SimSun" w:cs="Calibri"/>
                <w:b/>
                <w:bCs/>
                <w:sz w:val="22"/>
                <w:szCs w:val="22"/>
                <w:lang w:eastAsia="zh-CN"/>
              </w:rPr>
              <w:t>023</w:t>
            </w:r>
            <w:r w:rsidR="002E33FB" w:rsidRPr="00C64C08">
              <w:rPr>
                <w:rFonts w:eastAsia="SimSun" w:cs="Calibri" w:hint="eastAsia"/>
                <w:b/>
                <w:bCs/>
                <w:sz w:val="22"/>
                <w:szCs w:val="22"/>
                <w:lang w:eastAsia="zh-CN"/>
              </w:rPr>
              <w:t>年</w:t>
            </w:r>
            <w:r w:rsidR="002E33FB" w:rsidRPr="00C64C08">
              <w:rPr>
                <w:rFonts w:eastAsia="SimSun" w:cs="Calibri" w:hint="eastAsia"/>
                <w:b/>
                <w:bCs/>
                <w:sz w:val="22"/>
                <w:szCs w:val="22"/>
                <w:lang w:eastAsia="zh-CN"/>
              </w:rPr>
              <w:t>6</w:t>
            </w:r>
            <w:r w:rsidR="002E33FB" w:rsidRPr="00C64C08">
              <w:rPr>
                <w:rFonts w:eastAsia="SimSun" w:cs="Calibri" w:hint="eastAsia"/>
                <w:b/>
                <w:bCs/>
                <w:sz w:val="22"/>
                <w:szCs w:val="22"/>
                <w:lang w:eastAsia="zh-CN"/>
              </w:rPr>
              <w:t>月</w:t>
            </w:r>
            <w:r w:rsidR="002E33FB" w:rsidRPr="00C64C08">
              <w:rPr>
                <w:rFonts w:eastAsia="SimSun" w:cs="Calibri" w:hint="eastAsia"/>
                <w:b/>
                <w:bCs/>
                <w:sz w:val="22"/>
                <w:szCs w:val="22"/>
                <w:lang w:eastAsia="zh-CN"/>
              </w:rPr>
              <w:t>1</w:t>
            </w:r>
            <w:r w:rsidR="002E33FB" w:rsidRPr="00C64C08">
              <w:rPr>
                <w:rFonts w:eastAsia="SimSun" w:cs="Calibri"/>
                <w:b/>
                <w:bCs/>
                <w:sz w:val="22"/>
                <w:szCs w:val="22"/>
                <w:lang w:eastAsia="zh-CN"/>
              </w:rPr>
              <w:t>5</w:t>
            </w:r>
            <w:r w:rsidR="002E33FB" w:rsidRPr="00C64C08">
              <w:rPr>
                <w:rFonts w:eastAsia="SimSun" w:cs="Calibri" w:hint="eastAsia"/>
                <w:b/>
                <w:bCs/>
                <w:sz w:val="22"/>
                <w:szCs w:val="22"/>
                <w:lang w:eastAsia="zh-CN"/>
              </w:rPr>
              <w:t>日</w:t>
            </w:r>
            <w:r w:rsidR="00E03345" w:rsidRPr="00C64C08">
              <w:rPr>
                <w:rFonts w:eastAsia="SimSun" w:cs="Calibri" w:hint="eastAsia"/>
                <w:b/>
                <w:bCs/>
                <w:sz w:val="22"/>
                <w:szCs w:val="22"/>
                <w:lang w:eastAsia="zh-CN"/>
              </w:rPr>
              <w:t>，全虚拟方式</w:t>
            </w:r>
            <w:r w:rsidR="002E33FB" w:rsidRPr="00C64C08">
              <w:rPr>
                <w:rFonts w:eastAsia="SimSun" w:cs="Calibri" w:hint="eastAsia"/>
                <w:b/>
                <w:bCs/>
                <w:sz w:val="22"/>
                <w:szCs w:val="22"/>
                <w:lang w:eastAsia="zh-CN"/>
              </w:rPr>
              <w:t>）</w:t>
            </w:r>
            <w:r w:rsidR="00FB68A0" w:rsidRPr="00C64C08">
              <w:rPr>
                <w:rFonts w:eastAsia="SimSun" w:cs="Calibri"/>
                <w:b/>
                <w:bCs/>
                <w:sz w:val="22"/>
                <w:szCs w:val="22"/>
                <w:lang w:eastAsia="zh-CN"/>
              </w:rPr>
              <w:br/>
            </w:r>
          </w:p>
        </w:tc>
      </w:tr>
      <w:tr w:rsidR="00E026FF" w:rsidRPr="00C64C08" w14:paraId="5FEF5A1D" w14:textId="77777777" w:rsidTr="00B043FA">
        <w:trPr>
          <w:cantSplit/>
          <w:trHeight w:val="728"/>
        </w:trPr>
        <w:tc>
          <w:tcPr>
            <w:tcW w:w="9923" w:type="dxa"/>
            <w:gridSpan w:val="5"/>
          </w:tcPr>
          <w:p w14:paraId="6030198B" w14:textId="1D001709" w:rsidR="00E026FF" w:rsidRPr="00C64C08" w:rsidRDefault="002E33FB" w:rsidP="00E026FF">
            <w:pPr>
              <w:jc w:val="both"/>
              <w:rPr>
                <w:rFonts w:eastAsia="SimSun" w:cs="Calibri"/>
                <w:sz w:val="22"/>
                <w:szCs w:val="22"/>
                <w:lang w:eastAsia="zh-CN"/>
              </w:rPr>
            </w:pPr>
            <w:r w:rsidRPr="00C64C08">
              <w:rPr>
                <w:rFonts w:eastAsia="SimSun" w:cs="Calibri" w:hint="eastAsia"/>
                <w:sz w:val="22"/>
                <w:szCs w:val="22"/>
                <w:lang w:eastAsia="zh-CN"/>
              </w:rPr>
              <w:t>尊敬的先生</w:t>
            </w:r>
            <w:r w:rsidRPr="00C64C08">
              <w:rPr>
                <w:rFonts w:eastAsia="SimSun" w:cs="Calibri" w:hint="eastAsia"/>
                <w:sz w:val="22"/>
                <w:szCs w:val="22"/>
                <w:lang w:eastAsia="zh-CN"/>
              </w:rPr>
              <w:t>/</w:t>
            </w:r>
            <w:r w:rsidRPr="00C64C08">
              <w:rPr>
                <w:rFonts w:eastAsia="SimSun" w:cs="Calibri" w:hint="eastAsia"/>
                <w:sz w:val="22"/>
                <w:szCs w:val="22"/>
                <w:lang w:eastAsia="zh-CN"/>
              </w:rPr>
              <w:t>女士：</w:t>
            </w:r>
          </w:p>
          <w:p w14:paraId="7298C433" w14:textId="2397B051" w:rsidR="00E026FF" w:rsidRPr="00C64C08" w:rsidRDefault="00E026FF" w:rsidP="00E026FF">
            <w:pPr>
              <w:jc w:val="both"/>
              <w:rPr>
                <w:rFonts w:eastAsia="SimSun"/>
                <w:sz w:val="22"/>
                <w:szCs w:val="22"/>
                <w:lang w:eastAsia="zh-CN"/>
              </w:rPr>
            </w:pPr>
            <w:r w:rsidRPr="00C64C08">
              <w:rPr>
                <w:rFonts w:eastAsia="SimSun" w:cs="Calibri"/>
                <w:sz w:val="22"/>
                <w:szCs w:val="22"/>
                <w:lang w:eastAsia="zh-CN"/>
              </w:rPr>
              <w:t>1</w:t>
            </w:r>
            <w:r w:rsidRPr="00C64C08">
              <w:rPr>
                <w:rFonts w:eastAsia="SimSun" w:cs="Calibri"/>
                <w:sz w:val="22"/>
                <w:szCs w:val="22"/>
                <w:lang w:eastAsia="zh-CN"/>
              </w:rPr>
              <w:tab/>
            </w:r>
            <w:r w:rsidR="00542CC5" w:rsidRPr="00C64C08">
              <w:rPr>
                <w:rFonts w:eastAsia="SimSun" w:hint="eastAsia"/>
                <w:sz w:val="22"/>
                <w:szCs w:val="22"/>
                <w:lang w:eastAsia="zh-CN"/>
              </w:rPr>
              <w:t>国际电信联盟</w:t>
            </w:r>
            <w:proofErr w:type="gramStart"/>
            <w:r w:rsidR="00542CC5" w:rsidRPr="00C64C08">
              <w:rPr>
                <w:rFonts w:eastAsia="SimSun" w:hint="eastAsia"/>
                <w:sz w:val="22"/>
                <w:szCs w:val="22"/>
                <w:lang w:eastAsia="zh-CN"/>
              </w:rPr>
              <w:t>（“</w:t>
            </w:r>
            <w:proofErr w:type="gramEnd"/>
            <w:r w:rsidR="00542CC5" w:rsidRPr="00C64C08">
              <w:rPr>
                <w:rFonts w:eastAsia="SimSun" w:hint="eastAsia"/>
                <w:sz w:val="22"/>
                <w:szCs w:val="22"/>
                <w:lang w:eastAsia="zh-CN"/>
              </w:rPr>
              <w:t>国际电联”）与巴塞尔公约南美洲区域中心合作，将于</w:t>
            </w:r>
            <w:r w:rsidR="00542CC5" w:rsidRPr="00C64C08">
              <w:rPr>
                <w:rFonts w:eastAsia="SimSun" w:hint="eastAsia"/>
                <w:b/>
                <w:bCs/>
                <w:sz w:val="22"/>
                <w:szCs w:val="22"/>
                <w:lang w:eastAsia="zh-CN"/>
              </w:rPr>
              <w:t>2023</w:t>
            </w:r>
            <w:r w:rsidR="00542CC5" w:rsidRPr="00C64C08">
              <w:rPr>
                <w:rFonts w:eastAsia="SimSun" w:hint="eastAsia"/>
                <w:b/>
                <w:bCs/>
                <w:sz w:val="22"/>
                <w:szCs w:val="22"/>
                <w:lang w:eastAsia="zh-CN"/>
              </w:rPr>
              <w:t>年</w:t>
            </w:r>
            <w:r w:rsidR="00542CC5" w:rsidRPr="00C64C08">
              <w:rPr>
                <w:rFonts w:eastAsia="SimSun" w:hint="eastAsia"/>
                <w:b/>
                <w:bCs/>
                <w:sz w:val="22"/>
                <w:szCs w:val="22"/>
                <w:lang w:eastAsia="zh-CN"/>
              </w:rPr>
              <w:t>6</w:t>
            </w:r>
            <w:r w:rsidR="00542CC5" w:rsidRPr="00C64C08">
              <w:rPr>
                <w:rFonts w:eastAsia="SimSun" w:hint="eastAsia"/>
                <w:b/>
                <w:bCs/>
                <w:sz w:val="22"/>
                <w:szCs w:val="22"/>
                <w:lang w:eastAsia="zh-CN"/>
              </w:rPr>
              <w:t>月</w:t>
            </w:r>
            <w:r w:rsidR="00542CC5" w:rsidRPr="00C64C08">
              <w:rPr>
                <w:rFonts w:eastAsia="SimSun" w:hint="eastAsia"/>
                <w:b/>
                <w:bCs/>
                <w:sz w:val="22"/>
                <w:szCs w:val="22"/>
                <w:lang w:eastAsia="zh-CN"/>
              </w:rPr>
              <w:t>15</w:t>
            </w:r>
            <w:r w:rsidR="00542CC5" w:rsidRPr="00C64C08">
              <w:rPr>
                <w:rFonts w:eastAsia="SimSun" w:hint="eastAsia"/>
                <w:b/>
                <w:bCs/>
                <w:sz w:val="22"/>
                <w:szCs w:val="22"/>
                <w:lang w:eastAsia="zh-CN"/>
              </w:rPr>
              <w:t>日</w:t>
            </w:r>
            <w:r w:rsidR="00542CC5" w:rsidRPr="00C64C08">
              <w:rPr>
                <w:rFonts w:eastAsia="SimSun" w:hint="eastAsia"/>
                <w:b/>
                <w:bCs/>
                <w:sz w:val="22"/>
                <w:szCs w:val="22"/>
                <w:lang w:eastAsia="zh-CN"/>
              </w:rPr>
              <w:t>19</w:t>
            </w:r>
            <w:r w:rsidR="00542CC5" w:rsidRPr="00C64C08">
              <w:rPr>
                <w:rFonts w:eastAsia="SimSun" w:hint="eastAsia"/>
                <w:b/>
                <w:bCs/>
                <w:sz w:val="22"/>
                <w:szCs w:val="22"/>
                <w:lang w:eastAsia="zh-CN"/>
              </w:rPr>
              <w:t>时至</w:t>
            </w:r>
            <w:r w:rsidR="00542CC5" w:rsidRPr="00C64C08">
              <w:rPr>
                <w:rFonts w:eastAsia="SimSun" w:hint="eastAsia"/>
                <w:b/>
                <w:bCs/>
                <w:sz w:val="22"/>
                <w:szCs w:val="22"/>
                <w:lang w:eastAsia="zh-CN"/>
              </w:rPr>
              <w:t>21</w:t>
            </w:r>
            <w:r w:rsidR="00542CC5" w:rsidRPr="00C64C08">
              <w:rPr>
                <w:rFonts w:eastAsia="SimSun" w:hint="eastAsia"/>
                <w:b/>
                <w:bCs/>
                <w:sz w:val="22"/>
                <w:szCs w:val="22"/>
                <w:lang w:eastAsia="zh-CN"/>
              </w:rPr>
              <w:t>时（中欧夏令时）</w:t>
            </w:r>
            <w:r w:rsidR="00542CC5" w:rsidRPr="00C64C08">
              <w:rPr>
                <w:rFonts w:eastAsia="SimSun" w:hint="eastAsia"/>
                <w:b/>
                <w:bCs/>
                <w:sz w:val="22"/>
                <w:szCs w:val="22"/>
                <w:lang w:eastAsia="zh-CN"/>
              </w:rPr>
              <w:t>/14</w:t>
            </w:r>
            <w:r w:rsidR="00542CC5" w:rsidRPr="00C64C08">
              <w:rPr>
                <w:rFonts w:eastAsia="SimSun" w:hint="eastAsia"/>
                <w:b/>
                <w:bCs/>
                <w:sz w:val="22"/>
                <w:szCs w:val="22"/>
                <w:lang w:eastAsia="zh-CN"/>
              </w:rPr>
              <w:t>时至</w:t>
            </w:r>
            <w:r w:rsidR="00542CC5" w:rsidRPr="00C64C08">
              <w:rPr>
                <w:rFonts w:eastAsia="SimSun" w:hint="eastAsia"/>
                <w:b/>
                <w:bCs/>
                <w:sz w:val="22"/>
                <w:szCs w:val="22"/>
                <w:lang w:eastAsia="zh-CN"/>
              </w:rPr>
              <w:t>17</w:t>
            </w:r>
            <w:r w:rsidR="00542CC5" w:rsidRPr="00C64C08">
              <w:rPr>
                <w:rFonts w:eastAsia="SimSun" w:hint="eastAsia"/>
                <w:b/>
                <w:bCs/>
                <w:sz w:val="22"/>
                <w:szCs w:val="22"/>
                <w:lang w:eastAsia="zh-CN"/>
              </w:rPr>
              <w:t>时（</w:t>
            </w:r>
            <w:r w:rsidR="00137610" w:rsidRPr="00C64C08">
              <w:rPr>
                <w:rFonts w:eastAsia="SimSun" w:hint="eastAsia"/>
                <w:b/>
                <w:bCs/>
                <w:sz w:val="22"/>
                <w:szCs w:val="22"/>
                <w:lang w:eastAsia="zh-CN"/>
              </w:rPr>
              <w:t>阿根廷夏令时</w:t>
            </w:r>
            <w:r w:rsidR="00542CC5" w:rsidRPr="00C64C08">
              <w:rPr>
                <w:rFonts w:eastAsia="SimSun" w:hint="eastAsia"/>
                <w:b/>
                <w:bCs/>
                <w:sz w:val="22"/>
                <w:szCs w:val="22"/>
                <w:lang w:eastAsia="zh-CN"/>
              </w:rPr>
              <w:t>）</w:t>
            </w:r>
            <w:r w:rsidR="00542CC5" w:rsidRPr="00C64C08">
              <w:rPr>
                <w:rFonts w:eastAsia="SimSun" w:hint="eastAsia"/>
                <w:sz w:val="22"/>
                <w:szCs w:val="22"/>
                <w:lang w:eastAsia="zh-CN"/>
              </w:rPr>
              <w:t>举办一场</w:t>
            </w:r>
            <w:r w:rsidR="00542CC5" w:rsidRPr="00C64C08">
              <w:rPr>
                <w:rFonts w:eastAsia="SimSun" w:hint="eastAsia"/>
                <w:b/>
                <w:bCs/>
                <w:sz w:val="22"/>
                <w:szCs w:val="22"/>
                <w:lang w:eastAsia="zh-CN"/>
              </w:rPr>
              <w:t>“塑造可持续的数字化未来</w:t>
            </w:r>
            <w:r w:rsidR="00542CC5" w:rsidRPr="00C64C08">
              <w:rPr>
                <w:rFonts w:eastAsia="SimSun" w:hint="eastAsia"/>
                <w:b/>
                <w:bCs/>
                <w:sz w:val="22"/>
                <w:szCs w:val="22"/>
                <w:lang w:eastAsia="zh-CN"/>
              </w:rPr>
              <w:t xml:space="preserve"> </w:t>
            </w:r>
            <w:r w:rsidR="00542CC5" w:rsidRPr="00C64C08">
              <w:rPr>
                <w:rFonts w:eastAsia="SimSun" w:cs="Calibri"/>
                <w:b/>
                <w:bCs/>
                <w:sz w:val="22"/>
                <w:szCs w:val="22"/>
                <w:lang w:eastAsia="zh-CN"/>
              </w:rPr>
              <w:t xml:space="preserve">– </w:t>
            </w:r>
            <w:r w:rsidR="00542CC5" w:rsidRPr="00C64C08">
              <w:rPr>
                <w:rFonts w:eastAsia="SimSun" w:hint="eastAsia"/>
                <w:b/>
                <w:bCs/>
                <w:sz w:val="22"/>
                <w:szCs w:val="22"/>
                <w:lang w:eastAsia="zh-CN"/>
              </w:rPr>
              <w:t>迈向绿色标准周”</w:t>
            </w:r>
            <w:r w:rsidR="00542CC5" w:rsidRPr="00C64C08">
              <w:rPr>
                <w:rFonts w:eastAsia="SimSun" w:hint="eastAsia"/>
                <w:sz w:val="22"/>
                <w:szCs w:val="22"/>
                <w:lang w:eastAsia="zh-CN"/>
              </w:rPr>
              <w:t>讲习班。活动将以西班牙文举行，并配有英文口译服务。</w:t>
            </w:r>
          </w:p>
          <w:p w14:paraId="011C2A4F" w14:textId="16755F36" w:rsidR="00E026FF" w:rsidRPr="00C64C08" w:rsidRDefault="00E026FF" w:rsidP="00E026FF">
            <w:pPr>
              <w:rPr>
                <w:rFonts w:eastAsia="SimSun"/>
                <w:sz w:val="22"/>
                <w:szCs w:val="22"/>
                <w:lang w:eastAsia="zh-CN"/>
              </w:rPr>
            </w:pPr>
            <w:r w:rsidRPr="00C64C08">
              <w:rPr>
                <w:rFonts w:eastAsia="SimSun" w:cs="Calibri"/>
                <w:sz w:val="22"/>
                <w:szCs w:val="22"/>
                <w:lang w:val="en-US" w:eastAsia="zh-CN"/>
              </w:rPr>
              <w:t>2</w:t>
            </w:r>
            <w:r w:rsidRPr="00C64C08">
              <w:rPr>
                <w:rFonts w:eastAsia="SimSun" w:cs="Calibri"/>
                <w:sz w:val="22"/>
                <w:szCs w:val="22"/>
                <w:lang w:val="en-US" w:eastAsia="zh-CN"/>
              </w:rPr>
              <w:tab/>
            </w:r>
            <w:r w:rsidR="00542CC5" w:rsidRPr="00C64C08">
              <w:rPr>
                <w:rFonts w:eastAsia="SimSun" w:cs="Calibri" w:hint="eastAsia"/>
                <w:sz w:val="22"/>
                <w:szCs w:val="22"/>
                <w:lang w:val="en-US" w:eastAsia="zh-CN"/>
              </w:rPr>
              <w:t>近年来，数字化转型已成为基本现实，但人们通常认为数字化和可持续发展是相互矛盾的。然而，随着全球持续应对气候危机，可持续发展和数字化转型可以互惠互利这一点变得愈发明显。</w:t>
            </w:r>
            <w:r w:rsidR="00542CC5" w:rsidRPr="00C64C08">
              <w:rPr>
                <w:rFonts w:eastAsia="SimSun" w:hint="eastAsia"/>
                <w:sz w:val="22"/>
                <w:szCs w:val="22"/>
                <w:lang w:eastAsia="zh-CN"/>
              </w:rPr>
              <w:t>在拉丁美洲地区尤其如此。拥抱可持续的数字化转型需要加入有效的电子废弃物管理等关键要素，并接受循环经济的原则。通过整合这些要素，我们可以加快实现可持续发展目标（</w:t>
            </w:r>
            <w:r w:rsidR="00542CC5" w:rsidRPr="00C64C08">
              <w:rPr>
                <w:rFonts w:eastAsia="SimSun" w:hint="eastAsia"/>
                <w:sz w:val="22"/>
                <w:szCs w:val="22"/>
                <w:lang w:eastAsia="zh-CN"/>
              </w:rPr>
              <w:t>SDG</w:t>
            </w:r>
            <w:r w:rsidR="00542CC5" w:rsidRPr="00C64C08">
              <w:rPr>
                <w:rFonts w:eastAsia="SimSun" w:hint="eastAsia"/>
                <w:sz w:val="22"/>
                <w:szCs w:val="22"/>
                <w:lang w:eastAsia="zh-CN"/>
              </w:rPr>
              <w:t>）的进程，减少温室气体排放。</w:t>
            </w:r>
          </w:p>
          <w:p w14:paraId="308FBC37" w14:textId="386EABC7" w:rsidR="00E026FF" w:rsidRPr="00C64C08" w:rsidRDefault="00E026FF" w:rsidP="00E026FF">
            <w:pPr>
              <w:rPr>
                <w:rFonts w:eastAsia="SimSun"/>
                <w:sz w:val="22"/>
                <w:szCs w:val="22"/>
                <w:lang w:eastAsia="zh-CN"/>
              </w:rPr>
            </w:pPr>
            <w:r w:rsidRPr="00C64C08">
              <w:rPr>
                <w:rFonts w:eastAsia="SimSun" w:cs="Calibri"/>
                <w:sz w:val="22"/>
                <w:szCs w:val="22"/>
                <w:lang w:val="en-US" w:eastAsia="zh-CN"/>
              </w:rPr>
              <w:t>3</w:t>
            </w:r>
            <w:r w:rsidRPr="00C64C08">
              <w:rPr>
                <w:rFonts w:eastAsia="SimSun" w:cs="Calibri"/>
                <w:sz w:val="22"/>
                <w:szCs w:val="22"/>
                <w:lang w:val="en-US" w:eastAsia="zh-CN"/>
              </w:rPr>
              <w:tab/>
            </w:r>
            <w:r w:rsidR="00542CC5" w:rsidRPr="00C64C08">
              <w:rPr>
                <w:rFonts w:eastAsia="SimSun" w:hint="eastAsia"/>
                <w:sz w:val="22"/>
                <w:szCs w:val="22"/>
                <w:lang w:eastAsia="zh-CN"/>
              </w:rPr>
              <w:t>本次活动的主要目标是提供一个让所有利益攸关方聚集一堂的国际平台，分享经验，确定共同的解决方案和机会，加快他们的可持续发展进程。特别强调电子废弃物管理、循环经济和价值链在拉丁美洲的作用。</w:t>
            </w:r>
          </w:p>
          <w:p w14:paraId="15346792" w14:textId="5357D6D8" w:rsidR="00E026FF" w:rsidRPr="00C64C08" w:rsidRDefault="00542CC5" w:rsidP="00270E4F">
            <w:pPr>
              <w:ind w:firstLineChars="200" w:firstLine="440"/>
              <w:rPr>
                <w:rFonts w:eastAsia="SimSun"/>
                <w:sz w:val="22"/>
                <w:szCs w:val="22"/>
                <w:lang w:eastAsia="zh-CN"/>
              </w:rPr>
            </w:pPr>
            <w:r w:rsidRPr="00C64C08">
              <w:rPr>
                <w:rFonts w:eastAsia="SimSun" w:hint="eastAsia"/>
                <w:sz w:val="22"/>
                <w:szCs w:val="22"/>
                <w:lang w:eastAsia="zh-CN"/>
              </w:rPr>
              <w:t>本次活动将密切关注政策和国际标准在这一过程中发挥的作用，以及它们如何促进积极的变化。通过高级别小组讨论和互动会议，此次活动将为合作和协作创造新机遇。</w:t>
            </w:r>
          </w:p>
          <w:p w14:paraId="48D0E170" w14:textId="7F03AEA8" w:rsidR="00E026FF" w:rsidRPr="00C64C08" w:rsidRDefault="00E026FF" w:rsidP="00E026FF">
            <w:pPr>
              <w:tabs>
                <w:tab w:val="clear" w:pos="794"/>
                <w:tab w:val="clear" w:pos="1191"/>
                <w:tab w:val="clear" w:pos="1588"/>
                <w:tab w:val="clear" w:pos="1985"/>
              </w:tabs>
              <w:overflowPunct/>
              <w:autoSpaceDE/>
              <w:autoSpaceDN/>
              <w:adjustRightInd/>
              <w:spacing w:line="259" w:lineRule="auto"/>
              <w:textAlignment w:val="auto"/>
              <w:rPr>
                <w:rFonts w:eastAsia="SimSun"/>
                <w:sz w:val="22"/>
                <w:szCs w:val="22"/>
                <w:lang w:eastAsia="zh-CN"/>
              </w:rPr>
            </w:pPr>
            <w:r w:rsidRPr="00C64C08">
              <w:rPr>
                <w:rFonts w:eastAsia="SimSun" w:cs="Calibri"/>
                <w:sz w:val="22"/>
                <w:szCs w:val="22"/>
                <w:lang w:val="en-US" w:eastAsia="zh-CN"/>
              </w:rPr>
              <w:t>4</w:t>
            </w:r>
            <w:r w:rsidRPr="00C64C08">
              <w:rPr>
                <w:rFonts w:eastAsia="SimSun" w:cs="Calibri"/>
                <w:sz w:val="22"/>
                <w:szCs w:val="22"/>
                <w:lang w:val="en-US" w:eastAsia="zh-CN"/>
              </w:rPr>
              <w:tab/>
            </w:r>
            <w:r w:rsidR="00542CC5" w:rsidRPr="00C64C08">
              <w:rPr>
                <w:rFonts w:eastAsia="SimSun" w:hint="eastAsia"/>
                <w:sz w:val="22"/>
                <w:szCs w:val="22"/>
                <w:lang w:eastAsia="zh-CN"/>
              </w:rPr>
              <w:t>此次活动的预期成果是讨论和分享有关循环经济和价值链的最佳做法、标准和导则的知识，并了解拉丁美洲成功实施国际标准的真实案例。</w:t>
            </w:r>
          </w:p>
          <w:p w14:paraId="1D2F72AF" w14:textId="364023B0" w:rsidR="00E026FF" w:rsidRPr="00C64C08" w:rsidRDefault="00E026FF" w:rsidP="00E026FF">
            <w:pPr>
              <w:jc w:val="both"/>
              <w:rPr>
                <w:rFonts w:eastAsia="SimSun" w:cs="Calibri"/>
                <w:sz w:val="22"/>
                <w:szCs w:val="22"/>
                <w:lang w:val="en-US" w:eastAsia="zh-CN"/>
              </w:rPr>
            </w:pPr>
            <w:r w:rsidRPr="00C64C08">
              <w:rPr>
                <w:rFonts w:eastAsia="SimSun" w:cs="Calibri"/>
                <w:sz w:val="22"/>
                <w:szCs w:val="22"/>
                <w:lang w:val="en-US" w:eastAsia="zh-CN"/>
              </w:rPr>
              <w:t>5</w:t>
            </w:r>
            <w:r w:rsidRPr="00C64C08">
              <w:rPr>
                <w:rFonts w:eastAsia="SimSun" w:cs="Calibri"/>
                <w:sz w:val="22"/>
                <w:szCs w:val="22"/>
                <w:lang w:val="en-US" w:eastAsia="zh-CN"/>
              </w:rPr>
              <w:tab/>
            </w:r>
            <w:r w:rsidR="00542CC5" w:rsidRPr="00C64C08">
              <w:rPr>
                <w:rFonts w:eastAsia="SimSun" w:hint="eastAsia"/>
                <w:sz w:val="22"/>
                <w:szCs w:val="22"/>
                <w:lang w:eastAsia="zh-CN"/>
              </w:rPr>
              <w:t>预计最高决策者、商界领袖和行业专家、来自世界各地的代表、其他联合国机构、学术界、民间社会、其他区域组织、非政府组织、私营部门和其他相关利益攸关方将出席此次活动。</w:t>
            </w:r>
          </w:p>
          <w:p w14:paraId="404F5AF2" w14:textId="0EEB943D" w:rsidR="00E026FF" w:rsidRPr="00C64C08" w:rsidRDefault="00E026FF" w:rsidP="00E026FF">
            <w:pPr>
              <w:tabs>
                <w:tab w:val="clear" w:pos="1191"/>
              </w:tabs>
              <w:jc w:val="both"/>
              <w:rPr>
                <w:rFonts w:eastAsia="SimSun" w:cs="Calibri"/>
                <w:sz w:val="22"/>
                <w:szCs w:val="22"/>
                <w:lang w:eastAsia="zh-CN"/>
              </w:rPr>
            </w:pPr>
            <w:r w:rsidRPr="00C64C08">
              <w:rPr>
                <w:rFonts w:eastAsia="SimSun" w:cs="Calibri"/>
                <w:sz w:val="22"/>
                <w:szCs w:val="22"/>
                <w:lang w:eastAsia="zh-CN"/>
              </w:rPr>
              <w:t>6</w:t>
            </w:r>
            <w:r w:rsidRPr="00C64C08">
              <w:rPr>
                <w:rFonts w:eastAsia="SimSun" w:cs="Calibri"/>
                <w:sz w:val="22"/>
                <w:szCs w:val="22"/>
                <w:lang w:eastAsia="zh-CN"/>
              </w:rPr>
              <w:tab/>
            </w:r>
            <w:r w:rsidR="00542CC5" w:rsidRPr="00C64C08">
              <w:rPr>
                <w:rFonts w:eastAsia="SimSun" w:cs="Calibri" w:hint="eastAsia"/>
                <w:sz w:val="22"/>
                <w:szCs w:val="22"/>
                <w:lang w:eastAsia="zh-CN"/>
              </w:rPr>
              <w:t>讲习班向国际电联成员国、部门成员、部门准成员和学术机构、以及来自作为国际电联成员的国家并希望为这项工作做出贡献的任何个人开放。这也包括作为国际、区域和国家组织成员的个人。所有人都可以免费参加讲习班。</w:t>
            </w:r>
          </w:p>
          <w:p w14:paraId="3F60D8AB" w14:textId="34D695F4" w:rsidR="00E026FF" w:rsidRPr="00C64C08" w:rsidRDefault="00E026FF" w:rsidP="00E026FF">
            <w:pPr>
              <w:rPr>
                <w:rFonts w:eastAsia="SimSun" w:cs="Calibri"/>
                <w:sz w:val="22"/>
                <w:szCs w:val="22"/>
                <w:lang w:eastAsia="zh-CN"/>
              </w:rPr>
            </w:pPr>
            <w:r w:rsidRPr="00C64C08">
              <w:rPr>
                <w:rFonts w:eastAsia="SimSun" w:cs="Calibri"/>
                <w:sz w:val="22"/>
                <w:szCs w:val="22"/>
                <w:lang w:eastAsia="zh-CN"/>
              </w:rPr>
              <w:t>7</w:t>
            </w:r>
            <w:r w:rsidRPr="00C64C08">
              <w:rPr>
                <w:rFonts w:eastAsia="SimSun" w:cs="Calibri"/>
                <w:sz w:val="22"/>
                <w:szCs w:val="22"/>
                <w:lang w:eastAsia="zh-CN"/>
              </w:rPr>
              <w:tab/>
            </w:r>
            <w:r w:rsidR="00542CC5" w:rsidRPr="00C64C08">
              <w:rPr>
                <w:rFonts w:eastAsia="SimSun" w:cs="Calibri" w:hint="eastAsia"/>
                <w:sz w:val="22"/>
                <w:szCs w:val="22"/>
                <w:lang w:eastAsia="zh-CN"/>
              </w:rPr>
              <w:t>本次活动的所有相关信息（如，</w:t>
            </w:r>
            <w:r w:rsidR="00E03345" w:rsidRPr="00C64C08">
              <w:rPr>
                <w:rFonts w:eastAsia="SimSun" w:cs="Calibri" w:hint="eastAsia"/>
                <w:sz w:val="22"/>
                <w:szCs w:val="22"/>
                <w:lang w:eastAsia="zh-CN"/>
              </w:rPr>
              <w:t>日程安排</w:t>
            </w:r>
            <w:r w:rsidR="00542CC5" w:rsidRPr="00C64C08">
              <w:rPr>
                <w:rFonts w:eastAsia="SimSun" w:cs="Calibri" w:hint="eastAsia"/>
                <w:sz w:val="22"/>
                <w:szCs w:val="22"/>
                <w:lang w:eastAsia="zh-CN"/>
              </w:rPr>
              <w:t>草案、演讲嘉宾名单、注册链接、远程连接详细信息等）将在下列活动网站公布：</w:t>
            </w:r>
          </w:p>
          <w:p w14:paraId="01650166" w14:textId="42799466" w:rsidR="00E026FF" w:rsidRPr="00C64C08" w:rsidRDefault="00542CC5" w:rsidP="00270E4F">
            <w:pPr>
              <w:pStyle w:val="enumlev1"/>
              <w:numPr>
                <w:ilvl w:val="0"/>
                <w:numId w:val="5"/>
              </w:numPr>
              <w:tabs>
                <w:tab w:val="clear" w:pos="794"/>
                <w:tab w:val="clear" w:pos="1191"/>
                <w:tab w:val="clear" w:pos="1588"/>
              </w:tabs>
              <w:ind w:left="709" w:hanging="709"/>
              <w:rPr>
                <w:rFonts w:ascii="Calibri" w:eastAsia="SimSun" w:hAnsi="Calibri" w:cs="Calibri"/>
                <w:iCs/>
                <w:sz w:val="22"/>
                <w:szCs w:val="22"/>
                <w:lang w:val="en-GB"/>
              </w:rPr>
            </w:pPr>
            <w:r w:rsidRPr="00C64C08">
              <w:rPr>
                <w:rFonts w:eastAsia="SimSun" w:cs="Calibri" w:hint="eastAsia"/>
                <w:b/>
                <w:bCs/>
                <w:sz w:val="22"/>
                <w:szCs w:val="22"/>
                <w:lang w:eastAsia="zh-CN"/>
              </w:rPr>
              <w:t>英文</w:t>
            </w:r>
            <w:r w:rsidRPr="00C64C08">
              <w:rPr>
                <w:rFonts w:eastAsia="SimSun" w:cs="Calibri" w:hint="eastAsia"/>
                <w:b/>
                <w:bCs/>
                <w:sz w:val="22"/>
                <w:szCs w:val="22"/>
                <w:lang w:val="en-GB" w:eastAsia="zh-CN"/>
              </w:rPr>
              <w:t>：</w:t>
            </w:r>
            <w:hyperlink r:id="rId12" w:history="1">
              <w:r w:rsidRPr="00C64C08">
                <w:rPr>
                  <w:rStyle w:val="Hyperlink"/>
                  <w:rFonts w:ascii="Calibri" w:eastAsia="SimSun" w:hAnsi="Calibri" w:cs="Calibri"/>
                  <w:iCs/>
                  <w:sz w:val="22"/>
                  <w:szCs w:val="22"/>
                  <w:lang w:val="en-GB"/>
                </w:rPr>
                <w:t>https://www.itu.int/en/ITU-T/Workshops-and-Seminars/2023/0615/Pages/default.aspx</w:t>
              </w:r>
            </w:hyperlink>
          </w:p>
          <w:p w14:paraId="1AF36167" w14:textId="3BCCC2EE" w:rsidR="00E026FF" w:rsidRPr="00C64C08" w:rsidRDefault="00542CC5" w:rsidP="00270E4F">
            <w:pPr>
              <w:pStyle w:val="enumlev1"/>
              <w:numPr>
                <w:ilvl w:val="0"/>
                <w:numId w:val="5"/>
              </w:numPr>
              <w:tabs>
                <w:tab w:val="clear" w:pos="794"/>
                <w:tab w:val="clear" w:pos="1191"/>
                <w:tab w:val="clear" w:pos="1588"/>
              </w:tabs>
              <w:ind w:left="709" w:hanging="709"/>
              <w:rPr>
                <w:rFonts w:ascii="Calibri" w:eastAsia="SimSun" w:hAnsi="Calibri" w:cs="Calibri"/>
                <w:iCs/>
                <w:sz w:val="22"/>
                <w:szCs w:val="22"/>
                <w:lang w:val="es-ES"/>
              </w:rPr>
            </w:pPr>
            <w:r w:rsidRPr="00C64C08">
              <w:rPr>
                <w:rFonts w:eastAsia="SimSun" w:cs="Calibri" w:hint="eastAsia"/>
                <w:b/>
                <w:bCs/>
                <w:sz w:val="22"/>
                <w:szCs w:val="22"/>
                <w:lang w:val="es-ES" w:eastAsia="zh-CN"/>
              </w:rPr>
              <w:lastRenderedPageBreak/>
              <w:t>西班牙文：</w:t>
            </w:r>
            <w:hyperlink r:id="rId13" w:history="1">
              <w:r w:rsidRPr="00C64C08">
                <w:rPr>
                  <w:rStyle w:val="Hyperlink"/>
                  <w:rFonts w:ascii="Calibri" w:eastAsia="SimSun" w:hAnsi="Calibri" w:cs="Calibri"/>
                  <w:iCs/>
                  <w:sz w:val="22"/>
                  <w:szCs w:val="22"/>
                  <w:lang w:val="es-ES"/>
                </w:rPr>
                <w:t>https://www.itu.int/es/ITU-T/Workshops-and-Seminars/2023/0615/Pages/default.aspx</w:t>
              </w:r>
            </w:hyperlink>
          </w:p>
          <w:p w14:paraId="05EC5A81" w14:textId="7BFE95AF" w:rsidR="00E026FF" w:rsidRPr="00C64C08" w:rsidRDefault="00542CC5" w:rsidP="00270E4F">
            <w:pPr>
              <w:ind w:firstLineChars="200" w:firstLine="440"/>
              <w:rPr>
                <w:rFonts w:eastAsia="SimSun" w:cs="Calibri"/>
                <w:sz w:val="22"/>
                <w:szCs w:val="22"/>
                <w:lang w:eastAsia="zh-CN"/>
              </w:rPr>
            </w:pPr>
            <w:r w:rsidRPr="00C64C08">
              <w:rPr>
                <w:rFonts w:eastAsia="SimSun" w:cs="Calibri" w:hint="eastAsia"/>
                <w:sz w:val="22"/>
                <w:szCs w:val="22"/>
                <w:lang w:val="es-ES" w:eastAsia="zh-CN"/>
              </w:rPr>
              <w:t>如有新信息或修改，该网站将定期更新。</w:t>
            </w:r>
            <w:r w:rsidRPr="00C64C08">
              <w:rPr>
                <w:rFonts w:eastAsia="SimSun" w:cs="Calibri" w:hint="eastAsia"/>
                <w:sz w:val="22"/>
                <w:szCs w:val="22"/>
                <w:lang w:eastAsia="zh-CN"/>
              </w:rPr>
              <w:t>鼓励与会者定期查看该网站，获取最新信息。</w:t>
            </w:r>
          </w:p>
          <w:p w14:paraId="304498B1" w14:textId="38EDC314" w:rsidR="002E33FB" w:rsidRPr="00C64C08" w:rsidRDefault="002E33FB" w:rsidP="00AE7A45">
            <w:pPr>
              <w:rPr>
                <w:rFonts w:eastAsia="SimSun" w:cs="Calibri"/>
                <w:sz w:val="22"/>
                <w:szCs w:val="22"/>
                <w:lang w:eastAsia="zh-CN"/>
              </w:rPr>
            </w:pPr>
            <w:r w:rsidRPr="00C64C08">
              <w:rPr>
                <w:rFonts w:eastAsia="SimSun" w:cs="Calibri" w:hint="eastAsia"/>
                <w:sz w:val="22"/>
                <w:szCs w:val="22"/>
                <w:lang w:eastAsia="zh-CN"/>
              </w:rPr>
              <w:t>顺致敬意！</w:t>
            </w:r>
          </w:p>
          <w:p w14:paraId="01FE5CB3" w14:textId="71742A62" w:rsidR="00E026FF" w:rsidRPr="00C64C08" w:rsidRDefault="0088025D" w:rsidP="00AE7A45">
            <w:pPr>
              <w:spacing w:before="960"/>
              <w:jc w:val="both"/>
              <w:rPr>
                <w:rFonts w:eastAsia="SimSun" w:cs="Calibri"/>
                <w:sz w:val="22"/>
                <w:szCs w:val="22"/>
                <w:lang w:eastAsia="zh-CN"/>
              </w:rPr>
            </w:pPr>
            <w:r>
              <w:rPr>
                <w:rFonts w:eastAsia="SimSun" w:cs="Calibri" w:hint="eastAsia"/>
                <w:noProof/>
                <w:sz w:val="22"/>
                <w:szCs w:val="22"/>
                <w:lang w:val="zh-CN" w:eastAsia="zh-CN"/>
              </w:rPr>
              <w:drawing>
                <wp:anchor distT="0" distB="0" distL="114300" distR="114300" simplePos="0" relativeHeight="251658240" behindDoc="1" locked="0" layoutInCell="1" allowOverlap="1" wp14:anchorId="108AE179" wp14:editId="33DAA5C5">
                  <wp:simplePos x="0" y="0"/>
                  <wp:positionH relativeFrom="column">
                    <wp:posOffset>1905</wp:posOffset>
                  </wp:positionH>
                  <wp:positionV relativeFrom="paragraph">
                    <wp:posOffset>132715</wp:posOffset>
                  </wp:positionV>
                  <wp:extent cx="886862" cy="333160"/>
                  <wp:effectExtent l="0" t="0" r="0" b="0"/>
                  <wp:wrapNone/>
                  <wp:docPr id="4" name="Picture 4"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whit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95298" cy="336329"/>
                          </a:xfrm>
                          <a:prstGeom prst="rect">
                            <a:avLst/>
                          </a:prstGeom>
                        </pic:spPr>
                      </pic:pic>
                    </a:graphicData>
                  </a:graphic>
                  <wp14:sizeRelH relativeFrom="margin">
                    <wp14:pctWidth>0</wp14:pctWidth>
                  </wp14:sizeRelH>
                  <wp14:sizeRelV relativeFrom="margin">
                    <wp14:pctHeight>0</wp14:pctHeight>
                  </wp14:sizeRelV>
                </wp:anchor>
              </w:drawing>
            </w:r>
            <w:r w:rsidR="002E33FB" w:rsidRPr="00C64C08">
              <w:rPr>
                <w:rFonts w:eastAsia="SimSun" w:cs="Calibri" w:hint="eastAsia"/>
                <w:sz w:val="22"/>
                <w:szCs w:val="22"/>
                <w:lang w:eastAsia="zh-CN"/>
              </w:rPr>
              <w:t>电信标准化局主任</w:t>
            </w:r>
            <w:r w:rsidR="00E026FF" w:rsidRPr="00C64C08">
              <w:rPr>
                <w:rFonts w:eastAsia="SimSun" w:cs="Calibri"/>
                <w:sz w:val="22"/>
                <w:szCs w:val="22"/>
                <w:lang w:eastAsia="zh-CN"/>
              </w:rPr>
              <w:br/>
            </w:r>
            <w:r w:rsidR="002E33FB" w:rsidRPr="00C64C08">
              <w:rPr>
                <w:rFonts w:eastAsia="SimSun" w:cs="Calibri" w:hint="eastAsia"/>
                <w:sz w:val="22"/>
                <w:szCs w:val="22"/>
                <w:lang w:eastAsia="zh-CN"/>
              </w:rPr>
              <w:t>尾上诚藏</w:t>
            </w:r>
          </w:p>
          <w:p w14:paraId="7CB5A7B2" w14:textId="77777777" w:rsidR="00E026FF" w:rsidRPr="00C64C08" w:rsidRDefault="00E026FF" w:rsidP="00E026FF">
            <w:pPr>
              <w:rPr>
                <w:rFonts w:eastAsia="SimSun" w:cs="Calibri"/>
                <w:b/>
                <w:bCs/>
                <w:sz w:val="22"/>
                <w:szCs w:val="22"/>
                <w:lang w:eastAsia="zh-CN"/>
              </w:rPr>
            </w:pPr>
          </w:p>
        </w:tc>
      </w:tr>
    </w:tbl>
    <w:p w14:paraId="3E5AF2B5" w14:textId="451C5F93" w:rsidR="006377FC" w:rsidRPr="00C64C08" w:rsidRDefault="006377FC" w:rsidP="00C64C08">
      <w:pPr>
        <w:tabs>
          <w:tab w:val="clear" w:pos="794"/>
          <w:tab w:val="clear" w:pos="1191"/>
          <w:tab w:val="clear" w:pos="1588"/>
          <w:tab w:val="clear" w:pos="1985"/>
          <w:tab w:val="left" w:pos="2970"/>
        </w:tabs>
        <w:rPr>
          <w:rFonts w:cs="Calibri"/>
          <w:sz w:val="22"/>
          <w:szCs w:val="22"/>
          <w:lang w:eastAsia="zh-CN"/>
        </w:rPr>
      </w:pPr>
    </w:p>
    <w:sectPr w:rsidR="006377FC" w:rsidRPr="00C64C08" w:rsidSect="00A27839">
      <w:headerReference w:type="even" r:id="rId15"/>
      <w:headerReference w:type="default" r:id="rId16"/>
      <w:footerReference w:type="even" r:id="rId17"/>
      <w:footerReference w:type="default" r:id="rId18"/>
      <w:headerReference w:type="first" r:id="rId19"/>
      <w:footerReference w:type="first" r:id="rId20"/>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DDAD" w14:textId="77777777" w:rsidR="00621801" w:rsidRDefault="00621801">
      <w:pPr>
        <w:spacing w:before="0"/>
      </w:pPr>
      <w:r>
        <w:separator/>
      </w:r>
    </w:p>
  </w:endnote>
  <w:endnote w:type="continuationSeparator" w:id="0">
    <w:p w14:paraId="21E87B1D" w14:textId="77777777" w:rsidR="00621801" w:rsidRDefault="00621801">
      <w:pPr>
        <w:spacing w:before="0"/>
      </w:pPr>
      <w:r>
        <w:continuationSeparator/>
      </w:r>
    </w:p>
  </w:endnote>
  <w:endnote w:type="continuationNotice" w:id="1">
    <w:p w14:paraId="034686C3" w14:textId="77777777" w:rsidR="00621801" w:rsidRDefault="006218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807FB" w14:textId="77777777" w:rsidR="00C64C08" w:rsidRDefault="00C6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C29D" w14:textId="77777777" w:rsidR="00C64C08" w:rsidRDefault="00C6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444" w14:textId="77777777" w:rsidR="00FA46A0" w:rsidRPr="00854BCC" w:rsidRDefault="00CE3398"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B9C6D" w14:textId="77777777" w:rsidR="00621801" w:rsidRDefault="00621801">
      <w:pPr>
        <w:spacing w:before="0"/>
      </w:pPr>
      <w:r>
        <w:separator/>
      </w:r>
    </w:p>
  </w:footnote>
  <w:footnote w:type="continuationSeparator" w:id="0">
    <w:p w14:paraId="60E50A18" w14:textId="77777777" w:rsidR="00621801" w:rsidRDefault="00621801">
      <w:pPr>
        <w:spacing w:before="0"/>
      </w:pPr>
      <w:r>
        <w:continuationSeparator/>
      </w:r>
    </w:p>
  </w:footnote>
  <w:footnote w:type="continuationNotice" w:id="1">
    <w:p w14:paraId="0532AD1F" w14:textId="77777777" w:rsidR="00621801" w:rsidRDefault="0062180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673B" w14:textId="77777777" w:rsidR="00C64C08" w:rsidRDefault="00C64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366F" w14:textId="4C56300E" w:rsidR="00FA46A0" w:rsidRDefault="00CE3398">
    <w:pPr>
      <w:pStyle w:val="Header"/>
      <w:rPr>
        <w:lang w:eastAsia="zh-CN"/>
      </w:rPr>
    </w:pPr>
    <w:r>
      <w:rPr>
        <w:lang w:eastAsia="zh-CN"/>
      </w:rPr>
      <w:t xml:space="preserve">- </w:t>
    </w:r>
    <w:r>
      <w:fldChar w:fldCharType="begin"/>
    </w:r>
    <w:r>
      <w:rPr>
        <w:lang w:eastAsia="zh-CN"/>
      </w:rPr>
      <w:instrText xml:space="preserve"> PAGE   \* MERGEFORMAT </w:instrText>
    </w:r>
    <w:r>
      <w:fldChar w:fldCharType="separate"/>
    </w:r>
    <w:r w:rsidR="00C64C08">
      <w:rPr>
        <w:noProof/>
        <w:lang w:eastAsia="zh-CN"/>
      </w:rPr>
      <w:t>2</w:t>
    </w:r>
    <w:r>
      <w:rPr>
        <w:noProof/>
      </w:rPr>
      <w:fldChar w:fldCharType="end"/>
    </w:r>
    <w:r>
      <w:rPr>
        <w:noProof/>
        <w:lang w:eastAsia="zh-CN"/>
      </w:rPr>
      <w:t xml:space="preserve"> -</w:t>
    </w:r>
    <w:r>
      <w:rPr>
        <w:noProof/>
        <w:lang w:eastAsia="zh-CN"/>
      </w:rPr>
      <w:br/>
    </w:r>
    <w:r w:rsidR="002E33FB" w:rsidRPr="002E33FB">
      <w:rPr>
        <w:rFonts w:ascii="SimSun" w:eastAsia="SimSun" w:hAnsi="SimSun" w:hint="eastAsia"/>
        <w:noProof/>
        <w:lang w:eastAsia="zh-CN"/>
      </w:rPr>
      <w:t>电信标准化局第</w:t>
    </w:r>
    <w:r w:rsidR="00FB68A0">
      <w:rPr>
        <w:noProof/>
        <w:lang w:eastAsia="zh-CN"/>
      </w:rPr>
      <w:t>109</w:t>
    </w:r>
    <w:r w:rsidR="002E33FB" w:rsidRPr="002E33FB">
      <w:rPr>
        <w:rFonts w:ascii="SimSun" w:eastAsia="SimSun" w:hAnsi="SimSun" w:hint="eastAsia"/>
        <w:noProof/>
        <w:lang w:eastAsia="zh-CN"/>
      </w:rPr>
      <w:t>号通函</w:t>
    </w:r>
  </w:p>
  <w:p w14:paraId="6E5310CB" w14:textId="77777777" w:rsidR="00FA46A0" w:rsidRDefault="0088025D">
    <w:pPr>
      <w:pStyle w:val="Header"/>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5192" w14:textId="77777777" w:rsidR="00C64C08" w:rsidRDefault="00C64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E14AA"/>
    <w:multiLevelType w:val="hybridMultilevel"/>
    <w:tmpl w:val="BE545344"/>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E7AF1"/>
    <w:multiLevelType w:val="hybridMultilevel"/>
    <w:tmpl w:val="8272C126"/>
    <w:lvl w:ilvl="0" w:tplc="9404D61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F48FE"/>
    <w:multiLevelType w:val="hybridMultilevel"/>
    <w:tmpl w:val="1CE27818"/>
    <w:lvl w:ilvl="0" w:tplc="9404D61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32167E"/>
    <w:multiLevelType w:val="hybridMultilevel"/>
    <w:tmpl w:val="ECBA4B80"/>
    <w:lvl w:ilvl="0" w:tplc="85F0D74A">
      <w:start w:val="1"/>
      <w:numFmt w:val="decimal"/>
      <w:lvlText w:val="%1"/>
      <w:lvlJc w:val="left"/>
      <w:pPr>
        <w:ind w:left="800" w:hanging="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981E97"/>
    <w:multiLevelType w:val="hybridMultilevel"/>
    <w:tmpl w:val="3DB4AE0A"/>
    <w:lvl w:ilvl="0" w:tplc="97FAE6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496575">
    <w:abstractNumId w:val="3"/>
  </w:num>
  <w:num w:numId="2" w16cid:durableId="1708290787">
    <w:abstractNumId w:val="4"/>
  </w:num>
  <w:num w:numId="3" w16cid:durableId="1403214524">
    <w:abstractNumId w:val="1"/>
  </w:num>
  <w:num w:numId="4" w16cid:durableId="1847279628">
    <w:abstractNumId w:val="2"/>
  </w:num>
  <w:num w:numId="5" w16cid:durableId="147629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zQwNjS0MDA2NrNQ0lEKTi0uzszPAykwrAUA6sWOwSwAAAA="/>
  </w:docVars>
  <w:rsids>
    <w:rsidRoot w:val="00A27839"/>
    <w:rsid w:val="0000382D"/>
    <w:rsid w:val="00040CA5"/>
    <w:rsid w:val="00081064"/>
    <w:rsid w:val="00092867"/>
    <w:rsid w:val="0010364E"/>
    <w:rsid w:val="0011584E"/>
    <w:rsid w:val="00136E73"/>
    <w:rsid w:val="00137610"/>
    <w:rsid w:val="001415AC"/>
    <w:rsid w:val="00180F8A"/>
    <w:rsid w:val="00183D40"/>
    <w:rsid w:val="001A0FE6"/>
    <w:rsid w:val="001C7F55"/>
    <w:rsid w:val="001F6A30"/>
    <w:rsid w:val="00217A39"/>
    <w:rsid w:val="00226C92"/>
    <w:rsid w:val="002527F0"/>
    <w:rsid w:val="002569A8"/>
    <w:rsid w:val="00270E4F"/>
    <w:rsid w:val="0029338C"/>
    <w:rsid w:val="002A076D"/>
    <w:rsid w:val="002A5214"/>
    <w:rsid w:val="002C1E60"/>
    <w:rsid w:val="002D6AAE"/>
    <w:rsid w:val="002E33FB"/>
    <w:rsid w:val="0030772A"/>
    <w:rsid w:val="003132DD"/>
    <w:rsid w:val="003312CC"/>
    <w:rsid w:val="00344E1C"/>
    <w:rsid w:val="003A20E9"/>
    <w:rsid w:val="003D0AC6"/>
    <w:rsid w:val="003D5E87"/>
    <w:rsid w:val="004003B2"/>
    <w:rsid w:val="004102C5"/>
    <w:rsid w:val="00426031"/>
    <w:rsid w:val="00432197"/>
    <w:rsid w:val="004528F2"/>
    <w:rsid w:val="00482B9A"/>
    <w:rsid w:val="0049137E"/>
    <w:rsid w:val="004C277A"/>
    <w:rsid w:val="004C3C0B"/>
    <w:rsid w:val="00542CC5"/>
    <w:rsid w:val="005528B1"/>
    <w:rsid w:val="005850D9"/>
    <w:rsid w:val="00611889"/>
    <w:rsid w:val="00621801"/>
    <w:rsid w:val="006377FC"/>
    <w:rsid w:val="00654577"/>
    <w:rsid w:val="006764F9"/>
    <w:rsid w:val="00687F9B"/>
    <w:rsid w:val="00697100"/>
    <w:rsid w:val="006C65B3"/>
    <w:rsid w:val="006E4624"/>
    <w:rsid w:val="006F4D41"/>
    <w:rsid w:val="00702A50"/>
    <w:rsid w:val="0071466F"/>
    <w:rsid w:val="007261B9"/>
    <w:rsid w:val="007316DD"/>
    <w:rsid w:val="007465DF"/>
    <w:rsid w:val="007F3846"/>
    <w:rsid w:val="008062F0"/>
    <w:rsid w:val="0081325A"/>
    <w:rsid w:val="00822242"/>
    <w:rsid w:val="00826359"/>
    <w:rsid w:val="008516FD"/>
    <w:rsid w:val="00872583"/>
    <w:rsid w:val="0088025D"/>
    <w:rsid w:val="008A6F4D"/>
    <w:rsid w:val="008D005D"/>
    <w:rsid w:val="0091067E"/>
    <w:rsid w:val="00916950"/>
    <w:rsid w:val="00982881"/>
    <w:rsid w:val="00983C16"/>
    <w:rsid w:val="00991C6A"/>
    <w:rsid w:val="00996ED4"/>
    <w:rsid w:val="00A2119E"/>
    <w:rsid w:val="00A27839"/>
    <w:rsid w:val="00A34082"/>
    <w:rsid w:val="00A76327"/>
    <w:rsid w:val="00A83E73"/>
    <w:rsid w:val="00A84949"/>
    <w:rsid w:val="00AE5CFF"/>
    <w:rsid w:val="00AE7A45"/>
    <w:rsid w:val="00AF3756"/>
    <w:rsid w:val="00AF39EC"/>
    <w:rsid w:val="00B05439"/>
    <w:rsid w:val="00B23A24"/>
    <w:rsid w:val="00B341C1"/>
    <w:rsid w:val="00B35316"/>
    <w:rsid w:val="00B35435"/>
    <w:rsid w:val="00B44098"/>
    <w:rsid w:val="00B863EE"/>
    <w:rsid w:val="00BB09C9"/>
    <w:rsid w:val="00BD0F01"/>
    <w:rsid w:val="00BE082D"/>
    <w:rsid w:val="00C1029B"/>
    <w:rsid w:val="00C131EE"/>
    <w:rsid w:val="00C227FD"/>
    <w:rsid w:val="00C31176"/>
    <w:rsid w:val="00C43EB2"/>
    <w:rsid w:val="00C64C08"/>
    <w:rsid w:val="00CC7BFD"/>
    <w:rsid w:val="00CD2F91"/>
    <w:rsid w:val="00CE3398"/>
    <w:rsid w:val="00D01E3E"/>
    <w:rsid w:val="00D1059B"/>
    <w:rsid w:val="00D9411D"/>
    <w:rsid w:val="00DC16F2"/>
    <w:rsid w:val="00DD386E"/>
    <w:rsid w:val="00E026FF"/>
    <w:rsid w:val="00E03345"/>
    <w:rsid w:val="00E035B9"/>
    <w:rsid w:val="00E052DB"/>
    <w:rsid w:val="00E063D6"/>
    <w:rsid w:val="00E82B9C"/>
    <w:rsid w:val="00EB0408"/>
    <w:rsid w:val="00EB2858"/>
    <w:rsid w:val="00EF1E7C"/>
    <w:rsid w:val="00F3215D"/>
    <w:rsid w:val="00F32C84"/>
    <w:rsid w:val="00F346E9"/>
    <w:rsid w:val="00F70312"/>
    <w:rsid w:val="00FB68A0"/>
    <w:rsid w:val="00FC45A3"/>
    <w:rsid w:val="00FC47AB"/>
    <w:rsid w:val="00FC61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34C8"/>
  <w15:docId w15:val="{7162C953-8693-41BE-8222-99D6B3B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83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_text"/>
    <w:basedOn w:val="Normal"/>
    <w:rsid w:val="00A278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styleId="Footer">
    <w:name w:val="footer"/>
    <w:basedOn w:val="Normal"/>
    <w:link w:val="FooterChar"/>
    <w:rsid w:val="00A27839"/>
    <w:pPr>
      <w:tabs>
        <w:tab w:val="left" w:pos="5954"/>
        <w:tab w:val="right" w:pos="9639"/>
      </w:tabs>
      <w:spacing w:before="0"/>
    </w:pPr>
    <w:rPr>
      <w:caps/>
      <w:noProof/>
      <w:sz w:val="16"/>
    </w:rPr>
  </w:style>
  <w:style w:type="character" w:customStyle="1" w:styleId="FooterChar">
    <w:name w:val="Footer Char"/>
    <w:basedOn w:val="DefaultParagraphFont"/>
    <w:link w:val="Footer"/>
    <w:rsid w:val="00A27839"/>
    <w:rPr>
      <w:rFonts w:ascii="Calibri" w:hAnsi="Calibri" w:cs="Times New Roman"/>
      <w:caps/>
      <w:noProof/>
      <w:kern w:val="0"/>
      <w:sz w:val="16"/>
      <w:szCs w:val="20"/>
      <w:lang w:val="en-GB" w:eastAsia="en-US"/>
    </w:rPr>
  </w:style>
  <w:style w:type="paragraph" w:styleId="Header">
    <w:name w:val="header"/>
    <w:basedOn w:val="Normal"/>
    <w:link w:val="HeaderChar"/>
    <w:rsid w:val="00A27839"/>
    <w:pPr>
      <w:spacing w:before="0"/>
      <w:jc w:val="center"/>
    </w:pPr>
    <w:rPr>
      <w:sz w:val="18"/>
    </w:rPr>
  </w:style>
  <w:style w:type="character" w:customStyle="1" w:styleId="HeaderChar">
    <w:name w:val="Header Char"/>
    <w:basedOn w:val="DefaultParagraphFont"/>
    <w:link w:val="Header"/>
    <w:rsid w:val="00A27839"/>
    <w:rPr>
      <w:rFonts w:ascii="Calibri" w:hAnsi="Calibri" w:cs="Times New Roman"/>
      <w:kern w:val="0"/>
      <w:sz w:val="18"/>
      <w:szCs w:val="20"/>
      <w:lang w:val="en-GB" w:eastAsia="en-US"/>
    </w:rPr>
  </w:style>
  <w:style w:type="character" w:styleId="Hyperlink">
    <w:name w:val="Hyperlink"/>
    <w:rsid w:val="00A27839"/>
    <w:rPr>
      <w:color w:val="0000FF"/>
      <w:u w:val="single"/>
    </w:rPr>
  </w:style>
  <w:style w:type="paragraph" w:styleId="ListParagraph">
    <w:name w:val="List Paragraph"/>
    <w:basedOn w:val="Normal"/>
    <w:uiPriority w:val="34"/>
    <w:qFormat/>
    <w:rsid w:val="00EB0408"/>
    <w:pPr>
      <w:ind w:firstLineChars="200" w:firstLine="420"/>
    </w:pPr>
  </w:style>
  <w:style w:type="paragraph" w:customStyle="1" w:styleId="enumlev1">
    <w:name w:val="enumlev1"/>
    <w:basedOn w:val="Normal"/>
    <w:rsid w:val="00270E4F"/>
    <w:pPr>
      <w:spacing w:before="80"/>
      <w:ind w:left="794" w:hanging="794"/>
    </w:pPr>
    <w:rPr>
      <w:rFonts w:asciiTheme="minorHAnsi" w:eastAsia="Times New Roman" w:hAnsiTheme="minorHAnsi"/>
      <w:lang w:val="fr-FR"/>
    </w:rPr>
  </w:style>
  <w:style w:type="character" w:styleId="FollowedHyperlink">
    <w:name w:val="FollowedHyperlink"/>
    <w:basedOn w:val="DefaultParagraphFont"/>
    <w:uiPriority w:val="99"/>
    <w:semiHidden/>
    <w:unhideWhenUsed/>
    <w:rsid w:val="00A83E73"/>
    <w:rPr>
      <w:color w:val="954F72" w:themeColor="followedHyperlink"/>
      <w:u w:val="single"/>
    </w:rPr>
  </w:style>
  <w:style w:type="paragraph" w:styleId="Revision">
    <w:name w:val="Revision"/>
    <w:hidden/>
    <w:uiPriority w:val="99"/>
    <w:semiHidden/>
    <w:rsid w:val="00F346E9"/>
    <w:rPr>
      <w:rFonts w:ascii="Calibri" w:hAnsi="Calibri" w:cs="Times New Roman"/>
      <w:kern w:val="0"/>
      <w:sz w:val="24"/>
      <w:szCs w:val="20"/>
      <w:lang w:val="en-GB" w:eastAsia="en-US"/>
    </w:rPr>
  </w:style>
  <w:style w:type="character" w:styleId="CommentReference">
    <w:name w:val="annotation reference"/>
    <w:basedOn w:val="DefaultParagraphFont"/>
    <w:uiPriority w:val="99"/>
    <w:semiHidden/>
    <w:unhideWhenUsed/>
    <w:rsid w:val="00826359"/>
    <w:rPr>
      <w:sz w:val="16"/>
      <w:szCs w:val="16"/>
    </w:rPr>
  </w:style>
  <w:style w:type="paragraph" w:styleId="CommentText">
    <w:name w:val="annotation text"/>
    <w:basedOn w:val="Normal"/>
    <w:link w:val="CommentTextChar"/>
    <w:uiPriority w:val="99"/>
    <w:unhideWhenUsed/>
    <w:rsid w:val="00826359"/>
    <w:rPr>
      <w:sz w:val="20"/>
    </w:rPr>
  </w:style>
  <w:style w:type="character" w:customStyle="1" w:styleId="CommentTextChar">
    <w:name w:val="Comment Text Char"/>
    <w:basedOn w:val="DefaultParagraphFont"/>
    <w:link w:val="CommentText"/>
    <w:uiPriority w:val="99"/>
    <w:rsid w:val="00826359"/>
    <w:rPr>
      <w:rFonts w:ascii="Calibri" w:hAnsi="Calibri"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826359"/>
    <w:rPr>
      <w:b/>
      <w:bCs/>
    </w:rPr>
  </w:style>
  <w:style w:type="character" w:customStyle="1" w:styleId="CommentSubjectChar">
    <w:name w:val="Comment Subject Char"/>
    <w:basedOn w:val="CommentTextChar"/>
    <w:link w:val="CommentSubject"/>
    <w:uiPriority w:val="99"/>
    <w:semiHidden/>
    <w:rsid w:val="00826359"/>
    <w:rPr>
      <w:rFonts w:ascii="Calibri" w:hAnsi="Calibri" w:cs="Times New Roman"/>
      <w:b/>
      <w:bCs/>
      <w:kern w:val="0"/>
      <w:sz w:val="20"/>
      <w:szCs w:val="20"/>
      <w:lang w:val="en-GB" w:eastAsia="en-US"/>
    </w:rPr>
  </w:style>
  <w:style w:type="paragraph" w:styleId="BalloonText">
    <w:name w:val="Balloon Text"/>
    <w:basedOn w:val="Normal"/>
    <w:link w:val="BalloonTextChar"/>
    <w:uiPriority w:val="99"/>
    <w:semiHidden/>
    <w:unhideWhenUsed/>
    <w:rsid w:val="003312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2CC"/>
    <w:rPr>
      <w:rFonts w:ascii="Tahoma" w:hAnsi="Tahoma" w:cs="Tahoma"/>
      <w:kern w:val="0"/>
      <w:sz w:val="16"/>
      <w:szCs w:val="16"/>
      <w:lang w:val="en-GB" w:eastAsia="en-US"/>
    </w:rPr>
  </w:style>
  <w:style w:type="character" w:customStyle="1" w:styleId="UnresolvedMention1">
    <w:name w:val="Unresolved Mention1"/>
    <w:basedOn w:val="DefaultParagraphFont"/>
    <w:uiPriority w:val="99"/>
    <w:semiHidden/>
    <w:unhideWhenUsed/>
    <w:rsid w:val="00A3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4817">
      <w:bodyDiv w:val="1"/>
      <w:marLeft w:val="0"/>
      <w:marRight w:val="0"/>
      <w:marTop w:val="0"/>
      <w:marBottom w:val="0"/>
      <w:divBdr>
        <w:top w:val="none" w:sz="0" w:space="0" w:color="auto"/>
        <w:left w:val="none" w:sz="0" w:space="0" w:color="auto"/>
        <w:bottom w:val="none" w:sz="0" w:space="0" w:color="auto"/>
        <w:right w:val="none" w:sz="0" w:space="0" w:color="auto"/>
      </w:divBdr>
    </w:div>
    <w:div w:id="167018028">
      <w:bodyDiv w:val="1"/>
      <w:marLeft w:val="0"/>
      <w:marRight w:val="0"/>
      <w:marTop w:val="0"/>
      <w:marBottom w:val="0"/>
      <w:divBdr>
        <w:top w:val="none" w:sz="0" w:space="0" w:color="auto"/>
        <w:left w:val="none" w:sz="0" w:space="0" w:color="auto"/>
        <w:bottom w:val="none" w:sz="0" w:space="0" w:color="auto"/>
        <w:right w:val="none" w:sz="0" w:space="0" w:color="auto"/>
      </w:divBdr>
    </w:div>
    <w:div w:id="193733824">
      <w:bodyDiv w:val="1"/>
      <w:marLeft w:val="0"/>
      <w:marRight w:val="0"/>
      <w:marTop w:val="0"/>
      <w:marBottom w:val="0"/>
      <w:divBdr>
        <w:top w:val="none" w:sz="0" w:space="0" w:color="auto"/>
        <w:left w:val="none" w:sz="0" w:space="0" w:color="auto"/>
        <w:bottom w:val="none" w:sz="0" w:space="0" w:color="auto"/>
        <w:right w:val="none" w:sz="0" w:space="0" w:color="auto"/>
      </w:divBdr>
    </w:div>
    <w:div w:id="472067572">
      <w:bodyDiv w:val="1"/>
      <w:marLeft w:val="0"/>
      <w:marRight w:val="0"/>
      <w:marTop w:val="0"/>
      <w:marBottom w:val="0"/>
      <w:divBdr>
        <w:top w:val="none" w:sz="0" w:space="0" w:color="auto"/>
        <w:left w:val="none" w:sz="0" w:space="0" w:color="auto"/>
        <w:bottom w:val="none" w:sz="0" w:space="0" w:color="auto"/>
        <w:right w:val="none" w:sz="0" w:space="0" w:color="auto"/>
      </w:divBdr>
    </w:div>
    <w:div w:id="787431444">
      <w:bodyDiv w:val="1"/>
      <w:marLeft w:val="0"/>
      <w:marRight w:val="0"/>
      <w:marTop w:val="0"/>
      <w:marBottom w:val="0"/>
      <w:divBdr>
        <w:top w:val="none" w:sz="0" w:space="0" w:color="auto"/>
        <w:left w:val="none" w:sz="0" w:space="0" w:color="auto"/>
        <w:bottom w:val="none" w:sz="0" w:space="0" w:color="auto"/>
        <w:right w:val="none" w:sz="0" w:space="0" w:color="auto"/>
      </w:divBdr>
    </w:div>
    <w:div w:id="1015576402">
      <w:bodyDiv w:val="1"/>
      <w:marLeft w:val="0"/>
      <w:marRight w:val="0"/>
      <w:marTop w:val="0"/>
      <w:marBottom w:val="0"/>
      <w:divBdr>
        <w:top w:val="none" w:sz="0" w:space="0" w:color="auto"/>
        <w:left w:val="none" w:sz="0" w:space="0" w:color="auto"/>
        <w:bottom w:val="none" w:sz="0" w:space="0" w:color="auto"/>
        <w:right w:val="none" w:sz="0" w:space="0" w:color="auto"/>
      </w:divBdr>
    </w:div>
    <w:div w:id="1203245116">
      <w:bodyDiv w:val="1"/>
      <w:marLeft w:val="0"/>
      <w:marRight w:val="0"/>
      <w:marTop w:val="0"/>
      <w:marBottom w:val="0"/>
      <w:divBdr>
        <w:top w:val="none" w:sz="0" w:space="0" w:color="auto"/>
        <w:left w:val="none" w:sz="0" w:space="0" w:color="auto"/>
        <w:bottom w:val="none" w:sz="0" w:space="0" w:color="auto"/>
        <w:right w:val="none" w:sz="0" w:space="0" w:color="auto"/>
      </w:divBdr>
    </w:div>
    <w:div w:id="1643382446">
      <w:bodyDiv w:val="1"/>
      <w:marLeft w:val="0"/>
      <w:marRight w:val="0"/>
      <w:marTop w:val="0"/>
      <w:marBottom w:val="0"/>
      <w:divBdr>
        <w:top w:val="none" w:sz="0" w:space="0" w:color="auto"/>
        <w:left w:val="none" w:sz="0" w:space="0" w:color="auto"/>
        <w:bottom w:val="none" w:sz="0" w:space="0" w:color="auto"/>
        <w:right w:val="none" w:sz="0" w:space="0" w:color="auto"/>
      </w:divBdr>
    </w:div>
    <w:div w:id="1703094789">
      <w:bodyDiv w:val="1"/>
      <w:marLeft w:val="0"/>
      <w:marRight w:val="0"/>
      <w:marTop w:val="0"/>
      <w:marBottom w:val="0"/>
      <w:divBdr>
        <w:top w:val="none" w:sz="0" w:space="0" w:color="auto"/>
        <w:left w:val="none" w:sz="0" w:space="0" w:color="auto"/>
        <w:bottom w:val="none" w:sz="0" w:space="0" w:color="auto"/>
        <w:right w:val="none" w:sz="0" w:space="0" w:color="auto"/>
      </w:divBdr>
    </w:div>
    <w:div w:id="1725443559">
      <w:bodyDiv w:val="1"/>
      <w:marLeft w:val="0"/>
      <w:marRight w:val="0"/>
      <w:marTop w:val="0"/>
      <w:marBottom w:val="0"/>
      <w:divBdr>
        <w:top w:val="none" w:sz="0" w:space="0" w:color="auto"/>
        <w:left w:val="none" w:sz="0" w:space="0" w:color="auto"/>
        <w:bottom w:val="none" w:sz="0" w:space="0" w:color="auto"/>
        <w:right w:val="none" w:sz="0" w:space="0" w:color="auto"/>
      </w:divBdr>
    </w:div>
    <w:div w:id="20842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s/ITU-T/Workshops-and-Seminars/2023/0615/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en/ITU-T/Workshops-and-Seminars/2023/0615/Pages/default.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events@itu.i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31C7D-8853-AC42-AA09-0D0B74A0F835}">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ecfbc6-16ba-4348-96d4-7b09f2f75cd9" xsi:nil="true"/>
    <lcf76f155ced4ddcb4097134ff3c332f xmlns="8c683b18-f2fb-4b6f-9052-787ae4e70144">
      <Terms xmlns="http://schemas.microsoft.com/office/infopath/2007/PartnerControls"/>
    </lcf76f155ced4ddcb4097134ff3c332f>
    <SharedWithUsers xmlns="b4ecfbc6-16ba-4348-96d4-7b09f2f75cd9">
      <UserInfo>
        <DisplayName>Ubeda, Reyna</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CECE09D1232E468002275F25FCAE42" ma:contentTypeVersion="15" ma:contentTypeDescription="Create a new document." ma:contentTypeScope="" ma:versionID="e736715d20ba77032c81a1c8dc61a466">
  <xsd:schema xmlns:xsd="http://www.w3.org/2001/XMLSchema" xmlns:xs="http://www.w3.org/2001/XMLSchema" xmlns:p="http://schemas.microsoft.com/office/2006/metadata/properties" xmlns:ns2="8c683b18-f2fb-4b6f-9052-787ae4e70144" xmlns:ns3="b4ecfbc6-16ba-4348-96d4-7b09f2f75cd9" targetNamespace="http://schemas.microsoft.com/office/2006/metadata/properties" ma:root="true" ma:fieldsID="5f9d047324df5addc71ae27038917920" ns2:_="" ns3:_="">
    <xsd:import namespace="8c683b18-f2fb-4b6f-9052-787ae4e70144"/>
    <xsd:import namespace="b4ecfbc6-16ba-4348-96d4-7b09f2f75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83b18-f2fb-4b6f-9052-787ae4e70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ecfbc6-16ba-4348-96d4-7b09f2f75c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7ca53-b332-4738-a34d-8ba8fed11394}" ma:internalName="TaxCatchAll" ma:showField="CatchAllData" ma:web="b4ecfbc6-16ba-4348-96d4-7b09f2f75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944BF-4897-4C43-AA15-4829178954DF}">
  <ds:schemaRefs>
    <ds:schemaRef ds:uri="http://schemas.microsoft.com/sharepoint/v3/contenttype/forms"/>
  </ds:schemaRefs>
</ds:datastoreItem>
</file>

<file path=customXml/itemProps2.xml><?xml version="1.0" encoding="utf-8"?>
<ds:datastoreItem xmlns:ds="http://schemas.openxmlformats.org/officeDocument/2006/customXml" ds:itemID="{A19E710A-3737-472C-A57F-BA09CF854622}">
  <ds:schemaRefs>
    <ds:schemaRef ds:uri="http://schemas.microsoft.com/office/2006/metadata/properties"/>
    <ds:schemaRef ds:uri="http://schemas.microsoft.com/office/infopath/2007/PartnerControls"/>
    <ds:schemaRef ds:uri="b4ecfbc6-16ba-4348-96d4-7b09f2f75cd9"/>
    <ds:schemaRef ds:uri="8c683b18-f2fb-4b6f-9052-787ae4e70144"/>
  </ds:schemaRefs>
</ds:datastoreItem>
</file>

<file path=customXml/itemProps3.xml><?xml version="1.0" encoding="utf-8"?>
<ds:datastoreItem xmlns:ds="http://schemas.openxmlformats.org/officeDocument/2006/customXml" ds:itemID="{99716B6E-DF08-4D46-8E63-BA72D2A08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83b18-f2fb-4b6f-9052-787ae4e70144"/>
    <ds:schemaRef ds:uri="b4ecfbc6-16ba-4348-96d4-7b09f2f75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227</Words>
  <Characters>1300</Characters>
  <Application>Microsoft Office Word</Application>
  <DocSecurity>0</DocSecurity>
  <Lines>10</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Zihao Qi</dc:creator>
  <cp:lastModifiedBy>Braud, Olivia</cp:lastModifiedBy>
  <cp:revision>12</cp:revision>
  <cp:lastPrinted>2023-06-22T09:17:00Z</cp:lastPrinted>
  <dcterms:created xsi:type="dcterms:W3CDTF">2023-06-08T02:48:00Z</dcterms:created>
  <dcterms:modified xsi:type="dcterms:W3CDTF">2023-06-22T09:18:00Z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0x01010016CECE09D1232E468002275F25FCAE42</vt:lpwstr>
  </property>
  <property fmtid="{D5CDD505-2E9C-101B-9397-08002B2CF9AE}" pid="3" name="MediaServiceImageTags">
    <vt:lpwstr/>
  </property>
  <property fmtid="{D5CDD505-2E9C-101B-9397-08002B2CF9AE}" pid="4" name="grammarly_documentId">
    <vt:lpwstr>documentId_3863</vt:lpwstr>
  </property>
  <property fmtid="{D5CDD505-2E9C-101B-9397-08002B2CF9AE}" pid="5" name="grammarly_documentContext">
    <vt:lpwstr>{"goals":[],"domain":"general","emotions":[],"dialect":"british"}</vt:lpwstr>
  </property>
</Properties>
</file>