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276"/>
        <w:gridCol w:w="142"/>
        <w:gridCol w:w="3402"/>
        <w:gridCol w:w="3119"/>
        <w:gridCol w:w="1984"/>
      </w:tblGrid>
      <w:tr w:rsidR="00A27839" w:rsidRPr="008A6F4D" w14:paraId="220B26CF" w14:textId="77777777" w:rsidTr="00FC61DC">
        <w:trPr>
          <w:trHeight w:val="1131"/>
        </w:trPr>
        <w:tc>
          <w:tcPr>
            <w:tcW w:w="1418" w:type="dxa"/>
            <w:gridSpan w:val="2"/>
            <w:shd w:val="clear" w:color="auto" w:fill="auto"/>
            <w:tcMar>
              <w:left w:w="0" w:type="dxa"/>
              <w:right w:w="0" w:type="dxa"/>
            </w:tcMar>
            <w:vAlign w:val="center"/>
          </w:tcPr>
          <w:p w14:paraId="17B415BE" w14:textId="77777777" w:rsidR="00A27839" w:rsidRPr="008A6F4D" w:rsidRDefault="00A27839" w:rsidP="00DC16F2">
            <w:pPr>
              <w:pStyle w:val="Tabletext"/>
              <w:jc w:val="both"/>
              <w:rPr>
                <w:rFonts w:cs="Calibri"/>
                <w:sz w:val="22"/>
                <w:szCs w:val="22"/>
              </w:rPr>
            </w:pPr>
            <w:r w:rsidRPr="008A6F4D">
              <w:rPr>
                <w:rFonts w:cs="Calibri"/>
                <w:noProof/>
                <w:sz w:val="22"/>
                <w:szCs w:val="22"/>
                <w:lang w:val="fr-CH" w:eastAsia="fr-CH"/>
              </w:rPr>
              <w:drawing>
                <wp:inline distT="0" distB="0" distL="0" distR="0" wp14:anchorId="18D50AE8" wp14:editId="40102B84">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2B2D058" w14:textId="77777777" w:rsidR="00A27839" w:rsidRPr="00426031" w:rsidRDefault="00A27839" w:rsidP="00DC16F2">
            <w:pPr>
              <w:spacing w:before="0"/>
              <w:jc w:val="both"/>
              <w:rPr>
                <w:rFonts w:cs="Calibri"/>
                <w:b/>
                <w:bCs/>
                <w:smallCaps/>
                <w:sz w:val="36"/>
                <w:szCs w:val="36"/>
              </w:rPr>
            </w:pPr>
            <w:r w:rsidRPr="00426031">
              <w:rPr>
                <w:rFonts w:cs="Calibri"/>
                <w:b/>
                <w:bCs/>
                <w:smallCaps/>
                <w:sz w:val="36"/>
                <w:szCs w:val="36"/>
              </w:rPr>
              <w:t>International telecommunication union</w:t>
            </w:r>
          </w:p>
          <w:p w14:paraId="50EFB442" w14:textId="77777777" w:rsidR="00A27839" w:rsidRPr="008A6F4D" w:rsidRDefault="00A27839" w:rsidP="00DC16F2">
            <w:pPr>
              <w:spacing w:before="0"/>
              <w:jc w:val="both"/>
              <w:rPr>
                <w:rFonts w:cs="Calibri"/>
                <w:color w:val="FFFFFF"/>
                <w:sz w:val="22"/>
                <w:szCs w:val="22"/>
              </w:rPr>
            </w:pPr>
            <w:r w:rsidRPr="00426031">
              <w:rPr>
                <w:rFonts w:cs="Calibri"/>
                <w:b/>
                <w:bCs/>
                <w:iCs/>
                <w:smallCaps/>
                <w:sz w:val="28"/>
                <w:szCs w:val="28"/>
              </w:rPr>
              <w:t>Telecommunication Standardization Bureau</w:t>
            </w:r>
          </w:p>
        </w:tc>
        <w:tc>
          <w:tcPr>
            <w:tcW w:w="1984" w:type="dxa"/>
            <w:shd w:val="clear" w:color="auto" w:fill="auto"/>
            <w:vAlign w:val="center"/>
          </w:tcPr>
          <w:p w14:paraId="16E31E39" w14:textId="77777777" w:rsidR="00A27839" w:rsidRPr="008A6F4D" w:rsidRDefault="00A27839" w:rsidP="00DC16F2">
            <w:pPr>
              <w:spacing w:before="0"/>
              <w:jc w:val="both"/>
              <w:rPr>
                <w:rFonts w:cs="Calibri"/>
                <w:color w:val="FFFFFF"/>
                <w:sz w:val="22"/>
                <w:szCs w:val="22"/>
              </w:rPr>
            </w:pPr>
          </w:p>
        </w:tc>
      </w:tr>
      <w:tr w:rsidR="00A27839" w:rsidRPr="00C03269" w14:paraId="2ED59F9E" w14:textId="77777777" w:rsidTr="00FC61DC">
        <w:trPr>
          <w:cantSplit/>
          <w:trHeight w:val="782"/>
        </w:trPr>
        <w:tc>
          <w:tcPr>
            <w:tcW w:w="4820" w:type="dxa"/>
            <w:gridSpan w:val="3"/>
            <w:vAlign w:val="center"/>
          </w:tcPr>
          <w:p w14:paraId="20DC8C39" w14:textId="77777777" w:rsidR="00A27839" w:rsidRPr="00C03269" w:rsidRDefault="00A27839" w:rsidP="00DC16F2">
            <w:pPr>
              <w:pStyle w:val="Tabletext"/>
              <w:jc w:val="both"/>
              <w:rPr>
                <w:rFonts w:cs="Calibri"/>
                <w:sz w:val="22"/>
                <w:szCs w:val="22"/>
              </w:rPr>
            </w:pPr>
          </w:p>
        </w:tc>
        <w:tc>
          <w:tcPr>
            <w:tcW w:w="5103" w:type="dxa"/>
            <w:gridSpan w:val="2"/>
            <w:vAlign w:val="center"/>
          </w:tcPr>
          <w:p w14:paraId="47FC22F3" w14:textId="7FB41111" w:rsidR="00A27839" w:rsidRPr="00C03269" w:rsidRDefault="00A27839" w:rsidP="00DC16F2">
            <w:pPr>
              <w:pStyle w:val="Tabletext"/>
              <w:spacing w:before="0" w:after="120"/>
              <w:ind w:left="-108"/>
              <w:jc w:val="both"/>
              <w:rPr>
                <w:rFonts w:cs="Calibri"/>
                <w:sz w:val="22"/>
                <w:szCs w:val="22"/>
              </w:rPr>
            </w:pPr>
            <w:r w:rsidRPr="00C03269">
              <w:rPr>
                <w:rFonts w:cs="Calibri"/>
                <w:sz w:val="22"/>
                <w:szCs w:val="22"/>
              </w:rPr>
              <w:t xml:space="preserve">Geneva, </w:t>
            </w:r>
            <w:r w:rsidR="003F67BE" w:rsidRPr="00C03269">
              <w:rPr>
                <w:rFonts w:cs="Calibri"/>
                <w:sz w:val="22"/>
                <w:szCs w:val="22"/>
              </w:rPr>
              <w:t>2</w:t>
            </w:r>
            <w:r w:rsidR="007E6F4B">
              <w:rPr>
                <w:rFonts w:cs="Calibri"/>
                <w:sz w:val="22"/>
                <w:szCs w:val="22"/>
              </w:rPr>
              <w:t>8</w:t>
            </w:r>
            <w:r w:rsidR="00BD0F01" w:rsidRPr="00C03269">
              <w:rPr>
                <w:rFonts w:cs="Calibri"/>
                <w:sz w:val="22"/>
                <w:szCs w:val="22"/>
              </w:rPr>
              <w:t xml:space="preserve"> </w:t>
            </w:r>
            <w:r w:rsidR="007261B9" w:rsidRPr="00C03269">
              <w:rPr>
                <w:rFonts w:cs="Calibri"/>
                <w:sz w:val="22"/>
                <w:szCs w:val="22"/>
              </w:rPr>
              <w:t>June</w:t>
            </w:r>
            <w:r w:rsidRPr="00C03269">
              <w:rPr>
                <w:rFonts w:cs="Calibri"/>
                <w:sz w:val="22"/>
                <w:szCs w:val="22"/>
              </w:rPr>
              <w:t xml:space="preserve"> 202</w:t>
            </w:r>
            <w:r w:rsidR="00983C16" w:rsidRPr="00C03269">
              <w:rPr>
                <w:rFonts w:cs="Calibri"/>
                <w:sz w:val="22"/>
                <w:szCs w:val="22"/>
              </w:rPr>
              <w:t>3</w:t>
            </w:r>
          </w:p>
        </w:tc>
      </w:tr>
      <w:tr w:rsidR="00A27839" w:rsidRPr="00C03269" w14:paraId="7E094D2D" w14:textId="77777777" w:rsidTr="00FC61DC">
        <w:trPr>
          <w:cantSplit/>
          <w:trHeight w:val="720"/>
        </w:trPr>
        <w:tc>
          <w:tcPr>
            <w:tcW w:w="1276" w:type="dxa"/>
          </w:tcPr>
          <w:p w14:paraId="545933FC" w14:textId="77777777" w:rsidR="00A27839" w:rsidRPr="00C03269" w:rsidRDefault="00A27839" w:rsidP="00DC16F2">
            <w:pPr>
              <w:pStyle w:val="Tabletext"/>
              <w:jc w:val="both"/>
              <w:rPr>
                <w:rFonts w:cs="Calibri"/>
                <w:sz w:val="22"/>
                <w:szCs w:val="22"/>
              </w:rPr>
            </w:pPr>
            <w:r w:rsidRPr="00C03269">
              <w:rPr>
                <w:rFonts w:cs="Calibri"/>
                <w:b/>
                <w:sz w:val="22"/>
                <w:szCs w:val="22"/>
              </w:rPr>
              <w:t>Ref:</w:t>
            </w:r>
          </w:p>
        </w:tc>
        <w:tc>
          <w:tcPr>
            <w:tcW w:w="3544" w:type="dxa"/>
            <w:gridSpan w:val="2"/>
          </w:tcPr>
          <w:p w14:paraId="7D2C1E3D" w14:textId="28CEEF59" w:rsidR="00A27839" w:rsidRPr="00C03269" w:rsidRDefault="00A27839" w:rsidP="00DC16F2">
            <w:pPr>
              <w:pStyle w:val="Tabletext"/>
              <w:jc w:val="both"/>
              <w:rPr>
                <w:rFonts w:cs="Calibri"/>
                <w:b/>
                <w:bCs/>
                <w:sz w:val="22"/>
                <w:szCs w:val="22"/>
              </w:rPr>
            </w:pPr>
            <w:r w:rsidRPr="00C03269">
              <w:rPr>
                <w:rFonts w:cs="Calibri"/>
                <w:b/>
                <w:bCs/>
                <w:sz w:val="22"/>
                <w:szCs w:val="22"/>
              </w:rPr>
              <w:t xml:space="preserve">TSB Circular </w:t>
            </w:r>
            <w:r w:rsidR="003F67BE" w:rsidRPr="00C03269">
              <w:rPr>
                <w:rFonts w:cs="Calibri"/>
                <w:b/>
                <w:bCs/>
                <w:sz w:val="22"/>
                <w:szCs w:val="22"/>
              </w:rPr>
              <w:t>114</w:t>
            </w:r>
          </w:p>
        </w:tc>
        <w:tc>
          <w:tcPr>
            <w:tcW w:w="5103" w:type="dxa"/>
            <w:gridSpan w:val="2"/>
            <w:vMerge w:val="restart"/>
          </w:tcPr>
          <w:p w14:paraId="2091063E" w14:textId="77777777" w:rsidR="00A27839" w:rsidRPr="00C03269" w:rsidRDefault="00A27839" w:rsidP="00DC16F2">
            <w:pPr>
              <w:tabs>
                <w:tab w:val="clear" w:pos="794"/>
                <w:tab w:val="clear" w:pos="1191"/>
                <w:tab w:val="clear" w:pos="1588"/>
                <w:tab w:val="clear" w:pos="1985"/>
                <w:tab w:val="left" w:pos="241"/>
              </w:tabs>
              <w:spacing w:before="40" w:after="40"/>
              <w:ind w:left="283" w:hanging="391"/>
              <w:jc w:val="both"/>
              <w:rPr>
                <w:rFonts w:cs="Calibri"/>
                <w:sz w:val="22"/>
                <w:szCs w:val="22"/>
              </w:rPr>
            </w:pPr>
            <w:r w:rsidRPr="00C03269">
              <w:rPr>
                <w:rFonts w:cs="Calibri"/>
                <w:b/>
                <w:sz w:val="22"/>
                <w:szCs w:val="22"/>
              </w:rPr>
              <w:t>To:</w:t>
            </w:r>
          </w:p>
          <w:p w14:paraId="76A94A91" w14:textId="3DD22CFE" w:rsidR="00A27839" w:rsidRPr="00C03269" w:rsidRDefault="00A27839" w:rsidP="002527F0">
            <w:pPr>
              <w:tabs>
                <w:tab w:val="clear" w:pos="794"/>
                <w:tab w:val="clear" w:pos="1191"/>
                <w:tab w:val="clear" w:pos="1588"/>
                <w:tab w:val="clear" w:pos="1985"/>
              </w:tabs>
              <w:spacing w:before="40" w:after="40"/>
              <w:ind w:left="283" w:hanging="391"/>
              <w:rPr>
                <w:rFonts w:cs="Calibri"/>
                <w:sz w:val="22"/>
                <w:szCs w:val="22"/>
              </w:rPr>
            </w:pPr>
            <w:r w:rsidRPr="00C03269">
              <w:rPr>
                <w:rFonts w:cs="Calibri"/>
                <w:sz w:val="22"/>
                <w:szCs w:val="22"/>
              </w:rPr>
              <w:t>-</w:t>
            </w:r>
            <w:r w:rsidRPr="00C03269">
              <w:rPr>
                <w:rFonts w:cs="Calibri"/>
                <w:sz w:val="22"/>
                <w:szCs w:val="22"/>
              </w:rPr>
              <w:tab/>
              <w:t>Administrations of Member States of the Union</w:t>
            </w:r>
          </w:p>
          <w:p w14:paraId="579E98E8" w14:textId="4314EBC5" w:rsidR="00A27839" w:rsidRPr="00C03269" w:rsidRDefault="00A27839" w:rsidP="002527F0">
            <w:pPr>
              <w:tabs>
                <w:tab w:val="clear" w:pos="794"/>
                <w:tab w:val="clear" w:pos="1191"/>
                <w:tab w:val="clear" w:pos="1588"/>
                <w:tab w:val="clear" w:pos="1985"/>
              </w:tabs>
              <w:spacing w:before="40" w:after="40"/>
              <w:ind w:left="283" w:hanging="391"/>
              <w:rPr>
                <w:rFonts w:cs="Calibri"/>
                <w:sz w:val="22"/>
                <w:szCs w:val="22"/>
                <w:lang w:val="fr-FR"/>
              </w:rPr>
            </w:pPr>
            <w:r w:rsidRPr="00C03269">
              <w:rPr>
                <w:rFonts w:cs="Calibri"/>
                <w:sz w:val="22"/>
                <w:szCs w:val="22"/>
                <w:lang w:val="fr-FR"/>
              </w:rPr>
              <w:t>-</w:t>
            </w:r>
            <w:r w:rsidRPr="00C03269">
              <w:rPr>
                <w:rFonts w:cs="Calibri"/>
                <w:sz w:val="22"/>
                <w:szCs w:val="22"/>
                <w:lang w:val="fr-FR"/>
              </w:rPr>
              <w:tab/>
              <w:t xml:space="preserve">ITU-T </w:t>
            </w:r>
            <w:proofErr w:type="spellStart"/>
            <w:r w:rsidRPr="00C03269">
              <w:rPr>
                <w:rFonts w:cs="Calibri"/>
                <w:sz w:val="22"/>
                <w:szCs w:val="22"/>
                <w:lang w:val="fr-FR"/>
              </w:rPr>
              <w:t>Sector</w:t>
            </w:r>
            <w:proofErr w:type="spellEnd"/>
            <w:r w:rsidRPr="00C03269">
              <w:rPr>
                <w:rFonts w:cs="Calibri"/>
                <w:sz w:val="22"/>
                <w:szCs w:val="22"/>
                <w:lang w:val="fr-FR"/>
              </w:rPr>
              <w:t xml:space="preserve"> Members</w:t>
            </w:r>
          </w:p>
          <w:p w14:paraId="7A5CDC69" w14:textId="14A5BE7C" w:rsidR="00A27839" w:rsidRPr="00C03269" w:rsidRDefault="00A27839" w:rsidP="002527F0">
            <w:pPr>
              <w:tabs>
                <w:tab w:val="clear" w:pos="794"/>
                <w:tab w:val="clear" w:pos="1191"/>
                <w:tab w:val="clear" w:pos="1588"/>
                <w:tab w:val="clear" w:pos="1985"/>
              </w:tabs>
              <w:spacing w:before="40" w:after="40"/>
              <w:ind w:left="283" w:hanging="391"/>
              <w:rPr>
                <w:rFonts w:cs="Calibri"/>
                <w:sz w:val="22"/>
                <w:szCs w:val="22"/>
                <w:lang w:val="fr-FR"/>
              </w:rPr>
            </w:pPr>
            <w:r w:rsidRPr="00C03269">
              <w:rPr>
                <w:rFonts w:cs="Calibri"/>
                <w:sz w:val="22"/>
                <w:szCs w:val="22"/>
                <w:lang w:val="fr-FR"/>
              </w:rPr>
              <w:t>-</w:t>
            </w:r>
            <w:r w:rsidRPr="00C03269">
              <w:rPr>
                <w:rFonts w:cs="Calibri"/>
                <w:sz w:val="22"/>
                <w:szCs w:val="22"/>
                <w:lang w:val="fr-FR"/>
              </w:rPr>
              <w:tab/>
              <w:t>ITU-T Associates</w:t>
            </w:r>
          </w:p>
          <w:p w14:paraId="5780AA12" w14:textId="77777777" w:rsidR="00A27839" w:rsidRPr="00C03269" w:rsidRDefault="00A27839" w:rsidP="002527F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cs="Calibri"/>
                <w:sz w:val="22"/>
                <w:szCs w:val="22"/>
              </w:rPr>
            </w:pPr>
            <w:r w:rsidRPr="00C03269">
              <w:rPr>
                <w:rFonts w:cs="Calibri"/>
                <w:sz w:val="22"/>
                <w:szCs w:val="22"/>
              </w:rPr>
              <w:t>-</w:t>
            </w:r>
            <w:r w:rsidRPr="00C03269">
              <w:rPr>
                <w:rFonts w:cs="Calibri"/>
                <w:sz w:val="22"/>
                <w:szCs w:val="22"/>
              </w:rPr>
              <w:tab/>
              <w:t>ITU Academia</w:t>
            </w:r>
          </w:p>
        </w:tc>
      </w:tr>
      <w:tr w:rsidR="00A27839" w:rsidRPr="00C03269" w14:paraId="4B95B0C4" w14:textId="77777777" w:rsidTr="00FC61DC">
        <w:trPr>
          <w:cantSplit/>
          <w:trHeight w:val="221"/>
        </w:trPr>
        <w:tc>
          <w:tcPr>
            <w:tcW w:w="1276" w:type="dxa"/>
          </w:tcPr>
          <w:p w14:paraId="45E2B2FB" w14:textId="77777777" w:rsidR="00A27839" w:rsidRPr="00C03269" w:rsidRDefault="00A27839" w:rsidP="00DC16F2">
            <w:pPr>
              <w:pStyle w:val="Tabletext"/>
              <w:jc w:val="both"/>
              <w:rPr>
                <w:rFonts w:cs="Calibri"/>
                <w:sz w:val="22"/>
                <w:szCs w:val="22"/>
              </w:rPr>
            </w:pPr>
            <w:r w:rsidRPr="00C03269">
              <w:rPr>
                <w:rFonts w:cs="Calibri"/>
                <w:b/>
                <w:sz w:val="22"/>
                <w:szCs w:val="22"/>
              </w:rPr>
              <w:t>Tel:</w:t>
            </w:r>
          </w:p>
        </w:tc>
        <w:tc>
          <w:tcPr>
            <w:tcW w:w="3544" w:type="dxa"/>
            <w:gridSpan w:val="2"/>
          </w:tcPr>
          <w:p w14:paraId="24F915EF" w14:textId="77777777" w:rsidR="00A27839" w:rsidRPr="00C03269" w:rsidRDefault="00A27839" w:rsidP="00DC16F2">
            <w:pPr>
              <w:pStyle w:val="Tabletext"/>
              <w:jc w:val="both"/>
              <w:rPr>
                <w:rFonts w:cs="Calibri"/>
                <w:b/>
                <w:sz w:val="22"/>
                <w:szCs w:val="22"/>
              </w:rPr>
            </w:pPr>
            <w:r w:rsidRPr="00C03269">
              <w:rPr>
                <w:rFonts w:cs="Calibri"/>
                <w:sz w:val="22"/>
                <w:szCs w:val="22"/>
              </w:rPr>
              <w:t>+41 22 730 5356</w:t>
            </w:r>
          </w:p>
        </w:tc>
        <w:tc>
          <w:tcPr>
            <w:tcW w:w="5103" w:type="dxa"/>
            <w:gridSpan w:val="2"/>
            <w:vMerge/>
          </w:tcPr>
          <w:p w14:paraId="02CB47FF" w14:textId="77777777" w:rsidR="00A27839" w:rsidRPr="00C03269" w:rsidRDefault="00A27839" w:rsidP="00DC16F2">
            <w:pPr>
              <w:pStyle w:val="Tabletext"/>
              <w:ind w:left="142" w:hanging="391"/>
              <w:jc w:val="both"/>
              <w:rPr>
                <w:rFonts w:cs="Calibri"/>
                <w:sz w:val="22"/>
                <w:szCs w:val="22"/>
              </w:rPr>
            </w:pPr>
          </w:p>
        </w:tc>
      </w:tr>
      <w:tr w:rsidR="00A27839" w:rsidRPr="00C03269" w14:paraId="398C077B" w14:textId="77777777" w:rsidTr="00FC61DC">
        <w:trPr>
          <w:cantSplit/>
          <w:trHeight w:val="282"/>
        </w:trPr>
        <w:tc>
          <w:tcPr>
            <w:tcW w:w="1276" w:type="dxa"/>
          </w:tcPr>
          <w:p w14:paraId="48AB32B6" w14:textId="77777777" w:rsidR="00A27839" w:rsidRPr="00C03269" w:rsidRDefault="00A27839" w:rsidP="00DC16F2">
            <w:pPr>
              <w:pStyle w:val="Tabletext"/>
              <w:jc w:val="both"/>
              <w:rPr>
                <w:rFonts w:cs="Calibri"/>
                <w:sz w:val="22"/>
                <w:szCs w:val="22"/>
              </w:rPr>
            </w:pPr>
            <w:r w:rsidRPr="00C03269">
              <w:rPr>
                <w:rFonts w:cs="Calibri"/>
                <w:b/>
                <w:sz w:val="22"/>
                <w:szCs w:val="22"/>
              </w:rPr>
              <w:t>Fax:</w:t>
            </w:r>
          </w:p>
        </w:tc>
        <w:tc>
          <w:tcPr>
            <w:tcW w:w="3544" w:type="dxa"/>
            <w:gridSpan w:val="2"/>
          </w:tcPr>
          <w:p w14:paraId="6AC542FC" w14:textId="77777777" w:rsidR="00A27839" w:rsidRPr="00C03269" w:rsidRDefault="00A27839" w:rsidP="00DC16F2">
            <w:pPr>
              <w:pStyle w:val="Tabletext"/>
              <w:jc w:val="both"/>
              <w:rPr>
                <w:rFonts w:cs="Calibri"/>
                <w:b/>
                <w:sz w:val="22"/>
                <w:szCs w:val="22"/>
              </w:rPr>
            </w:pPr>
            <w:r w:rsidRPr="00C03269">
              <w:rPr>
                <w:rFonts w:cs="Calibri"/>
                <w:sz w:val="22"/>
                <w:szCs w:val="22"/>
              </w:rPr>
              <w:t>+41 22 730 5853</w:t>
            </w:r>
          </w:p>
        </w:tc>
        <w:tc>
          <w:tcPr>
            <w:tcW w:w="5103" w:type="dxa"/>
            <w:gridSpan w:val="2"/>
            <w:vMerge/>
          </w:tcPr>
          <w:p w14:paraId="2CA7B9B4" w14:textId="77777777" w:rsidR="00A27839" w:rsidRPr="00C03269" w:rsidRDefault="00A27839" w:rsidP="00DC16F2">
            <w:pPr>
              <w:pStyle w:val="Tabletext"/>
              <w:ind w:left="142" w:hanging="391"/>
              <w:jc w:val="both"/>
              <w:rPr>
                <w:rFonts w:cs="Calibri"/>
                <w:sz w:val="22"/>
                <w:szCs w:val="22"/>
              </w:rPr>
            </w:pPr>
          </w:p>
        </w:tc>
      </w:tr>
      <w:tr w:rsidR="00A27839" w:rsidRPr="00C03269" w14:paraId="53EFBF8D" w14:textId="77777777" w:rsidTr="007E6F4B">
        <w:trPr>
          <w:cantSplit/>
          <w:trHeight w:val="1808"/>
        </w:trPr>
        <w:tc>
          <w:tcPr>
            <w:tcW w:w="1276" w:type="dxa"/>
          </w:tcPr>
          <w:p w14:paraId="4C07D266" w14:textId="77777777" w:rsidR="00A27839" w:rsidRPr="00C03269" w:rsidRDefault="00A27839" w:rsidP="00DC16F2">
            <w:pPr>
              <w:pStyle w:val="Tabletext"/>
              <w:jc w:val="both"/>
              <w:rPr>
                <w:rFonts w:cs="Calibri"/>
                <w:sz w:val="22"/>
                <w:szCs w:val="22"/>
              </w:rPr>
            </w:pPr>
            <w:r w:rsidRPr="00C03269">
              <w:rPr>
                <w:rFonts w:cs="Calibri"/>
                <w:b/>
                <w:sz w:val="22"/>
                <w:szCs w:val="22"/>
              </w:rPr>
              <w:t>E-mail:</w:t>
            </w:r>
          </w:p>
        </w:tc>
        <w:tc>
          <w:tcPr>
            <w:tcW w:w="3544" w:type="dxa"/>
            <w:gridSpan w:val="2"/>
          </w:tcPr>
          <w:p w14:paraId="631F6F4A" w14:textId="77777777" w:rsidR="00A27839" w:rsidRPr="00C03269" w:rsidRDefault="002D46F1" w:rsidP="00DC16F2">
            <w:pPr>
              <w:pStyle w:val="Tabletext"/>
              <w:jc w:val="both"/>
              <w:rPr>
                <w:rFonts w:cs="Calibri"/>
                <w:sz w:val="22"/>
                <w:szCs w:val="22"/>
              </w:rPr>
            </w:pPr>
            <w:hyperlink r:id="rId11" w:history="1">
              <w:r w:rsidR="00A27839" w:rsidRPr="00C03269">
                <w:rPr>
                  <w:rStyle w:val="Hyperlink"/>
                  <w:rFonts w:cs="Calibri"/>
                  <w:sz w:val="22"/>
                  <w:szCs w:val="22"/>
                </w:rPr>
                <w:t>tsbevents@itu.int</w:t>
              </w:r>
            </w:hyperlink>
          </w:p>
        </w:tc>
        <w:tc>
          <w:tcPr>
            <w:tcW w:w="5103" w:type="dxa"/>
            <w:gridSpan w:val="2"/>
          </w:tcPr>
          <w:p w14:paraId="47FD5ABA" w14:textId="77777777" w:rsidR="00A27839" w:rsidRPr="00C03269" w:rsidRDefault="00A27839" w:rsidP="00DC16F2">
            <w:pPr>
              <w:pStyle w:val="Tabletext"/>
              <w:ind w:left="283" w:hanging="391"/>
              <w:jc w:val="both"/>
              <w:rPr>
                <w:rFonts w:cs="Calibri"/>
                <w:sz w:val="22"/>
                <w:szCs w:val="22"/>
              </w:rPr>
            </w:pPr>
            <w:r w:rsidRPr="00C03269">
              <w:rPr>
                <w:rFonts w:cs="Calibri"/>
                <w:b/>
                <w:sz w:val="22"/>
                <w:szCs w:val="22"/>
              </w:rPr>
              <w:t>Copy to:</w:t>
            </w:r>
          </w:p>
          <w:p w14:paraId="5D8E5A2D" w14:textId="35894D53" w:rsidR="00A27839" w:rsidRPr="00C03269" w:rsidRDefault="00A27839" w:rsidP="002527F0">
            <w:pPr>
              <w:pStyle w:val="Tabletext"/>
              <w:tabs>
                <w:tab w:val="clear" w:pos="284"/>
              </w:tabs>
              <w:ind w:left="283" w:hanging="391"/>
              <w:rPr>
                <w:rFonts w:cs="Calibri"/>
                <w:sz w:val="22"/>
                <w:szCs w:val="22"/>
              </w:rPr>
            </w:pPr>
            <w:r w:rsidRPr="00C03269">
              <w:rPr>
                <w:rFonts w:cs="Calibri"/>
                <w:sz w:val="22"/>
                <w:szCs w:val="22"/>
              </w:rPr>
              <w:t>-</w:t>
            </w:r>
            <w:r w:rsidRPr="00C03269">
              <w:rPr>
                <w:rFonts w:cs="Calibri"/>
                <w:sz w:val="22"/>
                <w:szCs w:val="22"/>
              </w:rPr>
              <w:tab/>
              <w:t>The Chairmen and Vice-Chairmen of Study Groups</w:t>
            </w:r>
          </w:p>
          <w:p w14:paraId="39264A90" w14:textId="6F683E6B" w:rsidR="00A27839" w:rsidRPr="00C03269" w:rsidRDefault="00A27839" w:rsidP="002527F0">
            <w:pPr>
              <w:pStyle w:val="Tabletext"/>
              <w:tabs>
                <w:tab w:val="clear" w:pos="284"/>
              </w:tabs>
              <w:ind w:left="283" w:hanging="391"/>
              <w:rPr>
                <w:rFonts w:cs="Calibri"/>
                <w:sz w:val="22"/>
                <w:szCs w:val="22"/>
              </w:rPr>
            </w:pPr>
            <w:r w:rsidRPr="00C03269">
              <w:rPr>
                <w:rFonts w:cs="Calibri"/>
                <w:sz w:val="22"/>
                <w:szCs w:val="22"/>
              </w:rPr>
              <w:t>-</w:t>
            </w:r>
            <w:r w:rsidRPr="00C03269">
              <w:rPr>
                <w:rFonts w:cs="Calibri"/>
                <w:sz w:val="22"/>
                <w:szCs w:val="22"/>
              </w:rPr>
              <w:tab/>
              <w:t>The Director of the Telecommunication Development Bureau</w:t>
            </w:r>
          </w:p>
          <w:p w14:paraId="6ADA4E03" w14:textId="2EFDFFA6" w:rsidR="00A27839" w:rsidRPr="00C03269" w:rsidRDefault="00A27839" w:rsidP="002527F0">
            <w:pPr>
              <w:pStyle w:val="Tabletext"/>
              <w:tabs>
                <w:tab w:val="clear" w:pos="284"/>
              </w:tabs>
              <w:ind w:left="283" w:hanging="391"/>
              <w:rPr>
                <w:rFonts w:cs="Calibri"/>
                <w:sz w:val="22"/>
                <w:szCs w:val="22"/>
              </w:rPr>
            </w:pPr>
            <w:r w:rsidRPr="00C03269">
              <w:rPr>
                <w:rFonts w:cs="Calibri"/>
                <w:sz w:val="22"/>
                <w:szCs w:val="22"/>
              </w:rPr>
              <w:t>-</w:t>
            </w:r>
            <w:r w:rsidRPr="00C03269">
              <w:rPr>
                <w:rFonts w:cs="Calibri"/>
                <w:sz w:val="22"/>
                <w:szCs w:val="22"/>
              </w:rPr>
              <w:tab/>
              <w:t>The Director of the Radiocommunication Bureau</w:t>
            </w:r>
          </w:p>
        </w:tc>
      </w:tr>
      <w:tr w:rsidR="00A27839" w:rsidRPr="00C03269" w14:paraId="7D757198" w14:textId="77777777" w:rsidTr="00FC61DC">
        <w:trPr>
          <w:cantSplit/>
          <w:trHeight w:val="728"/>
        </w:trPr>
        <w:tc>
          <w:tcPr>
            <w:tcW w:w="1276" w:type="dxa"/>
          </w:tcPr>
          <w:p w14:paraId="2F9464CE" w14:textId="77777777" w:rsidR="00A27839" w:rsidRPr="00C03269" w:rsidRDefault="00A27839" w:rsidP="007E6F4B">
            <w:pPr>
              <w:pStyle w:val="Tabletext"/>
              <w:spacing w:before="0" w:after="0"/>
              <w:jc w:val="both"/>
              <w:rPr>
                <w:rFonts w:cs="Calibri"/>
                <w:sz w:val="22"/>
                <w:szCs w:val="22"/>
              </w:rPr>
            </w:pPr>
            <w:r w:rsidRPr="00C03269">
              <w:rPr>
                <w:rFonts w:cs="Calibri"/>
                <w:b/>
                <w:sz w:val="22"/>
                <w:szCs w:val="22"/>
              </w:rPr>
              <w:t>Subject:</w:t>
            </w:r>
          </w:p>
        </w:tc>
        <w:tc>
          <w:tcPr>
            <w:tcW w:w="8647" w:type="dxa"/>
            <w:gridSpan w:val="4"/>
          </w:tcPr>
          <w:p w14:paraId="6AEC11D8" w14:textId="4620410E" w:rsidR="00A27839" w:rsidRPr="00C03269" w:rsidRDefault="00226C92" w:rsidP="007E6F4B">
            <w:pPr>
              <w:spacing w:before="0"/>
              <w:rPr>
                <w:sz w:val="22"/>
                <w:szCs w:val="22"/>
              </w:rPr>
            </w:pPr>
            <w:r w:rsidRPr="00C03269">
              <w:rPr>
                <w:rFonts w:cs="Calibri"/>
                <w:b/>
                <w:bCs/>
                <w:sz w:val="22"/>
                <w:szCs w:val="22"/>
              </w:rPr>
              <w:t>ITU Workshop on “</w:t>
            </w:r>
            <w:r w:rsidR="003F67BE" w:rsidRPr="00C03269">
              <w:rPr>
                <w:rFonts w:cs="Calibri"/>
                <w:b/>
                <w:bCs/>
                <w:sz w:val="22"/>
                <w:szCs w:val="22"/>
              </w:rPr>
              <w:t>Reducing your carbon footprint – A guide to Scope 3 GHG reporting for telecommunication operators</w:t>
            </w:r>
            <w:r w:rsidRPr="00C03269">
              <w:rPr>
                <w:rFonts w:cs="Calibri"/>
                <w:b/>
                <w:bCs/>
                <w:sz w:val="22"/>
                <w:szCs w:val="22"/>
              </w:rPr>
              <w:t>”</w:t>
            </w:r>
            <w:r w:rsidR="00FB68A0" w:rsidRPr="00C03269">
              <w:rPr>
                <w:rFonts w:cs="Calibri"/>
                <w:b/>
                <w:bCs/>
                <w:sz w:val="22"/>
                <w:szCs w:val="22"/>
              </w:rPr>
              <w:t xml:space="preserve"> </w:t>
            </w:r>
            <w:r w:rsidRPr="00C03269">
              <w:rPr>
                <w:rFonts w:cs="Calibri"/>
                <w:b/>
                <w:bCs/>
                <w:sz w:val="22"/>
                <w:szCs w:val="22"/>
              </w:rPr>
              <w:t>(</w:t>
            </w:r>
            <w:r w:rsidR="003D5E87" w:rsidRPr="00C03269">
              <w:rPr>
                <w:rFonts w:cs="Calibri"/>
                <w:b/>
                <w:bCs/>
                <w:sz w:val="22"/>
                <w:szCs w:val="22"/>
              </w:rPr>
              <w:t>Fully virtual</w:t>
            </w:r>
            <w:r w:rsidRPr="00C03269">
              <w:rPr>
                <w:rFonts w:cs="Calibri"/>
                <w:b/>
                <w:bCs/>
                <w:sz w:val="22"/>
                <w:szCs w:val="22"/>
              </w:rPr>
              <w:t xml:space="preserve">, </w:t>
            </w:r>
            <w:r w:rsidR="00DF7403">
              <w:rPr>
                <w:rFonts w:cs="Calibri"/>
                <w:b/>
                <w:bCs/>
                <w:sz w:val="22"/>
                <w:szCs w:val="22"/>
              </w:rPr>
              <w:t>11</w:t>
            </w:r>
            <w:r w:rsidRPr="00C03269">
              <w:rPr>
                <w:rFonts w:cs="Calibri"/>
                <w:b/>
                <w:bCs/>
                <w:sz w:val="22"/>
                <w:szCs w:val="22"/>
              </w:rPr>
              <w:t xml:space="preserve"> </w:t>
            </w:r>
            <w:r w:rsidR="007261B9" w:rsidRPr="00C03269">
              <w:rPr>
                <w:rFonts w:cs="Calibri"/>
                <w:b/>
                <w:bCs/>
                <w:sz w:val="22"/>
                <w:szCs w:val="22"/>
              </w:rPr>
              <w:t>Ju</w:t>
            </w:r>
            <w:r w:rsidR="003F67BE" w:rsidRPr="00C03269">
              <w:rPr>
                <w:rFonts w:cs="Calibri"/>
                <w:b/>
                <w:bCs/>
                <w:sz w:val="22"/>
                <w:szCs w:val="22"/>
              </w:rPr>
              <w:t>ly</w:t>
            </w:r>
            <w:r w:rsidRPr="00C03269">
              <w:rPr>
                <w:rFonts w:cs="Calibri"/>
                <w:b/>
                <w:bCs/>
                <w:sz w:val="22"/>
                <w:szCs w:val="22"/>
              </w:rPr>
              <w:t xml:space="preserve"> 2023)</w:t>
            </w:r>
            <w:r w:rsidR="00FB68A0" w:rsidRPr="00C03269">
              <w:rPr>
                <w:rFonts w:cs="Calibri"/>
                <w:b/>
                <w:bCs/>
                <w:sz w:val="22"/>
                <w:szCs w:val="22"/>
              </w:rPr>
              <w:br/>
            </w:r>
          </w:p>
        </w:tc>
      </w:tr>
      <w:tr w:rsidR="00E026FF" w:rsidRPr="00C03269" w14:paraId="5FEF5A1D" w14:textId="77777777" w:rsidTr="00B043FA">
        <w:trPr>
          <w:cantSplit/>
          <w:trHeight w:val="728"/>
        </w:trPr>
        <w:tc>
          <w:tcPr>
            <w:tcW w:w="9923" w:type="dxa"/>
            <w:gridSpan w:val="5"/>
          </w:tcPr>
          <w:p w14:paraId="6030198B" w14:textId="77777777" w:rsidR="00E026FF" w:rsidRPr="00C03269" w:rsidRDefault="00E026FF" w:rsidP="00E026FF">
            <w:pPr>
              <w:jc w:val="both"/>
              <w:rPr>
                <w:rFonts w:cs="Calibri"/>
                <w:sz w:val="22"/>
                <w:szCs w:val="22"/>
              </w:rPr>
            </w:pPr>
            <w:r w:rsidRPr="00C03269">
              <w:rPr>
                <w:rFonts w:cs="Calibri"/>
                <w:sz w:val="22"/>
                <w:szCs w:val="22"/>
              </w:rPr>
              <w:t>Dear Sir/Madam,</w:t>
            </w:r>
          </w:p>
          <w:p w14:paraId="7298C433" w14:textId="49A5B584" w:rsidR="00E026FF" w:rsidRPr="00C03269" w:rsidRDefault="00E026FF" w:rsidP="00E026FF">
            <w:pPr>
              <w:jc w:val="both"/>
              <w:rPr>
                <w:sz w:val="22"/>
                <w:szCs w:val="22"/>
              </w:rPr>
            </w:pPr>
            <w:r w:rsidRPr="00C03269">
              <w:rPr>
                <w:rFonts w:cs="Calibri"/>
                <w:sz w:val="22"/>
                <w:szCs w:val="22"/>
              </w:rPr>
              <w:t>1</w:t>
            </w:r>
            <w:r w:rsidRPr="00C03269">
              <w:rPr>
                <w:rFonts w:cs="Calibri"/>
                <w:sz w:val="22"/>
                <w:szCs w:val="22"/>
              </w:rPr>
              <w:tab/>
            </w:r>
            <w:r w:rsidRPr="00C03269">
              <w:rPr>
                <w:sz w:val="22"/>
                <w:szCs w:val="22"/>
              </w:rPr>
              <w:t>The International Telecommunication Union (ITU), in collaboration with</w:t>
            </w:r>
            <w:r w:rsidR="003F67BE" w:rsidRPr="00C03269">
              <w:rPr>
                <w:sz w:val="22"/>
                <w:szCs w:val="22"/>
              </w:rPr>
              <w:t xml:space="preserve"> GSMA and GeSI</w:t>
            </w:r>
            <w:r w:rsidRPr="00C03269">
              <w:rPr>
                <w:sz w:val="22"/>
                <w:szCs w:val="22"/>
              </w:rPr>
              <w:t xml:space="preserve">, are organizing a workshop on </w:t>
            </w:r>
            <w:r w:rsidRPr="00C03269">
              <w:rPr>
                <w:rFonts w:cs="Calibri"/>
                <w:b/>
                <w:bCs/>
                <w:sz w:val="22"/>
                <w:szCs w:val="22"/>
              </w:rPr>
              <w:t>“</w:t>
            </w:r>
            <w:r w:rsidR="003F67BE" w:rsidRPr="00C03269">
              <w:rPr>
                <w:rFonts w:cs="Calibri"/>
                <w:b/>
                <w:bCs/>
                <w:sz w:val="22"/>
                <w:szCs w:val="22"/>
              </w:rPr>
              <w:t>Reducing your carbon footprint – A guide to Scope 3 GHG reporting for telecommunication operators</w:t>
            </w:r>
            <w:r w:rsidRPr="00C03269">
              <w:rPr>
                <w:rFonts w:cs="Calibri"/>
                <w:b/>
                <w:bCs/>
                <w:sz w:val="22"/>
                <w:szCs w:val="22"/>
              </w:rPr>
              <w:t>”</w:t>
            </w:r>
            <w:r w:rsidRPr="00C03269">
              <w:rPr>
                <w:sz w:val="22"/>
                <w:szCs w:val="22"/>
              </w:rPr>
              <w:t xml:space="preserve"> taking place virtually on the </w:t>
            </w:r>
            <w:r w:rsidR="00DF7403">
              <w:rPr>
                <w:b/>
                <w:bCs/>
                <w:sz w:val="22"/>
                <w:szCs w:val="22"/>
              </w:rPr>
              <w:t>11</w:t>
            </w:r>
            <w:r w:rsidRPr="00C03269">
              <w:rPr>
                <w:b/>
                <w:bCs/>
                <w:sz w:val="22"/>
                <w:szCs w:val="22"/>
              </w:rPr>
              <w:t xml:space="preserve"> Ju</w:t>
            </w:r>
            <w:r w:rsidR="003F67BE" w:rsidRPr="00C03269">
              <w:rPr>
                <w:b/>
                <w:bCs/>
                <w:sz w:val="22"/>
                <w:szCs w:val="22"/>
              </w:rPr>
              <w:t>ly</w:t>
            </w:r>
            <w:r w:rsidRPr="00C03269">
              <w:rPr>
                <w:b/>
                <w:bCs/>
                <w:sz w:val="22"/>
                <w:szCs w:val="22"/>
              </w:rPr>
              <w:t xml:space="preserve"> 2023 from 1</w:t>
            </w:r>
            <w:r w:rsidR="003F67BE" w:rsidRPr="00C03269">
              <w:rPr>
                <w:b/>
                <w:bCs/>
                <w:sz w:val="22"/>
                <w:szCs w:val="22"/>
              </w:rPr>
              <w:t>5</w:t>
            </w:r>
            <w:r w:rsidRPr="00C03269">
              <w:rPr>
                <w:b/>
                <w:bCs/>
                <w:sz w:val="22"/>
                <w:szCs w:val="22"/>
              </w:rPr>
              <w:t xml:space="preserve">h00 to </w:t>
            </w:r>
            <w:r w:rsidR="003F67BE" w:rsidRPr="00C03269">
              <w:rPr>
                <w:b/>
                <w:bCs/>
                <w:sz w:val="22"/>
                <w:szCs w:val="22"/>
              </w:rPr>
              <w:t>16</w:t>
            </w:r>
            <w:r w:rsidRPr="00C03269">
              <w:rPr>
                <w:b/>
                <w:bCs/>
                <w:sz w:val="22"/>
                <w:szCs w:val="22"/>
              </w:rPr>
              <w:t>h</w:t>
            </w:r>
            <w:r w:rsidR="003F67BE" w:rsidRPr="00C03269">
              <w:rPr>
                <w:b/>
                <w:bCs/>
                <w:sz w:val="22"/>
                <w:szCs w:val="22"/>
              </w:rPr>
              <w:t>30</w:t>
            </w:r>
            <w:r w:rsidRPr="00C03269">
              <w:rPr>
                <w:b/>
                <w:bCs/>
                <w:sz w:val="22"/>
                <w:szCs w:val="22"/>
              </w:rPr>
              <w:t xml:space="preserve"> CEST. </w:t>
            </w:r>
          </w:p>
          <w:p w14:paraId="216C1AF4" w14:textId="295D3491" w:rsidR="003F67BE" w:rsidRPr="00C03269" w:rsidRDefault="00E026FF" w:rsidP="003F67BE">
            <w:pPr>
              <w:rPr>
                <w:rFonts w:cs="Calibri"/>
                <w:sz w:val="22"/>
                <w:szCs w:val="22"/>
                <w:lang w:val="en-US"/>
              </w:rPr>
            </w:pPr>
            <w:r w:rsidRPr="00C03269">
              <w:rPr>
                <w:rFonts w:cs="Calibri"/>
                <w:sz w:val="22"/>
                <w:szCs w:val="22"/>
                <w:lang w:val="en-US"/>
              </w:rPr>
              <w:t>2</w:t>
            </w:r>
            <w:r w:rsidRPr="00C03269">
              <w:rPr>
                <w:rFonts w:cs="Calibri"/>
                <w:sz w:val="22"/>
                <w:szCs w:val="22"/>
                <w:lang w:val="en-US"/>
              </w:rPr>
              <w:tab/>
            </w:r>
            <w:r w:rsidR="003F67BE" w:rsidRPr="00C03269">
              <w:rPr>
                <w:rFonts w:cs="Calibri"/>
                <w:sz w:val="22"/>
                <w:szCs w:val="22"/>
                <w:lang w:val="en-US"/>
              </w:rPr>
              <w:t xml:space="preserve">The telecommunication industry plays a critical role in connecting people and enabling digital transformation. However, this industry also contributes to greenhouse gas (GHG) emissions, not only from its own operations, but also from its supply chain and product use. Scope 3 GHG emissions, which are indirect emissions from the value chain, are becoming increasingly important for companies to address as part of their sustainability efforts. With COP28 fast approaching, now more than ever the telecommunication industry must act to reduce its greenhouse gas emissions. </w:t>
            </w:r>
          </w:p>
          <w:p w14:paraId="011C2A4F" w14:textId="4B52D97B" w:rsidR="00E026FF" w:rsidRPr="00C03269" w:rsidRDefault="003F67BE" w:rsidP="003F67BE">
            <w:pPr>
              <w:rPr>
                <w:sz w:val="22"/>
                <w:szCs w:val="22"/>
              </w:rPr>
            </w:pPr>
            <w:r w:rsidRPr="00C03269">
              <w:rPr>
                <w:rFonts w:cs="Calibri"/>
                <w:sz w:val="22"/>
                <w:szCs w:val="22"/>
                <w:lang w:val="en-US"/>
              </w:rPr>
              <w:t>To help support the industry, the International Telecommunication Union (ITU), the GSMA (mobile industry association) and the Global Enabling Sustainability Initiative (GeSI) are organizing this event to launch its new guidance on Scope 3 for telecommunication operators.</w:t>
            </w:r>
          </w:p>
          <w:p w14:paraId="3F3B0B05" w14:textId="41670CA7" w:rsidR="003F67BE" w:rsidRPr="00C03269" w:rsidRDefault="00E026FF" w:rsidP="003F67BE">
            <w:pPr>
              <w:rPr>
                <w:sz w:val="22"/>
                <w:szCs w:val="22"/>
                <w:lang w:val="en-US"/>
              </w:rPr>
            </w:pPr>
            <w:r w:rsidRPr="00C03269">
              <w:rPr>
                <w:rFonts w:cs="Calibri"/>
                <w:sz w:val="22"/>
                <w:szCs w:val="22"/>
                <w:lang w:val="en-US"/>
              </w:rPr>
              <w:t>3</w:t>
            </w:r>
            <w:r w:rsidRPr="00C03269">
              <w:rPr>
                <w:rFonts w:cs="Calibri"/>
                <w:sz w:val="22"/>
                <w:szCs w:val="22"/>
                <w:lang w:val="en-US"/>
              </w:rPr>
              <w:tab/>
            </w:r>
            <w:r w:rsidR="003F67BE" w:rsidRPr="00C03269">
              <w:rPr>
                <w:sz w:val="22"/>
                <w:szCs w:val="22"/>
                <w:lang w:val="en-US"/>
              </w:rPr>
              <w:t xml:space="preserve">This event </w:t>
            </w:r>
            <w:r w:rsidR="00286EFB">
              <w:rPr>
                <w:sz w:val="22"/>
                <w:szCs w:val="22"/>
                <w:lang w:val="en-US"/>
              </w:rPr>
              <w:t xml:space="preserve">will </w:t>
            </w:r>
            <w:r w:rsidR="003F67BE" w:rsidRPr="00C03269">
              <w:rPr>
                <w:sz w:val="22"/>
                <w:szCs w:val="22"/>
                <w:lang w:val="en-US"/>
              </w:rPr>
              <w:t xml:space="preserve">bring together experts in the field to discuss the challenges and opportunities for telecommunication companies in calculating and reducing their scope 3 emissions. </w:t>
            </w:r>
          </w:p>
          <w:p w14:paraId="15346792" w14:textId="038FD40D" w:rsidR="00E026FF" w:rsidRPr="00C03269" w:rsidRDefault="003F67BE" w:rsidP="003F67BE">
            <w:pPr>
              <w:rPr>
                <w:sz w:val="22"/>
                <w:szCs w:val="22"/>
                <w:lang w:val="en-US"/>
              </w:rPr>
            </w:pPr>
            <w:r w:rsidRPr="00C03269">
              <w:rPr>
                <w:sz w:val="22"/>
                <w:szCs w:val="22"/>
                <w:lang w:val="en-US"/>
              </w:rPr>
              <w:t>This event will provide a high-level overview of the newly released guide on Scope 3 Guidance for telecommunication operators. This Guidance harmonizes methods for telecommunication operators to allocate, calculate and report their scope 3 Greenhouse Gas (GHG) emissions, in order to improve accuracy, coverage and transparency. This guidance is intended to supplement, not supersede, existing standards.</w:t>
            </w:r>
            <w:r w:rsidR="00E026FF" w:rsidRPr="00C03269">
              <w:rPr>
                <w:sz w:val="22"/>
                <w:szCs w:val="22"/>
              </w:rPr>
              <w:t xml:space="preserve"> </w:t>
            </w:r>
          </w:p>
          <w:p w14:paraId="1D2F72AF" w14:textId="715412ED" w:rsidR="00E026FF" w:rsidRPr="00C03269" w:rsidRDefault="00E026FF" w:rsidP="003F67BE">
            <w:pPr>
              <w:rPr>
                <w:sz w:val="22"/>
                <w:szCs w:val="22"/>
              </w:rPr>
            </w:pPr>
            <w:r w:rsidRPr="00C03269">
              <w:rPr>
                <w:rFonts w:cs="Calibri"/>
                <w:sz w:val="22"/>
                <w:szCs w:val="22"/>
                <w:lang w:val="en-US"/>
              </w:rPr>
              <w:t>4</w:t>
            </w:r>
            <w:r w:rsidRPr="00C03269">
              <w:rPr>
                <w:rFonts w:cs="Calibri"/>
                <w:sz w:val="22"/>
                <w:szCs w:val="22"/>
                <w:lang w:val="en-US"/>
              </w:rPr>
              <w:tab/>
            </w:r>
            <w:r w:rsidR="003F67BE" w:rsidRPr="00C03269">
              <w:rPr>
                <w:sz w:val="22"/>
                <w:szCs w:val="22"/>
              </w:rPr>
              <w:t xml:space="preserve">This event is expected to be attended by representatives from around the world including, top policymakers, private sector practitioners, UN agencies, academia, civil society, other regional organizations, NGOs, and other relevant stakeholders. </w:t>
            </w:r>
          </w:p>
          <w:p w14:paraId="404F5AF2" w14:textId="39FFC30B" w:rsidR="00E026FF" w:rsidRPr="00C03269" w:rsidRDefault="003F67BE" w:rsidP="00E026FF">
            <w:pPr>
              <w:tabs>
                <w:tab w:val="clear" w:pos="1191"/>
              </w:tabs>
              <w:jc w:val="both"/>
              <w:rPr>
                <w:rFonts w:cs="Calibri"/>
                <w:sz w:val="22"/>
                <w:szCs w:val="22"/>
              </w:rPr>
            </w:pPr>
            <w:r w:rsidRPr="00C03269">
              <w:rPr>
                <w:rFonts w:cs="Calibri"/>
                <w:sz w:val="22"/>
                <w:szCs w:val="22"/>
              </w:rPr>
              <w:t>5</w:t>
            </w:r>
            <w:r w:rsidR="00E026FF" w:rsidRPr="00C03269">
              <w:rPr>
                <w:rFonts w:cs="Calibri"/>
                <w:sz w:val="22"/>
                <w:szCs w:val="22"/>
              </w:rPr>
              <w:tab/>
              <w:t>Participation in the workshop is free of charge and open to all.</w:t>
            </w:r>
          </w:p>
          <w:p w14:paraId="3781A1B3" w14:textId="23EA5F3B" w:rsidR="003F67BE" w:rsidRPr="00C03269" w:rsidRDefault="00256879" w:rsidP="003F67BE">
            <w:pPr>
              <w:tabs>
                <w:tab w:val="left" w:pos="900"/>
              </w:tabs>
              <w:rPr>
                <w:sz w:val="22"/>
                <w:szCs w:val="22"/>
              </w:rPr>
            </w:pPr>
            <w:r>
              <w:rPr>
                <w:rFonts w:cs="Calibri"/>
                <w:sz w:val="22"/>
                <w:szCs w:val="22"/>
              </w:rPr>
              <w:t>6</w:t>
            </w:r>
            <w:r w:rsidR="00E026FF" w:rsidRPr="00C03269">
              <w:rPr>
                <w:rFonts w:cs="Calibri"/>
                <w:sz w:val="22"/>
                <w:szCs w:val="22"/>
              </w:rPr>
              <w:tab/>
            </w:r>
            <w:r w:rsidR="003F67BE" w:rsidRPr="00C03269">
              <w:rPr>
                <w:sz w:val="22"/>
                <w:szCs w:val="22"/>
              </w:rPr>
              <w:t>All relevant Information pertaining to the workshop including the draft programme will be made available on the event website here:</w:t>
            </w:r>
            <w:r w:rsidR="00DF7403">
              <w:rPr>
                <w:sz w:val="22"/>
                <w:szCs w:val="22"/>
              </w:rPr>
              <w:t xml:space="preserve"> </w:t>
            </w:r>
            <w:hyperlink r:id="rId12" w:history="1">
              <w:r w:rsidR="00DF7403" w:rsidRPr="00D80E1E">
                <w:rPr>
                  <w:rStyle w:val="Hyperlink"/>
                  <w:sz w:val="22"/>
                  <w:szCs w:val="22"/>
                </w:rPr>
                <w:t>https://www.itu.int/en/ITU-T/Workshops-and-Seminars/2023/0711/Pages/default.aspx</w:t>
              </w:r>
            </w:hyperlink>
            <w:r w:rsidR="00DF7403">
              <w:rPr>
                <w:sz w:val="22"/>
                <w:szCs w:val="22"/>
              </w:rPr>
              <w:t xml:space="preserve">. </w:t>
            </w:r>
            <w:r w:rsidR="003F67BE" w:rsidRPr="00C03269">
              <w:rPr>
                <w:sz w:val="22"/>
                <w:szCs w:val="22"/>
              </w:rPr>
              <w:t>The event webpage will be updated regularly as more information becomes available. Participants are encouraged to check the webpage periodically for updates.</w:t>
            </w:r>
          </w:p>
          <w:p w14:paraId="7CADBC0C" w14:textId="77B6669B" w:rsidR="003F67BE" w:rsidRPr="00C03269" w:rsidRDefault="00256879" w:rsidP="007E6F4B">
            <w:pPr>
              <w:tabs>
                <w:tab w:val="left" w:pos="900"/>
              </w:tabs>
              <w:rPr>
                <w:sz w:val="22"/>
                <w:szCs w:val="22"/>
              </w:rPr>
            </w:pPr>
            <w:r>
              <w:rPr>
                <w:sz w:val="22"/>
                <w:szCs w:val="22"/>
              </w:rPr>
              <w:lastRenderedPageBreak/>
              <w:t>7</w:t>
            </w:r>
            <w:r w:rsidR="003F67BE" w:rsidRPr="00C03269">
              <w:rPr>
                <w:sz w:val="22"/>
                <w:szCs w:val="22"/>
              </w:rPr>
              <w:tab/>
              <w:t xml:space="preserve">To enable TSB to make the necessary arrangements concerning the organization of the workshop, I should be grateful if you would </w:t>
            </w:r>
            <w:r w:rsidR="003F67BE" w:rsidRPr="00F37275">
              <w:rPr>
                <w:sz w:val="22"/>
                <w:szCs w:val="22"/>
              </w:rPr>
              <w:t>register</w:t>
            </w:r>
            <w:r w:rsidR="003F67BE" w:rsidRPr="00C03269">
              <w:rPr>
                <w:sz w:val="22"/>
                <w:szCs w:val="22"/>
              </w:rPr>
              <w:t xml:space="preserve"> via the </w:t>
            </w:r>
            <w:hyperlink r:id="rId13" w:history="1">
              <w:r w:rsidR="003F67BE" w:rsidRPr="00F37275">
                <w:rPr>
                  <w:rStyle w:val="Hyperlink"/>
                  <w:sz w:val="22"/>
                  <w:szCs w:val="22"/>
                </w:rPr>
                <w:t>online form</w:t>
              </w:r>
            </w:hyperlink>
            <w:r w:rsidR="003F67BE" w:rsidRPr="00C03269">
              <w:rPr>
                <w:sz w:val="22"/>
                <w:szCs w:val="22"/>
              </w:rPr>
              <w:t xml:space="preserve"> available on the website page as soon as possible</w:t>
            </w:r>
            <w:r w:rsidR="003F67BE" w:rsidRPr="00C03269">
              <w:rPr>
                <w:b/>
                <w:bCs/>
                <w:sz w:val="22"/>
                <w:szCs w:val="22"/>
              </w:rPr>
              <w:t xml:space="preserve">. Please note that pre-registration of participants for workshops is mandatory and carried out online. </w:t>
            </w:r>
          </w:p>
          <w:p w14:paraId="3641BD65" w14:textId="5B00F140" w:rsidR="00E026FF" w:rsidRPr="00C03269" w:rsidRDefault="00E026FF" w:rsidP="007E6F4B">
            <w:pPr>
              <w:rPr>
                <w:rFonts w:cs="Calibri"/>
                <w:sz w:val="22"/>
                <w:szCs w:val="22"/>
              </w:rPr>
            </w:pPr>
            <w:r w:rsidRPr="00C03269">
              <w:rPr>
                <w:rFonts w:cs="Calibri"/>
                <w:sz w:val="22"/>
                <w:szCs w:val="22"/>
              </w:rPr>
              <w:t>Yours faithfully,</w:t>
            </w:r>
          </w:p>
          <w:p w14:paraId="7CB5A7B2" w14:textId="0C5D6B66" w:rsidR="00E026FF" w:rsidRPr="007E6F4B" w:rsidRDefault="002D46F1" w:rsidP="007E6F4B">
            <w:pPr>
              <w:spacing w:before="960"/>
              <w:jc w:val="both"/>
              <w:rPr>
                <w:rFonts w:cs="Calibri"/>
                <w:sz w:val="22"/>
                <w:szCs w:val="22"/>
              </w:rPr>
            </w:pPr>
            <w:r w:rsidRPr="00C03269">
              <w:rPr>
                <w:rFonts w:cs="Calibri"/>
                <w:noProof/>
                <w:sz w:val="22"/>
                <w:szCs w:val="22"/>
              </w:rPr>
              <w:drawing>
                <wp:anchor distT="0" distB="0" distL="114300" distR="114300" simplePos="0" relativeHeight="251659264" behindDoc="1" locked="0" layoutInCell="1" allowOverlap="1" wp14:anchorId="76EDDBFA" wp14:editId="4CCEE640">
                  <wp:simplePos x="0" y="0"/>
                  <wp:positionH relativeFrom="column">
                    <wp:posOffset>57150</wp:posOffset>
                  </wp:positionH>
                  <wp:positionV relativeFrom="paragraph">
                    <wp:posOffset>185420</wp:posOffset>
                  </wp:positionV>
                  <wp:extent cx="603250" cy="25463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603250" cy="254635"/>
                          </a:xfrm>
                          <a:prstGeom prst="rect">
                            <a:avLst/>
                          </a:prstGeom>
                        </pic:spPr>
                      </pic:pic>
                    </a:graphicData>
                  </a:graphic>
                  <wp14:sizeRelH relativeFrom="margin">
                    <wp14:pctWidth>0</wp14:pctWidth>
                  </wp14:sizeRelH>
                  <wp14:sizeRelV relativeFrom="margin">
                    <wp14:pctHeight>0</wp14:pctHeight>
                  </wp14:sizeRelV>
                </wp:anchor>
              </w:drawing>
            </w:r>
            <w:r w:rsidR="00E026FF" w:rsidRPr="00C03269">
              <w:rPr>
                <w:rFonts w:cs="Calibri"/>
                <w:sz w:val="22"/>
                <w:szCs w:val="22"/>
              </w:rPr>
              <w:t>Seizo Onoe</w:t>
            </w:r>
            <w:r w:rsidR="00E026FF" w:rsidRPr="00C03269">
              <w:rPr>
                <w:rFonts w:cs="Calibri"/>
                <w:sz w:val="22"/>
                <w:szCs w:val="22"/>
              </w:rPr>
              <w:br/>
              <w:t>Director of the Telecommunication</w:t>
            </w:r>
            <w:r w:rsidR="00E026FF" w:rsidRPr="00C03269">
              <w:rPr>
                <w:rFonts w:cs="Calibri"/>
                <w:sz w:val="22"/>
                <w:szCs w:val="22"/>
              </w:rPr>
              <w:br/>
              <w:t>Standardization Bureau</w:t>
            </w:r>
          </w:p>
        </w:tc>
      </w:tr>
    </w:tbl>
    <w:p w14:paraId="04B2F906" w14:textId="72F75177" w:rsidR="006377FC" w:rsidRPr="00C03269" w:rsidRDefault="006377FC" w:rsidP="00E026FF">
      <w:pPr>
        <w:jc w:val="both"/>
        <w:rPr>
          <w:rFonts w:cs="Calibri"/>
          <w:sz w:val="22"/>
          <w:szCs w:val="22"/>
        </w:rPr>
      </w:pPr>
    </w:p>
    <w:sectPr w:rsidR="006377FC" w:rsidRPr="00C03269" w:rsidSect="00A27839">
      <w:headerReference w:type="even" r:id="rId15"/>
      <w:headerReference w:type="default" r:id="rId16"/>
      <w:footerReference w:type="even" r:id="rId17"/>
      <w:footerReference w:type="default" r:id="rId18"/>
      <w:headerReference w:type="first" r:id="rId19"/>
      <w:footerReference w:type="first" r:id="rId20"/>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F782" w14:textId="77777777" w:rsidR="003B7FD4" w:rsidRDefault="003B7FD4">
      <w:pPr>
        <w:spacing w:before="0"/>
      </w:pPr>
      <w:r>
        <w:separator/>
      </w:r>
    </w:p>
  </w:endnote>
  <w:endnote w:type="continuationSeparator" w:id="0">
    <w:p w14:paraId="6DBDE33E" w14:textId="77777777" w:rsidR="003B7FD4" w:rsidRDefault="003B7FD4">
      <w:pPr>
        <w:spacing w:before="0"/>
      </w:pPr>
      <w:r>
        <w:continuationSeparator/>
      </w:r>
    </w:p>
  </w:endnote>
  <w:endnote w:type="continuationNotice" w:id="1">
    <w:p w14:paraId="743484A2" w14:textId="77777777" w:rsidR="003B7FD4" w:rsidRDefault="003B7FD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947D" w14:textId="5C504016" w:rsidR="00CB0059" w:rsidRDefault="00CB0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8B1C" w14:textId="17BA2CAA" w:rsidR="00CB0059" w:rsidRDefault="00CB0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3444" w14:textId="30C52F73" w:rsidR="00FA46A0" w:rsidRPr="00854BCC" w:rsidRDefault="00CE3398"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819D" w14:textId="77777777" w:rsidR="003B7FD4" w:rsidRDefault="003B7FD4">
      <w:pPr>
        <w:spacing w:before="0"/>
      </w:pPr>
      <w:r>
        <w:separator/>
      </w:r>
    </w:p>
  </w:footnote>
  <w:footnote w:type="continuationSeparator" w:id="0">
    <w:p w14:paraId="169B0977" w14:textId="77777777" w:rsidR="003B7FD4" w:rsidRDefault="003B7FD4">
      <w:pPr>
        <w:spacing w:before="0"/>
      </w:pPr>
      <w:r>
        <w:continuationSeparator/>
      </w:r>
    </w:p>
  </w:footnote>
  <w:footnote w:type="continuationNotice" w:id="1">
    <w:p w14:paraId="68E2B507" w14:textId="77777777" w:rsidR="003B7FD4" w:rsidRDefault="003B7FD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9EAF" w14:textId="77777777" w:rsidR="00CB0059" w:rsidRDefault="00CB0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366F" w14:textId="4679BB7E" w:rsidR="00FA46A0" w:rsidRDefault="00CE3398">
    <w:pPr>
      <w:pStyle w:val="Header"/>
    </w:pPr>
    <w:r>
      <w:t xml:space="preserve">- </w:t>
    </w:r>
    <w:r>
      <w:fldChar w:fldCharType="begin"/>
    </w:r>
    <w:r>
      <w:instrText xml:space="preserve"> PAGE   \* MERGEFORMAT </w:instrText>
    </w:r>
    <w:r>
      <w:fldChar w:fldCharType="separate"/>
    </w:r>
    <w:r w:rsidR="0071466F">
      <w:rPr>
        <w:noProof/>
      </w:rPr>
      <w:t>2</w:t>
    </w:r>
    <w:r>
      <w:rPr>
        <w:noProof/>
      </w:rPr>
      <w:fldChar w:fldCharType="end"/>
    </w:r>
    <w:r>
      <w:rPr>
        <w:noProof/>
      </w:rPr>
      <w:t xml:space="preserve"> -</w:t>
    </w:r>
    <w:r>
      <w:rPr>
        <w:noProof/>
      </w:rPr>
      <w:br/>
      <w:t>TSB Circular</w:t>
    </w:r>
    <w:r w:rsidR="00EE41D7">
      <w:rPr>
        <w:noProof/>
      </w:rPr>
      <w:t xml:space="preserve"> 114</w:t>
    </w:r>
  </w:p>
  <w:p w14:paraId="6E5310CB" w14:textId="77777777" w:rsidR="00FA46A0" w:rsidRDefault="002D46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052B" w14:textId="77777777" w:rsidR="00CB0059" w:rsidRDefault="00CB0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14AA"/>
    <w:multiLevelType w:val="hybridMultilevel"/>
    <w:tmpl w:val="BE545344"/>
    <w:lvl w:ilvl="0" w:tplc="9404D61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E7AF1"/>
    <w:multiLevelType w:val="hybridMultilevel"/>
    <w:tmpl w:val="8272C126"/>
    <w:lvl w:ilvl="0" w:tplc="9404D61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F48FE"/>
    <w:multiLevelType w:val="hybridMultilevel"/>
    <w:tmpl w:val="1CE27818"/>
    <w:lvl w:ilvl="0" w:tplc="9404D61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32167E"/>
    <w:multiLevelType w:val="hybridMultilevel"/>
    <w:tmpl w:val="ECBA4B80"/>
    <w:lvl w:ilvl="0" w:tplc="85F0D74A">
      <w:start w:val="1"/>
      <w:numFmt w:val="decimal"/>
      <w:lvlText w:val="%1"/>
      <w:lvlJc w:val="left"/>
      <w:pPr>
        <w:ind w:left="800" w:hanging="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981E97"/>
    <w:multiLevelType w:val="hybridMultilevel"/>
    <w:tmpl w:val="3DB4AE0A"/>
    <w:lvl w:ilvl="0" w:tplc="97FAE6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168176">
    <w:abstractNumId w:val="3"/>
  </w:num>
  <w:num w:numId="2" w16cid:durableId="997533295">
    <w:abstractNumId w:val="4"/>
  </w:num>
  <w:num w:numId="3" w16cid:durableId="703091069">
    <w:abstractNumId w:val="1"/>
  </w:num>
  <w:num w:numId="4" w16cid:durableId="331760602">
    <w:abstractNumId w:val="2"/>
  </w:num>
  <w:num w:numId="5" w16cid:durableId="25316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zQwNjS0MDA2NrNQ0lEKTi0uzszPAykwrAUA6sWOwSwAAAA="/>
  </w:docVars>
  <w:rsids>
    <w:rsidRoot w:val="00A27839"/>
    <w:rsid w:val="0000382D"/>
    <w:rsid w:val="00040CA5"/>
    <w:rsid w:val="00081064"/>
    <w:rsid w:val="00092867"/>
    <w:rsid w:val="000D0825"/>
    <w:rsid w:val="0010364E"/>
    <w:rsid w:val="0011584E"/>
    <w:rsid w:val="00136E73"/>
    <w:rsid w:val="001415AC"/>
    <w:rsid w:val="00180F8A"/>
    <w:rsid w:val="00183D40"/>
    <w:rsid w:val="001A0FE6"/>
    <w:rsid w:val="001C7F55"/>
    <w:rsid w:val="001E74C1"/>
    <w:rsid w:val="001F6A30"/>
    <w:rsid w:val="00217A39"/>
    <w:rsid w:val="00226C92"/>
    <w:rsid w:val="002527F0"/>
    <w:rsid w:val="00256879"/>
    <w:rsid w:val="002569A8"/>
    <w:rsid w:val="00286EFB"/>
    <w:rsid w:val="0029338C"/>
    <w:rsid w:val="002A076D"/>
    <w:rsid w:val="002A5214"/>
    <w:rsid w:val="002C1E60"/>
    <w:rsid w:val="002D46F1"/>
    <w:rsid w:val="002D6AAE"/>
    <w:rsid w:val="0030772A"/>
    <w:rsid w:val="003132DD"/>
    <w:rsid w:val="003312CC"/>
    <w:rsid w:val="00344E1C"/>
    <w:rsid w:val="003A20E9"/>
    <w:rsid w:val="003B7FD4"/>
    <w:rsid w:val="003D0AC6"/>
    <w:rsid w:val="003D5E87"/>
    <w:rsid w:val="003F67BE"/>
    <w:rsid w:val="004003B2"/>
    <w:rsid w:val="004102C5"/>
    <w:rsid w:val="00426031"/>
    <w:rsid w:val="00432197"/>
    <w:rsid w:val="004528F2"/>
    <w:rsid w:val="00482B9A"/>
    <w:rsid w:val="0049137E"/>
    <w:rsid w:val="004C277A"/>
    <w:rsid w:val="004C3C0B"/>
    <w:rsid w:val="0053097D"/>
    <w:rsid w:val="005528B1"/>
    <w:rsid w:val="005850D9"/>
    <w:rsid w:val="005A694A"/>
    <w:rsid w:val="00611889"/>
    <w:rsid w:val="006377FC"/>
    <w:rsid w:val="00654577"/>
    <w:rsid w:val="00654FB9"/>
    <w:rsid w:val="006764F9"/>
    <w:rsid w:val="00687F9B"/>
    <w:rsid w:val="00697100"/>
    <w:rsid w:val="006A04E7"/>
    <w:rsid w:val="006A780C"/>
    <w:rsid w:val="006C65B3"/>
    <w:rsid w:val="006E4624"/>
    <w:rsid w:val="006F4D41"/>
    <w:rsid w:val="00702A50"/>
    <w:rsid w:val="0071466F"/>
    <w:rsid w:val="007261B9"/>
    <w:rsid w:val="007316DD"/>
    <w:rsid w:val="007465DF"/>
    <w:rsid w:val="007E6F4B"/>
    <w:rsid w:val="007F3846"/>
    <w:rsid w:val="008062F0"/>
    <w:rsid w:val="0081325A"/>
    <w:rsid w:val="00822242"/>
    <w:rsid w:val="00826359"/>
    <w:rsid w:val="008516FD"/>
    <w:rsid w:val="00872583"/>
    <w:rsid w:val="008A6F4D"/>
    <w:rsid w:val="008D005D"/>
    <w:rsid w:val="0091067E"/>
    <w:rsid w:val="00916950"/>
    <w:rsid w:val="00982881"/>
    <w:rsid w:val="00983C16"/>
    <w:rsid w:val="00991C6A"/>
    <w:rsid w:val="00996ED4"/>
    <w:rsid w:val="009F7995"/>
    <w:rsid w:val="00A2119E"/>
    <w:rsid w:val="00A27839"/>
    <w:rsid w:val="00A34082"/>
    <w:rsid w:val="00A76327"/>
    <w:rsid w:val="00A83E73"/>
    <w:rsid w:val="00A84949"/>
    <w:rsid w:val="00AE5CFF"/>
    <w:rsid w:val="00AF3756"/>
    <w:rsid w:val="00AF39EC"/>
    <w:rsid w:val="00B05439"/>
    <w:rsid w:val="00B23A24"/>
    <w:rsid w:val="00B341C1"/>
    <w:rsid w:val="00B35316"/>
    <w:rsid w:val="00B35435"/>
    <w:rsid w:val="00B419D3"/>
    <w:rsid w:val="00B44098"/>
    <w:rsid w:val="00B863EE"/>
    <w:rsid w:val="00B97B87"/>
    <w:rsid w:val="00BD0F01"/>
    <w:rsid w:val="00BE082D"/>
    <w:rsid w:val="00C03269"/>
    <w:rsid w:val="00C131EE"/>
    <w:rsid w:val="00C227FD"/>
    <w:rsid w:val="00C31176"/>
    <w:rsid w:val="00C43EB2"/>
    <w:rsid w:val="00C773C4"/>
    <w:rsid w:val="00CB0059"/>
    <w:rsid w:val="00CC7BFD"/>
    <w:rsid w:val="00CE3398"/>
    <w:rsid w:val="00D01E3E"/>
    <w:rsid w:val="00D1059B"/>
    <w:rsid w:val="00D76954"/>
    <w:rsid w:val="00D9411D"/>
    <w:rsid w:val="00DA7E54"/>
    <w:rsid w:val="00DC16F2"/>
    <w:rsid w:val="00DD386E"/>
    <w:rsid w:val="00DF7403"/>
    <w:rsid w:val="00E026FF"/>
    <w:rsid w:val="00E035B9"/>
    <w:rsid w:val="00E052DB"/>
    <w:rsid w:val="00E063D6"/>
    <w:rsid w:val="00E82B9C"/>
    <w:rsid w:val="00EB0408"/>
    <w:rsid w:val="00EB2858"/>
    <w:rsid w:val="00EC078E"/>
    <w:rsid w:val="00EE41D7"/>
    <w:rsid w:val="00EF1E7C"/>
    <w:rsid w:val="00F3215D"/>
    <w:rsid w:val="00F32C84"/>
    <w:rsid w:val="00F346E9"/>
    <w:rsid w:val="00F37275"/>
    <w:rsid w:val="00F70312"/>
    <w:rsid w:val="00F94093"/>
    <w:rsid w:val="00FB68A0"/>
    <w:rsid w:val="00FC45A3"/>
    <w:rsid w:val="00FC47AB"/>
    <w:rsid w:val="00FC61DC"/>
    <w:rsid w:val="00FE077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E34C8"/>
  <w15:docId w15:val="{7162C953-8693-41BE-8222-99D6B3B0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83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cs="Times New Roman"/>
      <w:kern w:val="0"/>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_text"/>
    <w:basedOn w:val="Normal"/>
    <w:rsid w:val="00A278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styleId="Footer">
    <w:name w:val="footer"/>
    <w:basedOn w:val="Normal"/>
    <w:link w:val="FooterChar"/>
    <w:rsid w:val="00A27839"/>
    <w:pPr>
      <w:tabs>
        <w:tab w:val="left" w:pos="5954"/>
        <w:tab w:val="right" w:pos="9639"/>
      </w:tabs>
      <w:spacing w:before="0"/>
    </w:pPr>
    <w:rPr>
      <w:caps/>
      <w:noProof/>
      <w:sz w:val="16"/>
    </w:rPr>
  </w:style>
  <w:style w:type="character" w:customStyle="1" w:styleId="FooterChar">
    <w:name w:val="Footer Char"/>
    <w:basedOn w:val="DefaultParagraphFont"/>
    <w:link w:val="Footer"/>
    <w:rsid w:val="00A27839"/>
    <w:rPr>
      <w:rFonts w:ascii="Calibri" w:hAnsi="Calibri" w:cs="Times New Roman"/>
      <w:caps/>
      <w:noProof/>
      <w:kern w:val="0"/>
      <w:sz w:val="16"/>
      <w:szCs w:val="20"/>
      <w:lang w:val="en-GB" w:eastAsia="en-US"/>
    </w:rPr>
  </w:style>
  <w:style w:type="paragraph" w:styleId="Header">
    <w:name w:val="header"/>
    <w:basedOn w:val="Normal"/>
    <w:link w:val="HeaderChar"/>
    <w:rsid w:val="00A27839"/>
    <w:pPr>
      <w:spacing w:before="0"/>
      <w:jc w:val="center"/>
    </w:pPr>
    <w:rPr>
      <w:sz w:val="18"/>
    </w:rPr>
  </w:style>
  <w:style w:type="character" w:customStyle="1" w:styleId="HeaderChar">
    <w:name w:val="Header Char"/>
    <w:basedOn w:val="DefaultParagraphFont"/>
    <w:link w:val="Header"/>
    <w:rsid w:val="00A27839"/>
    <w:rPr>
      <w:rFonts w:ascii="Calibri" w:hAnsi="Calibri" w:cs="Times New Roman"/>
      <w:kern w:val="0"/>
      <w:sz w:val="18"/>
      <w:szCs w:val="20"/>
      <w:lang w:val="en-GB" w:eastAsia="en-US"/>
    </w:rPr>
  </w:style>
  <w:style w:type="character" w:styleId="Hyperlink">
    <w:name w:val="Hyperlink"/>
    <w:aliases w:val="超级链接,Style 58,超????,超?级链,하이퍼링크2"/>
    <w:uiPriority w:val="99"/>
    <w:rsid w:val="00A27839"/>
    <w:rPr>
      <w:color w:val="0000FF"/>
      <w:u w:val="single"/>
    </w:rPr>
  </w:style>
  <w:style w:type="paragraph" w:styleId="ListParagraph">
    <w:name w:val="List Paragraph"/>
    <w:basedOn w:val="Normal"/>
    <w:uiPriority w:val="34"/>
    <w:qFormat/>
    <w:rsid w:val="00EB0408"/>
    <w:pPr>
      <w:ind w:firstLineChars="200" w:firstLine="420"/>
    </w:pPr>
  </w:style>
  <w:style w:type="character" w:customStyle="1" w:styleId="UnresolvedMention1">
    <w:name w:val="Unresolved Mention1"/>
    <w:basedOn w:val="DefaultParagraphFont"/>
    <w:uiPriority w:val="99"/>
    <w:semiHidden/>
    <w:unhideWhenUsed/>
    <w:rsid w:val="00C43EB2"/>
    <w:rPr>
      <w:color w:val="605E5C"/>
      <w:shd w:val="clear" w:color="auto" w:fill="E1DFDD"/>
    </w:rPr>
  </w:style>
  <w:style w:type="character" w:styleId="FollowedHyperlink">
    <w:name w:val="FollowedHyperlink"/>
    <w:basedOn w:val="DefaultParagraphFont"/>
    <w:uiPriority w:val="99"/>
    <w:semiHidden/>
    <w:unhideWhenUsed/>
    <w:rsid w:val="00A83E73"/>
    <w:rPr>
      <w:color w:val="954F72" w:themeColor="followedHyperlink"/>
      <w:u w:val="single"/>
    </w:rPr>
  </w:style>
  <w:style w:type="paragraph" w:styleId="Revision">
    <w:name w:val="Revision"/>
    <w:hidden/>
    <w:uiPriority w:val="99"/>
    <w:semiHidden/>
    <w:rsid w:val="00F346E9"/>
    <w:rPr>
      <w:rFonts w:ascii="Calibri" w:hAnsi="Calibri" w:cs="Times New Roman"/>
      <w:kern w:val="0"/>
      <w:sz w:val="24"/>
      <w:szCs w:val="20"/>
      <w:lang w:val="en-GB" w:eastAsia="en-US"/>
    </w:rPr>
  </w:style>
  <w:style w:type="character" w:styleId="CommentReference">
    <w:name w:val="annotation reference"/>
    <w:basedOn w:val="DefaultParagraphFont"/>
    <w:uiPriority w:val="99"/>
    <w:semiHidden/>
    <w:unhideWhenUsed/>
    <w:rsid w:val="00826359"/>
    <w:rPr>
      <w:sz w:val="16"/>
      <w:szCs w:val="16"/>
    </w:rPr>
  </w:style>
  <w:style w:type="paragraph" w:styleId="CommentText">
    <w:name w:val="annotation text"/>
    <w:basedOn w:val="Normal"/>
    <w:link w:val="CommentTextChar"/>
    <w:uiPriority w:val="99"/>
    <w:unhideWhenUsed/>
    <w:rsid w:val="00826359"/>
    <w:rPr>
      <w:sz w:val="20"/>
    </w:rPr>
  </w:style>
  <w:style w:type="character" w:customStyle="1" w:styleId="CommentTextChar">
    <w:name w:val="Comment Text Char"/>
    <w:basedOn w:val="DefaultParagraphFont"/>
    <w:link w:val="CommentText"/>
    <w:uiPriority w:val="99"/>
    <w:rsid w:val="00826359"/>
    <w:rPr>
      <w:rFonts w:ascii="Calibri" w:hAnsi="Calibri"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826359"/>
    <w:rPr>
      <w:b/>
      <w:bCs/>
    </w:rPr>
  </w:style>
  <w:style w:type="character" w:customStyle="1" w:styleId="CommentSubjectChar">
    <w:name w:val="Comment Subject Char"/>
    <w:basedOn w:val="CommentTextChar"/>
    <w:link w:val="CommentSubject"/>
    <w:uiPriority w:val="99"/>
    <w:semiHidden/>
    <w:rsid w:val="00826359"/>
    <w:rPr>
      <w:rFonts w:ascii="Calibri" w:hAnsi="Calibri" w:cs="Times New Roman"/>
      <w:b/>
      <w:bCs/>
      <w:kern w:val="0"/>
      <w:sz w:val="20"/>
      <w:szCs w:val="20"/>
      <w:lang w:val="en-GB" w:eastAsia="en-US"/>
    </w:rPr>
  </w:style>
  <w:style w:type="paragraph" w:styleId="BalloonText">
    <w:name w:val="Balloon Text"/>
    <w:basedOn w:val="Normal"/>
    <w:link w:val="BalloonTextChar"/>
    <w:uiPriority w:val="99"/>
    <w:semiHidden/>
    <w:unhideWhenUsed/>
    <w:rsid w:val="003312C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2CC"/>
    <w:rPr>
      <w:rFonts w:ascii="Tahoma" w:hAnsi="Tahoma" w:cs="Tahoma"/>
      <w:kern w:val="0"/>
      <w:sz w:val="16"/>
      <w:szCs w:val="16"/>
      <w:lang w:val="en-GB" w:eastAsia="en-US"/>
    </w:rPr>
  </w:style>
  <w:style w:type="character" w:styleId="UnresolvedMention">
    <w:name w:val="Unresolved Mention"/>
    <w:basedOn w:val="DefaultParagraphFont"/>
    <w:uiPriority w:val="99"/>
    <w:semiHidden/>
    <w:unhideWhenUsed/>
    <w:rsid w:val="00A34082"/>
    <w:rPr>
      <w:color w:val="605E5C"/>
      <w:shd w:val="clear" w:color="auto" w:fill="E1DFDD"/>
    </w:rPr>
  </w:style>
  <w:style w:type="character" w:customStyle="1" w:styleId="ui-provider">
    <w:name w:val="ui-provider"/>
    <w:basedOn w:val="DefaultParagraphFont"/>
    <w:rsid w:val="003D5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4817">
      <w:bodyDiv w:val="1"/>
      <w:marLeft w:val="0"/>
      <w:marRight w:val="0"/>
      <w:marTop w:val="0"/>
      <w:marBottom w:val="0"/>
      <w:divBdr>
        <w:top w:val="none" w:sz="0" w:space="0" w:color="auto"/>
        <w:left w:val="none" w:sz="0" w:space="0" w:color="auto"/>
        <w:bottom w:val="none" w:sz="0" w:space="0" w:color="auto"/>
        <w:right w:val="none" w:sz="0" w:space="0" w:color="auto"/>
      </w:divBdr>
    </w:div>
    <w:div w:id="167018028">
      <w:bodyDiv w:val="1"/>
      <w:marLeft w:val="0"/>
      <w:marRight w:val="0"/>
      <w:marTop w:val="0"/>
      <w:marBottom w:val="0"/>
      <w:divBdr>
        <w:top w:val="none" w:sz="0" w:space="0" w:color="auto"/>
        <w:left w:val="none" w:sz="0" w:space="0" w:color="auto"/>
        <w:bottom w:val="none" w:sz="0" w:space="0" w:color="auto"/>
        <w:right w:val="none" w:sz="0" w:space="0" w:color="auto"/>
      </w:divBdr>
    </w:div>
    <w:div w:id="193733824">
      <w:bodyDiv w:val="1"/>
      <w:marLeft w:val="0"/>
      <w:marRight w:val="0"/>
      <w:marTop w:val="0"/>
      <w:marBottom w:val="0"/>
      <w:divBdr>
        <w:top w:val="none" w:sz="0" w:space="0" w:color="auto"/>
        <w:left w:val="none" w:sz="0" w:space="0" w:color="auto"/>
        <w:bottom w:val="none" w:sz="0" w:space="0" w:color="auto"/>
        <w:right w:val="none" w:sz="0" w:space="0" w:color="auto"/>
      </w:divBdr>
    </w:div>
    <w:div w:id="472067572">
      <w:bodyDiv w:val="1"/>
      <w:marLeft w:val="0"/>
      <w:marRight w:val="0"/>
      <w:marTop w:val="0"/>
      <w:marBottom w:val="0"/>
      <w:divBdr>
        <w:top w:val="none" w:sz="0" w:space="0" w:color="auto"/>
        <w:left w:val="none" w:sz="0" w:space="0" w:color="auto"/>
        <w:bottom w:val="none" w:sz="0" w:space="0" w:color="auto"/>
        <w:right w:val="none" w:sz="0" w:space="0" w:color="auto"/>
      </w:divBdr>
    </w:div>
    <w:div w:id="787431444">
      <w:bodyDiv w:val="1"/>
      <w:marLeft w:val="0"/>
      <w:marRight w:val="0"/>
      <w:marTop w:val="0"/>
      <w:marBottom w:val="0"/>
      <w:divBdr>
        <w:top w:val="none" w:sz="0" w:space="0" w:color="auto"/>
        <w:left w:val="none" w:sz="0" w:space="0" w:color="auto"/>
        <w:bottom w:val="none" w:sz="0" w:space="0" w:color="auto"/>
        <w:right w:val="none" w:sz="0" w:space="0" w:color="auto"/>
      </w:divBdr>
    </w:div>
    <w:div w:id="1015576402">
      <w:bodyDiv w:val="1"/>
      <w:marLeft w:val="0"/>
      <w:marRight w:val="0"/>
      <w:marTop w:val="0"/>
      <w:marBottom w:val="0"/>
      <w:divBdr>
        <w:top w:val="none" w:sz="0" w:space="0" w:color="auto"/>
        <w:left w:val="none" w:sz="0" w:space="0" w:color="auto"/>
        <w:bottom w:val="none" w:sz="0" w:space="0" w:color="auto"/>
        <w:right w:val="none" w:sz="0" w:space="0" w:color="auto"/>
      </w:divBdr>
    </w:div>
    <w:div w:id="1203245116">
      <w:bodyDiv w:val="1"/>
      <w:marLeft w:val="0"/>
      <w:marRight w:val="0"/>
      <w:marTop w:val="0"/>
      <w:marBottom w:val="0"/>
      <w:divBdr>
        <w:top w:val="none" w:sz="0" w:space="0" w:color="auto"/>
        <w:left w:val="none" w:sz="0" w:space="0" w:color="auto"/>
        <w:bottom w:val="none" w:sz="0" w:space="0" w:color="auto"/>
        <w:right w:val="none" w:sz="0" w:space="0" w:color="auto"/>
      </w:divBdr>
    </w:div>
    <w:div w:id="1643382446">
      <w:bodyDiv w:val="1"/>
      <w:marLeft w:val="0"/>
      <w:marRight w:val="0"/>
      <w:marTop w:val="0"/>
      <w:marBottom w:val="0"/>
      <w:divBdr>
        <w:top w:val="none" w:sz="0" w:space="0" w:color="auto"/>
        <w:left w:val="none" w:sz="0" w:space="0" w:color="auto"/>
        <w:bottom w:val="none" w:sz="0" w:space="0" w:color="auto"/>
        <w:right w:val="none" w:sz="0" w:space="0" w:color="auto"/>
      </w:divBdr>
    </w:div>
    <w:div w:id="1703094789">
      <w:bodyDiv w:val="1"/>
      <w:marLeft w:val="0"/>
      <w:marRight w:val="0"/>
      <w:marTop w:val="0"/>
      <w:marBottom w:val="0"/>
      <w:divBdr>
        <w:top w:val="none" w:sz="0" w:space="0" w:color="auto"/>
        <w:left w:val="none" w:sz="0" w:space="0" w:color="auto"/>
        <w:bottom w:val="none" w:sz="0" w:space="0" w:color="auto"/>
        <w:right w:val="none" w:sz="0" w:space="0" w:color="auto"/>
      </w:divBdr>
    </w:div>
    <w:div w:id="1725443559">
      <w:bodyDiv w:val="1"/>
      <w:marLeft w:val="0"/>
      <w:marRight w:val="0"/>
      <w:marTop w:val="0"/>
      <w:marBottom w:val="0"/>
      <w:divBdr>
        <w:top w:val="none" w:sz="0" w:space="0" w:color="auto"/>
        <w:left w:val="none" w:sz="0" w:space="0" w:color="auto"/>
        <w:bottom w:val="none" w:sz="0" w:space="0" w:color="auto"/>
        <w:right w:val="none" w:sz="0" w:space="0" w:color="auto"/>
      </w:divBdr>
    </w:div>
    <w:div w:id="20842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net/CRM/js/sr/C-0001282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en/ITU-T/Workshops-and-Seminars/2023/0711/Pages/default.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D31C7D-8853-AC42-AA09-0D0B74A0F835}">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ecfbc6-16ba-4348-96d4-7b09f2f75cd9" xsi:nil="true"/>
    <lcf76f155ced4ddcb4097134ff3c332f xmlns="8c683b18-f2fb-4b6f-9052-787ae4e70144">
      <Terms xmlns="http://schemas.microsoft.com/office/infopath/2007/PartnerControls"/>
    </lcf76f155ced4ddcb4097134ff3c332f>
    <SharedWithUsers xmlns="b4ecfbc6-16ba-4348-96d4-7b09f2f75cd9">
      <UserInfo>
        <DisplayName>Ubeda, Reyna</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CECE09D1232E468002275F25FCAE42" ma:contentTypeVersion="15" ma:contentTypeDescription="Create a new document." ma:contentTypeScope="" ma:versionID="e736715d20ba77032c81a1c8dc61a466">
  <xsd:schema xmlns:xsd="http://www.w3.org/2001/XMLSchema" xmlns:xs="http://www.w3.org/2001/XMLSchema" xmlns:p="http://schemas.microsoft.com/office/2006/metadata/properties" xmlns:ns2="8c683b18-f2fb-4b6f-9052-787ae4e70144" xmlns:ns3="b4ecfbc6-16ba-4348-96d4-7b09f2f75cd9" targetNamespace="http://schemas.microsoft.com/office/2006/metadata/properties" ma:root="true" ma:fieldsID="5f9d047324df5addc71ae27038917920" ns2:_="" ns3:_="">
    <xsd:import namespace="8c683b18-f2fb-4b6f-9052-787ae4e70144"/>
    <xsd:import namespace="b4ecfbc6-16ba-4348-96d4-7b09f2f75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83b18-f2fb-4b6f-9052-787ae4e70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ecfbc6-16ba-4348-96d4-7b09f2f75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7ca53-b332-4738-a34d-8ba8fed11394}" ma:internalName="TaxCatchAll" ma:showField="CatchAllData" ma:web="b4ecfbc6-16ba-4348-96d4-7b09f2f75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E710A-3737-472C-A57F-BA09CF854622}">
  <ds:schemaRefs>
    <ds:schemaRef ds:uri="http://schemas.microsoft.com/office/2006/metadata/properties"/>
    <ds:schemaRef ds:uri="http://schemas.microsoft.com/office/infopath/2007/PartnerControls"/>
    <ds:schemaRef ds:uri="b4ecfbc6-16ba-4348-96d4-7b09f2f75cd9"/>
    <ds:schemaRef ds:uri="8c683b18-f2fb-4b6f-9052-787ae4e70144"/>
  </ds:schemaRefs>
</ds:datastoreItem>
</file>

<file path=customXml/itemProps2.xml><?xml version="1.0" encoding="utf-8"?>
<ds:datastoreItem xmlns:ds="http://schemas.openxmlformats.org/officeDocument/2006/customXml" ds:itemID="{8F3944BF-4897-4C43-AA15-4829178954DF}">
  <ds:schemaRefs>
    <ds:schemaRef ds:uri="http://schemas.microsoft.com/sharepoint/v3/contenttype/forms"/>
  </ds:schemaRefs>
</ds:datastoreItem>
</file>

<file path=customXml/itemProps3.xml><?xml version="1.0" encoding="utf-8"?>
<ds:datastoreItem xmlns:ds="http://schemas.openxmlformats.org/officeDocument/2006/customXml" ds:itemID="{99716B6E-DF08-4D46-8E63-BA72D2A08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83b18-f2fb-4b6f-9052-787ae4e70144"/>
    <ds:schemaRef ds:uri="b4ecfbc6-16ba-4348-96d4-7b09f2f75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546</Words>
  <Characters>3113</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Zihao Qi</dc:creator>
  <cp:lastModifiedBy>Braud, Olivia</cp:lastModifiedBy>
  <cp:revision>9</cp:revision>
  <cp:lastPrinted>2023-06-28T11:33:00Z</cp:lastPrinted>
  <dcterms:created xsi:type="dcterms:W3CDTF">2023-06-27T09:21:00Z</dcterms:created>
  <dcterms:modified xsi:type="dcterms:W3CDTF">2023-06-28T11:33:00Z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0x01010016CECE09D1232E468002275F25FCAE42</vt:lpwstr>
  </property>
  <property fmtid="{D5CDD505-2E9C-101B-9397-08002B2CF9AE}" pid="3" name="MediaServiceImageTags">
    <vt:lpwstr/>
  </property>
  <property fmtid="{D5CDD505-2E9C-101B-9397-08002B2CF9AE}" pid="4" name="grammarly_documentId">
    <vt:lpwstr>documentId_3863</vt:lpwstr>
  </property>
  <property fmtid="{D5CDD505-2E9C-101B-9397-08002B2CF9AE}" pid="5" name="grammarly_documentContext">
    <vt:lpwstr>{"goals":[],"domain":"general","emotions":[],"dialect":"british"}</vt:lpwstr>
  </property>
</Properties>
</file>