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6847B6" w14:paraId="7CBEEB9D" w14:textId="77777777" w:rsidTr="006E4B4C">
        <w:trPr>
          <w:cantSplit/>
          <w:trHeight w:val="777"/>
        </w:trPr>
        <w:tc>
          <w:tcPr>
            <w:tcW w:w="4578" w:type="dxa"/>
            <w:gridSpan w:val="3"/>
            <w:vAlign w:val="center"/>
          </w:tcPr>
          <w:p w14:paraId="02781ED0" w14:textId="77777777" w:rsidR="00FA46A0" w:rsidRPr="006847B6" w:rsidRDefault="00FA46A0" w:rsidP="00872354">
            <w:pPr>
              <w:pStyle w:val="Tabletext"/>
              <w:jc w:val="right"/>
              <w:rPr>
                <w:rFonts w:asciiTheme="minorHAnsi" w:hAnsiTheme="minorHAnsi" w:cstheme="minorHAnsi"/>
                <w:sz w:val="22"/>
                <w:szCs w:val="22"/>
              </w:rPr>
            </w:pPr>
          </w:p>
        </w:tc>
        <w:tc>
          <w:tcPr>
            <w:tcW w:w="5151" w:type="dxa"/>
            <w:gridSpan w:val="2"/>
            <w:vAlign w:val="center"/>
          </w:tcPr>
          <w:p w14:paraId="5542BFA4" w14:textId="4A3F1E11" w:rsidR="00FA46A0" w:rsidRPr="006847B6" w:rsidRDefault="00B61012" w:rsidP="00872354">
            <w:pPr>
              <w:pStyle w:val="Tabletext"/>
              <w:spacing w:before="240" w:after="120"/>
              <w:ind w:left="-108"/>
              <w:rPr>
                <w:rFonts w:asciiTheme="minorHAnsi" w:hAnsiTheme="minorHAnsi" w:cstheme="minorHAnsi"/>
                <w:sz w:val="22"/>
                <w:szCs w:val="22"/>
              </w:rPr>
            </w:pPr>
            <w:r w:rsidRPr="006847B6">
              <w:rPr>
                <w:rFonts w:asciiTheme="minorHAnsi" w:hAnsiTheme="minorHAnsi" w:cstheme="minorHAnsi"/>
                <w:sz w:val="22"/>
                <w:szCs w:val="22"/>
              </w:rPr>
              <w:t xml:space="preserve">Geneva, </w:t>
            </w:r>
            <w:r w:rsidR="002F36CD" w:rsidRPr="006847B6">
              <w:rPr>
                <w:rFonts w:asciiTheme="minorHAnsi" w:hAnsiTheme="minorHAnsi" w:cstheme="minorHAnsi"/>
                <w:sz w:val="22"/>
                <w:szCs w:val="22"/>
              </w:rPr>
              <w:t>1</w:t>
            </w:r>
            <w:r w:rsidR="00797AFE" w:rsidRPr="006847B6">
              <w:rPr>
                <w:rFonts w:asciiTheme="minorHAnsi" w:hAnsiTheme="minorHAnsi" w:cstheme="minorHAnsi"/>
                <w:sz w:val="22"/>
                <w:szCs w:val="22"/>
              </w:rPr>
              <w:t>8</w:t>
            </w:r>
            <w:r w:rsidR="002F36CD" w:rsidRPr="006847B6">
              <w:rPr>
                <w:rFonts w:asciiTheme="minorHAnsi" w:hAnsiTheme="minorHAnsi" w:cstheme="minorHAnsi"/>
                <w:sz w:val="22"/>
                <w:szCs w:val="22"/>
              </w:rPr>
              <w:t xml:space="preserve"> July</w:t>
            </w:r>
            <w:r w:rsidR="00C3053D" w:rsidRPr="006847B6">
              <w:rPr>
                <w:rFonts w:asciiTheme="minorHAnsi" w:hAnsiTheme="minorHAnsi" w:cstheme="minorHAnsi"/>
                <w:sz w:val="22"/>
                <w:szCs w:val="22"/>
              </w:rPr>
              <w:t xml:space="preserve"> 2023</w:t>
            </w:r>
          </w:p>
        </w:tc>
      </w:tr>
      <w:tr w:rsidR="00FA46A0" w:rsidRPr="006847B6" w14:paraId="5B9F57B8" w14:textId="77777777" w:rsidTr="00F567AA">
        <w:trPr>
          <w:cantSplit/>
          <w:trHeight w:val="561"/>
        </w:trPr>
        <w:tc>
          <w:tcPr>
            <w:tcW w:w="1134" w:type="dxa"/>
          </w:tcPr>
          <w:p w14:paraId="4361F29A" w14:textId="77777777" w:rsidR="00FA46A0" w:rsidRPr="006847B6" w:rsidRDefault="00B61012" w:rsidP="00797AFE">
            <w:pPr>
              <w:pStyle w:val="Tabletext"/>
              <w:rPr>
                <w:rFonts w:asciiTheme="minorHAnsi" w:hAnsiTheme="minorHAnsi" w:cstheme="minorHAnsi"/>
                <w:sz w:val="22"/>
                <w:szCs w:val="22"/>
              </w:rPr>
            </w:pPr>
            <w:r w:rsidRPr="006847B6">
              <w:rPr>
                <w:rFonts w:asciiTheme="minorHAnsi" w:hAnsiTheme="minorHAnsi" w:cstheme="minorHAnsi"/>
                <w:b/>
                <w:sz w:val="22"/>
                <w:szCs w:val="22"/>
              </w:rPr>
              <w:t>Ref:</w:t>
            </w:r>
          </w:p>
        </w:tc>
        <w:tc>
          <w:tcPr>
            <w:tcW w:w="3444" w:type="dxa"/>
            <w:gridSpan w:val="2"/>
          </w:tcPr>
          <w:p w14:paraId="1FA4CE7F" w14:textId="5B518250" w:rsidR="00FA46A0" w:rsidRPr="006847B6" w:rsidRDefault="00C24502" w:rsidP="001A76A9">
            <w:pPr>
              <w:pStyle w:val="Tabletext"/>
              <w:rPr>
                <w:rFonts w:asciiTheme="minorHAnsi" w:hAnsiTheme="minorHAnsi" w:cstheme="minorHAnsi"/>
                <w:b/>
                <w:bCs/>
                <w:sz w:val="22"/>
                <w:szCs w:val="22"/>
              </w:rPr>
            </w:pPr>
            <w:r w:rsidRPr="006847B6">
              <w:rPr>
                <w:rFonts w:asciiTheme="minorHAnsi" w:hAnsiTheme="minorHAnsi" w:cstheme="minorHAnsi"/>
                <w:b/>
                <w:bCs/>
                <w:sz w:val="22"/>
                <w:szCs w:val="22"/>
              </w:rPr>
              <w:t>TSB Circular</w:t>
            </w:r>
            <w:r w:rsidR="00B3794A" w:rsidRPr="006847B6">
              <w:rPr>
                <w:rFonts w:asciiTheme="minorHAnsi" w:hAnsiTheme="minorHAnsi" w:cstheme="minorHAnsi"/>
                <w:b/>
                <w:bCs/>
                <w:sz w:val="22"/>
                <w:szCs w:val="22"/>
              </w:rPr>
              <w:t xml:space="preserve"> </w:t>
            </w:r>
            <w:r w:rsidR="0051507F" w:rsidRPr="006847B6">
              <w:rPr>
                <w:rFonts w:asciiTheme="minorHAnsi" w:hAnsiTheme="minorHAnsi" w:cstheme="minorHAnsi"/>
                <w:b/>
                <w:bCs/>
                <w:sz w:val="22"/>
                <w:szCs w:val="22"/>
              </w:rPr>
              <w:t>1</w:t>
            </w:r>
            <w:r w:rsidR="00FE767D" w:rsidRPr="006847B6">
              <w:rPr>
                <w:rFonts w:asciiTheme="minorHAnsi" w:hAnsiTheme="minorHAnsi" w:cstheme="minorHAnsi"/>
                <w:b/>
                <w:bCs/>
                <w:sz w:val="22"/>
                <w:szCs w:val="22"/>
              </w:rPr>
              <w:t>15</w:t>
            </w:r>
            <w:r w:rsidR="00FE767D" w:rsidRPr="006847B6">
              <w:rPr>
                <w:rFonts w:asciiTheme="minorHAnsi" w:hAnsiTheme="minorHAnsi" w:cstheme="minorHAnsi"/>
                <w:b/>
                <w:bCs/>
                <w:sz w:val="22"/>
                <w:szCs w:val="22"/>
              </w:rPr>
              <w:br/>
            </w:r>
            <w:r w:rsidR="00FE767D" w:rsidRPr="006847B6">
              <w:rPr>
                <w:rFonts w:asciiTheme="minorHAnsi" w:hAnsiTheme="minorHAnsi" w:cstheme="minorHAnsi"/>
                <w:sz w:val="22"/>
                <w:szCs w:val="22"/>
              </w:rPr>
              <w:t>TSB Events/VM</w:t>
            </w:r>
          </w:p>
        </w:tc>
        <w:tc>
          <w:tcPr>
            <w:tcW w:w="5151" w:type="dxa"/>
            <w:gridSpan w:val="2"/>
            <w:vMerge w:val="restart"/>
          </w:tcPr>
          <w:p w14:paraId="10929BBB" w14:textId="77777777" w:rsidR="00FF5729" w:rsidRPr="006847B6" w:rsidRDefault="00B61012" w:rsidP="00872354">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6847B6">
              <w:rPr>
                <w:rFonts w:asciiTheme="minorHAnsi" w:hAnsiTheme="minorHAnsi" w:cstheme="minorHAnsi"/>
                <w:b/>
                <w:sz w:val="22"/>
                <w:szCs w:val="22"/>
              </w:rPr>
              <w:t>To:</w:t>
            </w:r>
          </w:p>
          <w:p w14:paraId="636D143F" w14:textId="4E77671B" w:rsidR="00FF5729" w:rsidRPr="006847B6"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6847B6">
              <w:rPr>
                <w:rFonts w:asciiTheme="minorHAnsi" w:hAnsiTheme="minorHAnsi" w:cstheme="minorHAnsi"/>
                <w:sz w:val="22"/>
                <w:szCs w:val="22"/>
              </w:rPr>
              <w:t>-</w:t>
            </w:r>
            <w:r w:rsidRPr="006847B6">
              <w:rPr>
                <w:rFonts w:asciiTheme="minorHAnsi" w:hAnsiTheme="minorHAnsi" w:cstheme="minorHAnsi"/>
                <w:sz w:val="22"/>
                <w:szCs w:val="22"/>
              </w:rPr>
              <w:tab/>
              <w:t>Administrations of Member States of the Union</w:t>
            </w:r>
          </w:p>
          <w:p w14:paraId="6AAEA161" w14:textId="55BB5C7C" w:rsidR="00FF5729" w:rsidRPr="006847B6"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6847B6">
              <w:rPr>
                <w:rFonts w:asciiTheme="minorHAnsi" w:hAnsiTheme="minorHAnsi" w:cstheme="minorHAnsi"/>
                <w:sz w:val="22"/>
                <w:szCs w:val="22"/>
                <w:lang w:val="fr-CH"/>
              </w:rPr>
              <w:t>-</w:t>
            </w:r>
            <w:r w:rsidRPr="006847B6">
              <w:rPr>
                <w:rFonts w:asciiTheme="minorHAnsi" w:hAnsiTheme="minorHAnsi" w:cstheme="minorHAnsi"/>
                <w:sz w:val="22"/>
                <w:szCs w:val="22"/>
                <w:lang w:val="fr-CH"/>
              </w:rPr>
              <w:tab/>
              <w:t xml:space="preserve">ITU-T </w:t>
            </w:r>
            <w:proofErr w:type="spellStart"/>
            <w:r w:rsidRPr="006847B6">
              <w:rPr>
                <w:rFonts w:asciiTheme="minorHAnsi" w:hAnsiTheme="minorHAnsi" w:cstheme="minorHAnsi"/>
                <w:sz w:val="22"/>
                <w:szCs w:val="22"/>
                <w:lang w:val="fr-CH"/>
              </w:rPr>
              <w:t>Sector</w:t>
            </w:r>
            <w:proofErr w:type="spellEnd"/>
            <w:r w:rsidRPr="006847B6">
              <w:rPr>
                <w:rFonts w:asciiTheme="minorHAnsi" w:hAnsiTheme="minorHAnsi" w:cstheme="minorHAnsi"/>
                <w:sz w:val="22"/>
                <w:szCs w:val="22"/>
                <w:lang w:val="fr-CH"/>
              </w:rPr>
              <w:t xml:space="preserve"> Members</w:t>
            </w:r>
          </w:p>
          <w:p w14:paraId="4872070A" w14:textId="0FD7ED8C" w:rsidR="00FF5729" w:rsidRPr="006847B6" w:rsidRDefault="00FF5729" w:rsidP="00872354">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6847B6">
              <w:rPr>
                <w:rFonts w:asciiTheme="minorHAnsi" w:hAnsiTheme="minorHAnsi" w:cstheme="minorHAnsi"/>
                <w:sz w:val="22"/>
                <w:szCs w:val="22"/>
                <w:lang w:val="fr-CH"/>
              </w:rPr>
              <w:t>-</w:t>
            </w:r>
            <w:r w:rsidRPr="006847B6">
              <w:rPr>
                <w:rFonts w:asciiTheme="minorHAnsi" w:hAnsiTheme="minorHAnsi" w:cstheme="minorHAnsi"/>
                <w:sz w:val="22"/>
                <w:szCs w:val="22"/>
                <w:lang w:val="fr-CH"/>
              </w:rPr>
              <w:tab/>
              <w:t>ITU-T Associates</w:t>
            </w:r>
          </w:p>
          <w:p w14:paraId="5984EDB0" w14:textId="77777777" w:rsidR="00FA46A0" w:rsidRPr="006847B6"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6847B6">
              <w:rPr>
                <w:rFonts w:asciiTheme="minorHAnsi" w:hAnsiTheme="minorHAnsi" w:cstheme="minorHAnsi"/>
                <w:sz w:val="22"/>
                <w:szCs w:val="22"/>
              </w:rPr>
              <w:t>-</w:t>
            </w:r>
            <w:r w:rsidRPr="006847B6">
              <w:rPr>
                <w:rFonts w:asciiTheme="minorHAnsi" w:hAnsiTheme="minorHAnsi" w:cstheme="minorHAnsi"/>
                <w:sz w:val="22"/>
                <w:szCs w:val="22"/>
              </w:rPr>
              <w:tab/>
              <w:t>ITU Academia</w:t>
            </w:r>
          </w:p>
        </w:tc>
      </w:tr>
      <w:tr w:rsidR="00C24502" w:rsidRPr="006847B6" w14:paraId="218C7AAB" w14:textId="77777777" w:rsidTr="00872354">
        <w:trPr>
          <w:cantSplit/>
          <w:trHeight w:val="221"/>
        </w:trPr>
        <w:tc>
          <w:tcPr>
            <w:tcW w:w="1134" w:type="dxa"/>
          </w:tcPr>
          <w:p w14:paraId="331BBF12" w14:textId="77777777" w:rsidR="008F4C08" w:rsidRPr="006847B6" w:rsidRDefault="00FE767D" w:rsidP="00797AFE">
            <w:pPr>
              <w:pStyle w:val="Tabletext"/>
              <w:rPr>
                <w:rFonts w:asciiTheme="minorHAnsi" w:hAnsiTheme="minorHAnsi" w:cstheme="minorHAnsi"/>
                <w:b/>
                <w:sz w:val="22"/>
                <w:szCs w:val="22"/>
              </w:rPr>
            </w:pPr>
            <w:r w:rsidRPr="006847B6">
              <w:rPr>
                <w:rFonts w:asciiTheme="minorHAnsi" w:hAnsiTheme="minorHAnsi" w:cstheme="minorHAnsi"/>
                <w:b/>
                <w:sz w:val="22"/>
                <w:szCs w:val="22"/>
              </w:rPr>
              <w:t>Contact:</w:t>
            </w:r>
          </w:p>
          <w:p w14:paraId="0AF5256F" w14:textId="5FCC13AD" w:rsidR="00C24502" w:rsidRPr="006847B6" w:rsidRDefault="00C24502" w:rsidP="00797AFE">
            <w:pPr>
              <w:pStyle w:val="Tabletext"/>
              <w:rPr>
                <w:rFonts w:asciiTheme="minorHAnsi" w:hAnsiTheme="minorHAnsi" w:cstheme="minorHAnsi"/>
                <w:b/>
                <w:sz w:val="22"/>
                <w:szCs w:val="22"/>
              </w:rPr>
            </w:pPr>
            <w:r w:rsidRPr="006847B6">
              <w:rPr>
                <w:rFonts w:asciiTheme="minorHAnsi" w:hAnsiTheme="minorHAnsi" w:cstheme="minorHAnsi"/>
                <w:b/>
                <w:sz w:val="22"/>
                <w:szCs w:val="22"/>
              </w:rPr>
              <w:t>Tel:</w:t>
            </w:r>
          </w:p>
        </w:tc>
        <w:tc>
          <w:tcPr>
            <w:tcW w:w="3444" w:type="dxa"/>
            <w:gridSpan w:val="2"/>
          </w:tcPr>
          <w:p w14:paraId="2DE42245" w14:textId="24037301" w:rsidR="008F4C08" w:rsidRPr="006847B6" w:rsidRDefault="00FE767D" w:rsidP="008F4C08">
            <w:pPr>
              <w:pStyle w:val="Tabletext"/>
              <w:rPr>
                <w:rFonts w:asciiTheme="minorHAnsi" w:hAnsiTheme="minorHAnsi" w:cstheme="minorHAnsi"/>
                <w:b/>
                <w:sz w:val="22"/>
                <w:szCs w:val="22"/>
              </w:rPr>
            </w:pPr>
            <w:r w:rsidRPr="006847B6">
              <w:rPr>
                <w:rFonts w:asciiTheme="minorHAnsi" w:hAnsiTheme="minorHAnsi" w:cstheme="minorHAnsi"/>
                <w:b/>
                <w:sz w:val="22"/>
                <w:szCs w:val="22"/>
              </w:rPr>
              <w:t>Vijay Mauree</w:t>
            </w:r>
          </w:p>
          <w:p w14:paraId="79A9C2E7" w14:textId="5BD5A33C" w:rsidR="00C24502" w:rsidRPr="006847B6" w:rsidRDefault="00FE767D" w:rsidP="008F4C08">
            <w:pPr>
              <w:pStyle w:val="Tabletext"/>
              <w:rPr>
                <w:rFonts w:asciiTheme="minorHAnsi" w:hAnsiTheme="minorHAnsi" w:cstheme="minorHAnsi"/>
                <w:b/>
                <w:sz w:val="22"/>
                <w:szCs w:val="22"/>
              </w:rPr>
            </w:pPr>
            <w:r w:rsidRPr="006847B6">
              <w:rPr>
                <w:rFonts w:asciiTheme="minorHAnsi" w:hAnsiTheme="minorHAnsi" w:cstheme="minorHAnsi"/>
                <w:bCs/>
                <w:sz w:val="22"/>
                <w:szCs w:val="22"/>
              </w:rPr>
              <w:t xml:space="preserve">+41 22 730 </w:t>
            </w:r>
            <w:r w:rsidR="004A3C96" w:rsidRPr="006847B6">
              <w:rPr>
                <w:rFonts w:asciiTheme="minorHAnsi" w:hAnsiTheme="minorHAnsi" w:cstheme="minorHAnsi"/>
                <w:bCs/>
                <w:sz w:val="22"/>
                <w:szCs w:val="22"/>
              </w:rPr>
              <w:t>5591</w:t>
            </w:r>
          </w:p>
        </w:tc>
        <w:tc>
          <w:tcPr>
            <w:tcW w:w="5151" w:type="dxa"/>
            <w:gridSpan w:val="2"/>
            <w:vMerge/>
          </w:tcPr>
          <w:p w14:paraId="00A6FEE0" w14:textId="77777777" w:rsidR="00C24502" w:rsidRPr="006847B6" w:rsidRDefault="00C24502" w:rsidP="00872354">
            <w:pPr>
              <w:pStyle w:val="Tabletext"/>
              <w:ind w:left="142" w:hanging="391"/>
              <w:rPr>
                <w:rFonts w:asciiTheme="minorHAnsi" w:hAnsiTheme="minorHAnsi" w:cstheme="minorHAnsi"/>
                <w:sz w:val="22"/>
                <w:szCs w:val="22"/>
              </w:rPr>
            </w:pPr>
          </w:p>
        </w:tc>
      </w:tr>
      <w:tr w:rsidR="00C24502" w:rsidRPr="006847B6" w14:paraId="4FB22726" w14:textId="77777777" w:rsidTr="00872354">
        <w:trPr>
          <w:cantSplit/>
          <w:trHeight w:val="282"/>
        </w:trPr>
        <w:tc>
          <w:tcPr>
            <w:tcW w:w="1134" w:type="dxa"/>
          </w:tcPr>
          <w:p w14:paraId="254ABACE" w14:textId="77777777" w:rsidR="00C24502" w:rsidRPr="006847B6" w:rsidRDefault="00C24502" w:rsidP="00797AFE">
            <w:pPr>
              <w:pStyle w:val="Tabletext"/>
              <w:rPr>
                <w:rFonts w:asciiTheme="minorHAnsi" w:hAnsiTheme="minorHAnsi" w:cstheme="minorHAnsi"/>
                <w:sz w:val="22"/>
                <w:szCs w:val="22"/>
              </w:rPr>
            </w:pPr>
            <w:r w:rsidRPr="006847B6">
              <w:rPr>
                <w:rFonts w:asciiTheme="minorHAnsi" w:hAnsiTheme="minorHAnsi" w:cstheme="minorHAnsi"/>
                <w:b/>
                <w:sz w:val="22"/>
                <w:szCs w:val="22"/>
              </w:rPr>
              <w:t>Fax:</w:t>
            </w:r>
          </w:p>
        </w:tc>
        <w:tc>
          <w:tcPr>
            <w:tcW w:w="3444" w:type="dxa"/>
            <w:gridSpan w:val="2"/>
          </w:tcPr>
          <w:p w14:paraId="3EED3728" w14:textId="21597CA8" w:rsidR="00C24502" w:rsidRPr="006847B6" w:rsidRDefault="00FE767D" w:rsidP="00872354">
            <w:pPr>
              <w:pStyle w:val="Tabletext"/>
              <w:rPr>
                <w:rFonts w:asciiTheme="minorHAnsi" w:hAnsiTheme="minorHAnsi" w:cstheme="minorHAnsi"/>
                <w:bCs/>
                <w:sz w:val="22"/>
                <w:szCs w:val="22"/>
              </w:rPr>
            </w:pPr>
            <w:r w:rsidRPr="006847B6">
              <w:rPr>
                <w:rFonts w:asciiTheme="minorHAnsi" w:hAnsiTheme="minorHAnsi" w:cstheme="minorHAnsi"/>
                <w:bCs/>
                <w:sz w:val="22"/>
                <w:szCs w:val="22"/>
              </w:rPr>
              <w:t>+41 22 730 5853</w:t>
            </w:r>
          </w:p>
        </w:tc>
        <w:tc>
          <w:tcPr>
            <w:tcW w:w="5151" w:type="dxa"/>
            <w:gridSpan w:val="2"/>
            <w:vMerge/>
          </w:tcPr>
          <w:p w14:paraId="2D69D236" w14:textId="77777777" w:rsidR="00C24502" w:rsidRPr="006847B6" w:rsidRDefault="00C24502" w:rsidP="00872354">
            <w:pPr>
              <w:pStyle w:val="Tabletext"/>
              <w:ind w:left="142" w:hanging="391"/>
              <w:rPr>
                <w:rFonts w:asciiTheme="minorHAnsi" w:hAnsiTheme="minorHAnsi" w:cstheme="minorHAnsi"/>
                <w:sz w:val="22"/>
                <w:szCs w:val="22"/>
              </w:rPr>
            </w:pPr>
          </w:p>
        </w:tc>
      </w:tr>
      <w:tr w:rsidR="00FA46A0" w:rsidRPr="006847B6" w14:paraId="5E6C09DD" w14:textId="77777777" w:rsidTr="006E4B4C">
        <w:trPr>
          <w:cantSplit/>
          <w:trHeight w:val="2142"/>
        </w:trPr>
        <w:tc>
          <w:tcPr>
            <w:tcW w:w="1134" w:type="dxa"/>
          </w:tcPr>
          <w:p w14:paraId="0094CC3A" w14:textId="77777777" w:rsidR="00FA46A0" w:rsidRPr="006847B6" w:rsidRDefault="00B61012" w:rsidP="00797AFE">
            <w:pPr>
              <w:pStyle w:val="Tabletext"/>
              <w:rPr>
                <w:rFonts w:asciiTheme="minorHAnsi" w:hAnsiTheme="minorHAnsi" w:cstheme="minorHAnsi"/>
                <w:sz w:val="22"/>
                <w:szCs w:val="22"/>
              </w:rPr>
            </w:pPr>
            <w:r w:rsidRPr="006847B6">
              <w:rPr>
                <w:rFonts w:asciiTheme="minorHAnsi" w:hAnsiTheme="minorHAnsi" w:cstheme="minorHAnsi"/>
                <w:b/>
                <w:sz w:val="22"/>
                <w:szCs w:val="22"/>
              </w:rPr>
              <w:t>E-mail:</w:t>
            </w:r>
          </w:p>
        </w:tc>
        <w:tc>
          <w:tcPr>
            <w:tcW w:w="3444" w:type="dxa"/>
            <w:gridSpan w:val="2"/>
          </w:tcPr>
          <w:p w14:paraId="64CA2D03" w14:textId="37418C1E" w:rsidR="00FE767D" w:rsidRPr="006847B6" w:rsidRDefault="00EB7697" w:rsidP="00872354">
            <w:pPr>
              <w:pStyle w:val="Tabletext"/>
              <w:rPr>
                <w:rFonts w:asciiTheme="minorHAnsi" w:hAnsiTheme="minorHAnsi" w:cstheme="minorHAnsi"/>
                <w:sz w:val="22"/>
                <w:szCs w:val="22"/>
              </w:rPr>
            </w:pPr>
            <w:hyperlink r:id="rId8" w:history="1">
              <w:r w:rsidR="00FE767D" w:rsidRPr="006847B6">
                <w:rPr>
                  <w:rStyle w:val="Hyperlink"/>
                  <w:rFonts w:asciiTheme="minorHAnsi" w:hAnsiTheme="minorHAnsi" w:cstheme="minorHAnsi"/>
                  <w:sz w:val="22"/>
                  <w:szCs w:val="22"/>
                </w:rPr>
                <w:t>tsbevents@itu.int</w:t>
              </w:r>
            </w:hyperlink>
          </w:p>
          <w:p w14:paraId="676B845E" w14:textId="1F39F27C" w:rsidR="00FA46A0" w:rsidRPr="006847B6" w:rsidRDefault="00EB7697" w:rsidP="00872354">
            <w:pPr>
              <w:pStyle w:val="Tabletext"/>
              <w:rPr>
                <w:rFonts w:asciiTheme="minorHAnsi" w:hAnsiTheme="minorHAnsi" w:cstheme="minorHAnsi"/>
                <w:sz w:val="22"/>
                <w:szCs w:val="22"/>
              </w:rPr>
            </w:pPr>
            <w:hyperlink r:id="rId9" w:history="1">
              <w:r w:rsidR="00FE767D" w:rsidRPr="006847B6">
                <w:rPr>
                  <w:rStyle w:val="Hyperlink"/>
                  <w:rFonts w:asciiTheme="minorHAnsi" w:hAnsiTheme="minorHAnsi" w:cstheme="minorHAnsi"/>
                  <w:sz w:val="22"/>
                  <w:szCs w:val="22"/>
                </w:rPr>
                <w:t>tsbfgcd@itu.int</w:t>
              </w:r>
            </w:hyperlink>
            <w:r w:rsidR="00C54615" w:rsidRPr="006847B6">
              <w:rPr>
                <w:rFonts w:asciiTheme="minorHAnsi" w:hAnsiTheme="minorHAnsi" w:cstheme="minorHAnsi"/>
                <w:sz w:val="22"/>
                <w:szCs w:val="22"/>
              </w:rPr>
              <w:t xml:space="preserve"> </w:t>
            </w:r>
          </w:p>
        </w:tc>
        <w:tc>
          <w:tcPr>
            <w:tcW w:w="5151" w:type="dxa"/>
            <w:gridSpan w:val="2"/>
          </w:tcPr>
          <w:p w14:paraId="22C1E5F0" w14:textId="77777777" w:rsidR="00FC1C19" w:rsidRPr="006847B6" w:rsidRDefault="00B61012" w:rsidP="00872354">
            <w:pPr>
              <w:pStyle w:val="Tabletext"/>
              <w:ind w:left="283" w:hanging="391"/>
              <w:rPr>
                <w:rFonts w:asciiTheme="minorHAnsi" w:hAnsiTheme="minorHAnsi" w:cstheme="minorHAnsi"/>
                <w:sz w:val="22"/>
                <w:szCs w:val="22"/>
              </w:rPr>
            </w:pPr>
            <w:r w:rsidRPr="006847B6">
              <w:rPr>
                <w:rFonts w:asciiTheme="minorHAnsi" w:hAnsiTheme="minorHAnsi" w:cstheme="minorHAnsi"/>
                <w:b/>
                <w:sz w:val="22"/>
                <w:szCs w:val="22"/>
              </w:rPr>
              <w:t>Copy to:</w:t>
            </w:r>
          </w:p>
          <w:p w14:paraId="039EFAB0" w14:textId="73B97895" w:rsidR="003746A5" w:rsidRPr="006847B6" w:rsidRDefault="003746A5" w:rsidP="00872354">
            <w:pPr>
              <w:pStyle w:val="Tabletext"/>
              <w:tabs>
                <w:tab w:val="clear" w:pos="284"/>
              </w:tabs>
              <w:ind w:left="283" w:hanging="391"/>
              <w:rPr>
                <w:rFonts w:asciiTheme="minorHAnsi" w:hAnsiTheme="minorHAnsi" w:cstheme="minorHAnsi"/>
                <w:sz w:val="22"/>
                <w:szCs w:val="22"/>
              </w:rPr>
            </w:pPr>
            <w:r w:rsidRPr="006847B6">
              <w:rPr>
                <w:rFonts w:asciiTheme="minorHAnsi" w:hAnsiTheme="minorHAnsi" w:cstheme="minorHAnsi"/>
                <w:sz w:val="22"/>
                <w:szCs w:val="22"/>
              </w:rPr>
              <w:t>-</w:t>
            </w:r>
            <w:r w:rsidRPr="006847B6">
              <w:rPr>
                <w:rFonts w:asciiTheme="minorHAnsi" w:hAnsiTheme="minorHAnsi" w:cstheme="minorHAnsi"/>
                <w:sz w:val="22"/>
                <w:szCs w:val="22"/>
              </w:rPr>
              <w:tab/>
            </w:r>
            <w:r w:rsidR="00963900" w:rsidRPr="006847B6">
              <w:rPr>
                <w:rFonts w:asciiTheme="minorHAnsi" w:hAnsiTheme="minorHAnsi" w:cstheme="minorHAnsi"/>
                <w:sz w:val="22"/>
                <w:szCs w:val="22"/>
              </w:rPr>
              <w:t>T</w:t>
            </w:r>
            <w:r w:rsidRPr="006847B6">
              <w:rPr>
                <w:rFonts w:asciiTheme="minorHAnsi" w:hAnsiTheme="minorHAnsi" w:cstheme="minorHAnsi"/>
                <w:sz w:val="22"/>
                <w:szCs w:val="22"/>
              </w:rPr>
              <w:t>he Chairm</w:t>
            </w:r>
            <w:r w:rsidR="00D62702" w:rsidRPr="006847B6">
              <w:rPr>
                <w:rFonts w:asciiTheme="minorHAnsi" w:hAnsiTheme="minorHAnsi" w:cstheme="minorHAnsi"/>
                <w:sz w:val="22"/>
                <w:szCs w:val="22"/>
              </w:rPr>
              <w:t>e</w:t>
            </w:r>
            <w:r w:rsidRPr="006847B6">
              <w:rPr>
                <w:rFonts w:asciiTheme="minorHAnsi" w:hAnsiTheme="minorHAnsi" w:cstheme="minorHAnsi"/>
                <w:sz w:val="22"/>
                <w:szCs w:val="22"/>
              </w:rPr>
              <w:t>n and Vice-Chairmen of</w:t>
            </w:r>
            <w:r w:rsidR="00482C4F" w:rsidRPr="006847B6">
              <w:rPr>
                <w:rFonts w:asciiTheme="minorHAnsi" w:hAnsiTheme="minorHAnsi" w:cstheme="minorHAnsi"/>
                <w:sz w:val="22"/>
                <w:szCs w:val="22"/>
                <w:rtl/>
              </w:rPr>
              <w:br/>
            </w:r>
            <w:r w:rsidR="00482C4F" w:rsidRPr="006847B6">
              <w:rPr>
                <w:rFonts w:asciiTheme="minorHAnsi" w:hAnsiTheme="minorHAnsi" w:cstheme="minorHAnsi"/>
                <w:sz w:val="22"/>
                <w:szCs w:val="22"/>
                <w:lang w:val="en-US"/>
              </w:rPr>
              <w:t xml:space="preserve">ITU-T </w:t>
            </w:r>
            <w:r w:rsidRPr="006847B6">
              <w:rPr>
                <w:rFonts w:asciiTheme="minorHAnsi" w:hAnsiTheme="minorHAnsi" w:cstheme="minorHAnsi"/>
                <w:sz w:val="22"/>
                <w:szCs w:val="22"/>
              </w:rPr>
              <w:t xml:space="preserve">Study </w:t>
            </w:r>
            <w:proofErr w:type="gramStart"/>
            <w:r w:rsidRPr="006847B6">
              <w:rPr>
                <w:rFonts w:asciiTheme="minorHAnsi" w:hAnsiTheme="minorHAnsi" w:cstheme="minorHAnsi"/>
                <w:sz w:val="22"/>
                <w:szCs w:val="22"/>
              </w:rPr>
              <w:t>Group</w:t>
            </w:r>
            <w:r w:rsidR="00FC1C19" w:rsidRPr="006847B6">
              <w:rPr>
                <w:rFonts w:asciiTheme="minorHAnsi" w:hAnsiTheme="minorHAnsi" w:cstheme="minorHAnsi"/>
                <w:sz w:val="22"/>
                <w:szCs w:val="22"/>
              </w:rPr>
              <w:t>s;</w:t>
            </w:r>
            <w:proofErr w:type="gramEnd"/>
          </w:p>
          <w:p w14:paraId="0503E4E5" w14:textId="77777777" w:rsidR="003746A5" w:rsidRPr="006847B6" w:rsidRDefault="003746A5" w:rsidP="00872354">
            <w:pPr>
              <w:pStyle w:val="Tabletext"/>
              <w:tabs>
                <w:tab w:val="clear" w:pos="284"/>
              </w:tabs>
              <w:ind w:left="283" w:hanging="391"/>
              <w:rPr>
                <w:rFonts w:asciiTheme="minorHAnsi" w:hAnsiTheme="minorHAnsi" w:cstheme="minorHAnsi"/>
                <w:sz w:val="22"/>
                <w:szCs w:val="22"/>
              </w:rPr>
            </w:pPr>
            <w:r w:rsidRPr="006847B6">
              <w:rPr>
                <w:rFonts w:asciiTheme="minorHAnsi" w:hAnsiTheme="minorHAnsi" w:cstheme="minorHAnsi"/>
                <w:sz w:val="22"/>
                <w:szCs w:val="22"/>
              </w:rPr>
              <w:t>-</w:t>
            </w:r>
            <w:r w:rsidRPr="006847B6">
              <w:rPr>
                <w:rFonts w:asciiTheme="minorHAnsi" w:hAnsiTheme="minorHAnsi" w:cstheme="minorHAnsi"/>
                <w:sz w:val="22"/>
                <w:szCs w:val="22"/>
              </w:rPr>
              <w:tab/>
              <w:t xml:space="preserve">The Director of the Telecommunication Development </w:t>
            </w:r>
            <w:proofErr w:type="gramStart"/>
            <w:r w:rsidRPr="006847B6">
              <w:rPr>
                <w:rFonts w:asciiTheme="minorHAnsi" w:hAnsiTheme="minorHAnsi" w:cstheme="minorHAnsi"/>
                <w:sz w:val="22"/>
                <w:szCs w:val="22"/>
              </w:rPr>
              <w:t>Bureau;</w:t>
            </w:r>
            <w:proofErr w:type="gramEnd"/>
          </w:p>
          <w:p w14:paraId="0170C617" w14:textId="75DAD43F" w:rsidR="00FA46A0" w:rsidRPr="006847B6" w:rsidRDefault="003746A5" w:rsidP="00872354">
            <w:pPr>
              <w:pStyle w:val="Tabletext"/>
              <w:tabs>
                <w:tab w:val="clear" w:pos="284"/>
              </w:tabs>
              <w:ind w:left="283" w:hanging="391"/>
              <w:rPr>
                <w:rFonts w:asciiTheme="minorHAnsi" w:hAnsiTheme="minorHAnsi" w:cstheme="minorHAnsi"/>
                <w:sz w:val="22"/>
                <w:szCs w:val="22"/>
              </w:rPr>
            </w:pPr>
            <w:r w:rsidRPr="006847B6">
              <w:rPr>
                <w:rFonts w:asciiTheme="minorHAnsi" w:hAnsiTheme="minorHAnsi" w:cstheme="minorHAnsi"/>
                <w:sz w:val="22"/>
                <w:szCs w:val="22"/>
              </w:rPr>
              <w:t>-</w:t>
            </w:r>
            <w:r w:rsidRPr="006847B6">
              <w:rPr>
                <w:rFonts w:asciiTheme="minorHAnsi" w:hAnsiTheme="minorHAnsi" w:cstheme="minorHAnsi"/>
                <w:sz w:val="22"/>
                <w:szCs w:val="22"/>
              </w:rPr>
              <w:tab/>
              <w:t>The Director of the Radiocommunication Bureau</w:t>
            </w:r>
            <w:r w:rsidR="00EC74F6" w:rsidRPr="006847B6">
              <w:rPr>
                <w:rFonts w:asciiTheme="minorHAnsi" w:hAnsiTheme="minorHAnsi" w:cstheme="minorHAnsi"/>
                <w:sz w:val="22"/>
                <w:szCs w:val="22"/>
              </w:rPr>
              <w:t>.</w:t>
            </w:r>
          </w:p>
        </w:tc>
      </w:tr>
      <w:tr w:rsidR="00FA46A0" w:rsidRPr="006847B6" w14:paraId="3D692815" w14:textId="77777777" w:rsidTr="006E4B4C">
        <w:trPr>
          <w:cantSplit/>
          <w:trHeight w:val="711"/>
        </w:trPr>
        <w:tc>
          <w:tcPr>
            <w:tcW w:w="1134" w:type="dxa"/>
          </w:tcPr>
          <w:p w14:paraId="71C35540" w14:textId="3A5EEB69" w:rsidR="00FA46A0" w:rsidRPr="006847B6" w:rsidRDefault="00B61012" w:rsidP="00797AFE">
            <w:pPr>
              <w:pStyle w:val="Tabletext"/>
              <w:rPr>
                <w:rFonts w:asciiTheme="minorHAnsi" w:hAnsiTheme="minorHAnsi" w:cstheme="minorHAnsi"/>
                <w:sz w:val="22"/>
                <w:szCs w:val="22"/>
              </w:rPr>
            </w:pPr>
            <w:r w:rsidRPr="006847B6">
              <w:rPr>
                <w:rFonts w:asciiTheme="minorHAnsi" w:hAnsiTheme="minorHAnsi" w:cstheme="minorHAnsi"/>
                <w:b/>
                <w:sz w:val="22"/>
                <w:szCs w:val="22"/>
              </w:rPr>
              <w:t>Subject:</w:t>
            </w:r>
          </w:p>
        </w:tc>
        <w:tc>
          <w:tcPr>
            <w:tcW w:w="8595" w:type="dxa"/>
            <w:gridSpan w:val="4"/>
          </w:tcPr>
          <w:p w14:paraId="6DAA681E" w14:textId="452CA17D" w:rsidR="00FA46A0" w:rsidRPr="006847B6" w:rsidRDefault="00DA1B34" w:rsidP="00872354">
            <w:pPr>
              <w:pStyle w:val="Tabletext"/>
              <w:rPr>
                <w:rFonts w:asciiTheme="minorHAnsi" w:hAnsiTheme="minorHAnsi" w:cstheme="minorHAnsi"/>
                <w:sz w:val="22"/>
                <w:szCs w:val="22"/>
              </w:rPr>
            </w:pPr>
            <w:r w:rsidRPr="006847B6">
              <w:rPr>
                <w:rFonts w:asciiTheme="minorHAnsi" w:hAnsiTheme="minorHAnsi" w:cstheme="minorHAnsi"/>
                <w:b/>
                <w:bCs/>
                <w:sz w:val="22"/>
                <w:szCs w:val="22"/>
              </w:rPr>
              <w:t>Creation of a new ITU-T Focus Group on</w:t>
            </w:r>
            <w:r w:rsidR="00B02211" w:rsidRPr="006847B6">
              <w:rPr>
                <w:rFonts w:asciiTheme="minorHAnsi" w:hAnsiTheme="minorHAnsi" w:cstheme="minorHAnsi"/>
                <w:b/>
                <w:bCs/>
                <w:sz w:val="22"/>
                <w:szCs w:val="22"/>
              </w:rPr>
              <w:t xml:space="preserve"> </w:t>
            </w:r>
            <w:r w:rsidR="00521D40" w:rsidRPr="006847B6">
              <w:rPr>
                <w:rFonts w:asciiTheme="minorHAnsi" w:hAnsiTheme="minorHAnsi" w:cstheme="minorHAnsi"/>
                <w:b/>
                <w:bCs/>
                <w:sz w:val="22"/>
                <w:szCs w:val="22"/>
              </w:rPr>
              <w:t>cost models for</w:t>
            </w:r>
            <w:r w:rsidR="00B02211" w:rsidRPr="006847B6">
              <w:rPr>
                <w:rFonts w:asciiTheme="minorHAnsi" w:hAnsiTheme="minorHAnsi" w:cstheme="minorHAnsi"/>
                <w:b/>
                <w:bCs/>
                <w:sz w:val="22"/>
                <w:szCs w:val="22"/>
              </w:rPr>
              <w:t xml:space="preserve"> affordable</w:t>
            </w:r>
            <w:r w:rsidR="00521D40" w:rsidRPr="006847B6">
              <w:rPr>
                <w:rFonts w:asciiTheme="minorHAnsi" w:hAnsiTheme="minorHAnsi" w:cstheme="minorHAnsi"/>
                <w:b/>
                <w:bCs/>
                <w:sz w:val="22"/>
                <w:szCs w:val="22"/>
              </w:rPr>
              <w:t xml:space="preserve"> data services</w:t>
            </w:r>
            <w:r w:rsidRPr="006847B6">
              <w:rPr>
                <w:rFonts w:asciiTheme="minorHAnsi" w:hAnsiTheme="minorHAnsi" w:cstheme="minorHAnsi"/>
                <w:b/>
                <w:bCs/>
                <w:sz w:val="22"/>
                <w:szCs w:val="22"/>
              </w:rPr>
              <w:t xml:space="preserve"> (FG-</w:t>
            </w:r>
            <w:r w:rsidR="00521D40" w:rsidRPr="006847B6">
              <w:rPr>
                <w:rFonts w:asciiTheme="minorHAnsi" w:hAnsiTheme="minorHAnsi" w:cstheme="minorHAnsi"/>
                <w:b/>
                <w:bCs/>
                <w:sz w:val="22"/>
                <w:szCs w:val="22"/>
              </w:rPr>
              <w:t>CD</w:t>
            </w:r>
            <w:r w:rsidRPr="006847B6">
              <w:rPr>
                <w:rFonts w:asciiTheme="minorHAnsi" w:hAnsiTheme="minorHAnsi" w:cstheme="minorHAnsi"/>
                <w:b/>
                <w:bCs/>
                <w:sz w:val="22"/>
                <w:szCs w:val="22"/>
              </w:rPr>
              <w:t>), and its first meeting</w:t>
            </w:r>
            <w:r w:rsidR="00C3053D" w:rsidRPr="006847B6">
              <w:rPr>
                <w:rFonts w:asciiTheme="minorHAnsi" w:hAnsiTheme="minorHAnsi" w:cstheme="minorHAnsi"/>
                <w:b/>
                <w:bCs/>
                <w:sz w:val="22"/>
                <w:szCs w:val="22"/>
              </w:rPr>
              <w:t xml:space="preserve"> and </w:t>
            </w:r>
            <w:r w:rsidR="008F4C08" w:rsidRPr="006847B6">
              <w:rPr>
                <w:rFonts w:asciiTheme="minorHAnsi" w:hAnsiTheme="minorHAnsi" w:cstheme="minorHAnsi"/>
                <w:b/>
                <w:bCs/>
                <w:sz w:val="22"/>
                <w:szCs w:val="22"/>
              </w:rPr>
              <w:t xml:space="preserve">associated </w:t>
            </w:r>
            <w:r w:rsidR="00C3053D" w:rsidRPr="006847B6">
              <w:rPr>
                <w:rFonts w:asciiTheme="minorHAnsi" w:hAnsiTheme="minorHAnsi" w:cstheme="minorHAnsi"/>
                <w:b/>
                <w:bCs/>
                <w:sz w:val="22"/>
                <w:szCs w:val="22"/>
              </w:rPr>
              <w:t>Workshop</w:t>
            </w:r>
            <w:r w:rsidR="0051507F" w:rsidRPr="006847B6">
              <w:rPr>
                <w:rFonts w:asciiTheme="minorHAnsi" w:hAnsiTheme="minorHAnsi" w:cstheme="minorHAnsi"/>
                <w:b/>
                <w:bCs/>
                <w:sz w:val="22"/>
                <w:szCs w:val="22"/>
              </w:rPr>
              <w:t xml:space="preserve"> (</w:t>
            </w:r>
            <w:r w:rsidR="00521D40" w:rsidRPr="006847B6">
              <w:rPr>
                <w:rFonts w:asciiTheme="minorHAnsi" w:hAnsiTheme="minorHAnsi" w:cstheme="minorHAnsi"/>
                <w:b/>
                <w:bCs/>
                <w:sz w:val="22"/>
                <w:szCs w:val="22"/>
              </w:rPr>
              <w:t>New Delhi, India</w:t>
            </w:r>
            <w:r w:rsidR="008C026D" w:rsidRPr="006847B6">
              <w:rPr>
                <w:rFonts w:asciiTheme="minorHAnsi" w:hAnsiTheme="minorHAnsi" w:cstheme="minorHAnsi"/>
                <w:b/>
                <w:bCs/>
                <w:sz w:val="22"/>
                <w:szCs w:val="22"/>
              </w:rPr>
              <w:t>,</w:t>
            </w:r>
            <w:r w:rsidR="00B376F5" w:rsidRPr="006847B6">
              <w:rPr>
                <w:rFonts w:asciiTheme="minorHAnsi" w:hAnsiTheme="minorHAnsi" w:cstheme="minorHAnsi"/>
                <w:b/>
                <w:bCs/>
                <w:sz w:val="22"/>
                <w:szCs w:val="22"/>
              </w:rPr>
              <w:t xml:space="preserve"> </w:t>
            </w:r>
            <w:r w:rsidR="00C3053D" w:rsidRPr="006847B6">
              <w:rPr>
                <w:rFonts w:asciiTheme="minorHAnsi" w:hAnsiTheme="minorHAnsi" w:cstheme="minorHAnsi"/>
                <w:b/>
                <w:bCs/>
                <w:sz w:val="22"/>
                <w:szCs w:val="22"/>
              </w:rPr>
              <w:t xml:space="preserve">on </w:t>
            </w:r>
            <w:r w:rsidR="002F36CD" w:rsidRPr="006847B6">
              <w:rPr>
                <w:rFonts w:asciiTheme="minorHAnsi" w:hAnsiTheme="minorHAnsi" w:cstheme="minorHAnsi"/>
                <w:b/>
                <w:bCs/>
                <w:sz w:val="22"/>
                <w:szCs w:val="22"/>
              </w:rPr>
              <w:t>4-6</w:t>
            </w:r>
            <w:r w:rsidR="00C3053D" w:rsidRPr="006847B6">
              <w:rPr>
                <w:rFonts w:asciiTheme="minorHAnsi" w:hAnsiTheme="minorHAnsi" w:cstheme="minorHAnsi"/>
                <w:b/>
                <w:bCs/>
                <w:sz w:val="22"/>
                <w:szCs w:val="22"/>
              </w:rPr>
              <w:t xml:space="preserve"> October 2023</w:t>
            </w:r>
            <w:r w:rsidR="0051507F" w:rsidRPr="006847B6">
              <w:rPr>
                <w:rFonts w:asciiTheme="minorHAnsi" w:hAnsiTheme="minorHAnsi" w:cstheme="minorHAnsi"/>
                <w:b/>
                <w:bCs/>
                <w:sz w:val="22"/>
                <w:szCs w:val="22"/>
              </w:rPr>
              <w:t>)</w:t>
            </w:r>
          </w:p>
        </w:tc>
      </w:tr>
      <w:tr w:rsidR="00797AFE" w:rsidRPr="006847B6" w14:paraId="51E8E14A" w14:textId="77777777" w:rsidTr="00797AFE">
        <w:trPr>
          <w:trHeight w:val="711"/>
        </w:trPr>
        <w:tc>
          <w:tcPr>
            <w:tcW w:w="9729" w:type="dxa"/>
            <w:gridSpan w:val="5"/>
          </w:tcPr>
          <w:p w14:paraId="3EF83FF3" w14:textId="77777777" w:rsidR="00797AFE" w:rsidRPr="006847B6" w:rsidRDefault="00797AFE" w:rsidP="00797AFE">
            <w:pPr>
              <w:spacing w:before="240"/>
              <w:rPr>
                <w:rFonts w:asciiTheme="minorHAnsi" w:hAnsiTheme="minorHAnsi" w:cstheme="minorHAnsi"/>
                <w:sz w:val="22"/>
                <w:szCs w:val="22"/>
              </w:rPr>
            </w:pPr>
            <w:r w:rsidRPr="006847B6">
              <w:rPr>
                <w:rFonts w:asciiTheme="minorHAnsi" w:hAnsiTheme="minorHAnsi" w:cstheme="minorHAnsi"/>
                <w:sz w:val="22"/>
                <w:szCs w:val="22"/>
              </w:rPr>
              <w:t>Dear Sir/Madam,</w:t>
            </w:r>
          </w:p>
          <w:p w14:paraId="54BA1DAD" w14:textId="727149FD"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1</w:t>
            </w:r>
            <w:r w:rsidRPr="006847B6">
              <w:rPr>
                <w:rFonts w:asciiTheme="minorHAnsi" w:hAnsiTheme="minorHAnsi" w:cstheme="minorHAnsi"/>
                <w:sz w:val="22"/>
                <w:szCs w:val="22"/>
              </w:rPr>
              <w:tab/>
              <w:t xml:space="preserve">Further to the agreement by the ITU-T Study Group 3 at its meeting in Geneva from 1-10 March 2023, I am pleased to announce the establishment of the new </w:t>
            </w:r>
            <w:hyperlink r:id="rId10" w:history="1">
              <w:r w:rsidRPr="006847B6">
                <w:rPr>
                  <w:rStyle w:val="Hyperlink"/>
                  <w:rFonts w:asciiTheme="minorHAnsi" w:hAnsiTheme="minorHAnsi" w:cstheme="minorHAnsi"/>
                  <w:sz w:val="22"/>
                  <w:szCs w:val="22"/>
                </w:rPr>
                <w:t>ITU-T Focus Group on cost models for affordable data services (FG-CD)</w:t>
              </w:r>
            </w:hyperlink>
            <w:r w:rsidRPr="006847B6">
              <w:rPr>
                <w:rFonts w:asciiTheme="minorHAnsi" w:hAnsiTheme="minorHAnsi" w:cstheme="minorHAnsi"/>
                <w:sz w:val="22"/>
                <w:szCs w:val="22"/>
              </w:rPr>
              <w:t xml:space="preserve">. </w:t>
            </w:r>
          </w:p>
          <w:p w14:paraId="03114BDF" w14:textId="0196D034"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2</w:t>
            </w:r>
            <w:r w:rsidRPr="006847B6">
              <w:rPr>
                <w:rFonts w:asciiTheme="minorHAnsi" w:hAnsiTheme="minorHAnsi" w:cstheme="minorHAnsi"/>
                <w:sz w:val="22"/>
                <w:szCs w:val="22"/>
              </w:rPr>
              <w:tab/>
              <w:t xml:space="preserve">The FG-CD will be chaired by Mr Shailendra Kumar Mishra (Ministry of Communications, India), and will be assisted by Ms Hilda Mutseyekwa, Postal and Telecommunications Regulatory Authority of Zimbabwe (POTRAZ), as Vice-Chairman. The overall mandate of the Focus Group is to analyse the supply-chain of telecom/ICT, the multiple cost models and pricing strategies used for mobile data services and Internet services and study the policy, economic, regulatory and standardization aspects related to cost models for affordable data services, including best practices of cost assessment methodologies and economic models. </w:t>
            </w:r>
          </w:p>
          <w:p w14:paraId="49984B34" w14:textId="77777777"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3</w:t>
            </w:r>
            <w:r w:rsidRPr="006847B6">
              <w:rPr>
                <w:rFonts w:asciiTheme="minorHAnsi" w:hAnsiTheme="minorHAnsi" w:cstheme="minorHAnsi"/>
                <w:sz w:val="22"/>
                <w:szCs w:val="22"/>
              </w:rPr>
              <w:tab/>
              <w:t xml:space="preserve">Participation in FG-CD is free of charge and open to individual experts and organizations from all sectors and relevant disciplines. Anyone interested in following or participating in this work is invited to subscribe to a dedicated mailing-list; details on how to subscribe can be found at: </w:t>
            </w:r>
            <w:hyperlink r:id="rId11" w:history="1">
              <w:r w:rsidRPr="006847B6">
                <w:rPr>
                  <w:rStyle w:val="Hyperlink"/>
                  <w:rFonts w:asciiTheme="minorHAnsi" w:hAnsiTheme="minorHAnsi" w:cstheme="minorHAnsi"/>
                  <w:sz w:val="22"/>
                  <w:szCs w:val="22"/>
                </w:rPr>
                <w:t>https://www.itu.int/en/ITU-T/focusgroups/cd/Pages/mailing-lists.aspx</w:t>
              </w:r>
            </w:hyperlink>
            <w:r w:rsidRPr="006847B6">
              <w:rPr>
                <w:rFonts w:asciiTheme="minorHAnsi" w:hAnsiTheme="minorHAnsi" w:cstheme="minorHAnsi"/>
                <w:sz w:val="22"/>
                <w:szCs w:val="22"/>
              </w:rPr>
              <w:t xml:space="preserve">. </w:t>
            </w:r>
          </w:p>
          <w:p w14:paraId="7289F5A3" w14:textId="77777777"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4</w:t>
            </w:r>
            <w:r w:rsidRPr="006847B6">
              <w:rPr>
                <w:rFonts w:asciiTheme="minorHAnsi" w:hAnsiTheme="minorHAnsi" w:cstheme="minorHAnsi"/>
                <w:sz w:val="22"/>
                <w:szCs w:val="22"/>
              </w:rPr>
              <w:tab/>
              <w:t xml:space="preserve">The group will operate under the procedures set out in </w:t>
            </w:r>
            <w:hyperlink r:id="rId12" w:history="1">
              <w:r w:rsidRPr="006847B6">
                <w:rPr>
                  <w:rStyle w:val="Hyperlink"/>
                  <w:rFonts w:asciiTheme="minorHAnsi" w:hAnsiTheme="minorHAnsi" w:cstheme="minorHAnsi"/>
                  <w:sz w:val="22"/>
                  <w:szCs w:val="22"/>
                </w:rPr>
                <w:t>Recommendation ITU-T A.7</w:t>
              </w:r>
            </w:hyperlink>
            <w:r w:rsidRPr="006847B6">
              <w:rPr>
                <w:rFonts w:asciiTheme="minorHAnsi" w:hAnsiTheme="minorHAnsi" w:cstheme="minorHAnsi"/>
                <w:sz w:val="22"/>
                <w:szCs w:val="22"/>
              </w:rPr>
              <w:t xml:space="preserve"> and within the agreed terms of reference reproduced in </w:t>
            </w:r>
            <w:r w:rsidRPr="006847B6">
              <w:rPr>
                <w:rFonts w:asciiTheme="minorHAnsi" w:hAnsiTheme="minorHAnsi" w:cstheme="minorHAnsi"/>
                <w:b/>
                <w:bCs/>
                <w:sz w:val="22"/>
                <w:szCs w:val="22"/>
              </w:rPr>
              <w:t>Annex 1</w:t>
            </w:r>
            <w:r w:rsidRPr="006847B6">
              <w:rPr>
                <w:rFonts w:asciiTheme="minorHAnsi" w:hAnsiTheme="minorHAnsi" w:cstheme="minorHAnsi"/>
                <w:sz w:val="22"/>
                <w:szCs w:val="22"/>
              </w:rPr>
              <w:t>. The Focus Group lifetime is set for one year from the first meeting with possibility of extension.</w:t>
            </w:r>
          </w:p>
          <w:p w14:paraId="31A166B3" w14:textId="47D42DF6"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5</w:t>
            </w:r>
            <w:r w:rsidRPr="006847B6">
              <w:rPr>
                <w:rFonts w:asciiTheme="minorHAnsi" w:hAnsiTheme="minorHAnsi" w:cstheme="minorHAnsi"/>
                <w:sz w:val="22"/>
                <w:szCs w:val="22"/>
              </w:rPr>
              <w:tab/>
              <w:t>The first meeting of FG-CD will be held in New Delhi, on 5 and 6 October 2023, kindly hosted by the Telecom Regulatory Authority of India (TRAI).</w:t>
            </w:r>
          </w:p>
          <w:p w14:paraId="17EDBDDE" w14:textId="77777777"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The objectives of the first meeting include:</w:t>
            </w:r>
          </w:p>
          <w:p w14:paraId="1699A326" w14:textId="3377DF2B" w:rsidR="00797AFE" w:rsidRPr="006847B6" w:rsidRDefault="00797AFE" w:rsidP="00797AFE">
            <w:pPr>
              <w:pStyle w:val="ListParagraph"/>
              <w:numPr>
                <w:ilvl w:val="0"/>
                <w:numId w:val="2"/>
              </w:numPr>
              <w:ind w:leftChars="0"/>
              <w:rPr>
                <w:rFonts w:asciiTheme="minorHAnsi" w:hAnsiTheme="minorHAnsi" w:cstheme="minorHAnsi"/>
                <w:sz w:val="22"/>
                <w:szCs w:val="22"/>
              </w:rPr>
            </w:pPr>
            <w:r w:rsidRPr="006847B6">
              <w:rPr>
                <w:rFonts w:asciiTheme="minorHAnsi" w:hAnsiTheme="minorHAnsi" w:cstheme="minorHAnsi"/>
                <w:sz w:val="22"/>
                <w:szCs w:val="22"/>
              </w:rPr>
              <w:t xml:space="preserve">finalising the FG-CD structure and working </w:t>
            </w:r>
            <w:proofErr w:type="gramStart"/>
            <w:r w:rsidRPr="006847B6">
              <w:rPr>
                <w:rFonts w:asciiTheme="minorHAnsi" w:hAnsiTheme="minorHAnsi" w:cstheme="minorHAnsi"/>
                <w:sz w:val="22"/>
                <w:szCs w:val="22"/>
              </w:rPr>
              <w:t>groups;</w:t>
            </w:r>
            <w:proofErr w:type="gramEnd"/>
          </w:p>
          <w:p w14:paraId="1F14B6CF" w14:textId="77777777" w:rsidR="00797AFE" w:rsidRPr="006847B6" w:rsidRDefault="00797AFE" w:rsidP="00797AFE">
            <w:pPr>
              <w:pStyle w:val="ListParagraph"/>
              <w:numPr>
                <w:ilvl w:val="0"/>
                <w:numId w:val="2"/>
              </w:numPr>
              <w:ind w:leftChars="0"/>
              <w:rPr>
                <w:rFonts w:asciiTheme="minorHAnsi" w:hAnsiTheme="minorHAnsi" w:cstheme="minorHAnsi"/>
                <w:sz w:val="22"/>
                <w:szCs w:val="22"/>
              </w:rPr>
            </w:pPr>
            <w:r w:rsidRPr="006847B6">
              <w:rPr>
                <w:rFonts w:asciiTheme="minorHAnsi" w:hAnsiTheme="minorHAnsi" w:cstheme="minorHAnsi"/>
                <w:sz w:val="22"/>
                <w:szCs w:val="22"/>
              </w:rPr>
              <w:t xml:space="preserve">appointment of FG-CD Vice </w:t>
            </w:r>
            <w:proofErr w:type="gramStart"/>
            <w:r w:rsidRPr="006847B6">
              <w:rPr>
                <w:rFonts w:asciiTheme="minorHAnsi" w:hAnsiTheme="minorHAnsi" w:cstheme="minorHAnsi"/>
                <w:sz w:val="22"/>
                <w:szCs w:val="22"/>
              </w:rPr>
              <w:t>Chairmen;</w:t>
            </w:r>
            <w:proofErr w:type="gramEnd"/>
          </w:p>
          <w:p w14:paraId="78B5DA0B" w14:textId="77777777" w:rsidR="00797AFE" w:rsidRPr="006847B6" w:rsidRDefault="00797AFE" w:rsidP="00797AFE">
            <w:pPr>
              <w:pStyle w:val="ListParagraph"/>
              <w:numPr>
                <w:ilvl w:val="0"/>
                <w:numId w:val="2"/>
              </w:numPr>
              <w:ind w:leftChars="0"/>
              <w:rPr>
                <w:rFonts w:asciiTheme="minorHAnsi" w:hAnsiTheme="minorHAnsi" w:cstheme="minorHAnsi"/>
                <w:sz w:val="22"/>
                <w:szCs w:val="22"/>
              </w:rPr>
            </w:pPr>
            <w:r w:rsidRPr="006847B6">
              <w:rPr>
                <w:rFonts w:asciiTheme="minorHAnsi" w:hAnsiTheme="minorHAnsi" w:cstheme="minorHAnsi"/>
                <w:sz w:val="22"/>
                <w:szCs w:val="22"/>
              </w:rPr>
              <w:t xml:space="preserve">agreement on a timeline for expected deliverables, planned meetings, and assignment of responsibilities to the working groups </w:t>
            </w:r>
            <w:proofErr w:type="gramStart"/>
            <w:r w:rsidRPr="006847B6">
              <w:rPr>
                <w:rFonts w:asciiTheme="minorHAnsi" w:hAnsiTheme="minorHAnsi" w:cstheme="minorHAnsi"/>
                <w:sz w:val="22"/>
                <w:szCs w:val="22"/>
              </w:rPr>
              <w:t>established;</w:t>
            </w:r>
            <w:proofErr w:type="gramEnd"/>
          </w:p>
          <w:p w14:paraId="737AD6B2" w14:textId="77777777" w:rsidR="00797AFE" w:rsidRPr="006847B6" w:rsidRDefault="00797AFE" w:rsidP="00797AFE">
            <w:pPr>
              <w:pStyle w:val="ListParagraph"/>
              <w:numPr>
                <w:ilvl w:val="0"/>
                <w:numId w:val="2"/>
              </w:numPr>
              <w:ind w:leftChars="0"/>
              <w:rPr>
                <w:rFonts w:asciiTheme="minorHAnsi" w:hAnsiTheme="minorHAnsi" w:cstheme="minorHAnsi"/>
                <w:sz w:val="22"/>
                <w:szCs w:val="22"/>
              </w:rPr>
            </w:pPr>
            <w:r w:rsidRPr="006847B6">
              <w:rPr>
                <w:rFonts w:asciiTheme="minorHAnsi" w:hAnsiTheme="minorHAnsi" w:cstheme="minorHAnsi"/>
                <w:sz w:val="22"/>
                <w:szCs w:val="22"/>
              </w:rPr>
              <w:t xml:space="preserve">agreement on FG-CD working methods, using ITU-T A.7 as a </w:t>
            </w:r>
            <w:proofErr w:type="gramStart"/>
            <w:r w:rsidRPr="006847B6">
              <w:rPr>
                <w:rFonts w:asciiTheme="minorHAnsi" w:hAnsiTheme="minorHAnsi" w:cstheme="minorHAnsi"/>
                <w:sz w:val="22"/>
                <w:szCs w:val="22"/>
              </w:rPr>
              <w:t>base;</w:t>
            </w:r>
            <w:proofErr w:type="gramEnd"/>
          </w:p>
          <w:p w14:paraId="4A8B70DC" w14:textId="77777777" w:rsidR="00797AFE" w:rsidRPr="006847B6" w:rsidRDefault="00797AFE" w:rsidP="00797AFE">
            <w:pPr>
              <w:pStyle w:val="ListParagraph"/>
              <w:numPr>
                <w:ilvl w:val="0"/>
                <w:numId w:val="2"/>
              </w:numPr>
              <w:ind w:leftChars="0"/>
              <w:rPr>
                <w:rFonts w:asciiTheme="minorHAnsi" w:hAnsiTheme="minorHAnsi" w:cstheme="minorHAnsi"/>
                <w:sz w:val="22"/>
                <w:szCs w:val="22"/>
              </w:rPr>
            </w:pPr>
            <w:r w:rsidRPr="006847B6">
              <w:rPr>
                <w:rFonts w:asciiTheme="minorHAnsi" w:hAnsiTheme="minorHAnsi" w:cstheme="minorHAnsi"/>
                <w:sz w:val="22"/>
                <w:szCs w:val="22"/>
              </w:rPr>
              <w:lastRenderedPageBreak/>
              <w:t>discussion and presentation of written contributions.</w:t>
            </w:r>
          </w:p>
          <w:p w14:paraId="62758E0C" w14:textId="678F14D9" w:rsidR="00797AFE" w:rsidRPr="006847B6" w:rsidRDefault="00797AFE" w:rsidP="00797AFE">
            <w:pPr>
              <w:pStyle w:val="enumlev1"/>
              <w:ind w:left="0" w:firstLine="0"/>
              <w:rPr>
                <w:rFonts w:asciiTheme="minorHAnsi" w:hAnsiTheme="minorHAnsi" w:cstheme="minorHAnsi"/>
                <w:sz w:val="22"/>
                <w:szCs w:val="22"/>
              </w:rPr>
            </w:pPr>
            <w:r w:rsidRPr="006847B6">
              <w:rPr>
                <w:rFonts w:asciiTheme="minorHAnsi" w:hAnsiTheme="minorHAnsi" w:cstheme="minorHAnsi"/>
                <w:sz w:val="22"/>
                <w:szCs w:val="22"/>
              </w:rPr>
              <w:t xml:space="preserve">The first </w:t>
            </w:r>
            <w:r w:rsidR="008F4C08" w:rsidRPr="006847B6">
              <w:rPr>
                <w:rFonts w:asciiTheme="minorHAnsi" w:hAnsiTheme="minorHAnsi" w:cstheme="minorHAnsi"/>
                <w:sz w:val="22"/>
                <w:szCs w:val="22"/>
              </w:rPr>
              <w:t>M</w:t>
            </w:r>
            <w:r w:rsidRPr="006847B6">
              <w:rPr>
                <w:rFonts w:asciiTheme="minorHAnsi" w:hAnsiTheme="minorHAnsi" w:cstheme="minorHAnsi"/>
                <w:sz w:val="22"/>
                <w:szCs w:val="22"/>
              </w:rPr>
              <w:t xml:space="preserve">eeting will be preceded by a </w:t>
            </w:r>
            <w:r w:rsidR="008F4C08" w:rsidRPr="006847B6">
              <w:rPr>
                <w:rFonts w:asciiTheme="minorHAnsi" w:hAnsiTheme="minorHAnsi" w:cstheme="minorHAnsi"/>
                <w:sz w:val="22"/>
                <w:szCs w:val="22"/>
              </w:rPr>
              <w:t>W</w:t>
            </w:r>
            <w:r w:rsidRPr="006847B6">
              <w:rPr>
                <w:rFonts w:asciiTheme="minorHAnsi" w:hAnsiTheme="minorHAnsi" w:cstheme="minorHAnsi"/>
                <w:sz w:val="22"/>
                <w:szCs w:val="22"/>
              </w:rPr>
              <w:t>orkshop</w:t>
            </w:r>
            <w:r w:rsidRPr="006847B6">
              <w:rPr>
                <w:rFonts w:asciiTheme="minorHAnsi" w:hAnsiTheme="minorHAnsi" w:cstheme="minorHAnsi"/>
                <w:i/>
                <w:iCs/>
                <w:sz w:val="22"/>
                <w:szCs w:val="22"/>
              </w:rPr>
              <w:t xml:space="preserve"> on “Cost Models for Data Services and International Internet Connectivity”</w:t>
            </w:r>
            <w:r w:rsidRPr="006847B6">
              <w:rPr>
                <w:rFonts w:asciiTheme="minorHAnsi" w:hAnsiTheme="minorHAnsi" w:cstheme="minorHAnsi"/>
                <w:sz w:val="22"/>
                <w:szCs w:val="22"/>
              </w:rPr>
              <w:t xml:space="preserve">, which will be held on 4 October 2023, at the same venue. More information about the </w:t>
            </w:r>
            <w:r w:rsidR="008F4C08" w:rsidRPr="006847B6">
              <w:rPr>
                <w:rFonts w:asciiTheme="minorHAnsi" w:hAnsiTheme="minorHAnsi" w:cstheme="minorHAnsi"/>
                <w:sz w:val="22"/>
                <w:szCs w:val="22"/>
              </w:rPr>
              <w:t>W</w:t>
            </w:r>
            <w:r w:rsidRPr="006847B6">
              <w:rPr>
                <w:rFonts w:asciiTheme="minorHAnsi" w:hAnsiTheme="minorHAnsi" w:cstheme="minorHAnsi"/>
                <w:sz w:val="22"/>
                <w:szCs w:val="22"/>
              </w:rPr>
              <w:t xml:space="preserve">orkshop programme is available on the event website: </w:t>
            </w:r>
            <w:hyperlink r:id="rId13" w:history="1">
              <w:r w:rsidRPr="006847B6">
                <w:rPr>
                  <w:rStyle w:val="Hyperlink"/>
                  <w:rFonts w:asciiTheme="minorHAnsi" w:hAnsiTheme="minorHAnsi" w:cstheme="minorHAnsi"/>
                  <w:sz w:val="22"/>
                  <w:szCs w:val="22"/>
                </w:rPr>
                <w:t>http://itu.int/go/WS_FGCD_01</w:t>
              </w:r>
            </w:hyperlink>
          </w:p>
          <w:p w14:paraId="52D7524D" w14:textId="77777777"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6</w:t>
            </w:r>
            <w:r w:rsidRPr="006847B6">
              <w:rPr>
                <w:rFonts w:asciiTheme="minorHAnsi" w:hAnsiTheme="minorHAnsi" w:cstheme="minorHAnsi"/>
                <w:sz w:val="22"/>
                <w:szCs w:val="22"/>
              </w:rPr>
              <w:tab/>
              <w:t xml:space="preserve">Written contributions pertinent for the eventual success of the Focus Group and in line with the terms of reference set out in </w:t>
            </w:r>
            <w:r w:rsidRPr="006847B6">
              <w:rPr>
                <w:rFonts w:asciiTheme="minorHAnsi" w:hAnsiTheme="minorHAnsi" w:cstheme="minorHAnsi"/>
                <w:b/>
                <w:bCs/>
                <w:sz w:val="22"/>
                <w:szCs w:val="22"/>
              </w:rPr>
              <w:t>Annex 1</w:t>
            </w:r>
            <w:r w:rsidRPr="006847B6">
              <w:rPr>
                <w:rFonts w:asciiTheme="minorHAnsi" w:hAnsiTheme="minorHAnsi" w:cstheme="minorHAnsi"/>
                <w:sz w:val="22"/>
                <w:szCs w:val="22"/>
              </w:rPr>
              <w:t xml:space="preserve"> are strongly encouraged to address the objectives highlighted above to foster an initial development plan of deliverables. Written contributions should be submitted to the TSB Secretariat (</w:t>
            </w:r>
            <w:hyperlink r:id="rId14" w:history="1">
              <w:r w:rsidRPr="006847B6">
                <w:rPr>
                  <w:rStyle w:val="Hyperlink"/>
                  <w:rFonts w:asciiTheme="minorHAnsi" w:hAnsiTheme="minorHAnsi" w:cstheme="minorHAnsi"/>
                  <w:sz w:val="22"/>
                  <w:szCs w:val="22"/>
                </w:rPr>
                <w:t>tsbfgcd@itu.int</w:t>
              </w:r>
            </w:hyperlink>
            <w:r w:rsidRPr="006847B6">
              <w:rPr>
                <w:rFonts w:asciiTheme="minorHAnsi" w:hAnsiTheme="minorHAnsi" w:cstheme="minorHAnsi"/>
                <w:sz w:val="22"/>
                <w:szCs w:val="22"/>
              </w:rPr>
              <w:t xml:space="preserve">) in electronic format using the templates available from the </w:t>
            </w:r>
            <w:hyperlink r:id="rId15" w:history="1">
              <w:r w:rsidRPr="006847B6">
                <w:rPr>
                  <w:rStyle w:val="Hyperlink"/>
                  <w:rFonts w:asciiTheme="minorHAnsi" w:hAnsiTheme="minorHAnsi" w:cstheme="minorHAnsi"/>
                  <w:sz w:val="22"/>
                  <w:szCs w:val="22"/>
                </w:rPr>
                <w:t>FG-CD homepage</w:t>
              </w:r>
            </w:hyperlink>
            <w:r w:rsidRPr="006847B6">
              <w:rPr>
                <w:rFonts w:asciiTheme="minorHAnsi" w:hAnsiTheme="minorHAnsi" w:cstheme="minorHAnsi"/>
                <w:sz w:val="22"/>
                <w:szCs w:val="22"/>
              </w:rPr>
              <w:t xml:space="preserve">. </w:t>
            </w:r>
            <w:r w:rsidRPr="006847B6">
              <w:rPr>
                <w:rFonts w:asciiTheme="minorHAnsi" w:hAnsiTheme="minorHAnsi" w:cstheme="minorHAnsi"/>
                <w:b/>
                <w:bCs/>
                <w:sz w:val="22"/>
                <w:szCs w:val="22"/>
              </w:rPr>
              <w:t>The contribution deadline for the first meeting is 22 September 2023.</w:t>
            </w:r>
          </w:p>
          <w:p w14:paraId="297D3C0D" w14:textId="77777777" w:rsidR="00797AFE" w:rsidRPr="006847B6" w:rsidRDefault="00797AFE" w:rsidP="00797AFE">
            <w:pPr>
              <w:rPr>
                <w:rFonts w:asciiTheme="minorHAnsi" w:hAnsiTheme="minorHAnsi" w:cstheme="minorHAnsi"/>
                <w:sz w:val="22"/>
                <w:szCs w:val="22"/>
              </w:rPr>
            </w:pPr>
            <w:r w:rsidRPr="006847B6">
              <w:rPr>
                <w:rFonts w:asciiTheme="minorHAnsi" w:hAnsiTheme="minorHAnsi" w:cstheme="minorHAnsi"/>
                <w:sz w:val="22"/>
                <w:szCs w:val="22"/>
              </w:rPr>
              <w:t>7</w:t>
            </w:r>
            <w:r w:rsidRPr="006847B6">
              <w:rPr>
                <w:rFonts w:asciiTheme="minorHAnsi" w:hAnsiTheme="minorHAnsi" w:cstheme="minorHAnsi"/>
                <w:sz w:val="22"/>
                <w:szCs w:val="22"/>
              </w:rPr>
              <w:tab/>
              <w:t xml:space="preserve">The meeting agenda, documents and other practical information will be available via the </w:t>
            </w:r>
            <w:hyperlink r:id="rId16" w:history="1">
              <w:r w:rsidRPr="006847B6">
                <w:rPr>
                  <w:rStyle w:val="Hyperlink"/>
                  <w:rFonts w:asciiTheme="minorHAnsi" w:hAnsiTheme="minorHAnsi" w:cstheme="minorHAnsi"/>
                  <w:sz w:val="22"/>
                  <w:szCs w:val="22"/>
                </w:rPr>
                <w:t>FG-CD homepage</w:t>
              </w:r>
            </w:hyperlink>
            <w:r w:rsidRPr="006847B6">
              <w:rPr>
                <w:rFonts w:asciiTheme="minorHAnsi" w:hAnsiTheme="minorHAnsi" w:cstheme="minorHAnsi"/>
                <w:sz w:val="22"/>
                <w:szCs w:val="22"/>
              </w:rPr>
              <w:t xml:space="preserve"> in advance of the meeting. The discussions will be held in English only. Information on remote participation will be made available on the Focus Group webpage (</w:t>
            </w:r>
            <w:hyperlink r:id="rId17" w:history="1">
              <w:r w:rsidRPr="006847B6">
                <w:rPr>
                  <w:rStyle w:val="Hyperlink"/>
                  <w:rFonts w:asciiTheme="minorHAnsi" w:hAnsiTheme="minorHAnsi" w:cstheme="minorHAnsi"/>
                  <w:sz w:val="22"/>
                  <w:szCs w:val="22"/>
                </w:rPr>
                <w:t>http://www.itu.int/go/fgcd</w:t>
              </w:r>
            </w:hyperlink>
            <w:r w:rsidRPr="006847B6">
              <w:rPr>
                <w:rFonts w:asciiTheme="minorHAnsi" w:hAnsiTheme="minorHAnsi" w:cstheme="minorHAnsi"/>
                <w:sz w:val="22"/>
                <w:szCs w:val="22"/>
              </w:rPr>
              <w:t>).</w:t>
            </w:r>
          </w:p>
          <w:p w14:paraId="44757DAA" w14:textId="77777777" w:rsidR="00797AFE" w:rsidRPr="006847B6" w:rsidRDefault="00797AFE" w:rsidP="00797AFE">
            <w:pPr>
              <w:spacing w:after="120"/>
              <w:rPr>
                <w:rFonts w:asciiTheme="minorHAnsi" w:hAnsiTheme="minorHAnsi" w:cstheme="minorHAnsi"/>
                <w:sz w:val="22"/>
                <w:szCs w:val="22"/>
              </w:rPr>
            </w:pPr>
            <w:r w:rsidRPr="006847B6">
              <w:rPr>
                <w:rFonts w:asciiTheme="minorHAnsi" w:hAnsiTheme="minorHAnsi" w:cstheme="minorHAnsi"/>
                <w:sz w:val="22"/>
                <w:szCs w:val="22"/>
              </w:rPr>
              <w:t>8</w:t>
            </w:r>
            <w:r w:rsidRPr="006847B6">
              <w:rPr>
                <w:rFonts w:asciiTheme="minorHAnsi" w:hAnsiTheme="minorHAnsi" w:cstheme="minorHAnsi"/>
                <w:sz w:val="22"/>
                <w:szCs w:val="22"/>
              </w:rPr>
              <w:tab/>
              <w:t xml:space="preserve">To enable ITU to make the necessary arrangements, participants are invited to register online via the </w:t>
            </w:r>
            <w:hyperlink r:id="rId18" w:history="1">
              <w:r w:rsidRPr="006847B6">
                <w:rPr>
                  <w:rStyle w:val="Hyperlink"/>
                  <w:rFonts w:asciiTheme="minorHAnsi" w:hAnsiTheme="minorHAnsi" w:cstheme="minorHAnsi"/>
                  <w:sz w:val="22"/>
                  <w:szCs w:val="22"/>
                </w:rPr>
                <w:t>FG-CD homepage</w:t>
              </w:r>
            </w:hyperlink>
            <w:r w:rsidRPr="006847B6">
              <w:rPr>
                <w:rFonts w:asciiTheme="minorHAnsi" w:hAnsiTheme="minorHAnsi" w:cstheme="minorHAnsi"/>
                <w:sz w:val="22"/>
                <w:szCs w:val="22"/>
              </w:rPr>
              <w:t xml:space="preserve"> as soon as possible. 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6A62AC69" w14:textId="77777777" w:rsidR="00797AFE" w:rsidRPr="006847B6" w:rsidRDefault="00797AFE" w:rsidP="00797AFE">
            <w:pPr>
              <w:spacing w:after="120"/>
              <w:rPr>
                <w:rFonts w:asciiTheme="minorHAnsi" w:hAnsiTheme="minorHAnsi" w:cstheme="minorHAnsi"/>
                <w:sz w:val="22"/>
                <w:szCs w:val="22"/>
              </w:rPr>
            </w:pPr>
            <w:r w:rsidRPr="006847B6">
              <w:rPr>
                <w:rFonts w:asciiTheme="minorHAnsi" w:hAnsiTheme="minorHAnsi" w:cstheme="minorHAnsi"/>
                <w:sz w:val="22"/>
                <w:szCs w:val="22"/>
              </w:rPr>
              <w:t>9</w:t>
            </w:r>
            <w:r w:rsidRPr="006847B6">
              <w:rPr>
                <w:rFonts w:asciiTheme="minorHAnsi" w:hAnsiTheme="minorHAnsi" w:cstheme="minorHAnsi"/>
                <w:sz w:val="22"/>
                <w:szCs w:val="22"/>
              </w:rPr>
              <w:tab/>
              <w:t>I would remind you that citizens of some countries are required to obtain a visa to enter and spend time in India. If required, visas must be requested before the date of arrival from the embassy or consulate representing India in your country or, if there is no such office in your country, from the one that is closest to the country of departure. Deadlines vary, so it is suggested to check directly with the appropriate representation and apply early. As this meeting is organized outside Switzerland, visa support requests are to be addressed directly to the host of the meeting.</w:t>
            </w:r>
          </w:p>
          <w:p w14:paraId="667D2730" w14:textId="77777777" w:rsidR="00797AFE" w:rsidRPr="006847B6" w:rsidRDefault="00797AFE" w:rsidP="00797AFE">
            <w:pPr>
              <w:spacing w:after="240"/>
              <w:rPr>
                <w:rFonts w:asciiTheme="minorHAnsi" w:hAnsiTheme="minorHAnsi" w:cstheme="minorHAnsi"/>
                <w:sz w:val="22"/>
                <w:szCs w:val="22"/>
              </w:rPr>
            </w:pPr>
            <w:r w:rsidRPr="006847B6">
              <w:rPr>
                <w:rFonts w:asciiTheme="minorHAnsi" w:hAnsiTheme="minorHAnsi" w:cstheme="minorHAnsi"/>
                <w:sz w:val="22"/>
                <w:szCs w:val="22"/>
              </w:rPr>
              <w:t xml:space="preserve">Additional details for visa processing will be provided in the logistics document for the meeting that will be made available on the </w:t>
            </w:r>
            <w:hyperlink r:id="rId19" w:history="1">
              <w:r w:rsidRPr="006847B6">
                <w:rPr>
                  <w:rStyle w:val="Hyperlink"/>
                  <w:rFonts w:asciiTheme="minorHAnsi" w:hAnsiTheme="minorHAnsi" w:cstheme="minorHAnsi"/>
                  <w:sz w:val="22"/>
                  <w:szCs w:val="22"/>
                </w:rPr>
                <w:t>FG-CD homepage</w:t>
              </w:r>
            </w:hyperlink>
            <w:r w:rsidRPr="006847B6">
              <w:rPr>
                <w:rFonts w:asciiTheme="minorHAnsi" w:hAnsiTheme="minorHAnsi" w:cstheme="minorHAnsi"/>
                <w:sz w:val="22"/>
                <w:szCs w:val="22"/>
              </w:rPr>
              <w:t>.</w:t>
            </w:r>
          </w:p>
          <w:tbl>
            <w:tblPr>
              <w:tblStyle w:val="TableGrid"/>
              <w:tblW w:w="5000" w:type="pct"/>
              <w:tblLayout w:type="fixed"/>
              <w:tblLook w:val="04A0" w:firstRow="1" w:lastRow="0" w:firstColumn="1" w:lastColumn="0" w:noHBand="0" w:noVBand="1"/>
            </w:tblPr>
            <w:tblGrid>
              <w:gridCol w:w="1958"/>
              <w:gridCol w:w="7545"/>
            </w:tblGrid>
            <w:tr w:rsidR="00797AFE" w:rsidRPr="006847B6" w14:paraId="54BC1EE7" w14:textId="77777777" w:rsidTr="00DA02C3">
              <w:trPr>
                <w:trHeight w:val="438"/>
              </w:trPr>
              <w:tc>
                <w:tcPr>
                  <w:tcW w:w="1999" w:type="dxa"/>
                </w:tcPr>
                <w:p w14:paraId="6A553D9E" w14:textId="77777777" w:rsidR="00797AFE" w:rsidRPr="006847B6" w:rsidRDefault="00797AFE" w:rsidP="00797AFE">
                  <w:pPr>
                    <w:keepNext/>
                    <w:keepLines/>
                    <w:spacing w:before="60" w:after="60" w:line="300" w:lineRule="exact"/>
                    <w:jc w:val="center"/>
                    <w:rPr>
                      <w:rFonts w:asciiTheme="minorHAnsi" w:hAnsiTheme="minorHAnsi" w:cstheme="minorHAnsi"/>
                      <w:sz w:val="22"/>
                      <w:szCs w:val="22"/>
                    </w:rPr>
                  </w:pPr>
                  <w:r w:rsidRPr="006847B6">
                    <w:rPr>
                      <w:rFonts w:asciiTheme="minorHAnsi" w:hAnsiTheme="minorHAnsi" w:cstheme="minorHAnsi"/>
                      <w:sz w:val="22"/>
                      <w:szCs w:val="22"/>
                    </w:rPr>
                    <w:t>25 August 2023</w:t>
                  </w:r>
                </w:p>
              </w:tc>
              <w:tc>
                <w:tcPr>
                  <w:tcW w:w="7720" w:type="dxa"/>
                </w:tcPr>
                <w:p w14:paraId="6329C6CA" w14:textId="77777777" w:rsidR="00797AFE" w:rsidRPr="006847B6" w:rsidRDefault="00797AFE" w:rsidP="00797AFE">
                  <w:pPr>
                    <w:pStyle w:val="ListParagraph"/>
                    <w:keepNext/>
                    <w:keepLines/>
                    <w:numPr>
                      <w:ilvl w:val="0"/>
                      <w:numId w:val="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6847B6">
                    <w:rPr>
                      <w:rFonts w:asciiTheme="minorHAnsi" w:hAnsiTheme="minorHAnsi" w:cstheme="minorHAnsi"/>
                      <w:sz w:val="22"/>
                      <w:szCs w:val="22"/>
                    </w:rPr>
                    <w:t>Deadline to submit request for letter of invitation for visa purposes</w:t>
                  </w:r>
                </w:p>
              </w:tc>
            </w:tr>
            <w:tr w:rsidR="00797AFE" w:rsidRPr="006847B6" w14:paraId="0482F592" w14:textId="77777777" w:rsidTr="00DA02C3">
              <w:trPr>
                <w:trHeight w:val="438"/>
              </w:trPr>
              <w:tc>
                <w:tcPr>
                  <w:tcW w:w="1999" w:type="dxa"/>
                </w:tcPr>
                <w:p w14:paraId="4FFA76DB" w14:textId="77777777" w:rsidR="00797AFE" w:rsidRPr="006847B6" w:rsidRDefault="00797AFE" w:rsidP="00797AFE">
                  <w:pPr>
                    <w:keepNext/>
                    <w:keepLines/>
                    <w:spacing w:before="60" w:after="60" w:line="300" w:lineRule="exact"/>
                    <w:jc w:val="center"/>
                    <w:rPr>
                      <w:rFonts w:asciiTheme="minorHAnsi" w:hAnsiTheme="minorHAnsi" w:cstheme="minorHAnsi"/>
                      <w:sz w:val="22"/>
                      <w:szCs w:val="22"/>
                    </w:rPr>
                  </w:pPr>
                  <w:bookmarkStart w:id="0" w:name="_Hlk124850442"/>
                  <w:r w:rsidRPr="006847B6">
                    <w:rPr>
                      <w:rFonts w:asciiTheme="minorHAnsi" w:hAnsiTheme="minorHAnsi" w:cstheme="minorHAnsi"/>
                      <w:sz w:val="22"/>
                      <w:szCs w:val="22"/>
                    </w:rPr>
                    <w:t>22 September 2023</w:t>
                  </w:r>
                </w:p>
              </w:tc>
              <w:tc>
                <w:tcPr>
                  <w:tcW w:w="7720" w:type="dxa"/>
                </w:tcPr>
                <w:p w14:paraId="56AEA1D3" w14:textId="77777777" w:rsidR="00797AFE" w:rsidRPr="006847B6" w:rsidRDefault="00797AFE" w:rsidP="00797AFE">
                  <w:pPr>
                    <w:pStyle w:val="ListParagraph"/>
                    <w:keepNext/>
                    <w:keepLines/>
                    <w:numPr>
                      <w:ilvl w:val="0"/>
                      <w:numId w:val="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6847B6">
                    <w:rPr>
                      <w:rFonts w:asciiTheme="minorHAnsi" w:hAnsiTheme="minorHAnsi" w:cstheme="minorHAnsi"/>
                      <w:sz w:val="22"/>
                      <w:szCs w:val="22"/>
                    </w:rPr>
                    <w:t xml:space="preserve">Deadline to submit written contributions (by e-mail to </w:t>
                  </w:r>
                  <w:hyperlink r:id="rId20" w:history="1">
                    <w:r w:rsidRPr="006847B6">
                      <w:rPr>
                        <w:rStyle w:val="Hyperlink"/>
                        <w:rFonts w:asciiTheme="minorHAnsi" w:hAnsiTheme="minorHAnsi" w:cstheme="minorHAnsi"/>
                        <w:sz w:val="22"/>
                        <w:szCs w:val="22"/>
                      </w:rPr>
                      <w:t>tsbfgcd@itu.int</w:t>
                    </w:r>
                  </w:hyperlink>
                  <w:r w:rsidRPr="006847B6">
                    <w:rPr>
                      <w:rFonts w:asciiTheme="minorHAnsi" w:hAnsiTheme="minorHAnsi" w:cstheme="minorHAnsi"/>
                      <w:sz w:val="22"/>
                      <w:szCs w:val="22"/>
                    </w:rPr>
                    <w:t>)</w:t>
                  </w:r>
                </w:p>
              </w:tc>
            </w:tr>
            <w:tr w:rsidR="00797AFE" w:rsidRPr="006847B6" w14:paraId="7EACC743" w14:textId="77777777" w:rsidTr="00DA02C3">
              <w:trPr>
                <w:trHeight w:val="438"/>
              </w:trPr>
              <w:tc>
                <w:tcPr>
                  <w:tcW w:w="1999" w:type="dxa"/>
                </w:tcPr>
                <w:p w14:paraId="2F139451" w14:textId="77777777" w:rsidR="00797AFE" w:rsidRPr="006847B6" w:rsidRDefault="00797AFE" w:rsidP="00797AFE">
                  <w:pPr>
                    <w:keepNext/>
                    <w:keepLines/>
                    <w:spacing w:before="60" w:after="60" w:line="300" w:lineRule="exact"/>
                    <w:jc w:val="center"/>
                    <w:rPr>
                      <w:rFonts w:asciiTheme="minorHAnsi" w:hAnsiTheme="minorHAnsi" w:cstheme="minorHAnsi"/>
                      <w:sz w:val="22"/>
                      <w:szCs w:val="22"/>
                    </w:rPr>
                  </w:pPr>
                  <w:r w:rsidRPr="006847B6">
                    <w:rPr>
                      <w:rFonts w:asciiTheme="minorHAnsi" w:hAnsiTheme="minorHAnsi" w:cstheme="minorHAnsi"/>
                      <w:sz w:val="22"/>
                      <w:szCs w:val="22"/>
                    </w:rPr>
                    <w:t>27 September 2023</w:t>
                  </w:r>
                </w:p>
              </w:tc>
              <w:tc>
                <w:tcPr>
                  <w:tcW w:w="7720" w:type="dxa"/>
                </w:tcPr>
                <w:p w14:paraId="1D2DBCB2" w14:textId="77777777" w:rsidR="00797AFE" w:rsidRPr="006847B6" w:rsidRDefault="00797AFE" w:rsidP="00797AFE">
                  <w:pPr>
                    <w:pStyle w:val="ListParagraph"/>
                    <w:keepNext/>
                    <w:keepLines/>
                    <w:numPr>
                      <w:ilvl w:val="0"/>
                      <w:numId w:val="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6847B6">
                    <w:rPr>
                      <w:rFonts w:asciiTheme="minorHAnsi" w:hAnsiTheme="minorHAnsi" w:cstheme="minorHAnsi"/>
                      <w:sz w:val="22"/>
                      <w:szCs w:val="22"/>
                    </w:rPr>
                    <w:t xml:space="preserve">Deadline for registration (online via the </w:t>
                  </w:r>
                  <w:hyperlink r:id="rId21" w:history="1">
                    <w:r w:rsidRPr="006847B6">
                      <w:rPr>
                        <w:rStyle w:val="Hyperlink"/>
                        <w:rFonts w:asciiTheme="minorHAnsi" w:hAnsiTheme="minorHAnsi" w:cstheme="minorHAnsi"/>
                        <w:sz w:val="22"/>
                        <w:szCs w:val="22"/>
                      </w:rPr>
                      <w:t>FG-CD homepage</w:t>
                    </w:r>
                  </w:hyperlink>
                  <w:r w:rsidRPr="006847B6">
                    <w:rPr>
                      <w:rFonts w:asciiTheme="minorHAnsi" w:hAnsiTheme="minorHAnsi" w:cstheme="minorHAnsi"/>
                      <w:sz w:val="22"/>
                      <w:szCs w:val="22"/>
                    </w:rPr>
                    <w:t xml:space="preserve">). Online registration: </w:t>
                  </w:r>
                  <w:hyperlink r:id="rId22" w:history="1">
                    <w:r w:rsidRPr="006847B6">
                      <w:rPr>
                        <w:rStyle w:val="Hyperlink"/>
                        <w:rFonts w:asciiTheme="minorHAnsi" w:hAnsiTheme="minorHAnsi" w:cstheme="minorHAnsi"/>
                        <w:sz w:val="22"/>
                        <w:szCs w:val="22"/>
                      </w:rPr>
                      <w:t>https://www.itu.int/net4/CRM/xreg/web/Registration.aspx?Event=C-00012894</w:t>
                    </w:r>
                  </w:hyperlink>
                </w:p>
              </w:tc>
            </w:tr>
            <w:bookmarkEnd w:id="0"/>
          </w:tbl>
          <w:p w14:paraId="789F6D2A" w14:textId="77777777" w:rsidR="00797AFE" w:rsidRPr="006847B6" w:rsidRDefault="00797AFE" w:rsidP="00797AFE">
            <w:pPr>
              <w:tabs>
                <w:tab w:val="left" w:pos="7763"/>
              </w:tabs>
              <w:spacing w:before="0" w:after="120"/>
              <w:rPr>
                <w:rFonts w:asciiTheme="minorHAnsi" w:hAnsiTheme="minorHAnsi" w:cstheme="minorHAnsi"/>
                <w:sz w:val="22"/>
                <w:szCs w:val="22"/>
              </w:rPr>
            </w:pPr>
          </w:p>
          <w:p w14:paraId="58EC058F" w14:textId="145AC0B4" w:rsidR="00797AFE" w:rsidRPr="006847B6" w:rsidRDefault="00797AFE" w:rsidP="00797AFE">
            <w:pPr>
              <w:tabs>
                <w:tab w:val="left" w:pos="7763"/>
              </w:tabs>
              <w:spacing w:before="0" w:after="120"/>
              <w:rPr>
                <w:rFonts w:asciiTheme="minorHAnsi" w:hAnsiTheme="minorHAnsi" w:cstheme="minorHAnsi"/>
                <w:sz w:val="22"/>
                <w:szCs w:val="22"/>
              </w:rPr>
            </w:pPr>
            <w:r w:rsidRPr="006847B6">
              <w:rPr>
                <w:rFonts w:asciiTheme="minorHAnsi" w:hAnsiTheme="minorHAnsi" w:cstheme="minorHAnsi"/>
                <w:sz w:val="22"/>
                <w:szCs w:val="22"/>
              </w:rPr>
              <w:t>I wish you a productive and enjoyable meeting.</w:t>
            </w:r>
          </w:p>
          <w:p w14:paraId="719E21B4" w14:textId="418B01FD" w:rsidR="00797AFE" w:rsidRPr="006847B6" w:rsidRDefault="00797AFE" w:rsidP="00797AFE">
            <w:pPr>
              <w:spacing w:before="0" w:after="120"/>
              <w:rPr>
                <w:rFonts w:asciiTheme="minorHAnsi" w:hAnsiTheme="minorHAnsi" w:cstheme="minorHAnsi"/>
                <w:sz w:val="22"/>
                <w:szCs w:val="22"/>
              </w:rPr>
            </w:pPr>
            <w:r w:rsidRPr="006847B6">
              <w:rPr>
                <w:rFonts w:asciiTheme="minorHAnsi" w:hAnsiTheme="minorHAnsi" w:cstheme="minorHAnsi"/>
                <w:sz w:val="22"/>
                <w:szCs w:val="22"/>
              </w:rPr>
              <w:t xml:space="preserve">Yours faithfully, </w:t>
            </w:r>
          </w:p>
          <w:p w14:paraId="5A7FDFAA" w14:textId="0CD82C5E" w:rsidR="00797AFE" w:rsidRDefault="00EB7697" w:rsidP="00797AFE">
            <w:pPr>
              <w:spacing w:before="0" w:after="120"/>
              <w:rPr>
                <w:rFonts w:asciiTheme="minorHAnsi" w:hAnsiTheme="minorHAnsi" w:cstheme="minorHAnsi"/>
                <w:sz w:val="22"/>
                <w:szCs w:val="22"/>
              </w:rPr>
            </w:pPr>
            <w:bookmarkStart w:id="1" w:name="_Hlk124842710"/>
            <w:r>
              <w:rPr>
                <w:rFonts w:cs="Calibri"/>
                <w:b/>
                <w:bCs/>
                <w:noProof/>
                <w:sz w:val="22"/>
                <w:szCs w:val="22"/>
              </w:rPr>
              <w:drawing>
                <wp:anchor distT="0" distB="0" distL="114300" distR="114300" simplePos="0" relativeHeight="251659264" behindDoc="0" locked="0" layoutInCell="1" allowOverlap="1" wp14:anchorId="5E5B1892" wp14:editId="6D706EC7">
                  <wp:simplePos x="0" y="0"/>
                  <wp:positionH relativeFrom="column">
                    <wp:posOffset>-69114</wp:posOffset>
                  </wp:positionH>
                  <wp:positionV relativeFrom="paragraph">
                    <wp:posOffset>109855</wp:posOffset>
                  </wp:positionV>
                  <wp:extent cx="855725" cy="361470"/>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855725" cy="361470"/>
                          </a:xfrm>
                          <a:prstGeom prst="rect">
                            <a:avLst/>
                          </a:prstGeom>
                        </pic:spPr>
                      </pic:pic>
                    </a:graphicData>
                  </a:graphic>
                  <wp14:sizeRelH relativeFrom="margin">
                    <wp14:pctWidth>0</wp14:pctWidth>
                  </wp14:sizeRelH>
                  <wp14:sizeRelV relativeFrom="margin">
                    <wp14:pctHeight>0</wp14:pctHeight>
                  </wp14:sizeRelV>
                </wp:anchor>
              </w:drawing>
            </w:r>
          </w:p>
          <w:p w14:paraId="0CB49244" w14:textId="24BF0BA0" w:rsidR="001246D5" w:rsidRPr="006847B6" w:rsidRDefault="001246D5" w:rsidP="00797AFE">
            <w:pPr>
              <w:spacing w:before="0" w:after="120"/>
              <w:rPr>
                <w:rFonts w:asciiTheme="minorHAnsi" w:hAnsiTheme="minorHAnsi" w:cstheme="minorHAnsi"/>
                <w:sz w:val="22"/>
                <w:szCs w:val="22"/>
              </w:rPr>
            </w:pPr>
          </w:p>
          <w:p w14:paraId="76B45E89" w14:textId="3C00FE65" w:rsidR="00797AFE" w:rsidRPr="006847B6" w:rsidRDefault="00797AFE" w:rsidP="00797AFE">
            <w:pPr>
              <w:spacing w:before="0" w:after="120"/>
              <w:rPr>
                <w:rFonts w:asciiTheme="minorHAnsi" w:hAnsiTheme="minorHAnsi" w:cstheme="minorHAnsi"/>
                <w:sz w:val="22"/>
                <w:szCs w:val="22"/>
              </w:rPr>
            </w:pPr>
            <w:r w:rsidRPr="006847B6">
              <w:rPr>
                <w:rFonts w:asciiTheme="minorHAnsi" w:hAnsiTheme="minorHAnsi" w:cstheme="minorHAnsi"/>
                <w:sz w:val="22"/>
                <w:szCs w:val="22"/>
              </w:rPr>
              <w:t>Seizo Onoe</w:t>
            </w:r>
            <w:bookmarkEnd w:id="1"/>
            <w:r w:rsidRPr="006847B6">
              <w:rPr>
                <w:rFonts w:asciiTheme="minorHAnsi" w:hAnsiTheme="minorHAnsi" w:cstheme="minorHAnsi"/>
                <w:sz w:val="22"/>
                <w:szCs w:val="22"/>
              </w:rPr>
              <w:br/>
              <w:t>Director of the Telecommunication</w:t>
            </w:r>
            <w:r w:rsidRPr="006847B6">
              <w:rPr>
                <w:rFonts w:asciiTheme="minorHAnsi" w:hAnsiTheme="minorHAnsi" w:cstheme="minorHAnsi"/>
                <w:sz w:val="22"/>
                <w:szCs w:val="22"/>
              </w:rPr>
              <w:br/>
              <w:t>Standardization Bureau</w:t>
            </w:r>
          </w:p>
          <w:p w14:paraId="009BAF8D" w14:textId="232CE19F" w:rsidR="00797AFE" w:rsidRPr="006847B6" w:rsidRDefault="00797AFE" w:rsidP="00797AFE">
            <w:pPr>
              <w:rPr>
                <w:rFonts w:asciiTheme="minorHAnsi" w:hAnsiTheme="minorHAnsi" w:cstheme="minorHAnsi"/>
                <w:sz w:val="22"/>
                <w:szCs w:val="22"/>
              </w:rPr>
            </w:pPr>
          </w:p>
          <w:p w14:paraId="2A3F1A83" w14:textId="6FAA5869" w:rsidR="00797AFE" w:rsidRPr="006847B6" w:rsidRDefault="00797AFE" w:rsidP="00797AFE">
            <w:pPr>
              <w:pStyle w:val="Tabletext"/>
              <w:rPr>
                <w:rFonts w:asciiTheme="minorHAnsi" w:hAnsiTheme="minorHAnsi" w:cstheme="minorHAnsi"/>
                <w:b/>
                <w:bCs/>
                <w:sz w:val="22"/>
                <w:szCs w:val="22"/>
              </w:rPr>
            </w:pPr>
            <w:r w:rsidRPr="006847B6">
              <w:rPr>
                <w:rFonts w:asciiTheme="minorHAnsi" w:hAnsiTheme="minorHAnsi" w:cstheme="minorHAnsi"/>
                <w:b/>
                <w:bCs/>
                <w:sz w:val="22"/>
                <w:szCs w:val="22"/>
              </w:rPr>
              <w:t xml:space="preserve">Annex: </w:t>
            </w:r>
            <w:r w:rsidRPr="006847B6">
              <w:rPr>
                <w:rFonts w:asciiTheme="minorHAnsi" w:hAnsiTheme="minorHAnsi" w:cstheme="minorHAnsi"/>
                <w:sz w:val="22"/>
                <w:szCs w:val="22"/>
              </w:rPr>
              <w:t>1</w:t>
            </w:r>
          </w:p>
        </w:tc>
      </w:tr>
    </w:tbl>
    <w:p w14:paraId="2C06DFE8" w14:textId="75C1FCE5" w:rsidR="00E870E2" w:rsidRPr="00350C1F" w:rsidRDefault="00E870E2" w:rsidP="00E870E2">
      <w:pPr>
        <w:rPr>
          <w:rFonts w:cs="Calibri"/>
          <w:b/>
          <w:bCs/>
          <w:sz w:val="22"/>
          <w:szCs w:val="22"/>
        </w:rPr>
      </w:pPr>
      <w:r w:rsidRPr="00350C1F">
        <w:rPr>
          <w:rFonts w:cs="Calibri"/>
          <w:b/>
          <w:bCs/>
          <w:sz w:val="22"/>
          <w:szCs w:val="22"/>
        </w:rPr>
        <w:lastRenderedPageBreak/>
        <w:br w:type="page"/>
      </w:r>
    </w:p>
    <w:p w14:paraId="1EC88BEB" w14:textId="2CBD9CA1" w:rsidR="00E870E2" w:rsidRPr="00350C1F" w:rsidRDefault="00E870E2" w:rsidP="00E870E2">
      <w:pPr>
        <w:pStyle w:val="AnnexNo"/>
        <w:rPr>
          <w:rFonts w:cs="Calibri"/>
          <w:b/>
          <w:bCs/>
          <w:sz w:val="22"/>
          <w:szCs w:val="22"/>
        </w:rPr>
      </w:pPr>
      <w:r w:rsidRPr="00350C1F">
        <w:rPr>
          <w:rFonts w:cs="Calibri"/>
          <w:b/>
          <w:bCs/>
          <w:sz w:val="22"/>
          <w:szCs w:val="22"/>
        </w:rPr>
        <w:lastRenderedPageBreak/>
        <w:t>ANNEX 1</w:t>
      </w:r>
      <w:r>
        <w:rPr>
          <w:rFonts w:cs="Calibri"/>
          <w:b/>
          <w:bCs/>
          <w:sz w:val="22"/>
          <w:szCs w:val="22"/>
        </w:rPr>
        <w:t>:</w:t>
      </w:r>
    </w:p>
    <w:p w14:paraId="5AC304B0" w14:textId="0B077B08" w:rsidR="001E224F" w:rsidRPr="00797AFE" w:rsidRDefault="001E224F" w:rsidP="001E224F">
      <w:pPr>
        <w:pStyle w:val="AnnexNotitle"/>
        <w:spacing w:before="0"/>
        <w:rPr>
          <w:rFonts w:asciiTheme="minorHAnsi" w:eastAsia="SimSun" w:hAnsiTheme="minorHAnsi" w:cstheme="minorHAnsi"/>
          <w:sz w:val="24"/>
          <w:szCs w:val="24"/>
        </w:rPr>
      </w:pPr>
      <w:r w:rsidRPr="00797AFE">
        <w:rPr>
          <w:rFonts w:asciiTheme="minorHAnsi" w:eastAsia="SimSun" w:hAnsiTheme="minorHAnsi" w:cstheme="minorHAnsi"/>
          <w:sz w:val="24"/>
          <w:szCs w:val="24"/>
        </w:rPr>
        <w:t xml:space="preserve">Terms of reference for the ITU-T Focus Group on </w:t>
      </w:r>
      <w:r w:rsidR="00B02211" w:rsidRPr="00797AFE">
        <w:rPr>
          <w:rFonts w:asciiTheme="minorHAnsi" w:eastAsia="SimSun" w:hAnsiTheme="minorHAnsi" w:cstheme="minorHAnsi"/>
          <w:sz w:val="24"/>
          <w:szCs w:val="24"/>
        </w:rPr>
        <w:t>cost models for affordable data services</w:t>
      </w:r>
      <w:r w:rsidRPr="00797AFE">
        <w:rPr>
          <w:rFonts w:asciiTheme="minorHAnsi" w:eastAsia="SimSun" w:hAnsiTheme="minorHAnsi" w:cstheme="minorHAnsi"/>
          <w:sz w:val="24"/>
          <w:szCs w:val="24"/>
        </w:rPr>
        <w:t xml:space="preserve"> (FG-</w:t>
      </w:r>
      <w:r w:rsidR="00B02211" w:rsidRPr="00797AFE">
        <w:rPr>
          <w:rFonts w:asciiTheme="minorHAnsi" w:eastAsia="SimSun" w:hAnsiTheme="minorHAnsi" w:cstheme="minorHAnsi"/>
          <w:sz w:val="24"/>
          <w:szCs w:val="24"/>
        </w:rPr>
        <w:t>CD</w:t>
      </w:r>
      <w:r w:rsidRPr="00797AFE">
        <w:rPr>
          <w:rFonts w:asciiTheme="minorHAnsi" w:eastAsia="SimSun" w:hAnsiTheme="minorHAnsi" w:cstheme="minorHAnsi"/>
          <w:sz w:val="24"/>
          <w:szCs w:val="24"/>
        </w:rPr>
        <w:t>)</w:t>
      </w:r>
    </w:p>
    <w:p w14:paraId="75E320C6" w14:textId="77777777" w:rsidR="00B02211" w:rsidRDefault="00B02211" w:rsidP="00B02211">
      <w:pPr>
        <w:spacing w:before="0"/>
        <w:rPr>
          <w:b/>
          <w:bCs/>
          <w:lang w:val="en-US"/>
        </w:rPr>
      </w:pPr>
    </w:p>
    <w:p w14:paraId="35C2AE0E" w14:textId="071C94E5" w:rsidR="00B02211" w:rsidRPr="00B02211" w:rsidRDefault="00B02211" w:rsidP="00B02211">
      <w:pPr>
        <w:rPr>
          <w:b/>
          <w:bCs/>
        </w:rPr>
      </w:pPr>
      <w:r w:rsidRPr="00B02211">
        <w:rPr>
          <w:b/>
          <w:bCs/>
          <w:lang w:val="en-US"/>
        </w:rPr>
        <w:t>1</w:t>
      </w:r>
      <w:r w:rsidRPr="00B02211">
        <w:tab/>
      </w:r>
      <w:r w:rsidRPr="00B02211">
        <w:rPr>
          <w:b/>
          <w:bCs/>
          <w:lang w:val="en-US"/>
        </w:rPr>
        <w:t>Rationale and scope</w:t>
      </w:r>
    </w:p>
    <w:p w14:paraId="089C1992" w14:textId="1119B333" w:rsidR="00B02211" w:rsidRPr="00B02211" w:rsidRDefault="00B02211" w:rsidP="00B02211">
      <w:r w:rsidRPr="00B02211">
        <w:t>The pricing of data is complex, and market driven. The costs involved in managing the lengthy supply chain to provide Internet are being recovered predominantly by directly charging the customers. There is a need to have a focused study on the pricing mechanisms and how the cost recovery should be articulated. There are a range of factors which are considering while costing the services such as competition, consumer demand, buying capacity, willingness to pay, etc.</w:t>
      </w:r>
    </w:p>
    <w:p w14:paraId="678D9847" w14:textId="21FC72A3" w:rsidR="00B02211" w:rsidRPr="00B02211" w:rsidRDefault="00B02211" w:rsidP="00B02211">
      <w:r w:rsidRPr="00B02211">
        <w:t>The supply-chain of telecom/ICT is long, complex, and varying. There are multiple cost models such as Fully Allocated Cost Models (FAC), Long Run Incremental Cost Models (LRIC), Total Service Long Run Incremental Cost (TSLRIC+), Bottom-Up (BU), Building Block Model (BBM), Top-Down (TD) cost models, hybrid cost models used for pricing of Internet services. The cost modelling used for legacy network must undergo significant changes to incorporate the changed scenarios of the ecosystem such as shared networks, new technologies, etc. There are also various pricing strategies used such as value-based pricing, competitive pricing, cost-plus pricing, dynamic pricing etc.</w:t>
      </w:r>
    </w:p>
    <w:p w14:paraId="3E17DC5F" w14:textId="77777777" w:rsidR="00B02211" w:rsidRPr="00B02211" w:rsidRDefault="00B02211" w:rsidP="00B02211">
      <w:r w:rsidRPr="00B02211">
        <w:t>ITU-T Study Group 3 is the lead study group dealing with costing principles and methodologies. It also deals with fostering collaboration among its participants with a view to the establishment of rates at levels as low as possible consistent with an efficient service and considering the necessity of maintaining independent financial administration of telecommunications on a sound basis. </w:t>
      </w:r>
    </w:p>
    <w:p w14:paraId="346DF6AA" w14:textId="6CC69926" w:rsidR="00B02211" w:rsidRPr="00B02211" w:rsidRDefault="00B02211" w:rsidP="00B02211">
      <w:r w:rsidRPr="00B02211">
        <w:t>The relevant extract of the mandate of ITU-T SG3 is shown below:</w:t>
      </w:r>
    </w:p>
    <w:p w14:paraId="799C9C8A" w14:textId="19EE4104" w:rsidR="00B02211" w:rsidRPr="00B02211" w:rsidRDefault="00B02211" w:rsidP="00B02211">
      <w:r w:rsidRPr="00B02211">
        <w:t>“</w:t>
      </w:r>
      <w:r w:rsidRPr="00B02211">
        <w:rPr>
          <w:i/>
          <w:iCs/>
        </w:rPr>
        <w:t xml:space="preserve">ITU-T Study Group 3 is responsible, inter alia,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B02211">
        <w:rPr>
          <w:i/>
          <w:iCs/>
        </w:rPr>
        <w:t>in particular foster</w:t>
      </w:r>
      <w:proofErr w:type="gramEnd"/>
      <w:r w:rsidRPr="00B02211">
        <w:rPr>
          <w:i/>
          <w:iCs/>
        </w:rPr>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w:t>
      </w:r>
      <w:r w:rsidRPr="00B02211">
        <w:t> </w:t>
      </w:r>
    </w:p>
    <w:p w14:paraId="082E5099" w14:textId="77777777" w:rsidR="00B02211" w:rsidRPr="00B02211" w:rsidRDefault="00B02211" w:rsidP="00B02211">
      <w:r w:rsidRPr="00B02211">
        <w:rPr>
          <w:lang w:val="en-CA"/>
        </w:rPr>
        <w:t>Considering the prime importance of affordable Internet, it is becoming increasingly imperative to study the various aspects involved in the costing of data which involves various dimensions such as policy, economic and social. As the telecom/ICT sector is expanding and transforming at a rapid pace, the principles adopted for costing methodologies should also travel together. There is also a dire need to balance the commercial interests and public interest. These aspects should be incorporated at the stage of costing itself. The factors such as competition, demand, technology, cost optimisation, pricing strategies, billing models, accounting separation, settlement mechanisms and regulatory compliances play considerable role. This calls for the need to conduct quantitative cost analysis for the provision of international Internet connectivity (IIC) under the various technical and business models, aimed at enhancing service affordability and digital inclusivity. </w:t>
      </w:r>
      <w:r w:rsidRPr="00B02211">
        <w:t> </w:t>
      </w:r>
    </w:p>
    <w:p w14:paraId="73D6B7CC" w14:textId="2AD69010" w:rsidR="00B02211" w:rsidRPr="00B02211" w:rsidRDefault="00B02211" w:rsidP="00B02211">
      <w:r w:rsidRPr="00B02211">
        <w:rPr>
          <w:lang w:val="en-CA"/>
        </w:rPr>
        <w:t xml:space="preserve">The development of a cost model is an onerous </w:t>
      </w:r>
      <w:proofErr w:type="gramStart"/>
      <w:r w:rsidRPr="00B02211">
        <w:rPr>
          <w:lang w:val="en-CA"/>
        </w:rPr>
        <w:t>task</w:t>
      </w:r>
      <w:proofErr w:type="gramEnd"/>
      <w:r w:rsidRPr="00B02211">
        <w:rPr>
          <w:lang w:val="en-CA"/>
        </w:rPr>
        <w:t xml:space="preserve"> and this is evidenced by the slow progress of the development of IIC cost models. Hence, a Focus Group presents an opportunity to study the matter, holistically, with other important stakeholders.</w:t>
      </w:r>
    </w:p>
    <w:p w14:paraId="0F56127C" w14:textId="2CB71804" w:rsidR="00B02211" w:rsidRPr="00B02211" w:rsidRDefault="00B02211" w:rsidP="00B02211">
      <w:pPr>
        <w:rPr>
          <w:b/>
          <w:bCs/>
        </w:rPr>
      </w:pPr>
      <w:r w:rsidRPr="00B02211">
        <w:rPr>
          <w:b/>
          <w:bCs/>
          <w:lang w:val="en-US"/>
        </w:rPr>
        <w:t>2</w:t>
      </w:r>
      <w:r w:rsidRPr="00B02211">
        <w:tab/>
      </w:r>
      <w:r w:rsidRPr="00B02211">
        <w:rPr>
          <w:b/>
          <w:bCs/>
          <w:lang w:val="en-US"/>
        </w:rPr>
        <w:t>Objectives</w:t>
      </w:r>
    </w:p>
    <w:p w14:paraId="740FDECF" w14:textId="1BBDCDFE" w:rsidR="00B02211" w:rsidRPr="00B02211" w:rsidRDefault="00B02211" w:rsidP="00B02211">
      <w:r w:rsidRPr="00B02211">
        <w:t>The key objectives of the Focus Group may include, inter alia, the following:</w:t>
      </w:r>
    </w:p>
    <w:p w14:paraId="1FE39B25" w14:textId="5B9454E0" w:rsidR="00B02211" w:rsidRPr="00B02211" w:rsidRDefault="00B02211">
      <w:pPr>
        <w:numPr>
          <w:ilvl w:val="0"/>
          <w:numId w:val="3"/>
        </w:numPr>
      </w:pPr>
      <w:r w:rsidRPr="00B02211">
        <w:rPr>
          <w:lang w:val="en-CA"/>
        </w:rPr>
        <w:t xml:space="preserve">Identify and understand the components of the internet value chain that affect the cost of data </w:t>
      </w:r>
      <w:proofErr w:type="gramStart"/>
      <w:r w:rsidRPr="00B02211">
        <w:rPr>
          <w:lang w:val="en-CA"/>
        </w:rPr>
        <w:t>services;</w:t>
      </w:r>
      <w:proofErr w:type="gramEnd"/>
    </w:p>
    <w:p w14:paraId="79C39C4D" w14:textId="75E3306A" w:rsidR="00B02211" w:rsidRPr="00B02211" w:rsidRDefault="00B02211">
      <w:pPr>
        <w:numPr>
          <w:ilvl w:val="0"/>
          <w:numId w:val="4"/>
        </w:numPr>
      </w:pPr>
      <w:r w:rsidRPr="00B02211">
        <w:rPr>
          <w:lang w:val="en-CA"/>
        </w:rPr>
        <w:t xml:space="preserve">Benchmark best practices that could help the stakeholders in framing a costing/pricing model for efficient and affordable provision of data services which are commercially </w:t>
      </w:r>
      <w:proofErr w:type="gramStart"/>
      <w:r w:rsidRPr="00B02211">
        <w:rPr>
          <w:lang w:val="en-CA"/>
        </w:rPr>
        <w:t>viable;</w:t>
      </w:r>
      <w:proofErr w:type="gramEnd"/>
    </w:p>
    <w:p w14:paraId="60502936" w14:textId="6488F9C7" w:rsidR="00B02211" w:rsidRPr="00B02211" w:rsidRDefault="00B02211">
      <w:pPr>
        <w:numPr>
          <w:ilvl w:val="0"/>
          <w:numId w:val="5"/>
        </w:numPr>
      </w:pPr>
      <w:r w:rsidRPr="00B02211">
        <w:rPr>
          <w:lang w:val="en-CA"/>
        </w:rPr>
        <w:t xml:space="preserve">Collaborate with stakeholders in evaluating the prevalent costing and pricing methodologies and study the possibilities of arriving at innovative ways to make them affordable and </w:t>
      </w:r>
      <w:proofErr w:type="gramStart"/>
      <w:r w:rsidRPr="00B02211">
        <w:rPr>
          <w:lang w:val="en-CA"/>
        </w:rPr>
        <w:t>ubiquitous;</w:t>
      </w:r>
      <w:proofErr w:type="gramEnd"/>
    </w:p>
    <w:p w14:paraId="7E49E48A" w14:textId="27C54CA5" w:rsidR="00B02211" w:rsidRPr="00B02211" w:rsidRDefault="00B02211">
      <w:pPr>
        <w:numPr>
          <w:ilvl w:val="0"/>
          <w:numId w:val="6"/>
        </w:numPr>
      </w:pPr>
      <w:r w:rsidRPr="00B02211">
        <w:rPr>
          <w:lang w:val="en-CA"/>
        </w:rPr>
        <w:t xml:space="preserve">Provide an open global platform for individual experts and </w:t>
      </w:r>
      <w:r w:rsidRPr="00B02211">
        <w:t>standard development organizations (</w:t>
      </w:r>
      <w:r w:rsidRPr="00B02211">
        <w:rPr>
          <w:lang w:val="en-CA"/>
        </w:rPr>
        <w:t xml:space="preserve">SDOs) to join hands and work </w:t>
      </w:r>
      <w:proofErr w:type="gramStart"/>
      <w:r w:rsidRPr="00B02211">
        <w:rPr>
          <w:lang w:val="en-CA"/>
        </w:rPr>
        <w:t>together;</w:t>
      </w:r>
      <w:proofErr w:type="gramEnd"/>
    </w:p>
    <w:p w14:paraId="73D17FDC" w14:textId="1D5B1A5F" w:rsidR="00B02211" w:rsidRPr="00B02211" w:rsidRDefault="00B02211">
      <w:pPr>
        <w:numPr>
          <w:ilvl w:val="0"/>
          <w:numId w:val="7"/>
        </w:numPr>
      </w:pPr>
      <w:r w:rsidRPr="00B02211">
        <w:rPr>
          <w:lang w:val="en-CA"/>
        </w:rPr>
        <w:t xml:space="preserve">Identify standardization opportunities that balance the interests of relevant stakeholders in the domain of data </w:t>
      </w:r>
      <w:proofErr w:type="gramStart"/>
      <w:r w:rsidRPr="00B02211">
        <w:rPr>
          <w:lang w:val="en-CA"/>
        </w:rPr>
        <w:t>services;</w:t>
      </w:r>
      <w:proofErr w:type="gramEnd"/>
    </w:p>
    <w:p w14:paraId="47231355" w14:textId="4B0F7C83" w:rsidR="00B02211" w:rsidRPr="00B02211" w:rsidRDefault="00B02211">
      <w:pPr>
        <w:numPr>
          <w:ilvl w:val="0"/>
          <w:numId w:val="8"/>
        </w:numPr>
      </w:pPr>
      <w:r w:rsidRPr="00B02211">
        <w:rPr>
          <w:lang w:val="en-CA"/>
        </w:rPr>
        <w:t xml:space="preserve">Incorporate the factors such as competition, demand, technology, cost optimisation, pricing strategies, billing models, accounting separation, settlement mechanisms, and regulatory and tax compliances, including import duties, to develop models of costing </w:t>
      </w:r>
      <w:proofErr w:type="gramStart"/>
      <w:r w:rsidRPr="00B02211">
        <w:rPr>
          <w:lang w:val="en-CA"/>
        </w:rPr>
        <w:t>data;</w:t>
      </w:r>
      <w:proofErr w:type="gramEnd"/>
    </w:p>
    <w:p w14:paraId="27A979D3" w14:textId="2C288ACD" w:rsidR="00B02211" w:rsidRPr="00B02211" w:rsidRDefault="00B02211">
      <w:pPr>
        <w:numPr>
          <w:ilvl w:val="0"/>
          <w:numId w:val="9"/>
        </w:numPr>
      </w:pPr>
      <w:r w:rsidRPr="00B02211">
        <w:rPr>
          <w:lang w:val="en-CA"/>
        </w:rPr>
        <w:t xml:space="preserve">Facilitate the development of standard cost models for the provision of IIC based on the various technical and business models. This is aimed at enhancing the affordability of Internet services across the globe to bridge the digital </w:t>
      </w:r>
      <w:proofErr w:type="gramStart"/>
      <w:r w:rsidRPr="00B02211">
        <w:rPr>
          <w:lang w:val="en-CA"/>
        </w:rPr>
        <w:t>divide;</w:t>
      </w:r>
      <w:proofErr w:type="gramEnd"/>
    </w:p>
    <w:p w14:paraId="2BB3543E" w14:textId="2A61B2D1" w:rsidR="00B02211" w:rsidRPr="00B02211" w:rsidRDefault="00B02211">
      <w:pPr>
        <w:numPr>
          <w:ilvl w:val="0"/>
          <w:numId w:val="10"/>
        </w:numPr>
      </w:pPr>
      <w:r w:rsidRPr="00B02211">
        <w:rPr>
          <w:lang w:val="en-CA"/>
        </w:rPr>
        <w:t>Produce relevant report(s) of the FG activities.</w:t>
      </w:r>
    </w:p>
    <w:p w14:paraId="19B39808" w14:textId="38D9E9E0" w:rsidR="00B02211" w:rsidRPr="00B02211" w:rsidRDefault="00B02211" w:rsidP="00B02211">
      <w:pPr>
        <w:rPr>
          <w:b/>
          <w:bCs/>
        </w:rPr>
      </w:pPr>
      <w:r w:rsidRPr="00B02211">
        <w:rPr>
          <w:b/>
          <w:bCs/>
          <w:lang w:val="en-US"/>
        </w:rPr>
        <w:t>3</w:t>
      </w:r>
      <w:r w:rsidRPr="00B02211">
        <w:tab/>
      </w:r>
      <w:r w:rsidRPr="00B02211">
        <w:rPr>
          <w:b/>
          <w:bCs/>
          <w:lang w:val="en-US"/>
        </w:rPr>
        <w:t>Structure</w:t>
      </w:r>
    </w:p>
    <w:p w14:paraId="19DC25A7" w14:textId="1AEDFD1C" w:rsidR="00B02211" w:rsidRPr="00B02211" w:rsidRDefault="00B02211" w:rsidP="00B02211">
      <w:r w:rsidRPr="00B02211">
        <w:t>FG-</w:t>
      </w:r>
      <w:proofErr w:type="spellStart"/>
      <w:r w:rsidRPr="00B02211">
        <w:t>CostingData</w:t>
      </w:r>
      <w:proofErr w:type="spellEnd"/>
      <w:r w:rsidRPr="00B02211">
        <w:t xml:space="preserve"> may establish sub-groups if needed.</w:t>
      </w:r>
    </w:p>
    <w:p w14:paraId="2D9D3ABB" w14:textId="12553528" w:rsidR="00B02211" w:rsidRPr="00B02211" w:rsidRDefault="00B02211" w:rsidP="00B02211">
      <w:pPr>
        <w:rPr>
          <w:b/>
          <w:bCs/>
        </w:rPr>
      </w:pPr>
      <w:r w:rsidRPr="00B02211">
        <w:rPr>
          <w:b/>
          <w:bCs/>
          <w:lang w:val="en-US"/>
        </w:rPr>
        <w:t>4</w:t>
      </w:r>
      <w:r w:rsidRPr="00B02211">
        <w:tab/>
      </w:r>
      <w:r w:rsidRPr="00B02211">
        <w:rPr>
          <w:b/>
          <w:bCs/>
          <w:lang w:val="en-US"/>
        </w:rPr>
        <w:t>Specific tasks and deliverables</w:t>
      </w:r>
    </w:p>
    <w:p w14:paraId="03E2E138" w14:textId="69E4EA3D" w:rsidR="00B02211" w:rsidRPr="00B02211" w:rsidRDefault="00B02211" w:rsidP="00B02211">
      <w:r w:rsidRPr="00B02211">
        <w:t>Tasks and deliverables developed by FG-</w:t>
      </w:r>
      <w:proofErr w:type="spellStart"/>
      <w:r w:rsidRPr="00B02211">
        <w:t>CostingData</w:t>
      </w:r>
      <w:proofErr w:type="spellEnd"/>
      <w:r w:rsidRPr="00B02211">
        <w:t xml:space="preserve"> may include, but are not limited to the following:</w:t>
      </w:r>
    </w:p>
    <w:p w14:paraId="31E6C72F" w14:textId="0DFB1488" w:rsidR="00B02211" w:rsidRPr="00B02211" w:rsidRDefault="00B02211" w:rsidP="00B02211">
      <w:pPr>
        <w:rPr>
          <w:b/>
          <w:bCs/>
        </w:rPr>
      </w:pPr>
      <w:r w:rsidRPr="00B02211">
        <w:rPr>
          <w:b/>
          <w:bCs/>
          <w:lang w:val="en-US"/>
        </w:rPr>
        <w:t>4.1</w:t>
      </w:r>
      <w:r w:rsidRPr="00B02211">
        <w:tab/>
      </w:r>
      <w:r w:rsidRPr="00B02211">
        <w:rPr>
          <w:b/>
          <w:bCs/>
          <w:lang w:val="en-US"/>
        </w:rPr>
        <w:t>Specific Tasks</w:t>
      </w:r>
    </w:p>
    <w:p w14:paraId="7D74257F" w14:textId="2644E2EB" w:rsidR="00B02211" w:rsidRPr="00B02211" w:rsidRDefault="00B02211">
      <w:pPr>
        <w:numPr>
          <w:ilvl w:val="0"/>
          <w:numId w:val="11"/>
        </w:numPr>
      </w:pPr>
      <w:r w:rsidRPr="00B02211">
        <w:rPr>
          <w:b/>
          <w:bCs/>
          <w:lang w:val="en-CA"/>
        </w:rPr>
        <w:t xml:space="preserve">Requirements gathering and study of existing policy and economic </w:t>
      </w:r>
      <w:proofErr w:type="gramStart"/>
      <w:r w:rsidRPr="00B02211">
        <w:rPr>
          <w:b/>
          <w:bCs/>
          <w:lang w:val="en-CA"/>
        </w:rPr>
        <w:t>measures</w:t>
      </w:r>
      <w:proofErr w:type="gramEnd"/>
    </w:p>
    <w:p w14:paraId="6BCF67A7" w14:textId="3BC2133C" w:rsidR="00B02211" w:rsidRPr="00B02211" w:rsidRDefault="00B02211">
      <w:pPr>
        <w:numPr>
          <w:ilvl w:val="0"/>
          <w:numId w:val="12"/>
        </w:numPr>
      </w:pPr>
      <w:r w:rsidRPr="00B02211">
        <w:t xml:space="preserve">Collect and document information on current policy and economic measures taken by various stakeholders for providing affordable data </w:t>
      </w:r>
      <w:proofErr w:type="gramStart"/>
      <w:r w:rsidRPr="00B02211">
        <w:t>services;</w:t>
      </w:r>
      <w:proofErr w:type="gramEnd"/>
    </w:p>
    <w:p w14:paraId="0EC86EE0" w14:textId="1F68B1AD" w:rsidR="00B02211" w:rsidRPr="00B02211" w:rsidRDefault="00B02211">
      <w:pPr>
        <w:numPr>
          <w:ilvl w:val="0"/>
          <w:numId w:val="13"/>
        </w:numPr>
      </w:pPr>
      <w:r w:rsidRPr="00B02211">
        <w:t xml:space="preserve">Ascertain the costs of elements involved in various layers, including methods of costing used for cost accumulation and techniques used for cost </w:t>
      </w:r>
      <w:proofErr w:type="gramStart"/>
      <w:r w:rsidRPr="00B02211">
        <w:t>optimization;</w:t>
      </w:r>
      <w:proofErr w:type="gramEnd"/>
    </w:p>
    <w:p w14:paraId="3A524EEF" w14:textId="0E74FB43" w:rsidR="00B02211" w:rsidRPr="00B02211" w:rsidRDefault="00B02211">
      <w:pPr>
        <w:numPr>
          <w:ilvl w:val="0"/>
          <w:numId w:val="13"/>
        </w:numPr>
      </w:pPr>
      <w:r w:rsidRPr="00B02211">
        <w:t xml:space="preserve">Recommend economic and fiscal incentives for proliferation of affordable data </w:t>
      </w:r>
      <w:proofErr w:type="gramStart"/>
      <w:r w:rsidRPr="00B02211">
        <w:t>services;</w:t>
      </w:r>
      <w:proofErr w:type="gramEnd"/>
    </w:p>
    <w:p w14:paraId="02AAEC36" w14:textId="51EF19B4" w:rsidR="00B02211" w:rsidRPr="00B02211" w:rsidRDefault="00B02211">
      <w:pPr>
        <w:numPr>
          <w:ilvl w:val="0"/>
          <w:numId w:val="13"/>
        </w:numPr>
      </w:pPr>
      <w:r w:rsidRPr="00B02211">
        <w:t>Collate information on various frameworks of cost accounting standards, cost ascertainment and reporting, as they relate to Internet provision.</w:t>
      </w:r>
    </w:p>
    <w:p w14:paraId="72348EBC" w14:textId="6602EF17" w:rsidR="00B02211" w:rsidRPr="00B02211" w:rsidRDefault="00B02211">
      <w:pPr>
        <w:numPr>
          <w:ilvl w:val="0"/>
          <w:numId w:val="14"/>
        </w:numPr>
      </w:pPr>
      <w:r w:rsidRPr="00B02211">
        <w:rPr>
          <w:b/>
          <w:bCs/>
        </w:rPr>
        <w:t xml:space="preserve">Policy and economic analysis and conduct a gap </w:t>
      </w:r>
      <w:proofErr w:type="gramStart"/>
      <w:r w:rsidRPr="00B02211">
        <w:rPr>
          <w:b/>
          <w:bCs/>
        </w:rPr>
        <w:t>analysis</w:t>
      </w:r>
      <w:proofErr w:type="gramEnd"/>
    </w:p>
    <w:p w14:paraId="6554A833" w14:textId="199B3B72" w:rsidR="00B02211" w:rsidRPr="00B02211" w:rsidRDefault="00B02211">
      <w:pPr>
        <w:numPr>
          <w:ilvl w:val="0"/>
          <w:numId w:val="15"/>
        </w:numPr>
      </w:pPr>
      <w:proofErr w:type="spellStart"/>
      <w:r w:rsidRPr="00B02211">
        <w:t>Analyze</w:t>
      </w:r>
      <w:proofErr w:type="spellEnd"/>
      <w:r w:rsidRPr="00B02211">
        <w:t xml:space="preserve"> and identify the policy, economic, regulatory and standardization gaps related to cost models for affordable data services, taking into consideration the activities currently undertaken by other ITU groups, various SDOs and </w:t>
      </w:r>
      <w:proofErr w:type="gramStart"/>
      <w:r w:rsidRPr="00B02211">
        <w:t>forums;</w:t>
      </w:r>
      <w:proofErr w:type="gramEnd"/>
    </w:p>
    <w:p w14:paraId="7BC59EA4" w14:textId="1CA7E5EA" w:rsidR="00B02211" w:rsidRPr="00B02211" w:rsidRDefault="00B02211">
      <w:pPr>
        <w:numPr>
          <w:ilvl w:val="0"/>
          <w:numId w:val="16"/>
        </w:numPr>
      </w:pPr>
      <w:proofErr w:type="spellStart"/>
      <w:r w:rsidRPr="00B02211">
        <w:t>Analyze</w:t>
      </w:r>
      <w:proofErr w:type="spellEnd"/>
      <w:r w:rsidRPr="00B02211">
        <w:t xml:space="preserve"> and identify the supply chain of telecom/ICT infrastructure related to cost models for affordable data </w:t>
      </w:r>
      <w:proofErr w:type="gramStart"/>
      <w:r w:rsidRPr="00B02211">
        <w:t>services;</w:t>
      </w:r>
      <w:proofErr w:type="gramEnd"/>
    </w:p>
    <w:p w14:paraId="6763EBEB" w14:textId="63A8CE5E" w:rsidR="00B02211" w:rsidRPr="00B02211" w:rsidRDefault="00B02211">
      <w:pPr>
        <w:numPr>
          <w:ilvl w:val="0"/>
          <w:numId w:val="16"/>
        </w:numPr>
      </w:pPr>
      <w:proofErr w:type="spellStart"/>
      <w:r w:rsidRPr="00B02211">
        <w:t>Analyze</w:t>
      </w:r>
      <w:proofErr w:type="spellEnd"/>
      <w:r w:rsidRPr="00B02211">
        <w:t xml:space="preserve"> the costing elements of components involved in various layers leading up to provision of Internet data services and suggest possible methodologies for provision of affordable connectivity in line with the ITU </w:t>
      </w:r>
      <w:proofErr w:type="gramStart"/>
      <w:r w:rsidRPr="00B02211">
        <w:t>goals;</w:t>
      </w:r>
      <w:proofErr w:type="gramEnd"/>
    </w:p>
    <w:p w14:paraId="7F5E7766" w14:textId="5E01E9F4" w:rsidR="00B02211" w:rsidRPr="00B02211" w:rsidRDefault="00B02211">
      <w:pPr>
        <w:numPr>
          <w:ilvl w:val="0"/>
          <w:numId w:val="16"/>
        </w:numPr>
      </w:pPr>
      <w:proofErr w:type="spellStart"/>
      <w:r w:rsidRPr="00B02211">
        <w:t>Analyze</w:t>
      </w:r>
      <w:proofErr w:type="spellEnd"/>
      <w:r w:rsidRPr="00B02211">
        <w:t xml:space="preserve"> the impact of convergence in the telecom/ICT domain on the costing of data </w:t>
      </w:r>
      <w:proofErr w:type="gramStart"/>
      <w:r w:rsidRPr="00B02211">
        <w:t>services;</w:t>
      </w:r>
      <w:proofErr w:type="gramEnd"/>
    </w:p>
    <w:p w14:paraId="66178CDF" w14:textId="77777777" w:rsidR="00B02211" w:rsidRPr="00B02211" w:rsidRDefault="00B02211">
      <w:pPr>
        <w:numPr>
          <w:ilvl w:val="0"/>
          <w:numId w:val="16"/>
        </w:numPr>
      </w:pPr>
      <w:r w:rsidRPr="00B02211">
        <w:t>Develop a roadmap related to cost models for affordable data services, where needed. </w:t>
      </w:r>
    </w:p>
    <w:p w14:paraId="30843AED" w14:textId="0A790E82" w:rsidR="00B02211" w:rsidRPr="00B02211" w:rsidRDefault="00B02211">
      <w:pPr>
        <w:numPr>
          <w:ilvl w:val="0"/>
          <w:numId w:val="17"/>
        </w:numPr>
      </w:pPr>
      <w:r w:rsidRPr="00B02211">
        <w:rPr>
          <w:b/>
          <w:bCs/>
          <w:lang w:val="en-CA"/>
        </w:rPr>
        <w:t xml:space="preserve">Best practices and use cases </w:t>
      </w:r>
      <w:proofErr w:type="gramStart"/>
      <w:r w:rsidRPr="00B02211">
        <w:rPr>
          <w:b/>
          <w:bCs/>
          <w:lang w:val="en-CA"/>
        </w:rPr>
        <w:t>analysis</w:t>
      </w:r>
      <w:proofErr w:type="gramEnd"/>
    </w:p>
    <w:p w14:paraId="5BD56FDC" w14:textId="612E5509" w:rsidR="00B02211" w:rsidRPr="00B02211" w:rsidRDefault="00B02211">
      <w:pPr>
        <w:numPr>
          <w:ilvl w:val="0"/>
          <w:numId w:val="18"/>
        </w:numPr>
      </w:pPr>
      <w:r w:rsidRPr="00B02211">
        <w:t>Gather information on initiatives, projects, and use-cases pertaining to cost models for affordable data services; to identify existing standards, best practices/findings as well as challenges for the adoption of the same.</w:t>
      </w:r>
    </w:p>
    <w:p w14:paraId="26313BFE" w14:textId="498122DF" w:rsidR="00B02211" w:rsidRPr="00B02211" w:rsidRDefault="00B02211">
      <w:pPr>
        <w:numPr>
          <w:ilvl w:val="0"/>
          <w:numId w:val="19"/>
        </w:numPr>
      </w:pPr>
      <w:r w:rsidRPr="00B02211">
        <w:rPr>
          <w:b/>
          <w:bCs/>
          <w:lang w:val="en-CA"/>
        </w:rPr>
        <w:t>Collaboration and partnerships</w:t>
      </w:r>
    </w:p>
    <w:p w14:paraId="49D7366C" w14:textId="7A238E5D" w:rsidR="00B02211" w:rsidRPr="00B02211" w:rsidRDefault="00B02211">
      <w:pPr>
        <w:numPr>
          <w:ilvl w:val="0"/>
          <w:numId w:val="20"/>
        </w:numPr>
      </w:pPr>
      <w:r w:rsidRPr="00B02211">
        <w:t xml:space="preserve">Identify, invite, and liaise with relevant </w:t>
      </w:r>
      <w:proofErr w:type="gramStart"/>
      <w:r w:rsidRPr="00B02211">
        <w:t>stakeholders;</w:t>
      </w:r>
      <w:proofErr w:type="gramEnd"/>
    </w:p>
    <w:p w14:paraId="604F9B15" w14:textId="41197F52" w:rsidR="00B02211" w:rsidRPr="00B02211" w:rsidRDefault="00B02211">
      <w:pPr>
        <w:numPr>
          <w:ilvl w:val="0"/>
          <w:numId w:val="20"/>
        </w:numPr>
      </w:pPr>
      <w:r w:rsidRPr="00B02211">
        <w:t xml:space="preserve">Reach out to relevant stakeholders and facilitate networking opportunities with experts to seek cooperation and facilitate inclusive and informed </w:t>
      </w:r>
      <w:proofErr w:type="gramStart"/>
      <w:r w:rsidRPr="00B02211">
        <w:t>deliberations;</w:t>
      </w:r>
      <w:proofErr w:type="gramEnd"/>
    </w:p>
    <w:p w14:paraId="68FD6A44" w14:textId="0A36383F" w:rsidR="00B02211" w:rsidRPr="00B02211" w:rsidRDefault="00B02211">
      <w:pPr>
        <w:numPr>
          <w:ilvl w:val="0"/>
          <w:numId w:val="20"/>
        </w:numPr>
      </w:pPr>
      <w:r w:rsidRPr="00B02211">
        <w:t>Organize thematic workshops and forums on costing and pricing of data services, open to all stakeholders, to promote the FG-</w:t>
      </w:r>
      <w:proofErr w:type="spellStart"/>
      <w:r w:rsidRPr="00B02211">
        <w:t>CostingData</w:t>
      </w:r>
      <w:proofErr w:type="spellEnd"/>
      <w:r w:rsidRPr="00B02211">
        <w:t xml:space="preserve"> activities and encourage both ITU members and non-ITU members to jointly contribute on this work.</w:t>
      </w:r>
    </w:p>
    <w:p w14:paraId="5CE29349" w14:textId="5D1878FD" w:rsidR="00B02211" w:rsidRPr="00B02211" w:rsidRDefault="00B02211" w:rsidP="00B02211">
      <w:pPr>
        <w:rPr>
          <w:b/>
          <w:bCs/>
        </w:rPr>
      </w:pPr>
      <w:r w:rsidRPr="00B02211">
        <w:rPr>
          <w:b/>
          <w:bCs/>
          <w:lang w:val="en-CA"/>
        </w:rPr>
        <w:t>4.2</w:t>
      </w:r>
      <w:r w:rsidRPr="00B02211">
        <w:tab/>
      </w:r>
      <w:r w:rsidRPr="00B02211">
        <w:rPr>
          <w:b/>
          <w:bCs/>
          <w:lang w:val="en-US"/>
        </w:rPr>
        <w:t>Deliverables</w:t>
      </w:r>
    </w:p>
    <w:p w14:paraId="7B393686" w14:textId="0EE67348" w:rsidR="00B02211" w:rsidRPr="00B02211" w:rsidRDefault="00B02211">
      <w:pPr>
        <w:numPr>
          <w:ilvl w:val="0"/>
          <w:numId w:val="21"/>
        </w:numPr>
      </w:pPr>
      <w:r w:rsidRPr="00B02211">
        <w:rPr>
          <w:lang w:val="en-CA"/>
        </w:rPr>
        <w:t xml:space="preserve">Hold workshops that bring together stakeholders and </w:t>
      </w:r>
      <w:proofErr w:type="gramStart"/>
      <w:r w:rsidRPr="00B02211">
        <w:rPr>
          <w:lang w:val="en-CA"/>
        </w:rPr>
        <w:t>experts;</w:t>
      </w:r>
      <w:proofErr w:type="gramEnd"/>
    </w:p>
    <w:p w14:paraId="5CEDBF2B" w14:textId="39E13DD0" w:rsidR="00B02211" w:rsidRPr="00B02211" w:rsidRDefault="00B02211">
      <w:pPr>
        <w:numPr>
          <w:ilvl w:val="0"/>
          <w:numId w:val="22"/>
        </w:numPr>
      </w:pPr>
      <w:r w:rsidRPr="00B02211">
        <w:rPr>
          <w:lang w:val="en-CA"/>
        </w:rPr>
        <w:t xml:space="preserve">Compile terminology and taxonomy of the supply chain of telecom/ICT infrastructure related to cost models for affordable data services, and suggesting clarification on related terms and concepts, if </w:t>
      </w:r>
      <w:proofErr w:type="gramStart"/>
      <w:r w:rsidRPr="00B02211">
        <w:rPr>
          <w:lang w:val="en-CA"/>
        </w:rPr>
        <w:t>needed;</w:t>
      </w:r>
      <w:proofErr w:type="gramEnd"/>
    </w:p>
    <w:p w14:paraId="27CBC4A4" w14:textId="110D384C" w:rsidR="00B02211" w:rsidRPr="00B02211" w:rsidRDefault="00B02211">
      <w:pPr>
        <w:numPr>
          <w:ilvl w:val="0"/>
          <w:numId w:val="23"/>
        </w:numPr>
      </w:pPr>
      <w:r w:rsidRPr="00B02211">
        <w:rPr>
          <w:lang w:val="en-CA"/>
        </w:rPr>
        <w:t xml:space="preserve">Draft technical reports on the policy, economic, regulatory and standardization aspects related to cost models for affordable data services, including best practices of cost assessment methodologies and economic models being used. The reports should also analyze the existing and emerging business/pricing models in the provision of data </w:t>
      </w:r>
      <w:proofErr w:type="gramStart"/>
      <w:r w:rsidRPr="00B02211">
        <w:rPr>
          <w:lang w:val="en-CA"/>
        </w:rPr>
        <w:t>services;</w:t>
      </w:r>
      <w:proofErr w:type="gramEnd"/>
    </w:p>
    <w:p w14:paraId="4F439042" w14:textId="43356605" w:rsidR="00B02211" w:rsidRPr="00B02211" w:rsidRDefault="00B02211">
      <w:pPr>
        <w:numPr>
          <w:ilvl w:val="0"/>
          <w:numId w:val="24"/>
        </w:numPr>
      </w:pPr>
      <w:r w:rsidRPr="00B02211">
        <w:rPr>
          <w:lang w:val="en-CA"/>
        </w:rPr>
        <w:t xml:space="preserve">Explore the possible development of a web-based tool that regulators and policy makers could use for costing of data services </w:t>
      </w:r>
      <w:proofErr w:type="gramStart"/>
      <w:r w:rsidRPr="00B02211">
        <w:rPr>
          <w:lang w:val="en-CA"/>
        </w:rPr>
        <w:t>provisioning;</w:t>
      </w:r>
      <w:proofErr w:type="gramEnd"/>
    </w:p>
    <w:p w14:paraId="6E021528" w14:textId="7297A04F" w:rsidR="00B02211" w:rsidRPr="00B02211" w:rsidRDefault="00B02211">
      <w:pPr>
        <w:numPr>
          <w:ilvl w:val="0"/>
          <w:numId w:val="25"/>
        </w:numPr>
      </w:pPr>
      <w:r w:rsidRPr="00B02211">
        <w:rPr>
          <w:lang w:val="en-CA"/>
        </w:rPr>
        <w:t>Create a comprehensive report, once FG-</w:t>
      </w:r>
      <w:proofErr w:type="spellStart"/>
      <w:r w:rsidRPr="00B02211">
        <w:rPr>
          <w:lang w:val="en-CA"/>
        </w:rPr>
        <w:t>CostingData</w:t>
      </w:r>
      <w:proofErr w:type="spellEnd"/>
      <w:r w:rsidRPr="00B02211">
        <w:rPr>
          <w:lang w:val="en-CA"/>
        </w:rPr>
        <w:t xml:space="preserve"> has achieved the </w:t>
      </w:r>
      <w:proofErr w:type="gramStart"/>
      <w:r w:rsidRPr="00B02211">
        <w:rPr>
          <w:lang w:val="en-CA"/>
        </w:rPr>
        <w:t>aforementioned tasks</w:t>
      </w:r>
      <w:proofErr w:type="gramEnd"/>
      <w:r w:rsidRPr="00B02211">
        <w:rPr>
          <w:lang w:val="en-CA"/>
        </w:rPr>
        <w:t>, which summarizes these accomplishments and provides suggestions for future directions.</w:t>
      </w:r>
    </w:p>
    <w:p w14:paraId="60F28FEC" w14:textId="6D11AE7E" w:rsidR="00B02211" w:rsidRPr="00B02211" w:rsidRDefault="00B02211" w:rsidP="00B02211">
      <w:pPr>
        <w:rPr>
          <w:b/>
          <w:bCs/>
        </w:rPr>
      </w:pPr>
      <w:r w:rsidRPr="00B02211">
        <w:rPr>
          <w:b/>
          <w:bCs/>
          <w:lang w:val="en-US"/>
        </w:rPr>
        <w:t>5</w:t>
      </w:r>
      <w:r w:rsidRPr="00B02211">
        <w:tab/>
      </w:r>
      <w:r w:rsidRPr="00B02211">
        <w:rPr>
          <w:b/>
          <w:bCs/>
          <w:lang w:val="en-US"/>
        </w:rPr>
        <w:t>Relationships</w:t>
      </w:r>
    </w:p>
    <w:p w14:paraId="54883C41" w14:textId="5A600E02" w:rsidR="00B02211" w:rsidRPr="00B02211" w:rsidRDefault="00B02211" w:rsidP="00B02211">
      <w:r w:rsidRPr="00B02211">
        <w:t>This Focus Group will work closely with relevant Study Groups in ITU (ITU-R, especially ITU-R Study Group 1, Working Party 1B; ITU-T, especially ITU-T Study Group 2 (Lead Study Group on telecommunication/ICT service definition); and ITU-D, especially ITU-D Study Group 1, Question 4/1) including co-located meetings when possible.</w:t>
      </w:r>
    </w:p>
    <w:p w14:paraId="097C7C8F" w14:textId="37F1AE72" w:rsidR="00B02211" w:rsidRPr="00B02211" w:rsidRDefault="00B02211" w:rsidP="00B02211">
      <w:r w:rsidRPr="00B02211">
        <w:t>Furthermore, FG-</w:t>
      </w:r>
      <w:proofErr w:type="spellStart"/>
      <w:r w:rsidRPr="00B02211">
        <w:t>CostingData</w:t>
      </w:r>
      <w:proofErr w:type="spellEnd"/>
      <w:r w:rsidRPr="00B02211">
        <w:t xml:space="preserve"> will collaborate (as required) with other relevant groups and entities, in accordance with Recommendation ITU-T A.7.</w:t>
      </w:r>
    </w:p>
    <w:p w14:paraId="07C31F7E" w14:textId="4DBE2C4C" w:rsidR="00B02211" w:rsidRPr="00B02211" w:rsidRDefault="00B02211" w:rsidP="00B02211">
      <w:r w:rsidRPr="00B02211">
        <w:t>These include governments, policymakers, regulators, international and regional organizations, non-governmental organizations (NGOs), financial and accounting experts, economists, ICT service providers, manufacturers, OTTs, FinTech, civil society and consumer organizations, SDOs, industry forums and consortia, companies, academic institutions, research institutions and other relevant organizations.</w:t>
      </w:r>
    </w:p>
    <w:p w14:paraId="639BD852" w14:textId="13B63422" w:rsidR="00B02211" w:rsidRPr="00B02211" w:rsidRDefault="00B02211" w:rsidP="00B02211">
      <w:pPr>
        <w:rPr>
          <w:b/>
          <w:bCs/>
        </w:rPr>
      </w:pPr>
      <w:r w:rsidRPr="00B02211">
        <w:rPr>
          <w:b/>
          <w:bCs/>
          <w:lang w:val="en-US"/>
        </w:rPr>
        <w:t>6</w:t>
      </w:r>
      <w:r w:rsidRPr="00B02211">
        <w:tab/>
      </w:r>
      <w:r w:rsidRPr="00B02211">
        <w:rPr>
          <w:b/>
          <w:bCs/>
          <w:lang w:val="en-US"/>
        </w:rPr>
        <w:t>Parent group</w:t>
      </w:r>
    </w:p>
    <w:p w14:paraId="6CC6C0CA" w14:textId="4FFAABA1" w:rsidR="00B02211" w:rsidRPr="00B02211" w:rsidRDefault="00B02211" w:rsidP="00B02211">
      <w:r w:rsidRPr="00B02211">
        <w:t>The parent group of FG-</w:t>
      </w:r>
      <w:proofErr w:type="spellStart"/>
      <w:r w:rsidRPr="00B02211">
        <w:t>CostingData</w:t>
      </w:r>
      <w:proofErr w:type="spellEnd"/>
      <w:r w:rsidRPr="00B02211">
        <w:t xml:space="preserve"> is ITU-T Study Group 3 “Tariff and accounting principles and international telecommunication/ICT economic and policy issues”.</w:t>
      </w:r>
    </w:p>
    <w:p w14:paraId="1FDF0104" w14:textId="693CF473" w:rsidR="00B02211" w:rsidRPr="00B02211" w:rsidRDefault="00B02211" w:rsidP="00B02211">
      <w:r w:rsidRPr="00B02211">
        <w:t xml:space="preserve">ITU-T Study Group 3 is responsible, </w:t>
      </w:r>
      <w:r w:rsidRPr="00B02211">
        <w:rPr>
          <w:i/>
          <w:iCs/>
        </w:rPr>
        <w:t>inter alia</w:t>
      </w:r>
      <w:r w:rsidRPr="00B02211">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B02211">
        <w:t>in particular foster</w:t>
      </w:r>
      <w:proofErr w:type="gramEnd"/>
      <w:r w:rsidRPr="00B02211">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new and emerging technologies, convergence (services or infrastructure) and new services, such as over-the-top (OTT), on international telecommunication services and networks.</w:t>
      </w:r>
    </w:p>
    <w:p w14:paraId="4936C534" w14:textId="627ABF62" w:rsidR="00B02211" w:rsidRPr="00B02211" w:rsidRDefault="00B02211" w:rsidP="00B02211">
      <w:pPr>
        <w:rPr>
          <w:b/>
          <w:bCs/>
        </w:rPr>
      </w:pPr>
      <w:r w:rsidRPr="00B02211">
        <w:rPr>
          <w:b/>
          <w:bCs/>
          <w:lang w:val="en-US"/>
        </w:rPr>
        <w:t>7</w:t>
      </w:r>
      <w:r w:rsidRPr="00B02211">
        <w:tab/>
      </w:r>
      <w:r w:rsidRPr="00B02211">
        <w:rPr>
          <w:b/>
          <w:bCs/>
          <w:lang w:val="en-US"/>
        </w:rPr>
        <w:t>Leadership</w:t>
      </w:r>
    </w:p>
    <w:p w14:paraId="5538320F" w14:textId="1A0D0A1D" w:rsidR="00B02211" w:rsidRPr="00B02211" w:rsidRDefault="00B02211" w:rsidP="00B02211">
      <w:r w:rsidRPr="00B02211">
        <w:t>See clause 2.3 of Recommendation ITU-T A.7.</w:t>
      </w:r>
    </w:p>
    <w:p w14:paraId="67E53EF1" w14:textId="0149C984" w:rsidR="00B02211" w:rsidRPr="00B02211" w:rsidRDefault="00B02211" w:rsidP="00B02211">
      <w:pPr>
        <w:rPr>
          <w:b/>
          <w:bCs/>
        </w:rPr>
      </w:pPr>
      <w:r w:rsidRPr="00B02211">
        <w:rPr>
          <w:b/>
          <w:bCs/>
          <w:lang w:val="en-US"/>
        </w:rPr>
        <w:t>8</w:t>
      </w:r>
      <w:r w:rsidRPr="00B02211">
        <w:tab/>
      </w:r>
      <w:r w:rsidRPr="00B02211">
        <w:rPr>
          <w:b/>
          <w:bCs/>
          <w:lang w:val="en-US"/>
        </w:rPr>
        <w:t>Participation</w:t>
      </w:r>
    </w:p>
    <w:p w14:paraId="60AC870E" w14:textId="06C46B4E" w:rsidR="00B02211" w:rsidRPr="00B02211" w:rsidRDefault="00B02211" w:rsidP="00B02211">
      <w:r w:rsidRPr="00B02211">
        <w:t>See clause 3 of Recommendation ITU-T A.7. A list of participants will be maintained for reference purposes and reported to the parent group.</w:t>
      </w:r>
    </w:p>
    <w:p w14:paraId="55C60651" w14:textId="3855321B" w:rsidR="00B02211" w:rsidRPr="00B02211" w:rsidRDefault="00B02211" w:rsidP="00B02211">
      <w:r w:rsidRPr="00B02211">
        <w:t xml:space="preserve">It is important to mention that the participation in this Focus Group </w:t>
      </w:r>
      <w:proofErr w:type="gramStart"/>
      <w:r w:rsidRPr="00B02211">
        <w:t>has to</w:t>
      </w:r>
      <w:proofErr w:type="gramEnd"/>
      <w:r w:rsidRPr="00B02211">
        <w:t xml:space="preserve"> be based on contributions and active participation.</w:t>
      </w:r>
    </w:p>
    <w:p w14:paraId="28ED3049" w14:textId="376FFF94" w:rsidR="00B02211" w:rsidRPr="00B02211" w:rsidRDefault="00B02211" w:rsidP="00B02211">
      <w:pPr>
        <w:rPr>
          <w:b/>
          <w:bCs/>
        </w:rPr>
      </w:pPr>
      <w:r w:rsidRPr="00B02211">
        <w:rPr>
          <w:b/>
          <w:bCs/>
          <w:lang w:val="en-US"/>
        </w:rPr>
        <w:t>9</w:t>
      </w:r>
      <w:r w:rsidRPr="00B02211">
        <w:tab/>
      </w:r>
      <w:r w:rsidRPr="00B02211">
        <w:rPr>
          <w:b/>
          <w:bCs/>
          <w:lang w:val="en-US"/>
        </w:rPr>
        <w:t xml:space="preserve">Administrative </w:t>
      </w:r>
      <w:proofErr w:type="gramStart"/>
      <w:r w:rsidRPr="00B02211">
        <w:rPr>
          <w:b/>
          <w:bCs/>
          <w:lang w:val="en-US"/>
        </w:rPr>
        <w:t>support</w:t>
      </w:r>
      <w:proofErr w:type="gramEnd"/>
    </w:p>
    <w:p w14:paraId="2E6238B6" w14:textId="1D3A1A9A" w:rsidR="00B02211" w:rsidRPr="00B02211" w:rsidRDefault="00B02211" w:rsidP="00B02211">
      <w:r w:rsidRPr="00B02211">
        <w:t>See clause 5 of Recommendation ITU-T A.7.</w:t>
      </w:r>
    </w:p>
    <w:p w14:paraId="09266FF1" w14:textId="5EAC90C1" w:rsidR="00B02211" w:rsidRPr="00B02211" w:rsidRDefault="00B02211" w:rsidP="00B02211">
      <w:pPr>
        <w:rPr>
          <w:b/>
          <w:bCs/>
        </w:rPr>
      </w:pPr>
      <w:r w:rsidRPr="00B02211">
        <w:rPr>
          <w:b/>
          <w:bCs/>
          <w:lang w:val="en-US"/>
        </w:rPr>
        <w:t>10</w:t>
      </w:r>
      <w:r w:rsidRPr="00B02211">
        <w:tab/>
      </w:r>
      <w:r w:rsidRPr="00B02211">
        <w:rPr>
          <w:b/>
          <w:bCs/>
          <w:lang w:val="en-US"/>
        </w:rPr>
        <w:t>General financing</w:t>
      </w:r>
    </w:p>
    <w:p w14:paraId="22A13184" w14:textId="591B3B4B" w:rsidR="00B02211" w:rsidRPr="00B02211" w:rsidRDefault="00B02211" w:rsidP="00B02211">
      <w:r w:rsidRPr="00B02211">
        <w:t>See clauses 4 and 10.2 of Recommendation ITU-T A.7.</w:t>
      </w:r>
    </w:p>
    <w:p w14:paraId="1CF55AF0" w14:textId="04BE92AD" w:rsidR="00B02211" w:rsidRPr="00B02211" w:rsidRDefault="00B02211" w:rsidP="00B02211">
      <w:pPr>
        <w:rPr>
          <w:b/>
          <w:bCs/>
        </w:rPr>
      </w:pPr>
      <w:r w:rsidRPr="00B02211">
        <w:rPr>
          <w:b/>
          <w:bCs/>
          <w:lang w:val="en-US"/>
        </w:rPr>
        <w:t>11</w:t>
      </w:r>
      <w:r w:rsidRPr="00B02211">
        <w:tab/>
      </w:r>
      <w:r w:rsidRPr="00B02211">
        <w:rPr>
          <w:b/>
          <w:bCs/>
          <w:lang w:val="en-US"/>
        </w:rPr>
        <w:t>Meetings</w:t>
      </w:r>
    </w:p>
    <w:p w14:paraId="0BAE75B1" w14:textId="0F098FC8" w:rsidR="00B02211" w:rsidRPr="00B02211" w:rsidRDefault="00B02211" w:rsidP="00B02211">
      <w:r w:rsidRPr="00B02211">
        <w:t>The Focus Group will conduct regular meetings. The frequency and locations of meetings will be determined by the Focus Group management. The overall meetings plan will be announced after the approval of the Terms of Reference (</w:t>
      </w:r>
      <w:proofErr w:type="spellStart"/>
      <w:r w:rsidRPr="00B02211">
        <w:t>ToR</w:t>
      </w:r>
      <w:proofErr w:type="spellEnd"/>
      <w:r w:rsidRPr="00B02211">
        <w:t>).</w:t>
      </w:r>
    </w:p>
    <w:p w14:paraId="3EE5CC3C" w14:textId="5F1FF6A6" w:rsidR="00B02211" w:rsidRPr="00B02211" w:rsidRDefault="00B02211" w:rsidP="00B02211">
      <w:r w:rsidRPr="00B02211">
        <w:t>The Focus Group will use remote collaboration tools to the maximum extent, and collocation with existing ITU Study Group(s) meetings is encouraged.</w:t>
      </w:r>
    </w:p>
    <w:p w14:paraId="10D8F7D6" w14:textId="666EFA36" w:rsidR="00B02211" w:rsidRPr="00B02211" w:rsidRDefault="00B02211" w:rsidP="00B02211">
      <w:r w:rsidRPr="00B02211">
        <w:t>The meeting dates will be announced by electronic means (e.g., e-mail and website, etc.) at least four weeks in advance.</w:t>
      </w:r>
    </w:p>
    <w:p w14:paraId="6EA87EA4" w14:textId="72E8C67F" w:rsidR="00B02211" w:rsidRPr="00B02211" w:rsidRDefault="00B02211" w:rsidP="00B02211">
      <w:pPr>
        <w:rPr>
          <w:b/>
          <w:bCs/>
        </w:rPr>
      </w:pPr>
      <w:r w:rsidRPr="00B02211">
        <w:rPr>
          <w:b/>
          <w:bCs/>
          <w:lang w:val="en-US"/>
        </w:rPr>
        <w:t>12</w:t>
      </w:r>
      <w:r w:rsidRPr="00B02211">
        <w:tab/>
      </w:r>
      <w:r w:rsidRPr="00B02211">
        <w:rPr>
          <w:b/>
          <w:bCs/>
          <w:lang w:val="en-US"/>
        </w:rPr>
        <w:t>Technical contributions</w:t>
      </w:r>
    </w:p>
    <w:p w14:paraId="510F58BB" w14:textId="0137D7E1" w:rsidR="00B02211" w:rsidRPr="00B02211" w:rsidRDefault="00B02211" w:rsidP="00B02211">
      <w:r w:rsidRPr="00B02211">
        <w:t>See clause 8 of Recommendation ITU-T A.7.</w:t>
      </w:r>
    </w:p>
    <w:p w14:paraId="54CBE136" w14:textId="73A67D56" w:rsidR="00B02211" w:rsidRPr="00B02211" w:rsidRDefault="00B02211" w:rsidP="00B02211">
      <w:pPr>
        <w:rPr>
          <w:b/>
          <w:bCs/>
        </w:rPr>
      </w:pPr>
      <w:r w:rsidRPr="00B02211">
        <w:rPr>
          <w:b/>
          <w:bCs/>
          <w:lang w:val="en-US"/>
        </w:rPr>
        <w:t>13</w:t>
      </w:r>
      <w:r w:rsidRPr="00B02211">
        <w:tab/>
      </w:r>
      <w:r w:rsidRPr="00B02211">
        <w:rPr>
          <w:b/>
          <w:bCs/>
          <w:lang w:val="en-US"/>
        </w:rPr>
        <w:t>Working language</w:t>
      </w:r>
    </w:p>
    <w:p w14:paraId="2C8BC84F" w14:textId="43F3DD49" w:rsidR="00B02211" w:rsidRPr="00B02211" w:rsidRDefault="00B02211" w:rsidP="00B02211">
      <w:r w:rsidRPr="00B02211">
        <w:t>The working language is English.</w:t>
      </w:r>
    </w:p>
    <w:p w14:paraId="09904390" w14:textId="419BEAC2" w:rsidR="00B02211" w:rsidRPr="00B02211" w:rsidRDefault="00B02211" w:rsidP="00B02211">
      <w:pPr>
        <w:rPr>
          <w:b/>
          <w:bCs/>
        </w:rPr>
      </w:pPr>
      <w:r w:rsidRPr="00B02211">
        <w:rPr>
          <w:b/>
          <w:bCs/>
          <w:lang w:val="en-US"/>
        </w:rPr>
        <w:t>14</w:t>
      </w:r>
      <w:r w:rsidRPr="00B02211">
        <w:tab/>
      </w:r>
      <w:r w:rsidRPr="00B02211">
        <w:rPr>
          <w:b/>
          <w:bCs/>
          <w:lang w:val="en-US"/>
        </w:rPr>
        <w:t>Approval of deliverables</w:t>
      </w:r>
    </w:p>
    <w:p w14:paraId="7E7C9C03" w14:textId="689C5EAE" w:rsidR="00B02211" w:rsidRPr="00B02211" w:rsidRDefault="00B02211" w:rsidP="00B02211">
      <w:r w:rsidRPr="00B02211">
        <w:t>Approval of deliverables shall be taken by the method of consensus.</w:t>
      </w:r>
    </w:p>
    <w:p w14:paraId="0D7A21D8" w14:textId="796F3EA5" w:rsidR="00B02211" w:rsidRPr="00B02211" w:rsidRDefault="00B02211" w:rsidP="00B02211">
      <w:pPr>
        <w:rPr>
          <w:b/>
          <w:bCs/>
        </w:rPr>
      </w:pPr>
      <w:r w:rsidRPr="00B02211">
        <w:rPr>
          <w:b/>
          <w:bCs/>
          <w:lang w:val="en-US"/>
        </w:rPr>
        <w:t>15</w:t>
      </w:r>
      <w:r w:rsidRPr="00B02211">
        <w:tab/>
      </w:r>
      <w:r w:rsidRPr="00B02211">
        <w:rPr>
          <w:b/>
          <w:bCs/>
          <w:lang w:val="en-US"/>
        </w:rPr>
        <w:t>Working guidelines</w:t>
      </w:r>
    </w:p>
    <w:p w14:paraId="21710D99" w14:textId="4B782916" w:rsidR="00B02211" w:rsidRPr="00B02211" w:rsidRDefault="00B02211" w:rsidP="00B02211">
      <w:r w:rsidRPr="00B02211">
        <w:t>Working procedures shall follow the procedures of Rapporteur group meetings.</w:t>
      </w:r>
    </w:p>
    <w:p w14:paraId="09236DEB" w14:textId="6472FB8F" w:rsidR="00B02211" w:rsidRPr="00B02211" w:rsidRDefault="00B02211" w:rsidP="00B02211">
      <w:r w:rsidRPr="00B02211">
        <w:t>The FG will exchange draft deliverables and other outcomes on a regular basis with its parent group, to ensure efficient transfer of deliverables to streamline future standardization (see ITU-T A.7 Appendix I).</w:t>
      </w:r>
    </w:p>
    <w:p w14:paraId="2F3C80DA" w14:textId="2A297A29" w:rsidR="00B02211" w:rsidRPr="00B02211" w:rsidRDefault="00B02211" w:rsidP="00B02211">
      <w:r w:rsidRPr="00B02211">
        <w:t>No additional working guidelines are defined at this stage.</w:t>
      </w:r>
    </w:p>
    <w:p w14:paraId="3F27F2AD" w14:textId="022C908F" w:rsidR="00B02211" w:rsidRPr="00B02211" w:rsidRDefault="00B02211" w:rsidP="00B02211">
      <w:pPr>
        <w:rPr>
          <w:b/>
          <w:bCs/>
        </w:rPr>
      </w:pPr>
      <w:r w:rsidRPr="00B02211">
        <w:rPr>
          <w:b/>
          <w:bCs/>
          <w:lang w:val="en-US"/>
        </w:rPr>
        <w:t>16</w:t>
      </w:r>
      <w:r w:rsidRPr="00B02211">
        <w:tab/>
      </w:r>
      <w:r w:rsidRPr="00B02211">
        <w:rPr>
          <w:b/>
          <w:bCs/>
          <w:lang w:val="en-US"/>
        </w:rPr>
        <w:t>Progress reports</w:t>
      </w:r>
    </w:p>
    <w:p w14:paraId="7A95BB9F" w14:textId="137F6B39" w:rsidR="00B02211" w:rsidRPr="00B02211" w:rsidRDefault="00B02211" w:rsidP="00B02211">
      <w:r w:rsidRPr="00B02211">
        <w:t>See clause 11 of Recommendation ITU-T A.7.</w:t>
      </w:r>
    </w:p>
    <w:p w14:paraId="5D4BCEBA" w14:textId="4F6DD33B" w:rsidR="00B02211" w:rsidRPr="00B02211" w:rsidRDefault="00B02211" w:rsidP="00B02211">
      <w:pPr>
        <w:rPr>
          <w:b/>
          <w:bCs/>
        </w:rPr>
      </w:pPr>
      <w:r w:rsidRPr="00B02211">
        <w:rPr>
          <w:b/>
          <w:bCs/>
          <w:lang w:val="en-US"/>
        </w:rPr>
        <w:t>17</w:t>
      </w:r>
      <w:r w:rsidRPr="00B02211">
        <w:tab/>
      </w:r>
      <w:r w:rsidRPr="00B02211">
        <w:rPr>
          <w:b/>
          <w:bCs/>
          <w:lang w:val="en-US"/>
        </w:rPr>
        <w:t>Announcement of Focus Group formation</w:t>
      </w:r>
    </w:p>
    <w:p w14:paraId="40469B19" w14:textId="0C1B1E35" w:rsidR="00B02211" w:rsidRPr="00B02211" w:rsidRDefault="00B02211" w:rsidP="00B02211">
      <w:r w:rsidRPr="00B02211">
        <w:t>The formation of the Focus Group will be announced via TSB Circular to all ITU membership, via the ITU-T News log, press releases and other means, including communication with the other involved organizations.</w:t>
      </w:r>
    </w:p>
    <w:p w14:paraId="6FB8ECA4" w14:textId="6851B20C" w:rsidR="00B02211" w:rsidRPr="00B02211" w:rsidRDefault="00B02211" w:rsidP="00B02211">
      <w:pPr>
        <w:rPr>
          <w:b/>
          <w:bCs/>
        </w:rPr>
      </w:pPr>
      <w:r w:rsidRPr="00B02211">
        <w:rPr>
          <w:b/>
          <w:bCs/>
          <w:lang w:val="en-US"/>
        </w:rPr>
        <w:t>18</w:t>
      </w:r>
      <w:r w:rsidRPr="00B02211">
        <w:tab/>
      </w:r>
      <w:r w:rsidRPr="00B02211">
        <w:rPr>
          <w:b/>
          <w:bCs/>
          <w:lang w:val="en-US"/>
        </w:rPr>
        <w:t>Milestones and duration of the Focus Group</w:t>
      </w:r>
    </w:p>
    <w:p w14:paraId="245B3243" w14:textId="2445D2EF" w:rsidR="00B02211" w:rsidRPr="00B02211" w:rsidRDefault="00B02211" w:rsidP="00B02211">
      <w:r w:rsidRPr="00B02211">
        <w:t>The Focus Group lifetime is set for one year from the first meeting but extensible, if necessary, by decision of the parent group (see ITU-T A.7, clause 2.2).</w:t>
      </w:r>
    </w:p>
    <w:p w14:paraId="59A3F05B" w14:textId="641252CE" w:rsidR="00B02211" w:rsidRPr="00B02211" w:rsidRDefault="00B02211" w:rsidP="00B02211">
      <w:pPr>
        <w:rPr>
          <w:b/>
          <w:bCs/>
        </w:rPr>
      </w:pPr>
      <w:r w:rsidRPr="00B02211">
        <w:rPr>
          <w:b/>
          <w:bCs/>
          <w:lang w:val="en-US"/>
        </w:rPr>
        <w:t>19</w:t>
      </w:r>
      <w:r w:rsidRPr="00B02211">
        <w:tab/>
      </w:r>
      <w:r w:rsidRPr="00B02211">
        <w:rPr>
          <w:b/>
          <w:bCs/>
          <w:lang w:val="en-US"/>
        </w:rPr>
        <w:t>Patent policy</w:t>
      </w:r>
    </w:p>
    <w:p w14:paraId="483892C9" w14:textId="2DFFA751" w:rsidR="00B02211" w:rsidRPr="00B02211" w:rsidRDefault="00B02211" w:rsidP="00B02211">
      <w:r w:rsidRPr="00B02211">
        <w:t>See clause 9 of Recommendation ITU-T A.7.</w:t>
      </w:r>
    </w:p>
    <w:p w14:paraId="7EDC7E06" w14:textId="0351BDDD" w:rsidR="00E870E2" w:rsidRPr="00C1429C" w:rsidRDefault="00E870E2" w:rsidP="00B02211">
      <w:pPr>
        <w:tabs>
          <w:tab w:val="left" w:pos="6237"/>
        </w:tabs>
        <w:jc w:val="center"/>
        <w:rPr>
          <w:rFonts w:asciiTheme="minorHAnsi" w:hAnsiTheme="minorHAnsi" w:cstheme="minorHAnsi"/>
          <w:sz w:val="22"/>
          <w:szCs w:val="22"/>
        </w:rPr>
      </w:pPr>
      <w:r w:rsidRPr="00350C1F">
        <w:rPr>
          <w:rFonts w:eastAsiaTheme="minorEastAsia" w:cs="Calibri"/>
          <w:sz w:val="22"/>
          <w:szCs w:val="22"/>
          <w:lang w:eastAsia="ja-JP"/>
        </w:rPr>
        <w:t>____________________</w:t>
      </w:r>
    </w:p>
    <w:sectPr w:rsidR="00E870E2" w:rsidRPr="00C1429C" w:rsidSect="00C24502">
      <w:headerReference w:type="default" r:id="rId24"/>
      <w:footerReference w:type="first" r:id="rId25"/>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4B68" w14:textId="77777777" w:rsidR="007C7012" w:rsidRDefault="007C7012">
      <w:r>
        <w:separator/>
      </w:r>
    </w:p>
  </w:endnote>
  <w:endnote w:type="continuationSeparator" w:id="0">
    <w:p w14:paraId="6D78D21F" w14:textId="77777777" w:rsidR="007C7012" w:rsidRDefault="007C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CDE6" w14:textId="77777777" w:rsidR="007C7012" w:rsidRDefault="007C7012">
      <w:r>
        <w:t>____________________</w:t>
      </w:r>
    </w:p>
  </w:footnote>
  <w:footnote w:type="continuationSeparator" w:id="0">
    <w:p w14:paraId="49F5DE1F" w14:textId="77777777" w:rsidR="007C7012" w:rsidRDefault="007C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6A3A966A"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FE767D">
      <w:rPr>
        <w:noProof/>
      </w:rPr>
      <w:t>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3"/>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1"/>
  </w:num>
  <w:num w:numId="9" w16cid:durableId="347415891">
    <w:abstractNumId w:val="20"/>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4"/>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E6B"/>
    <w:rsid w:val="00033AB7"/>
    <w:rsid w:val="0003777E"/>
    <w:rsid w:val="00042695"/>
    <w:rsid w:val="00043834"/>
    <w:rsid w:val="00060DA5"/>
    <w:rsid w:val="00074B3E"/>
    <w:rsid w:val="000939D4"/>
    <w:rsid w:val="0009680B"/>
    <w:rsid w:val="000A04D9"/>
    <w:rsid w:val="000A067F"/>
    <w:rsid w:val="000A0F2B"/>
    <w:rsid w:val="000A2136"/>
    <w:rsid w:val="000B15C8"/>
    <w:rsid w:val="000B2E87"/>
    <w:rsid w:val="000C1111"/>
    <w:rsid w:val="000D14FF"/>
    <w:rsid w:val="000D7910"/>
    <w:rsid w:val="000F0641"/>
    <w:rsid w:val="001018B0"/>
    <w:rsid w:val="001018E1"/>
    <w:rsid w:val="00110B55"/>
    <w:rsid w:val="00112F37"/>
    <w:rsid w:val="00114254"/>
    <w:rsid w:val="001246D5"/>
    <w:rsid w:val="0012746A"/>
    <w:rsid w:val="00132509"/>
    <w:rsid w:val="00160D56"/>
    <w:rsid w:val="00163A28"/>
    <w:rsid w:val="001650FB"/>
    <w:rsid w:val="00176B2C"/>
    <w:rsid w:val="0018348D"/>
    <w:rsid w:val="001A34EC"/>
    <w:rsid w:val="001A695F"/>
    <w:rsid w:val="001A76A9"/>
    <w:rsid w:val="001B4871"/>
    <w:rsid w:val="001B568B"/>
    <w:rsid w:val="001B6FD8"/>
    <w:rsid w:val="001C2831"/>
    <w:rsid w:val="001C7C93"/>
    <w:rsid w:val="001D101A"/>
    <w:rsid w:val="001D212C"/>
    <w:rsid w:val="001D516F"/>
    <w:rsid w:val="001E224F"/>
    <w:rsid w:val="001E692B"/>
    <w:rsid w:val="001E78F6"/>
    <w:rsid w:val="001F6BF6"/>
    <w:rsid w:val="00203590"/>
    <w:rsid w:val="00205749"/>
    <w:rsid w:val="00212790"/>
    <w:rsid w:val="00212B83"/>
    <w:rsid w:val="00215C27"/>
    <w:rsid w:val="002164A6"/>
    <w:rsid w:val="00230030"/>
    <w:rsid w:val="00252B86"/>
    <w:rsid w:val="00254274"/>
    <w:rsid w:val="00254923"/>
    <w:rsid w:val="00256361"/>
    <w:rsid w:val="00287163"/>
    <w:rsid w:val="002931E2"/>
    <w:rsid w:val="002B02D8"/>
    <w:rsid w:val="002B52D9"/>
    <w:rsid w:val="002C3404"/>
    <w:rsid w:val="002C4CD5"/>
    <w:rsid w:val="002E6544"/>
    <w:rsid w:val="002F36CD"/>
    <w:rsid w:val="002F7968"/>
    <w:rsid w:val="003041C0"/>
    <w:rsid w:val="00315BC8"/>
    <w:rsid w:val="00316EFA"/>
    <w:rsid w:val="00327E67"/>
    <w:rsid w:val="00343697"/>
    <w:rsid w:val="003437E1"/>
    <w:rsid w:val="00345F16"/>
    <w:rsid w:val="00350C1F"/>
    <w:rsid w:val="00355369"/>
    <w:rsid w:val="003554E3"/>
    <w:rsid w:val="00356B73"/>
    <w:rsid w:val="00367771"/>
    <w:rsid w:val="00373A98"/>
    <w:rsid w:val="003746A5"/>
    <w:rsid w:val="00395F32"/>
    <w:rsid w:val="003A4E2A"/>
    <w:rsid w:val="003B0EDF"/>
    <w:rsid w:val="003B3AC7"/>
    <w:rsid w:val="003B5E6D"/>
    <w:rsid w:val="003C79F3"/>
    <w:rsid w:val="003D4690"/>
    <w:rsid w:val="003D589A"/>
    <w:rsid w:val="003E0708"/>
    <w:rsid w:val="0040270C"/>
    <w:rsid w:val="00403B9F"/>
    <w:rsid w:val="0043177D"/>
    <w:rsid w:val="00432A54"/>
    <w:rsid w:val="004330D3"/>
    <w:rsid w:val="00433A8E"/>
    <w:rsid w:val="004424D8"/>
    <w:rsid w:val="004426C0"/>
    <w:rsid w:val="00453CEA"/>
    <w:rsid w:val="00455B93"/>
    <w:rsid w:val="0046334C"/>
    <w:rsid w:val="004778EE"/>
    <w:rsid w:val="00482C4F"/>
    <w:rsid w:val="004834BB"/>
    <w:rsid w:val="00483568"/>
    <w:rsid w:val="00487330"/>
    <w:rsid w:val="004A3C96"/>
    <w:rsid w:val="004A52A9"/>
    <w:rsid w:val="004B1076"/>
    <w:rsid w:val="004B377E"/>
    <w:rsid w:val="004C6429"/>
    <w:rsid w:val="004D1B7D"/>
    <w:rsid w:val="004D20F7"/>
    <w:rsid w:val="004D22D2"/>
    <w:rsid w:val="004D55F5"/>
    <w:rsid w:val="004D60F3"/>
    <w:rsid w:val="004E7530"/>
    <w:rsid w:val="004F349F"/>
    <w:rsid w:val="0050096F"/>
    <w:rsid w:val="005013F3"/>
    <w:rsid w:val="00503ADB"/>
    <w:rsid w:val="00514B65"/>
    <w:rsid w:val="0051507F"/>
    <w:rsid w:val="00521D40"/>
    <w:rsid w:val="00532365"/>
    <w:rsid w:val="00547D6A"/>
    <w:rsid w:val="00560C97"/>
    <w:rsid w:val="00561EFB"/>
    <w:rsid w:val="0056750D"/>
    <w:rsid w:val="005816E9"/>
    <w:rsid w:val="00587AA4"/>
    <w:rsid w:val="005B0A85"/>
    <w:rsid w:val="005C05C7"/>
    <w:rsid w:val="005C3596"/>
    <w:rsid w:val="005C7CE9"/>
    <w:rsid w:val="005D3B65"/>
    <w:rsid w:val="005D7C28"/>
    <w:rsid w:val="005E003C"/>
    <w:rsid w:val="005E7145"/>
    <w:rsid w:val="005F3818"/>
    <w:rsid w:val="005F790A"/>
    <w:rsid w:val="00602FBB"/>
    <w:rsid w:val="0060352E"/>
    <w:rsid w:val="00604605"/>
    <w:rsid w:val="00620E07"/>
    <w:rsid w:val="006250F8"/>
    <w:rsid w:val="006335A4"/>
    <w:rsid w:val="006456EA"/>
    <w:rsid w:val="0065423B"/>
    <w:rsid w:val="0068014A"/>
    <w:rsid w:val="006847B6"/>
    <w:rsid w:val="00696239"/>
    <w:rsid w:val="006B74DE"/>
    <w:rsid w:val="006C09B9"/>
    <w:rsid w:val="006D0234"/>
    <w:rsid w:val="006E04C0"/>
    <w:rsid w:val="006E4B4C"/>
    <w:rsid w:val="006F717F"/>
    <w:rsid w:val="0071000B"/>
    <w:rsid w:val="00712E5C"/>
    <w:rsid w:val="007231B6"/>
    <w:rsid w:val="00726301"/>
    <w:rsid w:val="00730A58"/>
    <w:rsid w:val="0075708A"/>
    <w:rsid w:val="00764B6B"/>
    <w:rsid w:val="00765C34"/>
    <w:rsid w:val="0078477D"/>
    <w:rsid w:val="0078517F"/>
    <w:rsid w:val="00787B26"/>
    <w:rsid w:val="00797425"/>
    <w:rsid w:val="0079763E"/>
    <w:rsid w:val="00797AFE"/>
    <w:rsid w:val="007A148E"/>
    <w:rsid w:val="007A42DD"/>
    <w:rsid w:val="007A65E8"/>
    <w:rsid w:val="007C4AFD"/>
    <w:rsid w:val="007C7012"/>
    <w:rsid w:val="007D2694"/>
    <w:rsid w:val="007D39A4"/>
    <w:rsid w:val="007D3F9A"/>
    <w:rsid w:val="007F648C"/>
    <w:rsid w:val="00811B5A"/>
    <w:rsid w:val="008326E9"/>
    <w:rsid w:val="0083545D"/>
    <w:rsid w:val="008413AB"/>
    <w:rsid w:val="00843033"/>
    <w:rsid w:val="0084321D"/>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4331"/>
    <w:rsid w:val="008D1B7A"/>
    <w:rsid w:val="008E70CB"/>
    <w:rsid w:val="008F4C08"/>
    <w:rsid w:val="009146F7"/>
    <w:rsid w:val="009229C5"/>
    <w:rsid w:val="00927E01"/>
    <w:rsid w:val="00935B10"/>
    <w:rsid w:val="0094351A"/>
    <w:rsid w:val="0094780C"/>
    <w:rsid w:val="00960F4B"/>
    <w:rsid w:val="00963900"/>
    <w:rsid w:val="009747C5"/>
    <w:rsid w:val="009749CC"/>
    <w:rsid w:val="00991FE8"/>
    <w:rsid w:val="009A1C5C"/>
    <w:rsid w:val="009A6073"/>
    <w:rsid w:val="009B01E9"/>
    <w:rsid w:val="009B1923"/>
    <w:rsid w:val="009B2EB5"/>
    <w:rsid w:val="009B58FE"/>
    <w:rsid w:val="009B7639"/>
    <w:rsid w:val="009C039A"/>
    <w:rsid w:val="009F42C6"/>
    <w:rsid w:val="00A007AC"/>
    <w:rsid w:val="00A02C14"/>
    <w:rsid w:val="00A0519C"/>
    <w:rsid w:val="00A07BF4"/>
    <w:rsid w:val="00A12220"/>
    <w:rsid w:val="00A21BD6"/>
    <w:rsid w:val="00A40483"/>
    <w:rsid w:val="00A420A9"/>
    <w:rsid w:val="00A67087"/>
    <w:rsid w:val="00A72C30"/>
    <w:rsid w:val="00A8415A"/>
    <w:rsid w:val="00A863FB"/>
    <w:rsid w:val="00AC33EB"/>
    <w:rsid w:val="00AC37FC"/>
    <w:rsid w:val="00AC418F"/>
    <w:rsid w:val="00AC5B63"/>
    <w:rsid w:val="00AD413B"/>
    <w:rsid w:val="00AD7724"/>
    <w:rsid w:val="00AE13DA"/>
    <w:rsid w:val="00AE583F"/>
    <w:rsid w:val="00AE60AC"/>
    <w:rsid w:val="00AF12E6"/>
    <w:rsid w:val="00AF1DE9"/>
    <w:rsid w:val="00AF5F88"/>
    <w:rsid w:val="00B01E48"/>
    <w:rsid w:val="00B02211"/>
    <w:rsid w:val="00B04B33"/>
    <w:rsid w:val="00B128D3"/>
    <w:rsid w:val="00B2488F"/>
    <w:rsid w:val="00B376F5"/>
    <w:rsid w:val="00B3794A"/>
    <w:rsid w:val="00B44D24"/>
    <w:rsid w:val="00B4669D"/>
    <w:rsid w:val="00B57FE0"/>
    <w:rsid w:val="00B61012"/>
    <w:rsid w:val="00B71E8B"/>
    <w:rsid w:val="00B73030"/>
    <w:rsid w:val="00B73C85"/>
    <w:rsid w:val="00B77587"/>
    <w:rsid w:val="00BA1798"/>
    <w:rsid w:val="00BA79DA"/>
    <w:rsid w:val="00BB6D0A"/>
    <w:rsid w:val="00BC0F13"/>
    <w:rsid w:val="00BC7342"/>
    <w:rsid w:val="00BD0C4A"/>
    <w:rsid w:val="00BD7344"/>
    <w:rsid w:val="00BF30CA"/>
    <w:rsid w:val="00C03902"/>
    <w:rsid w:val="00C03E72"/>
    <w:rsid w:val="00C04FC4"/>
    <w:rsid w:val="00C06AC4"/>
    <w:rsid w:val="00C1429C"/>
    <w:rsid w:val="00C156B6"/>
    <w:rsid w:val="00C224B3"/>
    <w:rsid w:val="00C24502"/>
    <w:rsid w:val="00C247CC"/>
    <w:rsid w:val="00C277F1"/>
    <w:rsid w:val="00C3053D"/>
    <w:rsid w:val="00C3120F"/>
    <w:rsid w:val="00C32C5E"/>
    <w:rsid w:val="00C36438"/>
    <w:rsid w:val="00C45648"/>
    <w:rsid w:val="00C54615"/>
    <w:rsid w:val="00C558F1"/>
    <w:rsid w:val="00C56FB2"/>
    <w:rsid w:val="00C64069"/>
    <w:rsid w:val="00C640E1"/>
    <w:rsid w:val="00C70C6A"/>
    <w:rsid w:val="00C73EC6"/>
    <w:rsid w:val="00C95BF6"/>
    <w:rsid w:val="00CA45C9"/>
    <w:rsid w:val="00CA5862"/>
    <w:rsid w:val="00CA7813"/>
    <w:rsid w:val="00CA7AFA"/>
    <w:rsid w:val="00CB024A"/>
    <w:rsid w:val="00CB697A"/>
    <w:rsid w:val="00CD4EA7"/>
    <w:rsid w:val="00CE5631"/>
    <w:rsid w:val="00CF0C00"/>
    <w:rsid w:val="00CF3AF8"/>
    <w:rsid w:val="00D13D7C"/>
    <w:rsid w:val="00D1681C"/>
    <w:rsid w:val="00D1744D"/>
    <w:rsid w:val="00D178C5"/>
    <w:rsid w:val="00D179A4"/>
    <w:rsid w:val="00D250AA"/>
    <w:rsid w:val="00D42E8A"/>
    <w:rsid w:val="00D4510E"/>
    <w:rsid w:val="00D52252"/>
    <w:rsid w:val="00D62702"/>
    <w:rsid w:val="00D63E62"/>
    <w:rsid w:val="00D65EA5"/>
    <w:rsid w:val="00D723D1"/>
    <w:rsid w:val="00D75C0D"/>
    <w:rsid w:val="00D81D16"/>
    <w:rsid w:val="00D82AE5"/>
    <w:rsid w:val="00D837CE"/>
    <w:rsid w:val="00D91D91"/>
    <w:rsid w:val="00D92E73"/>
    <w:rsid w:val="00D9366C"/>
    <w:rsid w:val="00D95921"/>
    <w:rsid w:val="00D9747F"/>
    <w:rsid w:val="00DA1B34"/>
    <w:rsid w:val="00DA2FC7"/>
    <w:rsid w:val="00DA6CC1"/>
    <w:rsid w:val="00DB652A"/>
    <w:rsid w:val="00DB686B"/>
    <w:rsid w:val="00DC7E54"/>
    <w:rsid w:val="00DD5252"/>
    <w:rsid w:val="00E01F0F"/>
    <w:rsid w:val="00E071A8"/>
    <w:rsid w:val="00E22B7D"/>
    <w:rsid w:val="00E265FA"/>
    <w:rsid w:val="00E2756D"/>
    <w:rsid w:val="00E37FD1"/>
    <w:rsid w:val="00E4697D"/>
    <w:rsid w:val="00E500BB"/>
    <w:rsid w:val="00E623F2"/>
    <w:rsid w:val="00E6542F"/>
    <w:rsid w:val="00E72571"/>
    <w:rsid w:val="00E72F9B"/>
    <w:rsid w:val="00E847C0"/>
    <w:rsid w:val="00E870E2"/>
    <w:rsid w:val="00EA017C"/>
    <w:rsid w:val="00EA2114"/>
    <w:rsid w:val="00EA76D5"/>
    <w:rsid w:val="00EA79B7"/>
    <w:rsid w:val="00EB7697"/>
    <w:rsid w:val="00EC15F4"/>
    <w:rsid w:val="00EC74F6"/>
    <w:rsid w:val="00EE07E9"/>
    <w:rsid w:val="00EE61C5"/>
    <w:rsid w:val="00F0302E"/>
    <w:rsid w:val="00F05C4F"/>
    <w:rsid w:val="00F116FE"/>
    <w:rsid w:val="00F1762C"/>
    <w:rsid w:val="00F2168F"/>
    <w:rsid w:val="00F22314"/>
    <w:rsid w:val="00F26216"/>
    <w:rsid w:val="00F567AA"/>
    <w:rsid w:val="00F56BA0"/>
    <w:rsid w:val="00F66E70"/>
    <w:rsid w:val="00F74CD4"/>
    <w:rsid w:val="00F85DAD"/>
    <w:rsid w:val="00F90F2C"/>
    <w:rsid w:val="00F93242"/>
    <w:rsid w:val="00F94884"/>
    <w:rsid w:val="00FA46A0"/>
    <w:rsid w:val="00FC1C19"/>
    <w:rsid w:val="00FC5C1C"/>
    <w:rsid w:val="00FC6D54"/>
    <w:rsid w:val="00FE711E"/>
    <w:rsid w:val="00FE767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603345561">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404445908">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582250021">
              <w:marLeft w:val="0"/>
              <w:marRight w:val="0"/>
              <w:marTop w:val="0"/>
              <w:marBottom w:val="0"/>
              <w:divBdr>
                <w:top w:val="none" w:sz="0" w:space="0" w:color="auto"/>
                <w:left w:val="none" w:sz="0" w:space="0" w:color="auto"/>
                <w:bottom w:val="none" w:sz="0" w:space="0" w:color="auto"/>
                <w:right w:val="none" w:sz="0" w:space="0" w:color="auto"/>
              </w:divBdr>
            </w:div>
            <w:div w:id="1121923439">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sChild>
        </w:div>
        <w:div w:id="723022571">
          <w:marLeft w:val="0"/>
          <w:marRight w:val="0"/>
          <w:marTop w:val="0"/>
          <w:marBottom w:val="0"/>
          <w:divBdr>
            <w:top w:val="none" w:sz="0" w:space="0" w:color="auto"/>
            <w:left w:val="none" w:sz="0" w:space="0" w:color="auto"/>
            <w:bottom w:val="none" w:sz="0" w:space="0" w:color="auto"/>
            <w:right w:val="none" w:sz="0" w:space="0" w:color="auto"/>
          </w:divBdr>
          <w:divsChild>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696590037">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sChild>
        </w:div>
        <w:div w:id="329524252">
          <w:marLeft w:val="0"/>
          <w:marRight w:val="0"/>
          <w:marTop w:val="0"/>
          <w:marBottom w:val="0"/>
          <w:divBdr>
            <w:top w:val="none" w:sz="0" w:space="0" w:color="auto"/>
            <w:left w:val="none" w:sz="0" w:space="0" w:color="auto"/>
            <w:bottom w:val="none" w:sz="0" w:space="0" w:color="auto"/>
            <w:right w:val="none" w:sz="0" w:space="0" w:color="auto"/>
          </w:divBdr>
          <w:divsChild>
            <w:div w:id="1174078065">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53761915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1011689707">
              <w:marLeft w:val="0"/>
              <w:marRight w:val="0"/>
              <w:marTop w:val="0"/>
              <w:marBottom w:val="0"/>
              <w:divBdr>
                <w:top w:val="none" w:sz="0" w:space="0" w:color="auto"/>
                <w:left w:val="none" w:sz="0" w:space="0" w:color="auto"/>
                <w:bottom w:val="none" w:sz="0" w:space="0" w:color="auto"/>
                <w:right w:val="none" w:sz="0" w:space="0" w:color="auto"/>
              </w:divBdr>
            </w:div>
            <w:div w:id="355161716">
              <w:marLeft w:val="0"/>
              <w:marRight w:val="0"/>
              <w:marTop w:val="0"/>
              <w:marBottom w:val="0"/>
              <w:divBdr>
                <w:top w:val="none" w:sz="0" w:space="0" w:color="auto"/>
                <w:left w:val="none" w:sz="0" w:space="0" w:color="auto"/>
                <w:bottom w:val="none" w:sz="0" w:space="0" w:color="auto"/>
                <w:right w:val="none" w:sz="0" w:space="0" w:color="auto"/>
              </w:divBdr>
            </w:div>
          </w:divsChild>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1470704683">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936520880">
              <w:marLeft w:val="0"/>
              <w:marRight w:val="0"/>
              <w:marTop w:val="0"/>
              <w:marBottom w:val="0"/>
              <w:divBdr>
                <w:top w:val="none" w:sz="0" w:space="0" w:color="auto"/>
                <w:left w:val="none" w:sz="0" w:space="0" w:color="auto"/>
                <w:bottom w:val="none" w:sz="0" w:space="0" w:color="auto"/>
                <w:right w:val="none" w:sz="0" w:space="0" w:color="auto"/>
              </w:divBdr>
            </w:div>
          </w:divsChild>
        </w:div>
        <w:div w:id="825126701">
          <w:marLeft w:val="0"/>
          <w:marRight w:val="0"/>
          <w:marTop w:val="0"/>
          <w:marBottom w:val="0"/>
          <w:divBdr>
            <w:top w:val="none" w:sz="0" w:space="0" w:color="auto"/>
            <w:left w:val="none" w:sz="0" w:space="0" w:color="auto"/>
            <w:bottom w:val="none" w:sz="0" w:space="0" w:color="auto"/>
            <w:right w:val="none" w:sz="0" w:space="0" w:color="auto"/>
          </w:divBdr>
          <w:divsChild>
            <w:div w:id="487791969">
              <w:marLeft w:val="0"/>
              <w:marRight w:val="0"/>
              <w:marTop w:val="0"/>
              <w:marBottom w:val="0"/>
              <w:divBdr>
                <w:top w:val="none" w:sz="0" w:space="0" w:color="auto"/>
                <w:left w:val="none" w:sz="0" w:space="0" w:color="auto"/>
                <w:bottom w:val="none" w:sz="0" w:space="0" w:color="auto"/>
                <w:right w:val="none" w:sz="0" w:space="0" w:color="auto"/>
              </w:divBdr>
            </w:div>
            <w:div w:id="313608146">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sChild>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sChild>
        </w:div>
        <w:div w:id="1247962234">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630406663">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82336399">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325213161">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827090465">
          <w:marLeft w:val="0"/>
          <w:marRight w:val="0"/>
          <w:marTop w:val="0"/>
          <w:marBottom w:val="0"/>
          <w:divBdr>
            <w:top w:val="none" w:sz="0" w:space="0" w:color="auto"/>
            <w:left w:val="none" w:sz="0" w:space="0" w:color="auto"/>
            <w:bottom w:val="none" w:sz="0" w:space="0" w:color="auto"/>
            <w:right w:val="none" w:sz="0" w:space="0" w:color="auto"/>
          </w:divBdr>
        </w:div>
        <w:div w:id="727649034">
          <w:marLeft w:val="0"/>
          <w:marRight w:val="0"/>
          <w:marTop w:val="0"/>
          <w:marBottom w:val="0"/>
          <w:divBdr>
            <w:top w:val="none" w:sz="0" w:space="0" w:color="auto"/>
            <w:left w:val="none" w:sz="0" w:space="0" w:color="auto"/>
            <w:bottom w:val="none" w:sz="0" w:space="0" w:color="auto"/>
            <w:right w:val="none" w:sz="0" w:space="0" w:color="auto"/>
          </w:divBdr>
        </w:div>
        <w:div w:id="385956791">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699625536">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788739952">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2042243380">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864903807">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145613526">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449279325">
              <w:marLeft w:val="0"/>
              <w:marRight w:val="0"/>
              <w:marTop w:val="0"/>
              <w:marBottom w:val="0"/>
              <w:divBdr>
                <w:top w:val="none" w:sz="0" w:space="0" w:color="auto"/>
                <w:left w:val="none" w:sz="0" w:space="0" w:color="auto"/>
                <w:bottom w:val="none" w:sz="0" w:space="0" w:color="auto"/>
                <w:right w:val="none" w:sz="0" w:space="0" w:color="auto"/>
              </w:divBdr>
            </w:div>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287511038">
          <w:marLeft w:val="0"/>
          <w:marRight w:val="0"/>
          <w:marTop w:val="0"/>
          <w:marBottom w:val="0"/>
          <w:divBdr>
            <w:top w:val="none" w:sz="0" w:space="0" w:color="auto"/>
            <w:left w:val="none" w:sz="0" w:space="0" w:color="auto"/>
            <w:bottom w:val="none" w:sz="0" w:space="0" w:color="auto"/>
            <w:right w:val="none" w:sz="0" w:space="0" w:color="auto"/>
          </w:divBdr>
          <w:divsChild>
            <w:div w:id="680199288">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 w:id="124931853">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sChild>
        </w:div>
        <w:div w:id="867134658">
          <w:marLeft w:val="0"/>
          <w:marRight w:val="0"/>
          <w:marTop w:val="0"/>
          <w:marBottom w:val="0"/>
          <w:divBdr>
            <w:top w:val="none" w:sz="0" w:space="0" w:color="auto"/>
            <w:left w:val="none" w:sz="0" w:space="0" w:color="auto"/>
            <w:bottom w:val="none" w:sz="0" w:space="0" w:color="auto"/>
            <w:right w:val="none" w:sz="0" w:space="0" w:color="auto"/>
          </w:divBdr>
          <w:divsChild>
            <w:div w:id="1314915774">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616370682">
              <w:marLeft w:val="0"/>
              <w:marRight w:val="0"/>
              <w:marTop w:val="0"/>
              <w:marBottom w:val="0"/>
              <w:divBdr>
                <w:top w:val="none" w:sz="0" w:space="0" w:color="auto"/>
                <w:left w:val="none" w:sz="0" w:space="0" w:color="auto"/>
                <w:bottom w:val="none" w:sz="0" w:space="0" w:color="auto"/>
                <w:right w:val="none" w:sz="0" w:space="0" w:color="auto"/>
              </w:divBdr>
            </w:div>
          </w:divsChild>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1348600316">
              <w:marLeft w:val="0"/>
              <w:marRight w:val="0"/>
              <w:marTop w:val="0"/>
              <w:marBottom w:val="0"/>
              <w:divBdr>
                <w:top w:val="none" w:sz="0" w:space="0" w:color="auto"/>
                <w:left w:val="none" w:sz="0" w:space="0" w:color="auto"/>
                <w:bottom w:val="none" w:sz="0" w:space="0" w:color="auto"/>
                <w:right w:val="none" w:sz="0" w:space="0" w:color="auto"/>
              </w:divBdr>
            </w:div>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sChild>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935401593">
              <w:marLeft w:val="0"/>
              <w:marRight w:val="0"/>
              <w:marTop w:val="0"/>
              <w:marBottom w:val="0"/>
              <w:divBdr>
                <w:top w:val="none" w:sz="0" w:space="0" w:color="auto"/>
                <w:left w:val="none" w:sz="0" w:space="0" w:color="auto"/>
                <w:bottom w:val="none" w:sz="0" w:space="0" w:color="auto"/>
                <w:right w:val="none" w:sz="0" w:space="0" w:color="auto"/>
              </w:divBdr>
            </w:div>
            <w:div w:id="301545851">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sChild>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81502917">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450322188">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074277">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878007649">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352390261">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267082844">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519124504">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1935279057">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940988548">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095280576">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itu.int/go/WS_FGCD_01" TargetMode="External"/><Relationship Id="rId18" Type="http://schemas.openxmlformats.org/officeDocument/2006/relationships/hyperlink" Target="http://www.itu.int/go/fgc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go/fgcd" TargetMode="External"/><Relationship Id="rId7" Type="http://schemas.openxmlformats.org/officeDocument/2006/relationships/image" Target="media/image1.png"/><Relationship Id="rId12" Type="http://schemas.openxmlformats.org/officeDocument/2006/relationships/hyperlink" Target="http://www.itu.int/rec/T-REC-A.7" TargetMode="External"/><Relationship Id="rId17" Type="http://schemas.openxmlformats.org/officeDocument/2006/relationships/hyperlink" Target="http://www.itu.int/go/fgc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go/fgcd" TargetMode="External"/><Relationship Id="rId20" Type="http://schemas.openxmlformats.org/officeDocument/2006/relationships/hyperlink" Target="mailto:tsbfgcd@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cd/Pages/mailing-lists.asp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go/fgcd" TargetMode="External"/><Relationship Id="rId23" Type="http://schemas.openxmlformats.org/officeDocument/2006/relationships/image" Target="media/image2.PNG"/><Relationship Id="rId10" Type="http://schemas.openxmlformats.org/officeDocument/2006/relationships/hyperlink" Target="http://www.itu.int/go/fgcd" TargetMode="External"/><Relationship Id="rId19" Type="http://schemas.openxmlformats.org/officeDocument/2006/relationships/hyperlink" Target="http://www.itu.int/go/fgcd" TargetMode="External"/><Relationship Id="rId4" Type="http://schemas.openxmlformats.org/officeDocument/2006/relationships/webSettings" Target="webSettings.xml"/><Relationship Id="rId9" Type="http://schemas.openxmlformats.org/officeDocument/2006/relationships/hyperlink" Target="mailto:tsbfgcd@itu.int" TargetMode="External"/><Relationship Id="rId14" Type="http://schemas.openxmlformats.org/officeDocument/2006/relationships/hyperlink" Target="mailto:tsbfgcd@itu.int" TargetMode="External"/><Relationship Id="rId22" Type="http://schemas.openxmlformats.org/officeDocument/2006/relationships/hyperlink" Target="https://www.itu.int/net4/CRM/xreg/web/Registration.aspx?Event=C-0001289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TotalTime>
  <Pages>7</Pages>
  <Words>2741</Words>
  <Characters>15871</Characters>
  <Application>Microsoft Office Word</Application>
  <DocSecurity>0</DocSecurity>
  <Lines>299</Lines>
  <Paragraphs>169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Maguire, Mairéad</cp:lastModifiedBy>
  <cp:revision>2</cp:revision>
  <cp:lastPrinted>2022-11-30T08:09:00Z</cp:lastPrinted>
  <dcterms:created xsi:type="dcterms:W3CDTF">2023-07-18T10:14:00Z</dcterms:created>
  <dcterms:modified xsi:type="dcterms:W3CDTF">2023-07-18T10:14:00Z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