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0" w:type="dxa"/>
          <w:right w:w="0" w:type="dxa"/>
        </w:tblCellMar>
        <w:tblLook w:val="0000" w:firstRow="0" w:lastRow="0" w:firstColumn="0" w:lastColumn="0" w:noHBand="0" w:noVBand="0"/>
      </w:tblPr>
      <w:tblGrid>
        <w:gridCol w:w="1279"/>
        <w:gridCol w:w="3824"/>
        <w:gridCol w:w="4536"/>
      </w:tblGrid>
      <w:tr w:rsidR="00EF6A23" w:rsidRPr="00AB4165" w14:paraId="2E3BC6D4" w14:textId="77777777" w:rsidTr="00BE4B0B">
        <w:trPr>
          <w:cantSplit/>
        </w:trPr>
        <w:tc>
          <w:tcPr>
            <w:tcW w:w="0" w:type="auto"/>
            <w:vAlign w:val="center"/>
          </w:tcPr>
          <w:p w14:paraId="2FA83ABE" w14:textId="77777777" w:rsidR="00EF6A23" w:rsidRPr="00AB4165" w:rsidRDefault="00EF6A23" w:rsidP="00D14F31">
            <w:pPr>
              <w:tabs>
                <w:tab w:val="right" w:pos="8732"/>
              </w:tabs>
              <w:spacing w:before="0"/>
              <w:rPr>
                <w:b/>
                <w:bCs/>
                <w:iCs/>
                <w:color w:val="FFFFFF"/>
                <w:sz w:val="30"/>
                <w:szCs w:val="30"/>
              </w:rPr>
            </w:pPr>
            <w:r w:rsidRPr="00AB4165">
              <w:rPr>
                <w:noProof/>
                <w:lang w:eastAsia="zh-CN"/>
              </w:rPr>
              <w:drawing>
                <wp:inline distT="0" distB="0" distL="0" distR="0" wp14:anchorId="406FB126" wp14:editId="17EBE89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360" w:type="dxa"/>
            <w:gridSpan w:val="2"/>
            <w:vAlign w:val="center"/>
          </w:tcPr>
          <w:p w14:paraId="63E25FC4" w14:textId="77777777" w:rsidR="00EF6A23" w:rsidRPr="00AB4165" w:rsidRDefault="00EF6A23" w:rsidP="00EF6A23">
            <w:pPr>
              <w:spacing w:before="0"/>
              <w:rPr>
                <w:rFonts w:cs="Times New Roman Bold"/>
                <w:b/>
                <w:bCs/>
                <w:iCs/>
                <w:smallCaps/>
                <w:sz w:val="34"/>
                <w:szCs w:val="34"/>
              </w:rPr>
            </w:pPr>
            <w:r w:rsidRPr="00AB4165">
              <w:rPr>
                <w:rFonts w:cs="Times New Roman Bold"/>
                <w:b/>
                <w:bCs/>
                <w:iCs/>
                <w:smallCaps/>
                <w:sz w:val="34"/>
                <w:szCs w:val="34"/>
              </w:rPr>
              <w:t>Union internationale des télécommunications</w:t>
            </w:r>
          </w:p>
          <w:p w14:paraId="7E80CCBF" w14:textId="77777777" w:rsidR="00EF6A23" w:rsidRPr="00AB4165" w:rsidRDefault="00EF6A23" w:rsidP="00EF6A23">
            <w:pPr>
              <w:spacing w:before="0"/>
              <w:rPr>
                <w:color w:val="FFFFFF"/>
                <w:sz w:val="26"/>
                <w:szCs w:val="26"/>
              </w:rPr>
            </w:pPr>
            <w:r w:rsidRPr="00AB4165">
              <w:rPr>
                <w:rFonts w:cs="Times New Roman Bold"/>
                <w:b/>
                <w:bCs/>
                <w:iCs/>
                <w:smallCaps/>
                <w:sz w:val="28"/>
                <w:szCs w:val="28"/>
              </w:rPr>
              <w:t>B</w:t>
            </w:r>
            <w:r w:rsidRPr="00AB4165">
              <w:rPr>
                <w:b/>
                <w:bCs/>
                <w:iCs/>
                <w:smallCaps/>
                <w:sz w:val="28"/>
                <w:szCs w:val="28"/>
              </w:rPr>
              <w:t>ureau de la Normalisation des Télécommunications</w:t>
            </w:r>
          </w:p>
        </w:tc>
      </w:tr>
      <w:tr w:rsidR="00036F4F" w:rsidRPr="00AB4165" w14:paraId="337CB787" w14:textId="77777777" w:rsidTr="00BE4B0B">
        <w:trPr>
          <w:cantSplit/>
        </w:trPr>
        <w:tc>
          <w:tcPr>
            <w:tcW w:w="0" w:type="auto"/>
          </w:tcPr>
          <w:p w14:paraId="46478E34" w14:textId="77777777" w:rsidR="00036F4F" w:rsidRPr="00AB4165" w:rsidRDefault="00036F4F" w:rsidP="00A5280F">
            <w:pPr>
              <w:tabs>
                <w:tab w:val="left" w:pos="4111"/>
              </w:tabs>
              <w:spacing w:before="10"/>
              <w:ind w:left="57"/>
            </w:pPr>
          </w:p>
        </w:tc>
        <w:tc>
          <w:tcPr>
            <w:tcW w:w="3824" w:type="dxa"/>
          </w:tcPr>
          <w:p w14:paraId="42273CE7" w14:textId="77777777" w:rsidR="00036F4F" w:rsidRPr="00AB4165" w:rsidRDefault="00036F4F" w:rsidP="00A5280F">
            <w:pPr>
              <w:tabs>
                <w:tab w:val="left" w:pos="4111"/>
              </w:tabs>
              <w:spacing w:before="10"/>
              <w:ind w:left="57"/>
              <w:rPr>
                <w:b/>
              </w:rPr>
            </w:pPr>
          </w:p>
        </w:tc>
        <w:tc>
          <w:tcPr>
            <w:tcW w:w="4536" w:type="dxa"/>
          </w:tcPr>
          <w:p w14:paraId="765845DA" w14:textId="11C8D34B" w:rsidR="00036F4F" w:rsidRPr="00AB4165" w:rsidRDefault="00036F4F" w:rsidP="00630E67">
            <w:pPr>
              <w:tabs>
                <w:tab w:val="clear" w:pos="794"/>
                <w:tab w:val="clear" w:pos="1191"/>
                <w:tab w:val="clear" w:pos="1588"/>
                <w:tab w:val="clear" w:pos="1985"/>
                <w:tab w:val="left" w:pos="284"/>
              </w:tabs>
              <w:spacing w:before="100" w:after="80"/>
              <w:ind w:left="284" w:hanging="227"/>
            </w:pPr>
            <w:r w:rsidRPr="00AB4165">
              <w:t>Genève, le</w:t>
            </w:r>
            <w:r w:rsidR="005D5484" w:rsidRPr="00AB4165">
              <w:t xml:space="preserve"> 18 août 2023</w:t>
            </w:r>
          </w:p>
        </w:tc>
      </w:tr>
      <w:tr w:rsidR="00445B68" w:rsidRPr="00AB4165" w14:paraId="19C70083" w14:textId="77777777" w:rsidTr="00BE4B0B">
        <w:trPr>
          <w:cantSplit/>
          <w:trHeight w:val="340"/>
        </w:trPr>
        <w:tc>
          <w:tcPr>
            <w:tcW w:w="0" w:type="auto"/>
          </w:tcPr>
          <w:p w14:paraId="681AA3CE" w14:textId="7C5B7E41" w:rsidR="00445B68" w:rsidRPr="00AB4165" w:rsidRDefault="00445B68" w:rsidP="00036F4F">
            <w:pPr>
              <w:tabs>
                <w:tab w:val="left" w:pos="4111"/>
              </w:tabs>
              <w:spacing w:before="10"/>
              <w:ind w:left="57"/>
              <w:rPr>
                <w:b/>
                <w:bCs/>
              </w:rPr>
            </w:pPr>
            <w:r w:rsidRPr="00AB4165">
              <w:rPr>
                <w:b/>
                <w:bCs/>
              </w:rPr>
              <w:t>Réf.:</w:t>
            </w:r>
          </w:p>
        </w:tc>
        <w:tc>
          <w:tcPr>
            <w:tcW w:w="3824" w:type="dxa"/>
          </w:tcPr>
          <w:p w14:paraId="00791965" w14:textId="53C1723B" w:rsidR="00445B68" w:rsidRPr="00AB4165" w:rsidRDefault="00445B68" w:rsidP="00036F4F">
            <w:pPr>
              <w:tabs>
                <w:tab w:val="left" w:pos="4111"/>
              </w:tabs>
              <w:spacing w:before="10"/>
              <w:ind w:left="57"/>
              <w:rPr>
                <w:b/>
              </w:rPr>
            </w:pPr>
            <w:r w:rsidRPr="00AB4165">
              <w:rPr>
                <w:b/>
              </w:rPr>
              <w:t xml:space="preserve">Circulaire TSB </w:t>
            </w:r>
            <w:r w:rsidR="005D5484" w:rsidRPr="00AB4165">
              <w:rPr>
                <w:b/>
              </w:rPr>
              <w:t>130</w:t>
            </w:r>
          </w:p>
        </w:tc>
        <w:tc>
          <w:tcPr>
            <w:tcW w:w="4536" w:type="dxa"/>
            <w:vMerge w:val="restart"/>
          </w:tcPr>
          <w:p w14:paraId="40CFF941" w14:textId="7F815AB5" w:rsidR="005D5484" w:rsidRPr="00AB4165" w:rsidRDefault="005D5484" w:rsidP="00BE4B0B">
            <w:pPr>
              <w:tabs>
                <w:tab w:val="clear" w:pos="794"/>
                <w:tab w:val="clear" w:pos="1191"/>
                <w:tab w:val="clear" w:pos="1588"/>
                <w:tab w:val="clear" w:pos="1985"/>
                <w:tab w:val="left" w:pos="483"/>
              </w:tabs>
              <w:spacing w:before="10"/>
              <w:ind w:left="483" w:hanging="426"/>
            </w:pPr>
            <w:bookmarkStart w:id="0" w:name="Addressee_F"/>
            <w:bookmarkEnd w:id="0"/>
            <w:r w:rsidRPr="00AB4165">
              <w:t>–</w:t>
            </w:r>
            <w:r w:rsidR="00445B68" w:rsidRPr="00AB4165">
              <w:tab/>
            </w:r>
            <w:r w:rsidRPr="00AB4165">
              <w:t>Aux Administrations des États Membres de l'Union;</w:t>
            </w:r>
          </w:p>
          <w:p w14:paraId="20B32A59" w14:textId="37B1959D" w:rsidR="005D5484" w:rsidRPr="00AB4165" w:rsidRDefault="005D5484" w:rsidP="00BE4B0B">
            <w:pPr>
              <w:tabs>
                <w:tab w:val="clear" w:pos="794"/>
                <w:tab w:val="clear" w:pos="1191"/>
                <w:tab w:val="clear" w:pos="1588"/>
                <w:tab w:val="clear" w:pos="1985"/>
                <w:tab w:val="left" w:pos="483"/>
              </w:tabs>
              <w:spacing w:before="0"/>
              <w:ind w:left="483" w:hanging="426"/>
            </w:pPr>
            <w:r w:rsidRPr="00AB4165">
              <w:t>–</w:t>
            </w:r>
            <w:r w:rsidRPr="00AB4165">
              <w:tab/>
              <w:t>Aux Membres du Secteur UIT-T;</w:t>
            </w:r>
          </w:p>
          <w:p w14:paraId="17AB72C5" w14:textId="41D1E111" w:rsidR="005D5484" w:rsidRPr="00AB4165" w:rsidRDefault="005D5484" w:rsidP="00BE4B0B">
            <w:pPr>
              <w:tabs>
                <w:tab w:val="clear" w:pos="794"/>
                <w:tab w:val="clear" w:pos="1191"/>
                <w:tab w:val="clear" w:pos="1588"/>
                <w:tab w:val="clear" w:pos="1985"/>
                <w:tab w:val="left" w:pos="483"/>
              </w:tabs>
              <w:spacing w:before="0"/>
              <w:ind w:left="483" w:hanging="426"/>
            </w:pPr>
            <w:r w:rsidRPr="00AB4165">
              <w:t>–</w:t>
            </w:r>
            <w:r w:rsidRPr="00AB4165">
              <w:tab/>
              <w:t>Aux Associés de l'UIT-T;</w:t>
            </w:r>
          </w:p>
          <w:p w14:paraId="2A7A182E" w14:textId="5BE6CA23" w:rsidR="005D5484" w:rsidRPr="00AB4165" w:rsidRDefault="005D5484" w:rsidP="00BE4B0B">
            <w:pPr>
              <w:tabs>
                <w:tab w:val="clear" w:pos="794"/>
                <w:tab w:val="clear" w:pos="1191"/>
                <w:tab w:val="clear" w:pos="1588"/>
                <w:tab w:val="clear" w:pos="1985"/>
                <w:tab w:val="left" w:pos="483"/>
              </w:tabs>
              <w:spacing w:before="0"/>
              <w:ind w:left="483" w:hanging="426"/>
            </w:pPr>
            <w:r w:rsidRPr="00AB4165">
              <w:t>–</w:t>
            </w:r>
            <w:r w:rsidRPr="00AB4165">
              <w:tab/>
              <w:t>Aux établissements universitaires participant aux travaux de l'UIT</w:t>
            </w:r>
          </w:p>
          <w:p w14:paraId="57E201C7" w14:textId="1ADBA09C" w:rsidR="005D5484" w:rsidRPr="00AB4165" w:rsidRDefault="005D5484" w:rsidP="00BE4B0B">
            <w:pPr>
              <w:tabs>
                <w:tab w:val="clear" w:pos="794"/>
                <w:tab w:val="clear" w:pos="1191"/>
                <w:tab w:val="clear" w:pos="1588"/>
                <w:tab w:val="clear" w:pos="1985"/>
                <w:tab w:val="left" w:pos="483"/>
              </w:tabs>
              <w:spacing w:before="0"/>
              <w:ind w:left="483" w:hanging="426"/>
              <w:rPr>
                <w:b/>
                <w:bCs/>
              </w:rPr>
            </w:pPr>
            <w:r w:rsidRPr="00AB4165">
              <w:rPr>
                <w:b/>
                <w:bCs/>
              </w:rPr>
              <w:t>Copie:</w:t>
            </w:r>
          </w:p>
          <w:p w14:paraId="0E52BAB1" w14:textId="57A8EB02" w:rsidR="005D5484" w:rsidRPr="00AB4165" w:rsidRDefault="005D5484" w:rsidP="00BE4B0B">
            <w:pPr>
              <w:tabs>
                <w:tab w:val="clear" w:pos="794"/>
                <w:tab w:val="clear" w:pos="1191"/>
                <w:tab w:val="clear" w:pos="1588"/>
                <w:tab w:val="clear" w:pos="1985"/>
                <w:tab w:val="left" w:pos="661"/>
              </w:tabs>
              <w:spacing w:before="0"/>
              <w:ind w:left="483" w:hanging="426"/>
            </w:pPr>
            <w:r w:rsidRPr="00AB4165">
              <w:t>–</w:t>
            </w:r>
            <w:r w:rsidRPr="00AB4165">
              <w:tab/>
              <w:t>Aux Présidents et Vice-Présidents des commissions d'études de l'UIT-T;</w:t>
            </w:r>
          </w:p>
          <w:p w14:paraId="211242B5" w14:textId="162EEF93" w:rsidR="005D5484" w:rsidRPr="00AB4165" w:rsidRDefault="005D5484" w:rsidP="00BE4B0B">
            <w:pPr>
              <w:tabs>
                <w:tab w:val="clear" w:pos="794"/>
                <w:tab w:val="clear" w:pos="1191"/>
                <w:tab w:val="clear" w:pos="1588"/>
                <w:tab w:val="clear" w:pos="1985"/>
                <w:tab w:val="left" w:pos="483"/>
              </w:tabs>
              <w:spacing w:before="0"/>
              <w:ind w:left="483" w:hanging="426"/>
            </w:pPr>
            <w:r w:rsidRPr="00AB4165">
              <w:t>–</w:t>
            </w:r>
            <w:r w:rsidRPr="00AB4165">
              <w:tab/>
              <w:t>Au Directeur du Bureau de développement des télécommunications;</w:t>
            </w:r>
          </w:p>
          <w:p w14:paraId="5474540E" w14:textId="798804B5" w:rsidR="005D5484" w:rsidRPr="00AB4165" w:rsidRDefault="005D5484" w:rsidP="00BE4B0B">
            <w:pPr>
              <w:tabs>
                <w:tab w:val="clear" w:pos="794"/>
                <w:tab w:val="clear" w:pos="1191"/>
                <w:tab w:val="clear" w:pos="1588"/>
                <w:tab w:val="clear" w:pos="1985"/>
                <w:tab w:val="left" w:pos="483"/>
              </w:tabs>
              <w:spacing w:before="0"/>
              <w:ind w:left="483" w:hanging="426"/>
            </w:pPr>
            <w:r w:rsidRPr="00AB4165">
              <w:t>–</w:t>
            </w:r>
            <w:r w:rsidRPr="00AB4165">
              <w:tab/>
              <w:t>Au Directeur du Bureau des radiocommunications;</w:t>
            </w:r>
          </w:p>
          <w:p w14:paraId="3BA09027" w14:textId="6AACD7B0" w:rsidR="00445B68" w:rsidRPr="00AB4165" w:rsidRDefault="005D5484" w:rsidP="00630E67">
            <w:pPr>
              <w:tabs>
                <w:tab w:val="clear" w:pos="794"/>
                <w:tab w:val="clear" w:pos="1191"/>
                <w:tab w:val="clear" w:pos="1588"/>
                <w:tab w:val="clear" w:pos="1985"/>
                <w:tab w:val="left" w:pos="483"/>
              </w:tabs>
              <w:spacing w:before="0" w:after="60"/>
              <w:ind w:left="483" w:hanging="426"/>
            </w:pPr>
            <w:r w:rsidRPr="00AB4165">
              <w:t>–</w:t>
            </w:r>
            <w:r w:rsidRPr="00AB4165">
              <w:tab/>
              <w:t>Aux Directeurs des bureaux régionaux de l'UIT</w:t>
            </w:r>
          </w:p>
        </w:tc>
      </w:tr>
      <w:tr w:rsidR="00445B68" w:rsidRPr="00AB4165" w14:paraId="2A4B0408" w14:textId="77777777" w:rsidTr="00BE4B0B">
        <w:trPr>
          <w:cantSplit/>
        </w:trPr>
        <w:tc>
          <w:tcPr>
            <w:tcW w:w="0" w:type="auto"/>
          </w:tcPr>
          <w:p w14:paraId="026B5AFD" w14:textId="77777777" w:rsidR="00445B68" w:rsidRPr="00AB4165" w:rsidRDefault="00445B68" w:rsidP="00A5280F">
            <w:pPr>
              <w:tabs>
                <w:tab w:val="left" w:pos="4111"/>
              </w:tabs>
              <w:spacing w:before="10"/>
              <w:ind w:left="57"/>
              <w:rPr>
                <w:b/>
                <w:bCs/>
                <w:sz w:val="20"/>
              </w:rPr>
            </w:pPr>
            <w:r w:rsidRPr="00AB4165">
              <w:rPr>
                <w:b/>
                <w:bCs/>
              </w:rPr>
              <w:t>Tél.:</w:t>
            </w:r>
          </w:p>
        </w:tc>
        <w:tc>
          <w:tcPr>
            <w:tcW w:w="3824" w:type="dxa"/>
          </w:tcPr>
          <w:p w14:paraId="6B8E54A1" w14:textId="12052DC6" w:rsidR="00445B68" w:rsidRPr="00AB4165" w:rsidRDefault="005D5484" w:rsidP="00630E67">
            <w:pPr>
              <w:spacing w:before="0"/>
            </w:pPr>
            <w:r w:rsidRPr="00AB4165">
              <w:t>+41 22 730 5828</w:t>
            </w:r>
          </w:p>
        </w:tc>
        <w:tc>
          <w:tcPr>
            <w:tcW w:w="4536" w:type="dxa"/>
            <w:vMerge/>
          </w:tcPr>
          <w:p w14:paraId="4E519196" w14:textId="77777777" w:rsidR="00445B68" w:rsidRPr="00AB4165" w:rsidRDefault="00445B68" w:rsidP="00A5280F">
            <w:pPr>
              <w:tabs>
                <w:tab w:val="left" w:pos="226"/>
                <w:tab w:val="left" w:pos="4111"/>
              </w:tabs>
              <w:spacing w:before="0"/>
              <w:ind w:left="226" w:hanging="226"/>
              <w:rPr>
                <w:b/>
              </w:rPr>
            </w:pPr>
          </w:p>
        </w:tc>
      </w:tr>
      <w:tr w:rsidR="00445B68" w:rsidRPr="00AB4165" w14:paraId="10D7E161" w14:textId="77777777" w:rsidTr="00BE4B0B">
        <w:trPr>
          <w:cantSplit/>
        </w:trPr>
        <w:tc>
          <w:tcPr>
            <w:tcW w:w="0" w:type="auto"/>
          </w:tcPr>
          <w:p w14:paraId="1AE666E6" w14:textId="77777777" w:rsidR="00445B68" w:rsidRPr="00AB4165" w:rsidRDefault="00445B68" w:rsidP="00A5280F">
            <w:pPr>
              <w:tabs>
                <w:tab w:val="left" w:pos="4111"/>
              </w:tabs>
              <w:spacing w:before="10"/>
              <w:ind w:left="57"/>
              <w:rPr>
                <w:b/>
                <w:bCs/>
                <w:sz w:val="20"/>
              </w:rPr>
            </w:pPr>
            <w:r w:rsidRPr="00AB4165">
              <w:rPr>
                <w:b/>
                <w:bCs/>
              </w:rPr>
              <w:t>Télécopie:</w:t>
            </w:r>
          </w:p>
        </w:tc>
        <w:tc>
          <w:tcPr>
            <w:tcW w:w="3824" w:type="dxa"/>
          </w:tcPr>
          <w:p w14:paraId="14063DAE" w14:textId="0F878E0E" w:rsidR="00445B68" w:rsidRPr="00AB4165" w:rsidRDefault="005D5484" w:rsidP="00A5280F">
            <w:pPr>
              <w:tabs>
                <w:tab w:val="left" w:pos="4111"/>
              </w:tabs>
              <w:spacing w:before="0"/>
              <w:ind w:left="57"/>
            </w:pPr>
            <w:r w:rsidRPr="00AB4165">
              <w:t>+41 22 730 5853</w:t>
            </w:r>
          </w:p>
        </w:tc>
        <w:tc>
          <w:tcPr>
            <w:tcW w:w="4536" w:type="dxa"/>
            <w:vMerge/>
          </w:tcPr>
          <w:p w14:paraId="4E78F18F" w14:textId="77777777" w:rsidR="00445B68" w:rsidRPr="00AB4165" w:rsidRDefault="00445B68" w:rsidP="00A5280F">
            <w:pPr>
              <w:tabs>
                <w:tab w:val="left" w:pos="226"/>
                <w:tab w:val="left" w:pos="4111"/>
              </w:tabs>
              <w:spacing w:before="0"/>
              <w:ind w:left="226" w:hanging="226"/>
              <w:rPr>
                <w:b/>
              </w:rPr>
            </w:pPr>
          </w:p>
        </w:tc>
      </w:tr>
      <w:tr w:rsidR="00445B68" w:rsidRPr="00AB4165" w14:paraId="7EF3A39A" w14:textId="77777777" w:rsidTr="00BE4B0B">
        <w:trPr>
          <w:cantSplit/>
        </w:trPr>
        <w:tc>
          <w:tcPr>
            <w:tcW w:w="0" w:type="auto"/>
          </w:tcPr>
          <w:p w14:paraId="44EE0554" w14:textId="77777777" w:rsidR="00445B68" w:rsidRPr="00AB4165" w:rsidRDefault="00445B68" w:rsidP="00A5280F">
            <w:pPr>
              <w:tabs>
                <w:tab w:val="left" w:pos="4111"/>
              </w:tabs>
              <w:spacing w:before="10"/>
              <w:ind w:left="57"/>
              <w:rPr>
                <w:b/>
                <w:bCs/>
                <w:sz w:val="20"/>
              </w:rPr>
            </w:pPr>
            <w:r w:rsidRPr="00AB4165">
              <w:rPr>
                <w:b/>
                <w:bCs/>
              </w:rPr>
              <w:t>Courriel:</w:t>
            </w:r>
          </w:p>
        </w:tc>
        <w:tc>
          <w:tcPr>
            <w:tcW w:w="3824" w:type="dxa"/>
          </w:tcPr>
          <w:p w14:paraId="7A4F3F1B" w14:textId="7C22376A" w:rsidR="00445B68" w:rsidRPr="00AB4165" w:rsidRDefault="004C457A" w:rsidP="00A5280F">
            <w:pPr>
              <w:tabs>
                <w:tab w:val="left" w:pos="4111"/>
              </w:tabs>
              <w:spacing w:before="0"/>
              <w:ind w:left="57"/>
            </w:pPr>
            <w:hyperlink r:id="rId9" w:history="1">
              <w:r w:rsidR="005D5484" w:rsidRPr="00AB4165">
                <w:rPr>
                  <w:rStyle w:val="Hyperlink"/>
                </w:rPr>
                <w:t>tsbevents@itu.int</w:t>
              </w:r>
            </w:hyperlink>
          </w:p>
        </w:tc>
        <w:tc>
          <w:tcPr>
            <w:tcW w:w="4536" w:type="dxa"/>
            <w:vMerge/>
          </w:tcPr>
          <w:p w14:paraId="4D34D59C" w14:textId="77777777" w:rsidR="00445B68" w:rsidRPr="00AB4165" w:rsidRDefault="00445B68" w:rsidP="00A5280F">
            <w:pPr>
              <w:tabs>
                <w:tab w:val="clear" w:pos="794"/>
                <w:tab w:val="left" w:pos="226"/>
                <w:tab w:val="left" w:pos="4111"/>
              </w:tabs>
              <w:spacing w:before="0"/>
              <w:ind w:left="226" w:hanging="226"/>
            </w:pPr>
          </w:p>
        </w:tc>
      </w:tr>
      <w:tr w:rsidR="00517A03" w:rsidRPr="00AB4165" w14:paraId="05963B65" w14:textId="77777777" w:rsidTr="00BE4B0B">
        <w:trPr>
          <w:cantSplit/>
          <w:trHeight w:val="397"/>
        </w:trPr>
        <w:tc>
          <w:tcPr>
            <w:tcW w:w="0" w:type="auto"/>
          </w:tcPr>
          <w:p w14:paraId="6B0FA96D" w14:textId="77777777" w:rsidR="00517A03" w:rsidRPr="00AB4165" w:rsidRDefault="00517A03" w:rsidP="00A5280F">
            <w:pPr>
              <w:tabs>
                <w:tab w:val="left" w:pos="4111"/>
              </w:tabs>
              <w:spacing w:before="10"/>
              <w:ind w:left="57"/>
              <w:rPr>
                <w:b/>
                <w:bCs/>
                <w:szCs w:val="22"/>
              </w:rPr>
            </w:pPr>
            <w:r w:rsidRPr="00AB4165">
              <w:rPr>
                <w:b/>
                <w:bCs/>
                <w:szCs w:val="22"/>
              </w:rPr>
              <w:t>Objet:</w:t>
            </w:r>
          </w:p>
        </w:tc>
        <w:tc>
          <w:tcPr>
            <w:tcW w:w="8360" w:type="dxa"/>
            <w:gridSpan w:val="2"/>
          </w:tcPr>
          <w:p w14:paraId="52E3BB53" w14:textId="42CCEACC" w:rsidR="00517A03" w:rsidRPr="00AB4165" w:rsidRDefault="005D5484" w:rsidP="005D5484">
            <w:pPr>
              <w:tabs>
                <w:tab w:val="left" w:pos="4111"/>
              </w:tabs>
              <w:spacing w:before="0"/>
              <w:ind w:left="57"/>
              <w:rPr>
                <w:b/>
                <w:bCs/>
                <w:szCs w:val="22"/>
              </w:rPr>
            </w:pPr>
            <w:r w:rsidRPr="005D5484">
              <w:rPr>
                <w:b/>
                <w:bCs/>
                <w:szCs w:val="22"/>
              </w:rPr>
              <w:t>Atelier de l'UIT sur le thème "Progrès accomplis dans le domaine des réseaux autonomes: l'année 2023 et au-delà"</w:t>
            </w:r>
            <w:r w:rsidR="00BE4B0B" w:rsidRPr="00AB4165">
              <w:rPr>
                <w:b/>
                <w:bCs/>
                <w:szCs w:val="22"/>
              </w:rPr>
              <w:t xml:space="preserve"> (</w:t>
            </w:r>
            <w:r w:rsidRPr="00AB4165">
              <w:rPr>
                <w:b/>
                <w:bCs/>
                <w:szCs w:val="22"/>
              </w:rPr>
              <w:t>Genève (Suisse), 24 octobre 2023</w:t>
            </w:r>
            <w:r w:rsidR="00BE4B0B" w:rsidRPr="00AB4165">
              <w:rPr>
                <w:b/>
                <w:bCs/>
                <w:szCs w:val="22"/>
              </w:rPr>
              <w:t>)</w:t>
            </w:r>
          </w:p>
        </w:tc>
      </w:tr>
    </w:tbl>
    <w:p w14:paraId="6F7135CE" w14:textId="77777777" w:rsidR="00517A03" w:rsidRPr="00AB4165" w:rsidRDefault="00517A03" w:rsidP="00C11CE2">
      <w:bookmarkStart w:id="1" w:name="StartTyping_F"/>
      <w:bookmarkEnd w:id="1"/>
      <w:r w:rsidRPr="00AB4165">
        <w:t>Madame, Monsieur,</w:t>
      </w:r>
    </w:p>
    <w:p w14:paraId="0085D92C" w14:textId="5237992B" w:rsidR="005D5484" w:rsidRPr="005D5484" w:rsidRDefault="005D5484" w:rsidP="005D5484">
      <w:r w:rsidRPr="00AB4165">
        <w:t>1</w:t>
      </w:r>
      <w:r w:rsidRPr="00AB4165">
        <w:tab/>
      </w:r>
      <w:r w:rsidRPr="005D5484">
        <w:t>J'ai l'honneur de vous informer que l'</w:t>
      </w:r>
      <w:r w:rsidRPr="005D5484">
        <w:rPr>
          <w:b/>
          <w:bCs/>
        </w:rPr>
        <w:t>Union internationale des télécommunications (UIT)</w:t>
      </w:r>
      <w:r w:rsidRPr="005D5484">
        <w:t xml:space="preserve"> organise un atelier sur le thème "</w:t>
      </w:r>
      <w:hyperlink r:id="rId10" w:history="1">
        <w:r w:rsidRPr="005D5484">
          <w:rPr>
            <w:rStyle w:val="Hyperlink"/>
            <w:b/>
            <w:bCs/>
          </w:rPr>
          <w:t>Progrès accomplis dans le domaine des réseaux autonomes: l'année 2023 et au-delà</w:t>
        </w:r>
      </w:hyperlink>
      <w:r w:rsidRPr="005D5484">
        <w:t xml:space="preserve">", qui se tiendra le </w:t>
      </w:r>
      <w:r w:rsidR="00BE4B0B" w:rsidRPr="00AB4165">
        <w:t xml:space="preserve">matin du </w:t>
      </w:r>
      <w:r w:rsidRPr="005D5484">
        <w:rPr>
          <w:b/>
          <w:bCs/>
        </w:rPr>
        <w:t>24 octobre 2023</w:t>
      </w:r>
      <w:r w:rsidRPr="005D5484">
        <w:t xml:space="preserve"> au siège de l'UIT à Genève (Suisse).</w:t>
      </w:r>
    </w:p>
    <w:p w14:paraId="29E91838" w14:textId="7DF3A8BF" w:rsidR="005D5484" w:rsidRPr="005D5484" w:rsidRDefault="005D5484" w:rsidP="005D5484">
      <w:r w:rsidRPr="005D5484">
        <w:t xml:space="preserve">Cet atelier se déroulera parallèlement à la réunion de la CE 13 de l'UIT-T, qui se tiendra au même endroit, </w:t>
      </w:r>
      <w:r w:rsidR="00BE4B0B" w:rsidRPr="00AB4165">
        <w:t>du 23 octobre au</w:t>
      </w:r>
      <w:r w:rsidRPr="005D5484">
        <w:t xml:space="preserve"> 3 novembre 2023. De plus amples informations seront disponibles sur la </w:t>
      </w:r>
      <w:hyperlink r:id="rId11" w:history="1">
        <w:r w:rsidRPr="005D5484">
          <w:rPr>
            <w:rStyle w:val="Hyperlink"/>
          </w:rPr>
          <w:t>page d'accueil de la CE 13</w:t>
        </w:r>
      </w:hyperlink>
      <w:r w:rsidRPr="005D5484">
        <w:t>.</w:t>
      </w:r>
    </w:p>
    <w:p w14:paraId="6E52EEC3" w14:textId="14D21F1A" w:rsidR="005D5484" w:rsidRPr="005D5484" w:rsidRDefault="005D5484" w:rsidP="005D5484">
      <w:r w:rsidRPr="005D5484">
        <w:t>2</w:t>
      </w:r>
      <w:r w:rsidRPr="005D5484">
        <w:tab/>
        <w:t>L'objectif de cet atelier est de présenter plus en détail les travaux de recherche en cours, les normes existantes et les validations de concept actuelles concernant les réseaux autonomes. Sur la base des travaux menés au sein du Groupe FG-AN de l'UIT, les concepts clés des réseaux autonomes, tels que l'évolution exploratoire dans les réseaux futurs, l'expérimentation réactive en temps réel et l'adaptation dynamique aux environnements futurs, seront expliqués.</w:t>
      </w:r>
    </w:p>
    <w:p w14:paraId="7E9EB30C" w14:textId="77777777" w:rsidR="005D5484" w:rsidRPr="005D5484" w:rsidRDefault="005D5484" w:rsidP="005D5484">
      <w:r w:rsidRPr="005D5484">
        <w:t>Des cas d'utilisation illustrant l'intérêt de ces concepts dans le monde réel seront passés en revue, ainsi qu'un cadre d'architecture et une évaluation de la confiance pour la prise en charge de ces cas d'utilisation dans les réseaux futurs. Les études de validation de concept dans ce domaine, portant sur des parties précises de l'architecture avec des cas d'utilisation, des démonstrations et des outils de mise en œuvre pertinents, seront décrites. En outre, un ensemble d'enseignements et de suggestions sur les étapes futures tirés des études menées en collaboration dans ce domaine sera présenté.</w:t>
      </w:r>
    </w:p>
    <w:p w14:paraId="2947D3DD" w14:textId="77777777" w:rsidR="005D5484" w:rsidRPr="005D5484" w:rsidRDefault="005D5484" w:rsidP="00C11CE2">
      <w:pPr>
        <w:keepLines/>
      </w:pPr>
      <w:r w:rsidRPr="005D5484">
        <w:t>3</w:t>
      </w:r>
      <w:r w:rsidRPr="005D5484">
        <w:tab/>
        <w:t xml:space="preserve">L'atelier s'ouvrira à 9 heures le 24 octobre 2023. Les précisions relatives à la salle de réunion seront affichées à l'entrée du lieu accueillant la manifestation et en ligne à l'adresse </w:t>
      </w:r>
      <w:hyperlink r:id="rId12" w:history="1">
        <w:r w:rsidRPr="005D5484">
          <w:rPr>
            <w:rStyle w:val="Hyperlink"/>
          </w:rPr>
          <w:t>https://itu.int/today</w:t>
        </w:r>
      </w:hyperlink>
      <w:r w:rsidRPr="005D5484">
        <w:t>. L'atelier se déroulera en anglais seulement et il sera possible de participer à distance.</w:t>
      </w:r>
    </w:p>
    <w:p w14:paraId="43978C8B" w14:textId="77777777" w:rsidR="005D5484" w:rsidRPr="005D5484" w:rsidRDefault="005D5484" w:rsidP="005D5484">
      <w:r w:rsidRPr="005D5484">
        <w:lastRenderedPageBreak/>
        <w:t>4</w:t>
      </w:r>
      <w:r w:rsidRPr="005D5484">
        <w:tab/>
        <w:t>La participation à l'atelier est gratuite et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27F7805F" w14:textId="3E53B471" w:rsidR="005D5484" w:rsidRPr="005D5484" w:rsidRDefault="005D5484" w:rsidP="005D5484">
      <w:r w:rsidRPr="005D5484">
        <w:t>5</w:t>
      </w:r>
      <w:r w:rsidRPr="005D5484">
        <w:tab/>
        <w:t xml:space="preserve">Toutes les informations relatives à l'atelier, notamment le projet de programme, les modalités de participation à distance, l'inscription, les intervenants, etc. seront disponibles sur la page web de la manifestation, à l'adresse suivante: </w:t>
      </w:r>
      <w:hyperlink r:id="rId13" w:history="1">
        <w:r w:rsidRPr="005D5484">
          <w:rPr>
            <w:rStyle w:val="Hyperlink"/>
          </w:rPr>
          <w:t>https://www.itu.int/en/ITU</w:t>
        </w:r>
        <w:r w:rsidR="00C11CE2" w:rsidRPr="00AB4165">
          <w:rPr>
            <w:rStyle w:val="Hyperlink"/>
          </w:rPr>
          <w:noBreakHyphen/>
        </w:r>
        <w:r w:rsidRPr="005D5484">
          <w:rPr>
            <w:rStyle w:val="Hyperlink"/>
          </w:rPr>
          <w:t>T/Workshops</w:t>
        </w:r>
        <w:r w:rsidR="00C11CE2" w:rsidRPr="00AB4165">
          <w:rPr>
            <w:rStyle w:val="Hyperlink"/>
          </w:rPr>
          <w:noBreakHyphen/>
        </w:r>
        <w:r w:rsidRPr="005D5484">
          <w:rPr>
            <w:rStyle w:val="Hyperlink"/>
          </w:rPr>
          <w:t>and</w:t>
        </w:r>
        <w:r w:rsidR="00C11CE2" w:rsidRPr="00AB4165">
          <w:rPr>
            <w:rStyle w:val="Hyperlink"/>
          </w:rPr>
          <w:noBreakHyphen/>
        </w:r>
        <w:r w:rsidRPr="005D5484">
          <w:rPr>
            <w:rStyle w:val="Hyperlink"/>
          </w:rPr>
          <w:t>Seminars/2023/1024</w:t>
        </w:r>
      </w:hyperlink>
      <w:r w:rsidRPr="005D5484">
        <w:t>.</w:t>
      </w:r>
    </w:p>
    <w:p w14:paraId="5D04881D" w14:textId="77777777" w:rsidR="005D5484" w:rsidRPr="005D5484" w:rsidRDefault="005D5484" w:rsidP="005D5484">
      <w:r w:rsidRPr="005D5484">
        <w:t>La page web de la manifestation sera mise à jour périodiquement, à mesure que parviendront des informations nouvelles. Les participants sont invités à consulter régulièrement cette page pour prendre connaissance des dernières informations.</w:t>
      </w:r>
    </w:p>
    <w:p w14:paraId="11E6A4F1" w14:textId="4C7B4A5F" w:rsidR="005D5484" w:rsidRPr="005D5484" w:rsidRDefault="005D5484" w:rsidP="005D5484">
      <w:r w:rsidRPr="005D5484">
        <w:t>6</w:t>
      </w:r>
      <w:r w:rsidRPr="005D5484">
        <w:tab/>
        <w:t>Des équipements de réseau local sans fil sont à la disposition des délégués dans les principaux espaces de conférence de l'UIT. Des informations détaillées sont disponibles sur le site web de l'UIT-T (</w:t>
      </w:r>
      <w:hyperlink r:id="rId14" w:history="1">
        <w:r w:rsidR="00C11CE2" w:rsidRPr="005D5484">
          <w:rPr>
            <w:rStyle w:val="Hyperlink"/>
          </w:rPr>
          <w:t>https://www.itu.int/ITU-T/edh/faqs-support.html</w:t>
        </w:r>
      </w:hyperlink>
      <w:r w:rsidRPr="005D5484">
        <w:t>).</w:t>
      </w:r>
    </w:p>
    <w:p w14:paraId="58527450" w14:textId="37CD0899" w:rsidR="005D5484" w:rsidRPr="005D5484" w:rsidRDefault="005D5484" w:rsidP="005D5484">
      <w:r w:rsidRPr="005D5484">
        <w:t>7</w:t>
      </w:r>
      <w:r w:rsidRPr="005D5484">
        <w:tab/>
        <w:t xml:space="preserve">Plusieurs 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15" w:history="1">
        <w:r w:rsidRPr="005D5484">
          <w:rPr>
            <w:rStyle w:val="Hyperlink"/>
          </w:rPr>
          <w:t>https://www.itu.int/travel/</w:t>
        </w:r>
      </w:hyperlink>
      <w:r w:rsidRPr="005D5484">
        <w:t>.</w:t>
      </w:r>
    </w:p>
    <w:p w14:paraId="6E44F4D4" w14:textId="4FCF9D70" w:rsidR="005D5484" w:rsidRPr="005D5484" w:rsidRDefault="005D5484" w:rsidP="005D5484">
      <w:r w:rsidRPr="005D5484">
        <w:t>8</w:t>
      </w:r>
      <w:r w:rsidRPr="005D5484">
        <w:tab/>
        <w:t xml:space="preserve">Afin de permettre au TSB de prendre les dispositions nécessaires concernant l'organisation de l'atelier, je vous saurais gré de bien vouloir vous inscrire au moyen du </w:t>
      </w:r>
      <w:hyperlink r:id="rId16" w:history="1">
        <w:r w:rsidRPr="005D5484">
          <w:rPr>
            <w:rStyle w:val="Hyperlink"/>
          </w:rPr>
          <w:t>formulaire en ligne</w:t>
        </w:r>
      </w:hyperlink>
      <w:r w:rsidRPr="005D5484">
        <w:t xml:space="preserve"> disponible sur la page du site web dès que possible. </w:t>
      </w:r>
      <w:r w:rsidRPr="005D5484">
        <w:rPr>
          <w:b/>
          <w:bCs/>
        </w:rPr>
        <w:t>Veuillez noter que l'inscription préalable des participants aux ateliers est obligatoire et se fait exclusivement en ligne.</w:t>
      </w:r>
    </w:p>
    <w:p w14:paraId="66716C10" w14:textId="77777777" w:rsidR="005D5484" w:rsidRPr="005D5484" w:rsidRDefault="005D5484" w:rsidP="005D5484">
      <w:r w:rsidRPr="005D5484">
        <w:t>9</w:t>
      </w:r>
      <w:r w:rsidRPr="005D5484">
        <w:tab/>
        <w:t xml:space="preserve">Nous vous rappelons que, pour les ressortissants de certains pays, l'entrée et le séjour, quelle qu'en soit la durée, sur le territoire de la Suisse sont soumis à l'obtention d'un visa. </w:t>
      </w:r>
      <w:r w:rsidRPr="005D5484">
        <w:rPr>
          <w:b/>
          <w:bCs/>
        </w:rPr>
        <w:t>Ce visa doit être demandé au moins 4 semaines avant la date de début de l'atelier</w:t>
      </w:r>
      <w:r w:rsidRPr="005D5484">
        <w:t xml:space="preserve"> et obtenu auprès de la représentation de la Suisse (ambassade ou consulat) dans votre pays ou, à défaut, dans le pays le plus proche de votre pays de départ.</w:t>
      </w:r>
    </w:p>
    <w:p w14:paraId="284B962E" w14:textId="77777777" w:rsidR="005D5484" w:rsidRPr="005D5484" w:rsidRDefault="005D5484" w:rsidP="005D5484">
      <w:r w:rsidRPr="005D5484">
        <w:t xml:space="preserve">En cas de problème pour des </w:t>
      </w:r>
      <w:r w:rsidRPr="005D5484">
        <w:rPr>
          <w:b/>
          <w:bCs/>
        </w:rPr>
        <w:t>États Membres, des Membres de Secteur et des Associés de l'UIT ou des établissements universitaires participant aux travaux de l'UIT</w:t>
      </w:r>
      <w:r w:rsidRPr="005D5484">
        <w:t xml:space="preserve">, et sur demande officielle de leur part au TSB, l'Union peut intervenir auprès des autorités suisses compétentes pour faciliter l'émission du visa, mais uniquement pendant la période de </w:t>
      </w:r>
      <w:r w:rsidRPr="005D5484">
        <w:rPr>
          <w:b/>
          <w:bCs/>
        </w:rPr>
        <w:t>quatre</w:t>
      </w:r>
      <w:r w:rsidRPr="005D5484">
        <w:t xml:space="preserve"> semaines susmentionnée. Les demandes doivent être effectuées en cochant la case correspondante du formulaire d'inscription, au plus tard quatre semaines avant la date de la manifestation. Elles doivent être envoyées à la Section des voyages de l'UIT (</w:t>
      </w:r>
      <w:hyperlink r:id="rId17" w:history="1">
        <w:r w:rsidRPr="005D5484">
          <w:rPr>
            <w:rStyle w:val="Hyperlink"/>
          </w:rPr>
          <w:t>travel@itu.int</w:t>
        </w:r>
      </w:hyperlink>
      <w:r w:rsidRPr="005D5484">
        <w:t>) avec la mention "assistance pour le visa".</w:t>
      </w:r>
    </w:p>
    <w:p w14:paraId="63C4D3BE" w14:textId="76CD198E" w:rsidR="00BD6ECF" w:rsidRPr="00AB4165" w:rsidRDefault="005D5484" w:rsidP="00C11CE2">
      <w:pPr>
        <w:keepNext/>
      </w:pPr>
      <w:r w:rsidRPr="00AB4165">
        <w:t>Veuillez agréer, Madame, Monsieur, l'assurance de ma considération distinguée.</w:t>
      </w:r>
    </w:p>
    <w:p w14:paraId="2FA74E32" w14:textId="0AC51915" w:rsidR="00517A03" w:rsidRPr="00AB4165" w:rsidRDefault="004C457A" w:rsidP="00031B74">
      <w:pPr>
        <w:keepNext/>
        <w:keepLines/>
        <w:spacing w:before="960"/>
        <w:ind w:right="-284"/>
      </w:pPr>
      <w:r>
        <w:rPr>
          <w:rFonts w:cstheme="minorHAnsi"/>
          <w:noProof/>
          <w:szCs w:val="22"/>
        </w:rPr>
        <w:drawing>
          <wp:anchor distT="0" distB="0" distL="114300" distR="114300" simplePos="0" relativeHeight="251658240" behindDoc="1" locked="0" layoutInCell="1" allowOverlap="1" wp14:anchorId="465FE1D1" wp14:editId="35D1983D">
            <wp:simplePos x="0" y="0"/>
            <wp:positionH relativeFrom="column">
              <wp:posOffset>635</wp:posOffset>
            </wp:positionH>
            <wp:positionV relativeFrom="paragraph">
              <wp:posOffset>139065</wp:posOffset>
            </wp:positionV>
            <wp:extent cx="503766" cy="377825"/>
            <wp:effectExtent l="0" t="0" r="0" b="3175"/>
            <wp:wrapNone/>
            <wp:docPr id="3" name="Picture 3"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03766" cy="377825"/>
                    </a:xfrm>
                    <a:prstGeom prst="rect">
                      <a:avLst/>
                    </a:prstGeom>
                  </pic:spPr>
                </pic:pic>
              </a:graphicData>
            </a:graphic>
            <wp14:sizeRelH relativeFrom="margin">
              <wp14:pctWidth>0</wp14:pctWidth>
            </wp14:sizeRelH>
            <wp14:sizeRelV relativeFrom="margin">
              <wp14:pctHeight>0</wp14:pctHeight>
            </wp14:sizeRelV>
          </wp:anchor>
        </w:drawing>
      </w:r>
      <w:r w:rsidR="00CB4E80" w:rsidRPr="00AB4165">
        <w:rPr>
          <w:rFonts w:cstheme="minorHAnsi"/>
          <w:szCs w:val="22"/>
        </w:rPr>
        <w:t>Seizo Onoe</w:t>
      </w:r>
      <w:r w:rsidR="00036F4F" w:rsidRPr="00AB4165">
        <w:br/>
        <w:t xml:space="preserve">Directeur du Bureau de la normalisation </w:t>
      </w:r>
      <w:r w:rsidR="00036F4F" w:rsidRPr="00AB4165">
        <w:br/>
        <w:t>des télécommunications</w:t>
      </w:r>
    </w:p>
    <w:sectPr w:rsidR="00517A03" w:rsidRPr="00AB4165" w:rsidSect="00A15179">
      <w:head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5CD5" w14:textId="77777777" w:rsidR="00DF50F0" w:rsidRDefault="00DF50F0">
      <w:r>
        <w:separator/>
      </w:r>
    </w:p>
  </w:endnote>
  <w:endnote w:type="continuationSeparator" w:id="0">
    <w:p w14:paraId="4BB19E6F" w14:textId="77777777" w:rsidR="00DF50F0" w:rsidRDefault="00DF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9815"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4811" w14:textId="77777777" w:rsidR="00DF50F0" w:rsidRDefault="00DF50F0">
      <w:r>
        <w:t>____________________</w:t>
      </w:r>
    </w:p>
  </w:footnote>
  <w:footnote w:type="continuationSeparator" w:id="0">
    <w:p w14:paraId="19871A04" w14:textId="77777777" w:rsidR="00DF50F0" w:rsidRDefault="00DF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3DAF" w14:textId="1DBF5BA0" w:rsidR="00697BC1" w:rsidRPr="00697BC1" w:rsidRDefault="004C457A"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C11CE2">
      <w:rPr>
        <w:noProof/>
        <w:sz w:val="18"/>
        <w:szCs w:val="16"/>
      </w:rPr>
      <w:br/>
      <w:t>Circulaire TSB 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466858C8"/>
    <w:multiLevelType w:val="hybridMultilevel"/>
    <w:tmpl w:val="3432A914"/>
    <w:lvl w:ilvl="0" w:tplc="C34CB83A">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342362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F0"/>
    <w:rsid w:val="000039EE"/>
    <w:rsid w:val="00005622"/>
    <w:rsid w:val="0002519E"/>
    <w:rsid w:val="00031B74"/>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1F5093"/>
    <w:rsid w:val="002152A3"/>
    <w:rsid w:val="0023667A"/>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45B68"/>
    <w:rsid w:val="004977C9"/>
    <w:rsid w:val="004B732E"/>
    <w:rsid w:val="004C457A"/>
    <w:rsid w:val="004D51F4"/>
    <w:rsid w:val="004D64E0"/>
    <w:rsid w:val="005120A2"/>
    <w:rsid w:val="0051210D"/>
    <w:rsid w:val="005136D2"/>
    <w:rsid w:val="00517A03"/>
    <w:rsid w:val="005A3DD9"/>
    <w:rsid w:val="005B1DFC"/>
    <w:rsid w:val="005D5484"/>
    <w:rsid w:val="00601682"/>
    <w:rsid w:val="00603470"/>
    <w:rsid w:val="006164B7"/>
    <w:rsid w:val="00625E79"/>
    <w:rsid w:val="00630E67"/>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B4165"/>
    <w:rsid w:val="00AC37B5"/>
    <w:rsid w:val="00AD752F"/>
    <w:rsid w:val="00AF08A4"/>
    <w:rsid w:val="00B27B41"/>
    <w:rsid w:val="00B42659"/>
    <w:rsid w:val="00B8573E"/>
    <w:rsid w:val="00BB24C0"/>
    <w:rsid w:val="00BD6ECF"/>
    <w:rsid w:val="00BE4B0B"/>
    <w:rsid w:val="00C11CE2"/>
    <w:rsid w:val="00C26F2E"/>
    <w:rsid w:val="00C302E3"/>
    <w:rsid w:val="00C41B89"/>
    <w:rsid w:val="00C45376"/>
    <w:rsid w:val="00C9028F"/>
    <w:rsid w:val="00CA0416"/>
    <w:rsid w:val="00CB1125"/>
    <w:rsid w:val="00CB4E80"/>
    <w:rsid w:val="00CD042E"/>
    <w:rsid w:val="00CF2560"/>
    <w:rsid w:val="00CF5B46"/>
    <w:rsid w:val="00D46B68"/>
    <w:rsid w:val="00D542A5"/>
    <w:rsid w:val="00DC3D47"/>
    <w:rsid w:val="00DD77DA"/>
    <w:rsid w:val="00DF50F0"/>
    <w:rsid w:val="00E06C61"/>
    <w:rsid w:val="00E13DB3"/>
    <w:rsid w:val="00E2408B"/>
    <w:rsid w:val="00E62CEA"/>
    <w:rsid w:val="00E72AE1"/>
    <w:rsid w:val="00ED6A7A"/>
    <w:rsid w:val="00EE4C36"/>
    <w:rsid w:val="00EF6A23"/>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8F121"/>
  <w15:docId w15:val="{06FF5D70-90B9-4017-AC46-4ECAB7BD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5D5484"/>
    <w:rPr>
      <w:color w:val="605E5C"/>
      <w:shd w:val="clear" w:color="auto" w:fill="E1DFDD"/>
    </w:rPr>
  </w:style>
  <w:style w:type="character" w:styleId="FollowedHyperlink">
    <w:name w:val="FollowedHyperlink"/>
    <w:basedOn w:val="DefaultParagraphFont"/>
    <w:semiHidden/>
    <w:unhideWhenUsed/>
    <w:rsid w:val="00BE4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3/1024/Pages/default.asp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int/today" TargetMode="External"/><Relationship Id="rId17" Type="http://schemas.openxmlformats.org/officeDocument/2006/relationships/hyperlink" Target="mailto:travel@itu.int" TargetMode="External"/><Relationship Id="rId2" Type="http://schemas.openxmlformats.org/officeDocument/2006/relationships/numbering" Target="numbering.xml"/><Relationship Id="rId16" Type="http://schemas.openxmlformats.org/officeDocument/2006/relationships/hyperlink" Target="https://www.itu.int/net4/CRM/xreg/web/Registration.aspx?Event=C-000129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13" TargetMode="External"/><Relationship Id="rId5" Type="http://schemas.openxmlformats.org/officeDocument/2006/relationships/webSettings" Target="webSettings.xml"/><Relationship Id="rId15" Type="http://schemas.openxmlformats.org/officeDocument/2006/relationships/hyperlink" Target="https://www.itu.int/net4/travel/index-fr.aspx" TargetMode="External"/><Relationship Id="rId10" Type="http://schemas.openxmlformats.org/officeDocument/2006/relationships/hyperlink" Target="https://www.itu.int/en/ITU-T/Workshops-and-Seminars/2023/1024/Pages/default.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ITU-T/edh/faqs-support.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24</TotalTime>
  <Pages>2</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6450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2023-09-08T09:27:00Z</cp:lastPrinted>
  <dcterms:created xsi:type="dcterms:W3CDTF">2023-08-25T12:51:00Z</dcterms:created>
  <dcterms:modified xsi:type="dcterms:W3CDTF">2023-09-08T09:27:00Z</dcterms:modified>
</cp:coreProperties>
</file>