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15" w:type="dxa"/>
        <w:tblInd w:w="-142" w:type="dxa"/>
        <w:tblLayout w:type="fixed"/>
        <w:tblCellMar>
          <w:left w:w="0" w:type="dxa"/>
          <w:right w:w="0" w:type="dxa"/>
        </w:tblCellMar>
        <w:tblLook w:val="0000" w:firstRow="0" w:lastRow="0" w:firstColumn="0" w:lastColumn="0" w:noHBand="0" w:noVBand="0"/>
      </w:tblPr>
      <w:tblGrid>
        <w:gridCol w:w="1418"/>
        <w:gridCol w:w="425"/>
        <w:gridCol w:w="3736"/>
        <w:gridCol w:w="4436"/>
      </w:tblGrid>
      <w:tr w:rsidR="00720F32" w14:paraId="46A89FD0" w14:textId="77777777" w:rsidTr="00D31736">
        <w:trPr>
          <w:cantSplit/>
        </w:trPr>
        <w:tc>
          <w:tcPr>
            <w:tcW w:w="1843" w:type="dxa"/>
            <w:gridSpan w:val="2"/>
          </w:tcPr>
          <w:p w14:paraId="71C90F3A"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3FEA8715" wp14:editId="234D0F91">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495A273B"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229FEE1C"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6C7E5C52" w14:textId="77777777" w:rsidR="00720F32" w:rsidRDefault="00720F32" w:rsidP="00720F32">
            <w:pPr>
              <w:tabs>
                <w:tab w:val="clear" w:pos="794"/>
                <w:tab w:val="left" w:pos="559"/>
                <w:tab w:val="left" w:pos="4111"/>
              </w:tabs>
              <w:ind w:left="559" w:hanging="559"/>
              <w:rPr>
                <w:lang w:eastAsia="zh-CN"/>
              </w:rPr>
            </w:pPr>
          </w:p>
        </w:tc>
      </w:tr>
      <w:tr w:rsidR="00720F32" w14:paraId="0C0AE770" w14:textId="77777777" w:rsidTr="00D31736">
        <w:trPr>
          <w:cantSplit/>
        </w:trPr>
        <w:tc>
          <w:tcPr>
            <w:tcW w:w="5579" w:type="dxa"/>
            <w:gridSpan w:val="3"/>
          </w:tcPr>
          <w:p w14:paraId="4E07C94D" w14:textId="77777777" w:rsidR="00720F32" w:rsidRPr="00841612" w:rsidRDefault="00720F32" w:rsidP="00956D38">
            <w:pPr>
              <w:tabs>
                <w:tab w:val="left" w:pos="4111"/>
              </w:tabs>
              <w:spacing w:before="0"/>
              <w:rPr>
                <w:b/>
                <w:szCs w:val="24"/>
                <w:lang w:eastAsia="zh-CN"/>
              </w:rPr>
            </w:pPr>
          </w:p>
        </w:tc>
        <w:tc>
          <w:tcPr>
            <w:tcW w:w="4436" w:type="dxa"/>
            <w:vAlign w:val="center"/>
          </w:tcPr>
          <w:p w14:paraId="1BC2678A" w14:textId="30F1408C" w:rsidR="00720F32" w:rsidRPr="0055099D" w:rsidRDefault="005A3AB0" w:rsidP="00FB35F9">
            <w:pPr>
              <w:tabs>
                <w:tab w:val="clear" w:pos="794"/>
                <w:tab w:val="left" w:pos="559"/>
                <w:tab w:val="left" w:pos="4111"/>
              </w:tabs>
              <w:spacing w:after="120"/>
              <w:ind w:left="561" w:hanging="561"/>
              <w:rPr>
                <w:b/>
                <w:bCs/>
                <w:szCs w:val="24"/>
                <w:lang w:eastAsia="zh-CN"/>
              </w:rPr>
            </w:pPr>
            <w:r w:rsidRPr="00332DDE">
              <w:rPr>
                <w:szCs w:val="24"/>
                <w:lang w:val="zh-CN"/>
              </w:rPr>
              <w:t>2023</w:t>
            </w:r>
            <w:r w:rsidRPr="00332DDE">
              <w:rPr>
                <w:szCs w:val="24"/>
                <w:lang w:val="zh-CN"/>
              </w:rPr>
              <w:t>年</w:t>
            </w:r>
            <w:r>
              <w:rPr>
                <w:rFonts w:eastAsiaTheme="minorEastAsia"/>
                <w:szCs w:val="24"/>
                <w:lang w:val="en-US" w:eastAsia="zh-CN"/>
              </w:rPr>
              <w:t>8</w:t>
            </w:r>
            <w:r w:rsidRPr="00332DDE">
              <w:rPr>
                <w:szCs w:val="24"/>
                <w:lang w:val="zh-CN"/>
              </w:rPr>
              <w:t>月</w:t>
            </w:r>
            <w:r w:rsidR="000277C8">
              <w:rPr>
                <w:rFonts w:eastAsiaTheme="minorEastAsia"/>
                <w:szCs w:val="24"/>
                <w:lang w:val="en-US" w:eastAsia="zh-CN"/>
              </w:rPr>
              <w:t>21</w:t>
            </w:r>
            <w:r w:rsidRPr="00332DDE">
              <w:rPr>
                <w:szCs w:val="24"/>
                <w:lang w:val="zh-CN"/>
              </w:rPr>
              <w:t>日</w:t>
            </w:r>
            <w:r w:rsidR="00720F32">
              <w:rPr>
                <w:rFonts w:hint="eastAsia"/>
                <w:lang w:eastAsia="zh-CN"/>
              </w:rPr>
              <w:t>，日内瓦</w:t>
            </w:r>
          </w:p>
        </w:tc>
      </w:tr>
      <w:tr w:rsidR="006E14B5" w14:paraId="641D6404" w14:textId="77777777" w:rsidTr="00D31736">
        <w:trPr>
          <w:cantSplit/>
        </w:trPr>
        <w:tc>
          <w:tcPr>
            <w:tcW w:w="1418" w:type="dxa"/>
          </w:tcPr>
          <w:p w14:paraId="318BBCD2" w14:textId="77777777" w:rsidR="006E14B5" w:rsidRDefault="006E14B5" w:rsidP="00720F32">
            <w:pPr>
              <w:tabs>
                <w:tab w:val="left" w:pos="4111"/>
              </w:tabs>
              <w:spacing w:before="10"/>
              <w:rPr>
                <w:szCs w:val="24"/>
                <w:lang w:eastAsia="zh-CN"/>
              </w:rPr>
            </w:pPr>
            <w:r w:rsidRPr="006E350E">
              <w:rPr>
                <w:rFonts w:hint="eastAsia"/>
                <w:b/>
                <w:bCs/>
                <w:szCs w:val="24"/>
                <w:lang w:eastAsia="zh-CN"/>
              </w:rPr>
              <w:t>文号</w:t>
            </w:r>
            <w:r w:rsidRPr="006E14B5">
              <w:rPr>
                <w:rFonts w:hint="eastAsia"/>
                <w:szCs w:val="24"/>
                <w:lang w:eastAsia="zh-CN"/>
              </w:rPr>
              <w:t>：</w:t>
            </w:r>
          </w:p>
          <w:p w14:paraId="2E3A7438" w14:textId="32461406" w:rsidR="000277C8" w:rsidRPr="000277C8" w:rsidRDefault="000277C8" w:rsidP="00720F32">
            <w:pPr>
              <w:tabs>
                <w:tab w:val="left" w:pos="4111"/>
              </w:tabs>
              <w:spacing w:before="10"/>
              <w:rPr>
                <w:szCs w:val="24"/>
                <w:lang w:eastAsia="zh-CN"/>
              </w:rPr>
            </w:pPr>
          </w:p>
        </w:tc>
        <w:tc>
          <w:tcPr>
            <w:tcW w:w="4161" w:type="dxa"/>
            <w:gridSpan w:val="2"/>
          </w:tcPr>
          <w:p w14:paraId="13E54C29" w14:textId="32474316" w:rsidR="006E350E" w:rsidRPr="00720F32" w:rsidRDefault="006E14B5" w:rsidP="00D31736">
            <w:pPr>
              <w:tabs>
                <w:tab w:val="left" w:pos="4111"/>
              </w:tabs>
              <w:spacing w:before="0"/>
              <w:rPr>
                <w:b/>
                <w:szCs w:val="24"/>
                <w:lang w:eastAsia="zh-CN"/>
              </w:rPr>
            </w:pPr>
            <w:r w:rsidRPr="00841612">
              <w:rPr>
                <w:rFonts w:hint="eastAsia"/>
                <w:b/>
                <w:szCs w:val="24"/>
                <w:lang w:eastAsia="zh-CN"/>
              </w:rPr>
              <w:t>电信标准化局第</w:t>
            </w:r>
            <w:r w:rsidR="006014F2">
              <w:rPr>
                <w:b/>
                <w:szCs w:val="24"/>
                <w:lang w:eastAsia="zh-CN"/>
              </w:rPr>
              <w:t>133</w:t>
            </w:r>
            <w:r w:rsidRPr="00841612">
              <w:rPr>
                <w:rFonts w:hint="eastAsia"/>
                <w:b/>
                <w:szCs w:val="24"/>
                <w:lang w:eastAsia="zh-CN"/>
              </w:rPr>
              <w:t>号通函</w:t>
            </w:r>
          </w:p>
        </w:tc>
        <w:tc>
          <w:tcPr>
            <w:tcW w:w="4436" w:type="dxa"/>
            <w:vMerge w:val="restart"/>
          </w:tcPr>
          <w:p w14:paraId="5EA781EE" w14:textId="77777777" w:rsidR="006E14B5" w:rsidRPr="0055099D" w:rsidRDefault="006E14B5" w:rsidP="00CC50C4">
            <w:pPr>
              <w:tabs>
                <w:tab w:val="left" w:pos="4111"/>
              </w:tabs>
              <w:spacing w:before="0"/>
              <w:rPr>
                <w:b/>
                <w:bCs/>
                <w:szCs w:val="24"/>
                <w:lang w:eastAsia="zh-CN"/>
              </w:rPr>
            </w:pPr>
            <w:bookmarkStart w:id="0" w:name="Addressee_E"/>
            <w:bookmarkEnd w:id="0"/>
            <w:r w:rsidRPr="0055099D">
              <w:rPr>
                <w:rFonts w:hint="eastAsia"/>
                <w:b/>
                <w:bCs/>
                <w:szCs w:val="24"/>
                <w:lang w:eastAsia="zh-CN"/>
              </w:rPr>
              <w:t>致：</w:t>
            </w:r>
          </w:p>
          <w:p w14:paraId="5B307AC6" w14:textId="77777777" w:rsidR="006E14B5" w:rsidRDefault="006E14B5" w:rsidP="00956D38">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Pr>
                <w:rFonts w:hint="eastAsia"/>
                <w:lang w:eastAsia="zh-CN"/>
              </w:rPr>
              <w:t>致国际电联各成员国主管部门</w:t>
            </w:r>
          </w:p>
          <w:p w14:paraId="6DE2ECAC" w14:textId="77777777" w:rsidR="006E14B5" w:rsidRDefault="006E14B5" w:rsidP="00175885">
            <w:pPr>
              <w:tabs>
                <w:tab w:val="clear" w:pos="794"/>
                <w:tab w:val="left" w:pos="305"/>
                <w:tab w:val="left" w:pos="4111"/>
              </w:tabs>
              <w:spacing w:before="0"/>
              <w:rPr>
                <w:lang w:eastAsia="zh-CN"/>
              </w:rPr>
            </w:pPr>
            <w:r>
              <w:rPr>
                <w:lang w:eastAsia="zh-CN"/>
              </w:rPr>
              <w:t>-</w:t>
            </w:r>
            <w:r>
              <w:rPr>
                <w:lang w:eastAsia="zh-CN"/>
              </w:rPr>
              <w:tab/>
              <w:t>ITU-</w:t>
            </w:r>
            <w:proofErr w:type="gramStart"/>
            <w:r>
              <w:rPr>
                <w:lang w:eastAsia="zh-CN"/>
              </w:rPr>
              <w:t>T</w:t>
            </w:r>
            <w:r>
              <w:rPr>
                <w:rFonts w:hint="eastAsia"/>
                <w:lang w:eastAsia="zh-CN"/>
              </w:rPr>
              <w:t>部门成员；</w:t>
            </w:r>
            <w:proofErr w:type="gramEnd"/>
          </w:p>
          <w:p w14:paraId="359E6E28" w14:textId="7B8EFC50" w:rsidR="006E14B5" w:rsidRDefault="006E14B5" w:rsidP="00175885">
            <w:pPr>
              <w:tabs>
                <w:tab w:val="clear" w:pos="794"/>
                <w:tab w:val="left" w:pos="305"/>
                <w:tab w:val="left" w:pos="4111"/>
              </w:tabs>
              <w:spacing w:before="0"/>
              <w:rPr>
                <w:lang w:eastAsia="zh-CN"/>
              </w:rPr>
            </w:pPr>
            <w:r>
              <w:rPr>
                <w:lang w:eastAsia="zh-CN"/>
              </w:rPr>
              <w:t>-</w:t>
            </w:r>
            <w:r w:rsidR="00D31736">
              <w:rPr>
                <w:lang w:eastAsia="zh-CN"/>
              </w:rPr>
              <w:tab/>
            </w:r>
            <w:r>
              <w:rPr>
                <w:lang w:eastAsia="zh-CN"/>
              </w:rPr>
              <w:t>ITU-</w:t>
            </w:r>
            <w:proofErr w:type="gramStart"/>
            <w:r>
              <w:rPr>
                <w:lang w:eastAsia="zh-CN"/>
              </w:rPr>
              <w:t>T</w:t>
            </w:r>
            <w:r>
              <w:rPr>
                <w:rFonts w:hint="eastAsia"/>
                <w:lang w:eastAsia="zh-CN"/>
              </w:rPr>
              <w:t>部门准成员；</w:t>
            </w:r>
            <w:proofErr w:type="gramEnd"/>
          </w:p>
          <w:p w14:paraId="19F4CF1F" w14:textId="3CC16D37" w:rsidR="006E14B5" w:rsidRDefault="006E14B5" w:rsidP="00175885">
            <w:pPr>
              <w:tabs>
                <w:tab w:val="clear" w:pos="794"/>
                <w:tab w:val="left" w:pos="305"/>
                <w:tab w:val="left" w:pos="4111"/>
              </w:tabs>
              <w:spacing w:before="0"/>
              <w:rPr>
                <w:lang w:eastAsia="zh-CN"/>
              </w:rPr>
            </w:pPr>
            <w:r>
              <w:rPr>
                <w:lang w:eastAsia="zh-CN"/>
              </w:rPr>
              <w:t>-</w:t>
            </w:r>
            <w:r w:rsidR="00D31736">
              <w:rPr>
                <w:lang w:eastAsia="zh-CN"/>
              </w:rPr>
              <w:tab/>
            </w:r>
            <w:r>
              <w:rPr>
                <w:lang w:eastAsia="zh-CN"/>
              </w:rPr>
              <w:t>ITU-</w:t>
            </w:r>
            <w:proofErr w:type="gramStart"/>
            <w:r>
              <w:rPr>
                <w:lang w:eastAsia="zh-CN"/>
              </w:rPr>
              <w:t>T</w:t>
            </w:r>
            <w:r>
              <w:rPr>
                <w:rFonts w:hint="eastAsia"/>
                <w:lang w:eastAsia="zh-CN"/>
              </w:rPr>
              <w:t>学术成员；</w:t>
            </w:r>
            <w:proofErr w:type="gramEnd"/>
          </w:p>
          <w:p w14:paraId="3719492E" w14:textId="19789859" w:rsidR="000C0D96" w:rsidRDefault="00470476" w:rsidP="00956D38">
            <w:pPr>
              <w:tabs>
                <w:tab w:val="clear" w:pos="794"/>
                <w:tab w:val="left" w:pos="141"/>
                <w:tab w:val="left" w:pos="4111"/>
              </w:tabs>
              <w:spacing w:before="0"/>
              <w:ind w:left="141" w:hanging="141"/>
              <w:rPr>
                <w:lang w:eastAsia="zh-CN"/>
              </w:rPr>
            </w:pPr>
            <w:r>
              <w:rPr>
                <w:rFonts w:hint="eastAsia"/>
                <w:b/>
                <w:sz w:val="22"/>
                <w:szCs w:val="22"/>
                <w:lang w:eastAsia="zh-CN"/>
              </w:rPr>
              <w:t>抄送</w:t>
            </w:r>
            <w:r w:rsidR="00175885">
              <w:rPr>
                <w:rFonts w:hint="eastAsia"/>
                <w:b/>
                <w:sz w:val="22"/>
                <w:szCs w:val="22"/>
                <w:lang w:eastAsia="zh-CN"/>
              </w:rPr>
              <w:t>：</w:t>
            </w:r>
          </w:p>
          <w:p w14:paraId="5FBAA2E4" w14:textId="0D836539" w:rsidR="006E14B5" w:rsidRDefault="00175885" w:rsidP="00175885">
            <w:pPr>
              <w:tabs>
                <w:tab w:val="clear" w:pos="794"/>
                <w:tab w:val="left" w:pos="305"/>
                <w:tab w:val="left" w:pos="4111"/>
              </w:tabs>
              <w:spacing w:before="0"/>
              <w:rPr>
                <w:lang w:eastAsia="zh-CN"/>
              </w:rPr>
            </w:pPr>
            <w:r>
              <w:rPr>
                <w:lang w:eastAsia="zh-CN"/>
              </w:rPr>
              <w:t>-</w:t>
            </w:r>
            <w:r w:rsidR="009E0A05">
              <w:rPr>
                <w:lang w:eastAsia="zh-CN"/>
              </w:rPr>
              <w:tab/>
            </w:r>
            <w:r w:rsidR="00B40FA5">
              <w:rPr>
                <w:lang w:eastAsia="zh-CN"/>
              </w:rPr>
              <w:t>ITU-</w:t>
            </w:r>
            <w:proofErr w:type="gramStart"/>
            <w:r w:rsidR="00B40FA5">
              <w:rPr>
                <w:lang w:eastAsia="zh-CN"/>
              </w:rPr>
              <w:t>T</w:t>
            </w:r>
            <w:r w:rsidR="006E14B5">
              <w:rPr>
                <w:rFonts w:hint="eastAsia"/>
                <w:lang w:eastAsia="zh-CN"/>
              </w:rPr>
              <w:t>研究组正副主席；</w:t>
            </w:r>
            <w:proofErr w:type="gramEnd"/>
          </w:p>
          <w:p w14:paraId="1607DB60" w14:textId="77777777" w:rsidR="006E14B5" w:rsidRDefault="006E14B5" w:rsidP="00175885">
            <w:pPr>
              <w:tabs>
                <w:tab w:val="clear" w:pos="794"/>
                <w:tab w:val="left" w:pos="305"/>
                <w:tab w:val="left" w:pos="4111"/>
              </w:tabs>
              <w:spacing w:before="0"/>
              <w:rPr>
                <w:lang w:eastAsia="zh-CN"/>
              </w:rPr>
            </w:pPr>
            <w:r>
              <w:rPr>
                <w:lang w:eastAsia="zh-CN"/>
              </w:rPr>
              <w:t>-</w:t>
            </w:r>
            <w:r>
              <w:rPr>
                <w:lang w:eastAsia="zh-CN"/>
              </w:rPr>
              <w:tab/>
            </w:r>
            <w:proofErr w:type="gramStart"/>
            <w:r>
              <w:rPr>
                <w:rFonts w:hint="eastAsia"/>
                <w:lang w:eastAsia="zh-CN"/>
              </w:rPr>
              <w:t>电信发展局主任；</w:t>
            </w:r>
            <w:proofErr w:type="gramEnd"/>
          </w:p>
          <w:p w14:paraId="1CD51E47" w14:textId="77777777" w:rsidR="006E14B5" w:rsidRDefault="006E14B5" w:rsidP="00175885">
            <w:pPr>
              <w:tabs>
                <w:tab w:val="clear" w:pos="794"/>
                <w:tab w:val="clear" w:pos="1191"/>
                <w:tab w:val="clear" w:pos="1588"/>
                <w:tab w:val="clear" w:pos="1985"/>
                <w:tab w:val="left" w:pos="305"/>
              </w:tabs>
              <w:spacing w:before="0"/>
              <w:rPr>
                <w:lang w:eastAsia="zh-CN"/>
              </w:rPr>
            </w:pPr>
            <w:r>
              <w:rPr>
                <w:lang w:eastAsia="zh-CN"/>
              </w:rPr>
              <w:t>-</w:t>
            </w:r>
            <w:r>
              <w:rPr>
                <w:lang w:eastAsia="zh-CN"/>
              </w:rPr>
              <w:tab/>
            </w:r>
            <w:r>
              <w:rPr>
                <w:rFonts w:hint="eastAsia"/>
                <w:lang w:eastAsia="zh-CN"/>
              </w:rPr>
              <w:t>无线电通信局主任</w:t>
            </w:r>
          </w:p>
          <w:p w14:paraId="75E16CF2" w14:textId="5DE555FE" w:rsidR="009C3BF5" w:rsidRDefault="009C3BF5" w:rsidP="00175885">
            <w:pPr>
              <w:tabs>
                <w:tab w:val="clear" w:pos="794"/>
                <w:tab w:val="clear" w:pos="1191"/>
                <w:tab w:val="clear" w:pos="1588"/>
                <w:tab w:val="clear" w:pos="1985"/>
                <w:tab w:val="left" w:pos="305"/>
              </w:tabs>
              <w:spacing w:before="0"/>
              <w:rPr>
                <w:lang w:eastAsia="zh-CN"/>
              </w:rPr>
            </w:pPr>
          </w:p>
        </w:tc>
      </w:tr>
      <w:tr w:rsidR="006E14B5" w14:paraId="681A7DD1" w14:textId="77777777" w:rsidTr="00D31736">
        <w:trPr>
          <w:cantSplit/>
        </w:trPr>
        <w:tc>
          <w:tcPr>
            <w:tcW w:w="1418" w:type="dxa"/>
          </w:tcPr>
          <w:p w14:paraId="5692E111" w14:textId="77777777" w:rsidR="006E14B5" w:rsidRPr="006E350E" w:rsidRDefault="006E14B5" w:rsidP="00191798">
            <w:pPr>
              <w:spacing w:before="40" w:after="40"/>
              <w:rPr>
                <w:b/>
                <w:bCs/>
                <w:szCs w:val="24"/>
                <w:lang w:eastAsia="zh-CN"/>
              </w:rPr>
            </w:pPr>
            <w:r w:rsidRPr="006E350E">
              <w:rPr>
                <w:rFonts w:hint="eastAsia"/>
                <w:b/>
                <w:bCs/>
                <w:szCs w:val="24"/>
                <w:lang w:eastAsia="zh-CN"/>
              </w:rPr>
              <w:t>电话：</w:t>
            </w:r>
          </w:p>
        </w:tc>
        <w:tc>
          <w:tcPr>
            <w:tcW w:w="4161" w:type="dxa"/>
            <w:gridSpan w:val="2"/>
          </w:tcPr>
          <w:p w14:paraId="5BD12D6E" w14:textId="67B5BFA3" w:rsidR="006E14B5" w:rsidRPr="00841612" w:rsidRDefault="006014F2" w:rsidP="00191798">
            <w:pPr>
              <w:tabs>
                <w:tab w:val="left" w:pos="4111"/>
              </w:tabs>
              <w:spacing w:before="40" w:after="40"/>
              <w:rPr>
                <w:szCs w:val="24"/>
                <w:lang w:eastAsia="zh-CN"/>
              </w:rPr>
            </w:pPr>
            <w:r w:rsidRPr="00C03269">
              <w:rPr>
                <w:rFonts w:cs="Calibri"/>
                <w:sz w:val="22"/>
                <w:szCs w:val="22"/>
              </w:rPr>
              <w:t>+41 22 730 5356</w:t>
            </w:r>
          </w:p>
        </w:tc>
        <w:tc>
          <w:tcPr>
            <w:tcW w:w="4436" w:type="dxa"/>
            <w:vMerge/>
          </w:tcPr>
          <w:p w14:paraId="02C8B027" w14:textId="77777777" w:rsidR="006E14B5" w:rsidRDefault="006E14B5" w:rsidP="00956D38">
            <w:pPr>
              <w:tabs>
                <w:tab w:val="left" w:pos="284"/>
              </w:tabs>
              <w:spacing w:before="0"/>
              <w:ind w:left="284" w:hanging="284"/>
              <w:rPr>
                <w:b/>
                <w:lang w:eastAsia="zh-CN"/>
              </w:rPr>
            </w:pPr>
          </w:p>
        </w:tc>
      </w:tr>
      <w:tr w:rsidR="006E14B5" w14:paraId="037C058B" w14:textId="77777777" w:rsidTr="00D31736">
        <w:trPr>
          <w:cantSplit/>
        </w:trPr>
        <w:tc>
          <w:tcPr>
            <w:tcW w:w="1418" w:type="dxa"/>
          </w:tcPr>
          <w:p w14:paraId="5B5996DD" w14:textId="77777777" w:rsidR="006E14B5" w:rsidRPr="006E350E" w:rsidRDefault="006E14B5" w:rsidP="00191798">
            <w:pPr>
              <w:spacing w:before="40" w:after="40"/>
              <w:rPr>
                <w:b/>
                <w:bCs/>
                <w:szCs w:val="24"/>
                <w:lang w:eastAsia="zh-CN"/>
              </w:rPr>
            </w:pPr>
            <w:r w:rsidRPr="006E350E">
              <w:rPr>
                <w:rFonts w:hint="eastAsia"/>
                <w:b/>
                <w:bCs/>
                <w:szCs w:val="24"/>
                <w:lang w:eastAsia="zh-CN"/>
              </w:rPr>
              <w:t>传真：</w:t>
            </w:r>
          </w:p>
        </w:tc>
        <w:tc>
          <w:tcPr>
            <w:tcW w:w="4161" w:type="dxa"/>
            <w:gridSpan w:val="2"/>
          </w:tcPr>
          <w:p w14:paraId="16FD8842" w14:textId="169027E0" w:rsidR="006E14B5" w:rsidRDefault="006014F2" w:rsidP="00191798">
            <w:pPr>
              <w:tabs>
                <w:tab w:val="left" w:pos="4111"/>
              </w:tabs>
              <w:spacing w:before="40" w:after="40"/>
              <w:rPr>
                <w:rStyle w:val="Hyperlink"/>
                <w:lang w:eastAsia="zh-CN"/>
              </w:rPr>
            </w:pPr>
            <w:r w:rsidRPr="00C03269">
              <w:rPr>
                <w:rFonts w:cs="Calibri"/>
                <w:sz w:val="22"/>
                <w:szCs w:val="22"/>
              </w:rPr>
              <w:t>+41 22 730 5853</w:t>
            </w:r>
          </w:p>
        </w:tc>
        <w:tc>
          <w:tcPr>
            <w:tcW w:w="4436" w:type="dxa"/>
            <w:vMerge/>
          </w:tcPr>
          <w:p w14:paraId="17611C01" w14:textId="77777777" w:rsidR="006E14B5" w:rsidRDefault="006E14B5" w:rsidP="00956D38">
            <w:pPr>
              <w:tabs>
                <w:tab w:val="left" w:pos="284"/>
              </w:tabs>
              <w:spacing w:before="0"/>
              <w:ind w:left="284" w:hanging="284"/>
              <w:rPr>
                <w:b/>
                <w:lang w:eastAsia="zh-CN"/>
              </w:rPr>
            </w:pPr>
          </w:p>
        </w:tc>
      </w:tr>
      <w:tr w:rsidR="006E14B5" w14:paraId="1900356D" w14:textId="77777777" w:rsidTr="00D31736">
        <w:trPr>
          <w:cantSplit/>
        </w:trPr>
        <w:tc>
          <w:tcPr>
            <w:tcW w:w="1418" w:type="dxa"/>
          </w:tcPr>
          <w:p w14:paraId="47ED5B4B" w14:textId="77777777" w:rsidR="006E14B5" w:rsidRPr="006E350E" w:rsidRDefault="006E14B5" w:rsidP="00191798">
            <w:pPr>
              <w:spacing w:before="40" w:after="40"/>
              <w:rPr>
                <w:b/>
                <w:bCs/>
                <w:szCs w:val="24"/>
                <w:lang w:eastAsia="zh-CN"/>
              </w:rPr>
            </w:pPr>
            <w:r w:rsidRPr="006E350E">
              <w:rPr>
                <w:rFonts w:ascii="Calibri" w:hAnsi="Calibri" w:hint="eastAsia"/>
                <w:b/>
                <w:bCs/>
                <w:lang w:eastAsia="zh-CN"/>
              </w:rPr>
              <w:t>电子邮件</w:t>
            </w:r>
            <w:r w:rsidRPr="006E350E">
              <w:rPr>
                <w:rFonts w:hint="eastAsia"/>
                <w:b/>
                <w:bCs/>
                <w:szCs w:val="24"/>
                <w:lang w:eastAsia="zh-CN"/>
              </w:rPr>
              <w:t>：</w:t>
            </w:r>
          </w:p>
        </w:tc>
        <w:tc>
          <w:tcPr>
            <w:tcW w:w="4161" w:type="dxa"/>
            <w:gridSpan w:val="2"/>
          </w:tcPr>
          <w:p w14:paraId="232D0FFE" w14:textId="0876139E" w:rsidR="006E14B5" w:rsidRPr="00CE6B6D" w:rsidRDefault="0075205F" w:rsidP="00CE6B6D">
            <w:pPr>
              <w:tabs>
                <w:tab w:val="left" w:pos="4111"/>
              </w:tabs>
              <w:spacing w:before="0"/>
              <w:rPr>
                <w:lang w:eastAsia="zh-CN"/>
              </w:rPr>
            </w:pPr>
            <w:hyperlink r:id="rId8" w:history="1">
              <w:bookmarkStart w:id="1" w:name="lt_pId036"/>
              <w:r w:rsidR="006014F2" w:rsidRPr="006014F2">
                <w:rPr>
                  <w:rStyle w:val="Hyperlink"/>
                  <w:rFonts w:cs="Calibri"/>
                  <w:sz w:val="22"/>
                  <w:szCs w:val="22"/>
                </w:rPr>
                <w:t>tsbevents@itu.int</w:t>
              </w:r>
              <w:bookmarkEnd w:id="1"/>
            </w:hyperlink>
          </w:p>
        </w:tc>
        <w:tc>
          <w:tcPr>
            <w:tcW w:w="4436" w:type="dxa"/>
            <w:vMerge/>
          </w:tcPr>
          <w:p w14:paraId="12CB36C1" w14:textId="77777777" w:rsidR="006E14B5" w:rsidRDefault="006E14B5" w:rsidP="00956D38">
            <w:pPr>
              <w:tabs>
                <w:tab w:val="clear" w:pos="794"/>
                <w:tab w:val="clear" w:pos="1191"/>
                <w:tab w:val="clear" w:pos="1588"/>
                <w:tab w:val="clear" w:pos="1985"/>
                <w:tab w:val="left" w:pos="284"/>
              </w:tabs>
              <w:spacing w:before="0"/>
              <w:ind w:left="284" w:hanging="284"/>
              <w:rPr>
                <w:lang w:eastAsia="zh-CN"/>
              </w:rPr>
            </w:pPr>
          </w:p>
        </w:tc>
      </w:tr>
      <w:tr w:rsidR="000C0D96" w14:paraId="73434172" w14:textId="77777777" w:rsidTr="00D31736">
        <w:trPr>
          <w:cantSplit/>
        </w:trPr>
        <w:tc>
          <w:tcPr>
            <w:tcW w:w="1418" w:type="dxa"/>
          </w:tcPr>
          <w:p w14:paraId="380E49A0" w14:textId="01668247" w:rsidR="000C0D96" w:rsidRPr="00E6487E" w:rsidRDefault="000C0D96" w:rsidP="00191798">
            <w:pPr>
              <w:spacing w:before="40" w:after="40"/>
              <w:rPr>
                <w:szCs w:val="24"/>
                <w:lang w:eastAsia="zh-CN"/>
              </w:rPr>
            </w:pPr>
            <w:r w:rsidRPr="00E6487E">
              <w:rPr>
                <w:rFonts w:hint="eastAsia"/>
                <w:b/>
                <w:bCs/>
                <w:szCs w:val="24"/>
                <w:lang w:eastAsia="zh-CN"/>
              </w:rPr>
              <w:t>事由：</w:t>
            </w:r>
          </w:p>
        </w:tc>
        <w:tc>
          <w:tcPr>
            <w:tcW w:w="8597" w:type="dxa"/>
            <w:gridSpan w:val="3"/>
          </w:tcPr>
          <w:p w14:paraId="172B4D5A" w14:textId="6C1C3107" w:rsidR="000C0D96" w:rsidRPr="00E6487E" w:rsidRDefault="00E6487E" w:rsidP="00175885">
            <w:pPr>
              <w:tabs>
                <w:tab w:val="left" w:pos="4111"/>
              </w:tabs>
              <w:spacing w:before="40"/>
              <w:rPr>
                <w:b/>
                <w:szCs w:val="24"/>
                <w:lang w:eastAsia="zh-CN"/>
              </w:rPr>
            </w:pPr>
            <w:bookmarkStart w:id="2" w:name="lt_pId045"/>
            <w:r w:rsidRPr="00E6487E">
              <w:rPr>
                <w:rFonts w:cs="Calibri" w:hint="eastAsia"/>
                <w:b/>
                <w:bCs/>
                <w:szCs w:val="24"/>
                <w:lang w:eastAsia="zh-CN"/>
              </w:rPr>
              <w:t>国际电信联盟“</w:t>
            </w:r>
            <w:bookmarkStart w:id="3" w:name="_Hlk143768177"/>
            <w:r w:rsidRPr="00E6487E">
              <w:rPr>
                <w:rFonts w:cs="Calibri" w:hint="eastAsia"/>
                <w:b/>
                <w:bCs/>
                <w:szCs w:val="24"/>
                <w:lang w:eastAsia="zh-CN"/>
              </w:rPr>
              <w:t>携手共创美好未来</w:t>
            </w:r>
            <w:r w:rsidR="00175885">
              <w:rPr>
                <w:rFonts w:cs="Calibri" w:hint="eastAsia"/>
                <w:b/>
                <w:bCs/>
                <w:szCs w:val="24"/>
                <w:lang w:eastAsia="zh-CN"/>
              </w:rPr>
              <w:t xml:space="preserve"> </w:t>
            </w:r>
            <w:r w:rsidR="007362C0" w:rsidRPr="007362C0">
              <w:rPr>
                <w:rFonts w:cs="Calibri"/>
                <w:b/>
                <w:bCs/>
                <w:szCs w:val="24"/>
                <w:lang w:eastAsia="zh-CN"/>
              </w:rPr>
              <w:t>–</w:t>
            </w:r>
            <w:r w:rsidR="00175885">
              <w:rPr>
                <w:rFonts w:cs="Calibri"/>
                <w:b/>
                <w:bCs/>
                <w:szCs w:val="24"/>
                <w:lang w:eastAsia="zh-CN"/>
              </w:rPr>
              <w:t xml:space="preserve"> </w:t>
            </w:r>
            <w:r w:rsidRPr="00E6487E">
              <w:rPr>
                <w:rFonts w:cs="Calibri" w:hint="eastAsia"/>
                <w:b/>
                <w:bCs/>
                <w:szCs w:val="24"/>
                <w:lang w:eastAsia="zh-CN"/>
              </w:rPr>
              <w:t>范围</w:t>
            </w:r>
            <w:r w:rsidRPr="00E6487E">
              <w:rPr>
                <w:rFonts w:cs="Calibri" w:hint="eastAsia"/>
                <w:b/>
                <w:bCs/>
                <w:szCs w:val="24"/>
                <w:lang w:eastAsia="zh-CN"/>
              </w:rPr>
              <w:t>3</w:t>
            </w:r>
            <w:r w:rsidRPr="00E6487E">
              <w:rPr>
                <w:rFonts w:cs="Calibri" w:hint="eastAsia"/>
                <w:b/>
                <w:bCs/>
                <w:szCs w:val="24"/>
                <w:lang w:eastAsia="zh-CN"/>
              </w:rPr>
              <w:t>排放报告指南</w:t>
            </w:r>
            <w:bookmarkEnd w:id="3"/>
            <w:r w:rsidRPr="00E6487E">
              <w:rPr>
                <w:rFonts w:cs="Calibri" w:hint="eastAsia"/>
                <w:b/>
                <w:bCs/>
                <w:szCs w:val="24"/>
                <w:lang w:eastAsia="zh-CN"/>
              </w:rPr>
              <w:t>”</w:t>
            </w:r>
            <w:r w:rsidRPr="00E6487E">
              <w:rPr>
                <w:rFonts w:cs="Calibri"/>
                <w:b/>
                <w:bCs/>
                <w:szCs w:val="24"/>
                <w:lang w:eastAsia="zh-CN"/>
              </w:rPr>
              <w:br/>
            </w:r>
            <w:r w:rsidRPr="00E6487E">
              <w:rPr>
                <w:rFonts w:cs="Calibri" w:hint="eastAsia"/>
                <w:b/>
                <w:bCs/>
                <w:szCs w:val="24"/>
                <w:lang w:eastAsia="zh-CN"/>
              </w:rPr>
              <w:t>（</w:t>
            </w:r>
            <w:r w:rsidRPr="00E6487E">
              <w:rPr>
                <w:rFonts w:cs="Calibri" w:hint="eastAsia"/>
                <w:b/>
                <w:bCs/>
                <w:szCs w:val="24"/>
                <w:lang w:eastAsia="zh-CN"/>
              </w:rPr>
              <w:t>2</w:t>
            </w:r>
            <w:r w:rsidRPr="00E6487E">
              <w:rPr>
                <w:rFonts w:cs="Calibri"/>
                <w:b/>
                <w:bCs/>
                <w:szCs w:val="24"/>
                <w:lang w:eastAsia="zh-CN"/>
              </w:rPr>
              <w:t>023</w:t>
            </w:r>
            <w:r w:rsidRPr="00E6487E">
              <w:rPr>
                <w:rFonts w:cs="Calibri" w:hint="eastAsia"/>
                <w:b/>
                <w:bCs/>
                <w:szCs w:val="24"/>
                <w:lang w:eastAsia="zh-CN"/>
              </w:rPr>
              <w:t>年</w:t>
            </w:r>
            <w:r w:rsidRPr="00E6487E">
              <w:rPr>
                <w:rFonts w:cs="Calibri" w:hint="eastAsia"/>
                <w:b/>
                <w:bCs/>
                <w:szCs w:val="24"/>
                <w:lang w:eastAsia="zh-CN"/>
              </w:rPr>
              <w:t>9</w:t>
            </w:r>
            <w:r w:rsidRPr="00E6487E">
              <w:rPr>
                <w:rFonts w:cs="Calibri" w:hint="eastAsia"/>
                <w:b/>
                <w:bCs/>
                <w:szCs w:val="24"/>
                <w:lang w:eastAsia="zh-CN"/>
              </w:rPr>
              <w:t>月</w:t>
            </w:r>
            <w:r w:rsidRPr="00E6487E">
              <w:rPr>
                <w:rFonts w:cs="Calibri" w:hint="eastAsia"/>
                <w:b/>
                <w:bCs/>
                <w:szCs w:val="24"/>
                <w:lang w:eastAsia="zh-CN"/>
              </w:rPr>
              <w:t>1</w:t>
            </w:r>
            <w:r w:rsidRPr="00E6487E">
              <w:rPr>
                <w:rFonts w:cs="Calibri"/>
                <w:b/>
                <w:bCs/>
                <w:szCs w:val="24"/>
                <w:lang w:eastAsia="zh-CN"/>
              </w:rPr>
              <w:t>4</w:t>
            </w:r>
            <w:r w:rsidRPr="00E6487E">
              <w:rPr>
                <w:rFonts w:cs="Calibri" w:hint="eastAsia"/>
                <w:b/>
                <w:bCs/>
                <w:szCs w:val="24"/>
                <w:lang w:eastAsia="zh-CN"/>
              </w:rPr>
              <w:t>日，虚拟会议）</w:t>
            </w:r>
            <w:bookmarkEnd w:id="2"/>
          </w:p>
        </w:tc>
      </w:tr>
    </w:tbl>
    <w:p w14:paraId="23B5B769" w14:textId="77777777" w:rsidR="00CE6B6D" w:rsidRPr="008F65A2" w:rsidRDefault="00CE6B6D" w:rsidP="001A19AB">
      <w:pPr>
        <w:tabs>
          <w:tab w:val="left" w:pos="900"/>
        </w:tabs>
        <w:spacing w:before="360" w:after="120"/>
        <w:ind w:left="-108"/>
        <w:rPr>
          <w:rFonts w:ascii="Calibri" w:hAnsi="Calibri" w:cs="Calibri"/>
          <w:szCs w:val="24"/>
          <w:lang w:eastAsia="zh-CN"/>
        </w:rPr>
      </w:pPr>
      <w:r w:rsidRPr="008F65A2">
        <w:rPr>
          <w:rFonts w:ascii="Calibri" w:hAnsi="Calibri" w:cs="Calibri" w:hint="eastAsia"/>
          <w:lang w:eastAsia="zh-CN"/>
        </w:rPr>
        <w:t>尊敬的先生</w:t>
      </w:r>
      <w:r w:rsidRPr="008F65A2">
        <w:rPr>
          <w:rFonts w:ascii="Calibri" w:hAnsi="Calibri" w:cs="Calibri" w:hint="eastAsia"/>
          <w:lang w:eastAsia="zh-CN"/>
        </w:rPr>
        <w:t>/</w:t>
      </w:r>
      <w:r w:rsidRPr="008F65A2">
        <w:rPr>
          <w:rFonts w:ascii="Calibri" w:hAnsi="Calibri" w:cs="Calibri" w:hint="eastAsia"/>
          <w:lang w:eastAsia="zh-CN"/>
        </w:rPr>
        <w:t>女士：</w:t>
      </w:r>
    </w:p>
    <w:p w14:paraId="79AACEF8" w14:textId="43B78F9E" w:rsidR="006014F2" w:rsidRPr="00BB224C" w:rsidRDefault="006014F2" w:rsidP="001D744E">
      <w:pPr>
        <w:rPr>
          <w:lang w:eastAsia="zh-CN"/>
        </w:rPr>
      </w:pPr>
      <w:r w:rsidRPr="002A75D4">
        <w:rPr>
          <w:lang w:eastAsia="zh-CN"/>
        </w:rPr>
        <w:t>1</w:t>
      </w:r>
      <w:r w:rsidRPr="00C03269">
        <w:rPr>
          <w:sz w:val="22"/>
          <w:szCs w:val="22"/>
          <w:lang w:eastAsia="zh-CN"/>
        </w:rPr>
        <w:tab/>
      </w:r>
      <w:bookmarkStart w:id="4" w:name="lt_pId048"/>
      <w:r w:rsidR="00004A79" w:rsidRPr="00BB224C">
        <w:rPr>
          <w:rFonts w:hint="eastAsia"/>
          <w:lang w:eastAsia="zh-CN"/>
        </w:rPr>
        <w:t>国际电信联盟（</w:t>
      </w:r>
      <w:r w:rsidR="00004A79" w:rsidRPr="00BB224C">
        <w:rPr>
          <w:rFonts w:hint="eastAsia"/>
          <w:lang w:eastAsia="zh-CN"/>
        </w:rPr>
        <w:t>ITU</w:t>
      </w:r>
      <w:r w:rsidR="00004A79" w:rsidRPr="00BB224C">
        <w:rPr>
          <w:rFonts w:hint="eastAsia"/>
          <w:lang w:eastAsia="zh-CN"/>
        </w:rPr>
        <w:t>）将与</w:t>
      </w:r>
      <w:r w:rsidR="00004A79" w:rsidRPr="00BB224C">
        <w:rPr>
          <w:rFonts w:hint="eastAsia"/>
          <w:lang w:eastAsia="zh-CN"/>
        </w:rPr>
        <w:t>GSM</w:t>
      </w:r>
      <w:r w:rsidR="00004A79" w:rsidRPr="00BB224C">
        <w:rPr>
          <w:rFonts w:hint="eastAsia"/>
          <w:lang w:eastAsia="zh-CN"/>
        </w:rPr>
        <w:t>协会（</w:t>
      </w:r>
      <w:r w:rsidR="007362C0">
        <w:rPr>
          <w:rFonts w:hint="eastAsia"/>
          <w:lang w:eastAsia="zh-CN"/>
        </w:rPr>
        <w:t>GSMA</w:t>
      </w:r>
      <w:r w:rsidR="00004A79" w:rsidRPr="00BB224C">
        <w:rPr>
          <w:rFonts w:hint="eastAsia"/>
          <w:lang w:eastAsia="zh-CN"/>
        </w:rPr>
        <w:t>）和全球电子可持续发展倡议组织（</w:t>
      </w:r>
      <w:proofErr w:type="spellStart"/>
      <w:r w:rsidR="00004A79" w:rsidRPr="00BB224C">
        <w:rPr>
          <w:rFonts w:hint="eastAsia"/>
          <w:lang w:eastAsia="zh-CN"/>
        </w:rPr>
        <w:t>GeSI</w:t>
      </w:r>
      <w:proofErr w:type="spellEnd"/>
      <w:r w:rsidR="00004A79" w:rsidRPr="00BB224C">
        <w:rPr>
          <w:rFonts w:hint="eastAsia"/>
          <w:lang w:eastAsia="zh-CN"/>
        </w:rPr>
        <w:t>）合作，于</w:t>
      </w:r>
      <w:r w:rsidR="00004A79" w:rsidRPr="00BB224C">
        <w:rPr>
          <w:rFonts w:hint="eastAsia"/>
          <w:b/>
          <w:bCs/>
          <w:lang w:eastAsia="zh-CN"/>
        </w:rPr>
        <w:t>2023</w:t>
      </w:r>
      <w:r w:rsidR="00004A79" w:rsidRPr="00BB224C">
        <w:rPr>
          <w:rFonts w:hint="eastAsia"/>
          <w:b/>
          <w:bCs/>
          <w:lang w:eastAsia="zh-CN"/>
        </w:rPr>
        <w:t>年</w:t>
      </w:r>
      <w:r w:rsidR="00004A79" w:rsidRPr="00BB224C">
        <w:rPr>
          <w:rFonts w:hint="eastAsia"/>
          <w:b/>
          <w:bCs/>
          <w:lang w:eastAsia="zh-CN"/>
        </w:rPr>
        <w:t>9</w:t>
      </w:r>
      <w:r w:rsidR="00004A79" w:rsidRPr="00BB224C">
        <w:rPr>
          <w:rFonts w:hint="eastAsia"/>
          <w:b/>
          <w:bCs/>
          <w:lang w:eastAsia="zh-CN"/>
        </w:rPr>
        <w:t>月</w:t>
      </w:r>
      <w:r w:rsidR="00004A79" w:rsidRPr="00BB224C">
        <w:rPr>
          <w:rFonts w:hint="eastAsia"/>
          <w:b/>
          <w:bCs/>
          <w:lang w:eastAsia="zh-CN"/>
        </w:rPr>
        <w:t>14</w:t>
      </w:r>
      <w:r w:rsidR="00004A79" w:rsidRPr="00BB224C">
        <w:rPr>
          <w:rFonts w:hint="eastAsia"/>
          <w:b/>
          <w:bCs/>
          <w:lang w:eastAsia="zh-CN"/>
        </w:rPr>
        <w:t>日</w:t>
      </w:r>
      <w:r w:rsidR="00004A79" w:rsidRPr="00BB224C">
        <w:rPr>
          <w:rFonts w:hint="eastAsia"/>
          <w:b/>
          <w:bCs/>
          <w:lang w:eastAsia="zh-CN"/>
        </w:rPr>
        <w:t>09:30</w:t>
      </w:r>
      <w:r w:rsidR="00004A79" w:rsidRPr="00BB224C">
        <w:rPr>
          <w:rFonts w:hint="eastAsia"/>
          <w:b/>
          <w:bCs/>
          <w:lang w:eastAsia="zh-CN"/>
        </w:rPr>
        <w:t>至</w:t>
      </w:r>
      <w:r w:rsidR="00004A79" w:rsidRPr="00BB224C">
        <w:rPr>
          <w:rFonts w:hint="eastAsia"/>
          <w:b/>
          <w:bCs/>
          <w:lang w:eastAsia="zh-CN"/>
        </w:rPr>
        <w:t>11:00</w:t>
      </w:r>
      <w:r w:rsidR="00BB224C" w:rsidRPr="00BB224C">
        <w:rPr>
          <w:rFonts w:hint="eastAsia"/>
          <w:b/>
          <w:bCs/>
          <w:lang w:eastAsia="zh-CN"/>
        </w:rPr>
        <w:t>（中欧夏令时）</w:t>
      </w:r>
      <w:r w:rsidR="00004A79" w:rsidRPr="00BB224C">
        <w:rPr>
          <w:rFonts w:hint="eastAsia"/>
          <w:b/>
          <w:bCs/>
          <w:lang w:eastAsia="zh-CN"/>
        </w:rPr>
        <w:t>和</w:t>
      </w:r>
      <w:r w:rsidR="00004A79" w:rsidRPr="00BB224C">
        <w:rPr>
          <w:rFonts w:hint="eastAsia"/>
          <w:b/>
          <w:bCs/>
          <w:lang w:eastAsia="zh-CN"/>
        </w:rPr>
        <w:t>17:00</w:t>
      </w:r>
      <w:r w:rsidR="00004A79" w:rsidRPr="00BB224C">
        <w:rPr>
          <w:rFonts w:hint="eastAsia"/>
          <w:b/>
          <w:bCs/>
          <w:lang w:eastAsia="zh-CN"/>
        </w:rPr>
        <w:t>至</w:t>
      </w:r>
      <w:r w:rsidR="00004A79" w:rsidRPr="00BB224C">
        <w:rPr>
          <w:rFonts w:hint="eastAsia"/>
          <w:b/>
          <w:bCs/>
          <w:lang w:eastAsia="zh-CN"/>
        </w:rPr>
        <w:t>18:30</w:t>
      </w:r>
      <w:r w:rsidR="00BB224C" w:rsidRPr="00BB224C">
        <w:rPr>
          <w:rFonts w:hint="eastAsia"/>
          <w:b/>
          <w:bCs/>
          <w:lang w:eastAsia="zh-CN"/>
        </w:rPr>
        <w:t>（中欧夏令时）</w:t>
      </w:r>
      <w:proofErr w:type="gramStart"/>
      <w:r w:rsidR="00BB224C" w:rsidRPr="00BB224C">
        <w:rPr>
          <w:rFonts w:hint="eastAsia"/>
          <w:lang w:eastAsia="zh-CN"/>
        </w:rPr>
        <w:t>以虚拟方式</w:t>
      </w:r>
      <w:r w:rsidR="00004A79" w:rsidRPr="00BB224C">
        <w:rPr>
          <w:rFonts w:hint="eastAsia"/>
          <w:lang w:eastAsia="zh-CN"/>
        </w:rPr>
        <w:t>举办</w:t>
      </w:r>
      <w:r w:rsidR="00004A79" w:rsidRPr="00BB224C">
        <w:rPr>
          <w:rFonts w:hint="eastAsia"/>
          <w:b/>
          <w:bCs/>
          <w:lang w:eastAsia="zh-CN"/>
        </w:rPr>
        <w:t>“</w:t>
      </w:r>
      <w:proofErr w:type="gramEnd"/>
      <w:r w:rsidR="00004A79" w:rsidRPr="00BB224C">
        <w:rPr>
          <w:rFonts w:hint="eastAsia"/>
          <w:b/>
          <w:bCs/>
          <w:lang w:eastAsia="zh-CN"/>
        </w:rPr>
        <w:t>携手共创美好未来</w:t>
      </w:r>
      <w:r w:rsidR="00175885">
        <w:rPr>
          <w:rFonts w:hint="eastAsia"/>
          <w:b/>
          <w:bCs/>
          <w:lang w:eastAsia="zh-CN"/>
        </w:rPr>
        <w:t xml:space="preserve"> </w:t>
      </w:r>
      <w:r w:rsidR="007362C0" w:rsidRPr="007362C0">
        <w:rPr>
          <w:b/>
          <w:bCs/>
          <w:lang w:eastAsia="zh-CN"/>
        </w:rPr>
        <w:t>–</w:t>
      </w:r>
      <w:r w:rsidR="00175885">
        <w:rPr>
          <w:b/>
          <w:bCs/>
          <w:lang w:eastAsia="zh-CN"/>
        </w:rPr>
        <w:t xml:space="preserve"> </w:t>
      </w:r>
      <w:r w:rsidR="00004A79" w:rsidRPr="00BB224C">
        <w:rPr>
          <w:rFonts w:hint="eastAsia"/>
          <w:b/>
          <w:bCs/>
          <w:lang w:eastAsia="zh-CN"/>
        </w:rPr>
        <w:t>范围</w:t>
      </w:r>
      <w:r w:rsidR="00004A79" w:rsidRPr="00BB224C">
        <w:rPr>
          <w:rFonts w:hint="eastAsia"/>
          <w:b/>
          <w:bCs/>
          <w:lang w:eastAsia="zh-CN"/>
        </w:rPr>
        <w:t>3</w:t>
      </w:r>
      <w:r w:rsidR="00004A79" w:rsidRPr="00BB224C">
        <w:rPr>
          <w:rFonts w:hint="eastAsia"/>
          <w:b/>
          <w:bCs/>
          <w:lang w:eastAsia="zh-CN"/>
        </w:rPr>
        <w:t>排放报告指南”</w:t>
      </w:r>
      <w:r w:rsidR="00004A79" w:rsidRPr="00BB224C">
        <w:rPr>
          <w:rFonts w:hint="eastAsia"/>
          <w:lang w:eastAsia="zh-CN"/>
        </w:rPr>
        <w:t>讲习班。</w:t>
      </w:r>
      <w:r w:rsidR="00BB224C" w:rsidRPr="00BB224C">
        <w:rPr>
          <w:rFonts w:hint="eastAsia"/>
          <w:lang w:eastAsia="zh-CN"/>
        </w:rPr>
        <w:t>为使来自不同时区的专家参会，将举行两次会议。两次会议的内容相同。</w:t>
      </w:r>
      <w:bookmarkEnd w:id="4"/>
    </w:p>
    <w:p w14:paraId="28D2F762" w14:textId="6675C74B" w:rsidR="006014F2" w:rsidRPr="00C03269" w:rsidRDefault="006014F2" w:rsidP="001D744E">
      <w:pPr>
        <w:rPr>
          <w:lang w:val="en-US" w:eastAsia="zh-CN"/>
        </w:rPr>
      </w:pPr>
      <w:r w:rsidRPr="002A75D4">
        <w:rPr>
          <w:szCs w:val="24"/>
          <w:lang w:val="en-US" w:eastAsia="zh-CN"/>
        </w:rPr>
        <w:t>2</w:t>
      </w:r>
      <w:r w:rsidRPr="00A86EC9">
        <w:rPr>
          <w:lang w:val="en-US" w:eastAsia="zh-CN"/>
        </w:rPr>
        <w:tab/>
      </w:r>
      <w:bookmarkStart w:id="5" w:name="lt_pId052"/>
      <w:r w:rsidR="00BB224C" w:rsidRPr="000277C8">
        <w:rPr>
          <w:rFonts w:hint="eastAsia"/>
          <w:szCs w:val="24"/>
          <w:lang w:val="en-US" w:eastAsia="zh-CN"/>
        </w:rPr>
        <w:t>由</w:t>
      </w:r>
      <w:r w:rsidR="007362C0">
        <w:rPr>
          <w:rFonts w:hint="eastAsia"/>
          <w:szCs w:val="24"/>
          <w:lang w:val="en-US" w:eastAsia="zh-CN"/>
        </w:rPr>
        <w:t>国际电联</w:t>
      </w:r>
      <w:r w:rsidR="00BB224C" w:rsidRPr="000277C8">
        <w:rPr>
          <w:rFonts w:hint="eastAsia"/>
          <w:szCs w:val="24"/>
          <w:lang w:val="en-US" w:eastAsia="zh-CN"/>
        </w:rPr>
        <w:t>、</w:t>
      </w:r>
      <w:r w:rsidR="00BB224C" w:rsidRPr="000277C8">
        <w:rPr>
          <w:rFonts w:hint="eastAsia"/>
          <w:szCs w:val="24"/>
          <w:lang w:val="en-US" w:eastAsia="zh-CN"/>
        </w:rPr>
        <w:t>G</w:t>
      </w:r>
      <w:r w:rsidR="00BB224C" w:rsidRPr="000277C8">
        <w:rPr>
          <w:szCs w:val="24"/>
          <w:lang w:val="en-US" w:eastAsia="zh-CN"/>
        </w:rPr>
        <w:t>SMA</w:t>
      </w:r>
      <w:r w:rsidR="00BB224C" w:rsidRPr="000277C8">
        <w:rPr>
          <w:rFonts w:hint="eastAsia"/>
          <w:szCs w:val="24"/>
          <w:lang w:val="en-US" w:eastAsia="zh-CN"/>
        </w:rPr>
        <w:t>和</w:t>
      </w:r>
      <w:proofErr w:type="spellStart"/>
      <w:r w:rsidR="00BB224C" w:rsidRPr="000277C8">
        <w:rPr>
          <w:rFonts w:hint="eastAsia"/>
          <w:szCs w:val="24"/>
          <w:lang w:val="en-US" w:eastAsia="zh-CN"/>
        </w:rPr>
        <w:t>Ge</w:t>
      </w:r>
      <w:r w:rsidR="00BB224C" w:rsidRPr="000277C8">
        <w:rPr>
          <w:szCs w:val="24"/>
          <w:lang w:val="en-US" w:eastAsia="zh-CN"/>
        </w:rPr>
        <w:t>S</w:t>
      </w:r>
      <w:r w:rsidR="00BB224C" w:rsidRPr="000277C8">
        <w:rPr>
          <w:rFonts w:hint="eastAsia"/>
          <w:szCs w:val="24"/>
          <w:lang w:val="en-US" w:eastAsia="zh-CN"/>
        </w:rPr>
        <w:t>l</w:t>
      </w:r>
      <w:proofErr w:type="spellEnd"/>
      <w:r w:rsidR="00BB224C" w:rsidRPr="000277C8">
        <w:rPr>
          <w:rFonts w:hint="eastAsia"/>
          <w:szCs w:val="24"/>
          <w:lang w:val="en-US" w:eastAsia="zh-CN"/>
        </w:rPr>
        <w:t>共同制定的</w:t>
      </w:r>
      <w:r w:rsidR="00BB224C" w:rsidRPr="000277C8">
        <w:rPr>
          <w:rFonts w:cs="Calibri" w:hint="eastAsia"/>
          <w:szCs w:val="24"/>
          <w:lang w:val="en-US" w:eastAsia="zh-CN"/>
        </w:rPr>
        <w:t>新</w:t>
      </w:r>
      <w:hyperlink r:id="rId9" w:history="1">
        <w:r w:rsidR="00D834E3" w:rsidRPr="000277C8">
          <w:rPr>
            <w:rStyle w:val="Hyperlink"/>
            <w:rFonts w:cs="Calibri" w:hint="eastAsia"/>
            <w:szCs w:val="24"/>
            <w:lang w:val="en-US" w:eastAsia="zh-CN"/>
          </w:rPr>
          <w:t>电信运营商范围</w:t>
        </w:r>
        <w:r w:rsidR="00D834E3" w:rsidRPr="000277C8">
          <w:rPr>
            <w:rStyle w:val="Hyperlink"/>
            <w:rFonts w:cs="Calibri" w:hint="eastAsia"/>
            <w:szCs w:val="24"/>
            <w:lang w:val="en-US" w:eastAsia="zh-CN"/>
          </w:rPr>
          <w:t>3</w:t>
        </w:r>
        <w:r w:rsidR="00D834E3" w:rsidRPr="000277C8">
          <w:rPr>
            <w:rStyle w:val="Hyperlink"/>
            <w:rFonts w:cs="Calibri"/>
            <w:szCs w:val="24"/>
            <w:lang w:val="en-US" w:eastAsia="zh-CN"/>
          </w:rPr>
          <w:t>指南</w:t>
        </w:r>
      </w:hyperlink>
      <w:r w:rsidR="00D834E3" w:rsidRPr="000277C8">
        <w:rPr>
          <w:rFonts w:hint="eastAsia"/>
          <w:szCs w:val="24"/>
          <w:lang w:val="en-US" w:eastAsia="zh-CN"/>
        </w:rPr>
        <w:t>已于</w:t>
      </w:r>
      <w:r w:rsidR="00D834E3" w:rsidRPr="000277C8">
        <w:rPr>
          <w:rFonts w:hint="eastAsia"/>
          <w:szCs w:val="24"/>
          <w:lang w:val="en-US" w:eastAsia="zh-CN"/>
        </w:rPr>
        <w:t>2</w:t>
      </w:r>
      <w:r w:rsidR="00D834E3" w:rsidRPr="000277C8">
        <w:rPr>
          <w:szCs w:val="24"/>
          <w:lang w:val="en-US" w:eastAsia="zh-CN"/>
        </w:rPr>
        <w:t>023</w:t>
      </w:r>
      <w:r w:rsidR="00D834E3" w:rsidRPr="000277C8">
        <w:rPr>
          <w:rFonts w:hint="eastAsia"/>
          <w:szCs w:val="24"/>
          <w:lang w:val="en-US" w:eastAsia="zh-CN"/>
        </w:rPr>
        <w:t>年</w:t>
      </w:r>
      <w:r w:rsidR="00D834E3" w:rsidRPr="000277C8">
        <w:rPr>
          <w:rFonts w:hint="eastAsia"/>
          <w:szCs w:val="24"/>
          <w:lang w:val="en-US" w:eastAsia="zh-CN"/>
        </w:rPr>
        <w:t>7</w:t>
      </w:r>
      <w:r w:rsidR="00D834E3" w:rsidRPr="000277C8">
        <w:rPr>
          <w:rFonts w:hint="eastAsia"/>
          <w:szCs w:val="24"/>
          <w:lang w:val="en-US" w:eastAsia="zh-CN"/>
        </w:rPr>
        <w:t>月发布。这一指南统一了电信运营商评估和报告范围</w:t>
      </w:r>
      <w:r w:rsidR="00D834E3" w:rsidRPr="000277C8">
        <w:rPr>
          <w:rFonts w:hint="eastAsia"/>
          <w:szCs w:val="24"/>
          <w:lang w:val="en-US" w:eastAsia="zh-CN"/>
        </w:rPr>
        <w:t>3</w:t>
      </w:r>
      <w:r w:rsidR="00D834E3" w:rsidRPr="000277C8">
        <w:rPr>
          <w:rFonts w:hint="eastAsia"/>
          <w:szCs w:val="24"/>
          <w:lang w:val="en-US" w:eastAsia="zh-CN"/>
        </w:rPr>
        <w:t>排放、提高覆盖范围和透明度的方法。范围</w:t>
      </w:r>
      <w:r w:rsidR="00D834E3" w:rsidRPr="000277C8">
        <w:rPr>
          <w:rFonts w:hint="eastAsia"/>
          <w:szCs w:val="24"/>
          <w:lang w:val="en-US" w:eastAsia="zh-CN"/>
        </w:rPr>
        <w:t>3</w:t>
      </w:r>
      <w:r w:rsidR="00D834E3" w:rsidRPr="000277C8">
        <w:rPr>
          <w:rFonts w:hint="eastAsia"/>
          <w:szCs w:val="24"/>
          <w:lang w:val="en-US" w:eastAsia="zh-CN"/>
        </w:rPr>
        <w:t>排放是指产生于电信运营商价值链中的间接排放，包括其供应链和客户使用的产品。这些排放比电信运营商自身的范围</w:t>
      </w:r>
      <w:r w:rsidR="00D834E3" w:rsidRPr="000277C8">
        <w:rPr>
          <w:rFonts w:hint="eastAsia"/>
          <w:szCs w:val="24"/>
          <w:lang w:val="en-US" w:eastAsia="zh-CN"/>
        </w:rPr>
        <w:t>1</w:t>
      </w:r>
      <w:r w:rsidR="00D834E3" w:rsidRPr="000277C8">
        <w:rPr>
          <w:rFonts w:hint="eastAsia"/>
          <w:szCs w:val="24"/>
          <w:lang w:val="en-US" w:eastAsia="zh-CN"/>
        </w:rPr>
        <w:t>和范围</w:t>
      </w:r>
      <w:r w:rsidR="00D834E3" w:rsidRPr="000277C8">
        <w:rPr>
          <w:rFonts w:hint="eastAsia"/>
          <w:szCs w:val="24"/>
          <w:lang w:val="en-US" w:eastAsia="zh-CN"/>
        </w:rPr>
        <w:t>2</w:t>
      </w:r>
      <w:r w:rsidR="00D834E3" w:rsidRPr="000277C8">
        <w:rPr>
          <w:rFonts w:hint="eastAsia"/>
          <w:szCs w:val="24"/>
          <w:lang w:val="en-US" w:eastAsia="zh-CN"/>
        </w:rPr>
        <w:t>排放高得多。本指南旨在补充而非取代现有标准。</w:t>
      </w:r>
      <w:r w:rsidR="00FC581A" w:rsidRPr="000277C8">
        <w:rPr>
          <w:rFonts w:hint="eastAsia"/>
          <w:szCs w:val="24"/>
          <w:lang w:val="en-US" w:eastAsia="zh-CN"/>
        </w:rPr>
        <w:t>随着</w:t>
      </w:r>
      <w:r w:rsidR="007362C0" w:rsidRPr="007362C0">
        <w:rPr>
          <w:rFonts w:hint="eastAsia"/>
          <w:szCs w:val="24"/>
          <w:lang w:val="en-US" w:eastAsia="zh-CN"/>
        </w:rPr>
        <w:t>第二十八次缔约方大会（</w:t>
      </w:r>
      <w:r w:rsidR="007362C0" w:rsidRPr="007362C0">
        <w:rPr>
          <w:rFonts w:hint="eastAsia"/>
          <w:szCs w:val="24"/>
          <w:lang w:val="en-US" w:eastAsia="zh-CN"/>
        </w:rPr>
        <w:t>COP28</w:t>
      </w:r>
      <w:r w:rsidR="007362C0" w:rsidRPr="007362C0">
        <w:rPr>
          <w:rFonts w:hint="eastAsia"/>
          <w:szCs w:val="24"/>
          <w:lang w:val="en-US" w:eastAsia="zh-CN"/>
        </w:rPr>
        <w:t>）</w:t>
      </w:r>
      <w:r w:rsidR="00FC581A" w:rsidRPr="000277C8">
        <w:rPr>
          <w:rFonts w:hint="eastAsia"/>
          <w:szCs w:val="24"/>
          <w:lang w:val="en-US" w:eastAsia="zh-CN"/>
        </w:rPr>
        <w:t>临近，电信运营商比以往任何时候都需要与供应商合作以减少范围</w:t>
      </w:r>
      <w:r w:rsidR="00FC581A" w:rsidRPr="000277C8">
        <w:rPr>
          <w:rFonts w:hint="eastAsia"/>
          <w:szCs w:val="24"/>
          <w:lang w:val="en-US" w:eastAsia="zh-CN"/>
        </w:rPr>
        <w:t>3</w:t>
      </w:r>
      <w:r w:rsidR="00FC581A" w:rsidRPr="000277C8">
        <w:rPr>
          <w:rFonts w:hint="eastAsia"/>
          <w:szCs w:val="24"/>
          <w:lang w:val="en-US" w:eastAsia="zh-CN"/>
        </w:rPr>
        <w:t>排放。</w:t>
      </w:r>
      <w:bookmarkEnd w:id="5"/>
    </w:p>
    <w:p w14:paraId="40693BC0" w14:textId="759DEE48" w:rsidR="006014F2" w:rsidRDefault="006014F2" w:rsidP="001D744E">
      <w:pPr>
        <w:rPr>
          <w:lang w:val="en-US" w:eastAsia="zh-CN"/>
        </w:rPr>
      </w:pPr>
      <w:r w:rsidRPr="002A75D4">
        <w:rPr>
          <w:szCs w:val="24"/>
          <w:lang w:val="en-US" w:eastAsia="zh-CN"/>
        </w:rPr>
        <w:t>3</w:t>
      </w:r>
      <w:r w:rsidRPr="006C681C">
        <w:rPr>
          <w:lang w:val="en-US" w:eastAsia="zh-CN"/>
        </w:rPr>
        <w:tab/>
      </w:r>
      <w:bookmarkStart w:id="6" w:name="lt_pId059"/>
      <w:r w:rsidR="00FC581A">
        <w:rPr>
          <w:rFonts w:hint="eastAsia"/>
          <w:lang w:val="en-US" w:eastAsia="zh-CN"/>
        </w:rPr>
        <w:t>本次活动将汇集该领域的专家，讨论供应商在计算和减少其向电信运营商提供的商品和服务中的排放时面临挑战与机遇。它将</w:t>
      </w:r>
      <w:r w:rsidR="002E4BE3">
        <w:rPr>
          <w:rFonts w:hint="eastAsia"/>
          <w:lang w:val="en-US" w:eastAsia="zh-CN"/>
        </w:rPr>
        <w:t>就新发布的</w:t>
      </w:r>
      <w:r w:rsidR="00FC581A">
        <w:rPr>
          <w:rFonts w:hint="eastAsia"/>
          <w:lang w:val="en-US" w:eastAsia="zh-CN"/>
        </w:rPr>
        <w:t>电信运营商范围</w:t>
      </w:r>
      <w:r w:rsidR="00FC581A">
        <w:rPr>
          <w:rFonts w:hint="eastAsia"/>
          <w:lang w:val="en-US" w:eastAsia="zh-CN"/>
        </w:rPr>
        <w:t>3</w:t>
      </w:r>
      <w:r w:rsidR="00FC581A">
        <w:rPr>
          <w:rFonts w:hint="eastAsia"/>
          <w:lang w:val="en-US" w:eastAsia="zh-CN"/>
        </w:rPr>
        <w:t>指南</w:t>
      </w:r>
      <w:r w:rsidR="002E4BE3">
        <w:rPr>
          <w:rFonts w:hint="eastAsia"/>
          <w:lang w:val="en-US" w:eastAsia="zh-CN"/>
        </w:rPr>
        <w:t>为</w:t>
      </w:r>
      <w:r w:rsidR="00FC581A">
        <w:rPr>
          <w:rFonts w:hint="eastAsia"/>
          <w:lang w:val="en-US" w:eastAsia="zh-CN"/>
        </w:rPr>
        <w:t>供应商</w:t>
      </w:r>
      <w:r w:rsidR="002E4BE3">
        <w:rPr>
          <w:rFonts w:hint="eastAsia"/>
          <w:lang w:val="en-US" w:eastAsia="zh-CN"/>
        </w:rPr>
        <w:t>提供</w:t>
      </w:r>
      <w:r w:rsidR="00FC581A">
        <w:rPr>
          <w:rFonts w:hint="eastAsia"/>
          <w:lang w:val="en-US" w:eastAsia="zh-CN"/>
        </w:rPr>
        <w:t>展望。</w:t>
      </w:r>
      <w:bookmarkEnd w:id="6"/>
    </w:p>
    <w:p w14:paraId="202603BA" w14:textId="3FAAD4C9" w:rsidR="006014F2" w:rsidRPr="00C03269" w:rsidRDefault="006014F2" w:rsidP="001D744E">
      <w:pPr>
        <w:rPr>
          <w:lang w:eastAsia="zh-CN"/>
        </w:rPr>
      </w:pPr>
      <w:r w:rsidRPr="002A75D4">
        <w:rPr>
          <w:szCs w:val="24"/>
          <w:lang w:val="en-US" w:eastAsia="zh-CN"/>
        </w:rPr>
        <w:t>4</w:t>
      </w:r>
      <w:r w:rsidRPr="00C03269">
        <w:rPr>
          <w:lang w:val="en-US" w:eastAsia="zh-CN"/>
        </w:rPr>
        <w:tab/>
      </w:r>
      <w:bookmarkStart w:id="7" w:name="lt_pId062"/>
      <w:r w:rsidR="006B1D01">
        <w:rPr>
          <w:rFonts w:hint="eastAsia"/>
          <w:lang w:val="en-US" w:eastAsia="zh-CN"/>
        </w:rPr>
        <w:t>预计向全球电信运营商提供商品或服务的企业代表将出席此次活动。</w:t>
      </w:r>
      <w:bookmarkEnd w:id="7"/>
    </w:p>
    <w:p w14:paraId="6EB0F457" w14:textId="55F434F2" w:rsidR="00A05EA7" w:rsidRPr="00A05EA7" w:rsidRDefault="00A05EA7" w:rsidP="001D744E">
      <w:pPr>
        <w:rPr>
          <w:lang w:eastAsia="zh-CN"/>
        </w:rPr>
      </w:pPr>
      <w:r w:rsidRPr="002A75D4">
        <w:rPr>
          <w:rFonts w:cs="Calibri"/>
          <w:szCs w:val="24"/>
          <w:lang w:eastAsia="zh-CN"/>
        </w:rPr>
        <w:t>5</w:t>
      </w:r>
      <w:r w:rsidRPr="00C03269">
        <w:rPr>
          <w:rFonts w:cs="Calibri"/>
          <w:lang w:eastAsia="zh-CN"/>
        </w:rPr>
        <w:tab/>
      </w:r>
      <w:r w:rsidRPr="00A05EA7">
        <w:rPr>
          <w:rFonts w:hint="eastAsia"/>
          <w:lang w:eastAsia="zh-CN"/>
        </w:rPr>
        <w:t>讲习班不收取任何费用，且向所有人开放。</w:t>
      </w:r>
    </w:p>
    <w:p w14:paraId="6D21C9C4" w14:textId="4BE6CE34" w:rsidR="00A05EA7" w:rsidRDefault="00A05EA7" w:rsidP="001D744E">
      <w:pPr>
        <w:rPr>
          <w:lang w:eastAsia="zh-CN"/>
        </w:rPr>
      </w:pPr>
      <w:r w:rsidRPr="002A75D4">
        <w:rPr>
          <w:rFonts w:cs="Calibri"/>
          <w:szCs w:val="24"/>
          <w:lang w:eastAsia="zh-CN"/>
        </w:rPr>
        <w:t>6</w:t>
      </w:r>
      <w:r w:rsidRPr="00C03269">
        <w:rPr>
          <w:rFonts w:cs="Calibri"/>
          <w:lang w:eastAsia="zh-CN"/>
        </w:rPr>
        <w:tab/>
      </w:r>
      <w:r w:rsidRPr="00A05EA7">
        <w:rPr>
          <w:rFonts w:hint="eastAsia"/>
          <w:lang w:eastAsia="zh-CN"/>
        </w:rPr>
        <w:t>所有与讲习班相关的信息，包括日程草案，都将发布在活动网站上</w:t>
      </w:r>
      <w:r>
        <w:rPr>
          <w:rFonts w:hint="eastAsia"/>
          <w:lang w:eastAsia="zh-CN"/>
        </w:rPr>
        <w:t>：</w:t>
      </w:r>
      <w:hyperlink r:id="rId10" w:history="1">
        <w:r w:rsidRPr="00C9620B">
          <w:rPr>
            <w:rStyle w:val="Hyperlink"/>
            <w:sz w:val="22"/>
            <w:szCs w:val="22"/>
            <w:lang w:eastAsia="zh-CN"/>
          </w:rPr>
          <w:t>https://www.itu.int/en/ITU-T/Workshops-and-Seminars/2023/0914</w:t>
        </w:r>
      </w:hyperlink>
      <w:r w:rsidR="000277C8">
        <w:rPr>
          <w:rFonts w:hint="eastAsia"/>
          <w:lang w:eastAsia="zh-CN"/>
        </w:rPr>
        <w:t>。</w:t>
      </w:r>
      <w:r w:rsidRPr="00A05EA7">
        <w:rPr>
          <w:rFonts w:hint="eastAsia"/>
          <w:lang w:eastAsia="zh-CN"/>
        </w:rPr>
        <w:t>活动网页将在获得更多信息时更新，建议参会者定期查看网页的更新情况。</w:t>
      </w:r>
    </w:p>
    <w:p w14:paraId="42A29D24" w14:textId="77777777" w:rsidR="00122C52" w:rsidRDefault="00122C52" w:rsidP="001D744E">
      <w:pPr>
        <w:rPr>
          <w:lang w:eastAsia="zh-CN"/>
        </w:rPr>
      </w:pPr>
    </w:p>
    <w:p w14:paraId="29AEC7A1" w14:textId="77777777" w:rsidR="00122C52" w:rsidRDefault="00122C52" w:rsidP="001D744E">
      <w:pPr>
        <w:rPr>
          <w:lang w:eastAsia="zh-CN"/>
        </w:rPr>
      </w:pPr>
    </w:p>
    <w:p w14:paraId="2EF20E66" w14:textId="77777777" w:rsidR="00122C52" w:rsidRDefault="00122C52" w:rsidP="001D744E">
      <w:pPr>
        <w:rPr>
          <w:lang w:eastAsia="zh-CN"/>
        </w:rPr>
      </w:pPr>
    </w:p>
    <w:p w14:paraId="6306C1A6" w14:textId="77777777" w:rsidR="00122C52" w:rsidRPr="00C03269" w:rsidRDefault="00122C52" w:rsidP="001D744E">
      <w:pPr>
        <w:rPr>
          <w:rFonts w:hint="eastAsia"/>
          <w:lang w:eastAsia="zh-CN"/>
        </w:rPr>
      </w:pPr>
    </w:p>
    <w:p w14:paraId="444650C6" w14:textId="03CF4C38" w:rsidR="00A05EA7" w:rsidRPr="00C03269" w:rsidRDefault="00A05EA7" w:rsidP="00175885">
      <w:pPr>
        <w:pageBreakBefore/>
        <w:rPr>
          <w:sz w:val="22"/>
          <w:szCs w:val="22"/>
          <w:lang w:eastAsia="zh-CN"/>
        </w:rPr>
      </w:pPr>
      <w:r w:rsidRPr="002A75D4">
        <w:rPr>
          <w:lang w:eastAsia="zh-CN"/>
        </w:rPr>
        <w:lastRenderedPageBreak/>
        <w:t>7</w:t>
      </w:r>
      <w:r w:rsidRPr="00C03269">
        <w:rPr>
          <w:sz w:val="22"/>
          <w:szCs w:val="22"/>
          <w:lang w:eastAsia="zh-CN"/>
        </w:rPr>
        <w:tab/>
      </w:r>
      <w:r w:rsidR="00F84B7E" w:rsidRPr="002A75D4">
        <w:rPr>
          <w:rFonts w:hint="eastAsia"/>
          <w:lang w:eastAsia="zh-CN"/>
        </w:rPr>
        <w:t>为便于电信标准化局就本次讲习班的组织做出必要安排，如您能尽快通过网站提供的</w:t>
      </w:r>
      <w:hyperlink r:id="rId11" w:history="1">
        <w:r w:rsidR="00F84B7E" w:rsidRPr="002A75D4">
          <w:rPr>
            <w:rStyle w:val="Hyperlink"/>
            <w:rFonts w:hint="eastAsia"/>
            <w:szCs w:val="24"/>
            <w:lang w:eastAsia="zh-CN"/>
          </w:rPr>
          <w:t>在线注册表</w:t>
        </w:r>
      </w:hyperlink>
      <w:r w:rsidR="00F84B7E" w:rsidRPr="002A75D4">
        <w:rPr>
          <w:rFonts w:hint="eastAsia"/>
          <w:lang w:eastAsia="zh-CN"/>
        </w:rPr>
        <w:t>注册</w:t>
      </w:r>
      <w:r w:rsidR="002E4BE3">
        <w:rPr>
          <w:rFonts w:hint="eastAsia"/>
          <w:lang w:eastAsia="zh-CN"/>
        </w:rPr>
        <w:t>，</w:t>
      </w:r>
      <w:r w:rsidR="00F84B7E" w:rsidRPr="002A75D4">
        <w:rPr>
          <w:rFonts w:hint="eastAsia"/>
          <w:lang w:eastAsia="zh-CN"/>
        </w:rPr>
        <w:t>我将不胜感谢。</w:t>
      </w:r>
      <w:r w:rsidR="00F84B7E" w:rsidRPr="002A75D4">
        <w:rPr>
          <w:rFonts w:hint="eastAsia"/>
          <w:b/>
          <w:bCs/>
          <w:lang w:eastAsia="zh-CN"/>
        </w:rPr>
        <w:t>请注意，讲习班与会者均必须进行预注册，且预注册以在线方式进行。</w:t>
      </w:r>
    </w:p>
    <w:p w14:paraId="77AEFC02" w14:textId="77777777" w:rsidR="00A05EA7" w:rsidRPr="008F65A2" w:rsidRDefault="00A05EA7" w:rsidP="00A05EA7">
      <w:pPr>
        <w:spacing w:after="120"/>
        <w:ind w:left="-108"/>
        <w:rPr>
          <w:rFonts w:ascii="Calibri" w:hAnsi="Calibri" w:cs="Calibri"/>
          <w:lang w:eastAsia="zh-CN"/>
        </w:rPr>
      </w:pPr>
      <w:r w:rsidRPr="008F65A2">
        <w:rPr>
          <w:rFonts w:ascii="Calibri" w:hAnsi="Calibri" w:cs="Calibri" w:hint="eastAsia"/>
          <w:lang w:eastAsia="zh-CN"/>
        </w:rPr>
        <w:t>顺致敬意！</w:t>
      </w:r>
    </w:p>
    <w:p w14:paraId="0F06D1D0" w14:textId="77777777" w:rsidR="00A05EA7" w:rsidRPr="00545F39" w:rsidRDefault="00A05EA7" w:rsidP="00A05EA7">
      <w:pPr>
        <w:tabs>
          <w:tab w:val="left" w:pos="1418"/>
          <w:tab w:val="left" w:pos="1702"/>
          <w:tab w:val="left" w:pos="2160"/>
        </w:tabs>
        <w:spacing w:before="360"/>
        <w:rPr>
          <w:rFonts w:ascii="STKaiti" w:eastAsia="STKaiti" w:hAnsi="STKaiti" w:cs="Calibri"/>
          <w:lang w:val="en-US" w:eastAsia="zh-CN"/>
        </w:rPr>
      </w:pPr>
      <w:r w:rsidRPr="00545F39">
        <w:rPr>
          <w:rFonts w:ascii="STKaiti" w:eastAsia="STKaiti" w:hAnsi="STKaiti" w:cs="Calibri" w:hint="eastAsia"/>
          <w:lang w:val="en-US" w:eastAsia="zh-CN"/>
        </w:rPr>
        <w:t>（原件已签）</w:t>
      </w:r>
    </w:p>
    <w:p w14:paraId="325A809E" w14:textId="45D6B329" w:rsidR="001D19C7" w:rsidRPr="004F6DDA" w:rsidRDefault="00A05EA7" w:rsidP="009C3BF5">
      <w:pPr>
        <w:tabs>
          <w:tab w:val="left" w:pos="1418"/>
          <w:tab w:val="left" w:pos="1702"/>
          <w:tab w:val="left" w:pos="5359"/>
        </w:tabs>
        <w:spacing w:before="360" w:after="20"/>
        <w:ind w:right="91"/>
        <w:rPr>
          <w:rFonts w:ascii="Calibri" w:hAnsi="Calibri" w:cs="Calibri"/>
          <w:szCs w:val="24"/>
          <w:lang w:eastAsia="zh-CN"/>
        </w:rPr>
      </w:pPr>
      <w:r w:rsidRPr="004F6DDA">
        <w:rPr>
          <w:rFonts w:ascii="Calibri" w:hAnsi="Calibri" w:cs="Calibri" w:hint="eastAsia"/>
          <w:szCs w:val="24"/>
          <w:lang w:eastAsia="zh-CN"/>
        </w:rPr>
        <w:t>电信标准化局主任</w:t>
      </w:r>
      <w:r w:rsidR="009C3BF5" w:rsidRPr="004F6DDA">
        <w:rPr>
          <w:rFonts w:ascii="Calibri" w:hAnsi="Calibri" w:cs="Calibri"/>
          <w:szCs w:val="24"/>
          <w:lang w:eastAsia="zh-CN"/>
        </w:rPr>
        <w:br/>
      </w:r>
      <w:r w:rsidRPr="004F6DDA">
        <w:rPr>
          <w:rFonts w:ascii="Calibri" w:hAnsi="Calibri" w:cs="Calibri" w:hint="eastAsia"/>
          <w:szCs w:val="24"/>
          <w:lang w:eastAsia="zh-CN"/>
        </w:rPr>
        <w:t>尾上诚藏</w:t>
      </w:r>
    </w:p>
    <w:sectPr w:rsidR="001D19C7" w:rsidRPr="004F6DDA">
      <w:headerReference w:type="default" r:id="rId12"/>
      <w:footerReference w:type="default" r:id="rId13"/>
      <w:footerReference w:type="first" r:id="rId14"/>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61917" w14:textId="77777777" w:rsidR="00A25E23" w:rsidRDefault="00A25E23">
      <w:r>
        <w:separator/>
      </w:r>
    </w:p>
  </w:endnote>
  <w:endnote w:type="continuationSeparator" w:id="0">
    <w:p w14:paraId="4F5839C9" w14:textId="77777777" w:rsidR="00A25E23" w:rsidRDefault="00A2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TKaiti">
    <w:charset w:val="86"/>
    <w:family w:val="auto"/>
    <w:pitch w:val="variable"/>
    <w:sig w:usb0="00000287" w:usb1="080F0000" w:usb2="00000010" w:usb3="00000000" w:csb0="0004009F" w:csb1="00000000"/>
  </w:font>
  <w:font w:name="inherit">
    <w:altName w:val="Cambria"/>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16EF" w14:textId="1D3B61BE" w:rsidR="00841612" w:rsidRPr="00324EA6" w:rsidRDefault="00841612" w:rsidP="00324EA6">
    <w:pPr>
      <w:pStyle w:val="Footer"/>
    </w:pPr>
    <w:bookmarkStart w:id="8" w:name="_Hlk143168750"/>
  </w:p>
  <w:bookmarkEnd w:i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4037"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International Telecommunication Union • Place des Nations • CH</w:t>
    </w:r>
    <w:r w:rsidRPr="004C241D">
      <w:rPr>
        <w:rFonts w:ascii="Calibri" w:eastAsia="Times New Roman" w:hAnsi="Calibri"/>
        <w:color w:val="0070C0"/>
        <w:sz w:val="18"/>
        <w:szCs w:val="18"/>
        <w:lang w:val="fr-CH"/>
      </w:rPr>
      <w:noBreakHyphen/>
      <w:t xml:space="preserve">1211 Geneva 20 • Switzerland </w:t>
    </w:r>
    <w:r w:rsidRPr="004C241D">
      <w:rPr>
        <w:rFonts w:ascii="Calibri" w:eastAsia="Times New Roman" w:hAnsi="Calibri"/>
        <w:color w:val="0070C0"/>
        <w:sz w:val="18"/>
        <w:szCs w:val="18"/>
        <w:lang w:val="fr-CH"/>
      </w:rPr>
      <w:br/>
      <w:t xml:space="preserve">Tel: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DB920" w14:textId="77777777" w:rsidR="00A25E23" w:rsidRDefault="00A25E23">
      <w:r>
        <w:separator/>
      </w:r>
    </w:p>
  </w:footnote>
  <w:footnote w:type="continuationSeparator" w:id="0">
    <w:p w14:paraId="38A8D6C7" w14:textId="77777777" w:rsidR="00A25E23" w:rsidRDefault="00A25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BB19" w14:textId="20945B88" w:rsidR="00841612" w:rsidRPr="00175885" w:rsidRDefault="002D2024" w:rsidP="00590119">
    <w:pPr>
      <w:pStyle w:val="Header"/>
      <w:rPr>
        <w:sz w:val="18"/>
        <w:szCs w:val="18"/>
        <w:lang w:eastAsia="zh-CN"/>
      </w:rPr>
    </w:pPr>
    <w:r w:rsidRPr="00175885">
      <w:rPr>
        <w:sz w:val="18"/>
        <w:szCs w:val="18"/>
        <w:lang w:eastAsia="zh-CN"/>
      </w:rPr>
      <w:t xml:space="preserve">- </w:t>
    </w:r>
    <w:r w:rsidR="00841612" w:rsidRPr="00175885">
      <w:rPr>
        <w:sz w:val="18"/>
        <w:szCs w:val="18"/>
      </w:rPr>
      <w:fldChar w:fldCharType="begin"/>
    </w:r>
    <w:r w:rsidR="00841612" w:rsidRPr="00175885">
      <w:rPr>
        <w:sz w:val="18"/>
        <w:szCs w:val="18"/>
        <w:lang w:eastAsia="zh-CN"/>
      </w:rPr>
      <w:instrText>PAGE</w:instrText>
    </w:r>
    <w:r w:rsidR="00841612" w:rsidRPr="00175885">
      <w:rPr>
        <w:sz w:val="18"/>
        <w:szCs w:val="18"/>
      </w:rPr>
      <w:fldChar w:fldCharType="separate"/>
    </w:r>
    <w:r w:rsidR="00191798" w:rsidRPr="00175885">
      <w:rPr>
        <w:noProof/>
        <w:sz w:val="18"/>
        <w:szCs w:val="18"/>
        <w:lang w:eastAsia="zh-CN"/>
      </w:rPr>
      <w:t>2</w:t>
    </w:r>
    <w:r w:rsidR="00841612" w:rsidRPr="00175885">
      <w:rPr>
        <w:sz w:val="18"/>
        <w:szCs w:val="18"/>
      </w:rPr>
      <w:fldChar w:fldCharType="end"/>
    </w:r>
    <w:r w:rsidRPr="00175885">
      <w:rPr>
        <w:sz w:val="18"/>
        <w:szCs w:val="18"/>
        <w:lang w:eastAsia="zh-CN"/>
      </w:rPr>
      <w:t xml:space="preserve"> -</w:t>
    </w:r>
  </w:p>
  <w:p w14:paraId="63A6FC55" w14:textId="77777777" w:rsidR="001A19AB" w:rsidRPr="002D2024" w:rsidRDefault="001A19AB" w:rsidP="001A19AB">
    <w:pPr>
      <w:pStyle w:val="Header"/>
      <w:rPr>
        <w:sz w:val="18"/>
        <w:szCs w:val="16"/>
        <w:lang w:eastAsia="zh-CN"/>
      </w:rPr>
    </w:pPr>
    <w:r>
      <w:rPr>
        <w:rFonts w:hint="eastAsia"/>
        <w:sz w:val="18"/>
        <w:szCs w:val="16"/>
        <w:lang w:eastAsia="zh-CN"/>
      </w:rPr>
      <w:t>电信标准化局第</w:t>
    </w:r>
    <w:r>
      <w:rPr>
        <w:rFonts w:hint="eastAsia"/>
        <w:sz w:val="18"/>
        <w:szCs w:val="16"/>
        <w:lang w:eastAsia="zh-CN"/>
      </w:rPr>
      <w:t>1</w:t>
    </w:r>
    <w:r>
      <w:rPr>
        <w:sz w:val="18"/>
        <w:szCs w:val="16"/>
        <w:lang w:eastAsia="zh-CN"/>
      </w:rPr>
      <w:t>33</w:t>
    </w:r>
    <w:r>
      <w:rPr>
        <w:rFonts w:hint="eastAsia"/>
        <w:sz w:val="18"/>
        <w:szCs w:val="16"/>
        <w:lang w:eastAsia="zh-CN"/>
      </w:rPr>
      <w:t>号通函</w:t>
    </w:r>
  </w:p>
  <w:p w14:paraId="105B705E" w14:textId="77777777" w:rsidR="00175885" w:rsidRPr="00175885" w:rsidRDefault="00175885" w:rsidP="002A60EF">
    <w:pPr>
      <w:tabs>
        <w:tab w:val="clear" w:pos="794"/>
        <w:tab w:val="clear" w:pos="1191"/>
        <w:tab w:val="clear" w:pos="1588"/>
        <w:tab w:val="clear" w:pos="1985"/>
      </w:tabs>
      <w:overflowPunct/>
      <w:autoSpaceDE/>
      <w:autoSpaceDN/>
      <w:adjustRightInd/>
      <w:spacing w:before="0"/>
      <w:jc w:val="center"/>
      <w:textAlignment w:val="auto"/>
      <w:rPr>
        <w:rFonts w:ascii="inherit" w:eastAsia="Times New Roman" w:hAnsi="inherit" w:cs="Segoe UI"/>
        <w:color w:val="000000"/>
        <w:sz w:val="18"/>
        <w:szCs w:val="18"/>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E4D7B"/>
    <w:multiLevelType w:val="hybridMultilevel"/>
    <w:tmpl w:val="D5E650E8"/>
    <w:lvl w:ilvl="0" w:tplc="269A37B6">
      <w:start w:val="1"/>
      <w:numFmt w:val="bullet"/>
      <w:pStyle w:val="e"/>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8201187">
    <w:abstractNumId w:val="1"/>
  </w:num>
  <w:num w:numId="2" w16cid:durableId="906502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929"/>
    <w:rsid w:val="00004A79"/>
    <w:rsid w:val="000277C8"/>
    <w:rsid w:val="00027EE3"/>
    <w:rsid w:val="00037BAA"/>
    <w:rsid w:val="00044A07"/>
    <w:rsid w:val="00081BA5"/>
    <w:rsid w:val="00090E72"/>
    <w:rsid w:val="00094C0B"/>
    <w:rsid w:val="000A2484"/>
    <w:rsid w:val="000B23B9"/>
    <w:rsid w:val="000C0D96"/>
    <w:rsid w:val="00107D80"/>
    <w:rsid w:val="00117471"/>
    <w:rsid w:val="00122C52"/>
    <w:rsid w:val="00124B7E"/>
    <w:rsid w:val="00160A43"/>
    <w:rsid w:val="00167A03"/>
    <w:rsid w:val="00175885"/>
    <w:rsid w:val="00191798"/>
    <w:rsid w:val="001A19AB"/>
    <w:rsid w:val="001D19C7"/>
    <w:rsid w:val="001D6E70"/>
    <w:rsid w:val="001D744E"/>
    <w:rsid w:val="00234A9B"/>
    <w:rsid w:val="00282732"/>
    <w:rsid w:val="00284869"/>
    <w:rsid w:val="002A60EF"/>
    <w:rsid w:val="002A75D4"/>
    <w:rsid w:val="002C0F6B"/>
    <w:rsid w:val="002D2024"/>
    <w:rsid w:val="002E05E3"/>
    <w:rsid w:val="002E4BE3"/>
    <w:rsid w:val="00303A2A"/>
    <w:rsid w:val="003064AD"/>
    <w:rsid w:val="00324EA6"/>
    <w:rsid w:val="00324FA8"/>
    <w:rsid w:val="00334A24"/>
    <w:rsid w:val="0035674D"/>
    <w:rsid w:val="0038630E"/>
    <w:rsid w:val="003E1E67"/>
    <w:rsid w:val="003E4403"/>
    <w:rsid w:val="003F06FD"/>
    <w:rsid w:val="003F1CCA"/>
    <w:rsid w:val="003F6218"/>
    <w:rsid w:val="00453267"/>
    <w:rsid w:val="00464015"/>
    <w:rsid w:val="00470476"/>
    <w:rsid w:val="00486359"/>
    <w:rsid w:val="004C241D"/>
    <w:rsid w:val="004F6DDA"/>
    <w:rsid w:val="00507618"/>
    <w:rsid w:val="00515D64"/>
    <w:rsid w:val="00523E7B"/>
    <w:rsid w:val="005303ED"/>
    <w:rsid w:val="00545F39"/>
    <w:rsid w:val="00590119"/>
    <w:rsid w:val="005933EA"/>
    <w:rsid w:val="005A3AB0"/>
    <w:rsid w:val="005C26FD"/>
    <w:rsid w:val="006014F2"/>
    <w:rsid w:val="00624E27"/>
    <w:rsid w:val="00627AE8"/>
    <w:rsid w:val="0063445E"/>
    <w:rsid w:val="00634929"/>
    <w:rsid w:val="006B1D01"/>
    <w:rsid w:val="006B463C"/>
    <w:rsid w:val="006D22B1"/>
    <w:rsid w:val="006D42C6"/>
    <w:rsid w:val="006E14B5"/>
    <w:rsid w:val="006E350E"/>
    <w:rsid w:val="00720F32"/>
    <w:rsid w:val="007362C0"/>
    <w:rsid w:val="007566D3"/>
    <w:rsid w:val="007568DA"/>
    <w:rsid w:val="007B645F"/>
    <w:rsid w:val="00841612"/>
    <w:rsid w:val="0084436D"/>
    <w:rsid w:val="00847410"/>
    <w:rsid w:val="00877884"/>
    <w:rsid w:val="008870DC"/>
    <w:rsid w:val="008A0791"/>
    <w:rsid w:val="008B2BDA"/>
    <w:rsid w:val="008B69DB"/>
    <w:rsid w:val="008E7AA0"/>
    <w:rsid w:val="008F65A2"/>
    <w:rsid w:val="0091265A"/>
    <w:rsid w:val="009128F1"/>
    <w:rsid w:val="009157EF"/>
    <w:rsid w:val="009424FC"/>
    <w:rsid w:val="00956D38"/>
    <w:rsid w:val="009727EA"/>
    <w:rsid w:val="00974486"/>
    <w:rsid w:val="00997DF2"/>
    <w:rsid w:val="009A2965"/>
    <w:rsid w:val="009B4513"/>
    <w:rsid w:val="009C2FF6"/>
    <w:rsid w:val="009C3BF5"/>
    <w:rsid w:val="009E0A05"/>
    <w:rsid w:val="009F4D37"/>
    <w:rsid w:val="00A05EA7"/>
    <w:rsid w:val="00A1090D"/>
    <w:rsid w:val="00A16AB0"/>
    <w:rsid w:val="00A25345"/>
    <w:rsid w:val="00A25E23"/>
    <w:rsid w:val="00A55D76"/>
    <w:rsid w:val="00AA3151"/>
    <w:rsid w:val="00AB2C1E"/>
    <w:rsid w:val="00B01F79"/>
    <w:rsid w:val="00B15493"/>
    <w:rsid w:val="00B34D3F"/>
    <w:rsid w:val="00B40FA5"/>
    <w:rsid w:val="00B56B75"/>
    <w:rsid w:val="00BB224C"/>
    <w:rsid w:val="00BB5392"/>
    <w:rsid w:val="00BC7AEE"/>
    <w:rsid w:val="00BE339D"/>
    <w:rsid w:val="00C03E87"/>
    <w:rsid w:val="00C356F0"/>
    <w:rsid w:val="00C457AA"/>
    <w:rsid w:val="00C6016A"/>
    <w:rsid w:val="00C7008A"/>
    <w:rsid w:val="00C916ED"/>
    <w:rsid w:val="00C91D6E"/>
    <w:rsid w:val="00CC50C4"/>
    <w:rsid w:val="00CE6B6D"/>
    <w:rsid w:val="00D16F47"/>
    <w:rsid w:val="00D2501B"/>
    <w:rsid w:val="00D31736"/>
    <w:rsid w:val="00D34F86"/>
    <w:rsid w:val="00D805AB"/>
    <w:rsid w:val="00D834E3"/>
    <w:rsid w:val="00DC134E"/>
    <w:rsid w:val="00DF5424"/>
    <w:rsid w:val="00E12511"/>
    <w:rsid w:val="00E35907"/>
    <w:rsid w:val="00E41E39"/>
    <w:rsid w:val="00E47AFF"/>
    <w:rsid w:val="00E6487E"/>
    <w:rsid w:val="00EE3D88"/>
    <w:rsid w:val="00F07A3C"/>
    <w:rsid w:val="00F346AB"/>
    <w:rsid w:val="00F34807"/>
    <w:rsid w:val="00F84B7E"/>
    <w:rsid w:val="00F9383A"/>
    <w:rsid w:val="00FB35F9"/>
    <w:rsid w:val="00FC58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A191B4"/>
  <w15:docId w15:val="{52589E0D-5809-47CA-A626-AA3D0DA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Style 58,超????,超?级链,하이퍼링크2,CEO_Hyperlink,超链接1"/>
    <w:basedOn w:val="DefaultParagraphFont"/>
    <w:uiPriority w:val="99"/>
    <w:qFormat/>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customStyle="1" w:styleId="ui-provider">
    <w:name w:val="ui-provider"/>
    <w:basedOn w:val="DefaultParagraphFont"/>
    <w:rsid w:val="00470476"/>
  </w:style>
  <w:style w:type="character" w:styleId="UnresolvedMention">
    <w:name w:val="Unresolved Mention"/>
    <w:basedOn w:val="DefaultParagraphFont"/>
    <w:uiPriority w:val="99"/>
    <w:semiHidden/>
    <w:unhideWhenUsed/>
    <w:rsid w:val="00997DF2"/>
    <w:rPr>
      <w:color w:val="605E5C"/>
      <w:shd w:val="clear" w:color="auto" w:fill="E1DFDD"/>
    </w:rPr>
  </w:style>
  <w:style w:type="paragraph" w:styleId="ListParagraph">
    <w:name w:val="List Paragraph"/>
    <w:basedOn w:val="Normal"/>
    <w:link w:val="ListParagraphChar"/>
    <w:uiPriority w:val="34"/>
    <w:qFormat/>
    <w:rsid w:val="00CE6B6D"/>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rsid w:val="00CE6B6D"/>
    <w:rPr>
      <w:rFonts w:eastAsiaTheme="minorEastAsia"/>
      <w:sz w:val="24"/>
      <w:szCs w:val="24"/>
      <w:lang w:val="en-GB" w:eastAsia="ja-JP"/>
    </w:rPr>
  </w:style>
  <w:style w:type="paragraph" w:customStyle="1" w:styleId="e">
    <w:name w:val="e"/>
    <w:basedOn w:val="ListParagraph"/>
    <w:rsid w:val="00507618"/>
    <w:pPr>
      <w:numPr>
        <w:numId w:val="2"/>
      </w:numPr>
      <w:spacing w:before="60"/>
      <w:ind w:leftChars="0" w:left="714" w:hanging="357"/>
    </w:pPr>
    <w:rPr>
      <w:rFonts w:ascii="Calibri" w:hAnsi="Calibri" w:cs="Calibri"/>
      <w:sz w:val="22"/>
      <w:szCs w:val="22"/>
      <w:lang w:eastAsia="zh-CN"/>
    </w:rPr>
  </w:style>
  <w:style w:type="paragraph" w:customStyle="1" w:styleId="enumlev1">
    <w:name w:val="enumlev 1"/>
    <w:basedOn w:val="e"/>
    <w:rsid w:val="00507618"/>
  </w:style>
  <w:style w:type="paragraph" w:customStyle="1" w:styleId="enumlev10">
    <w:name w:val="enumlev1"/>
    <w:basedOn w:val="Normal"/>
    <w:rsid w:val="00507618"/>
    <w:pPr>
      <w:spacing w:before="80"/>
      <w:ind w:left="794" w:hanging="794"/>
    </w:pPr>
    <w:rPr>
      <w:rFonts w:eastAsia="Times New Roman"/>
      <w:lang w:val="fr-FR"/>
    </w:rPr>
  </w:style>
  <w:style w:type="character" w:styleId="FollowedHyperlink">
    <w:name w:val="FollowedHyperlink"/>
    <w:basedOn w:val="DefaultParagraphFont"/>
    <w:semiHidden/>
    <w:unhideWhenUsed/>
    <w:rsid w:val="00004A79"/>
    <w:rPr>
      <w:color w:val="800080" w:themeColor="followedHyperlink"/>
      <w:u w:val="single"/>
    </w:rPr>
  </w:style>
  <w:style w:type="paragraph" w:styleId="Revision">
    <w:name w:val="Revision"/>
    <w:hidden/>
    <w:uiPriority w:val="99"/>
    <w:semiHidden/>
    <w:rsid w:val="007362C0"/>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00654">
      <w:bodyDiv w:val="1"/>
      <w:marLeft w:val="0"/>
      <w:marRight w:val="0"/>
      <w:marTop w:val="0"/>
      <w:marBottom w:val="0"/>
      <w:divBdr>
        <w:top w:val="none" w:sz="0" w:space="0" w:color="auto"/>
        <w:left w:val="none" w:sz="0" w:space="0" w:color="auto"/>
        <w:bottom w:val="none" w:sz="0" w:space="0" w:color="auto"/>
        <w:right w:val="none" w:sz="0" w:space="0" w:color="auto"/>
      </w:divBdr>
    </w:div>
    <w:div w:id="467817664">
      <w:bodyDiv w:val="1"/>
      <w:marLeft w:val="0"/>
      <w:marRight w:val="0"/>
      <w:marTop w:val="0"/>
      <w:marBottom w:val="0"/>
      <w:divBdr>
        <w:top w:val="none" w:sz="0" w:space="0" w:color="auto"/>
        <w:left w:val="none" w:sz="0" w:space="0" w:color="auto"/>
        <w:bottom w:val="none" w:sz="0" w:space="0" w:color="auto"/>
        <w:right w:val="none" w:sz="0" w:space="0" w:color="auto"/>
      </w:divBdr>
    </w:div>
    <w:div w:id="516428844">
      <w:bodyDiv w:val="1"/>
      <w:marLeft w:val="0"/>
      <w:marRight w:val="0"/>
      <w:marTop w:val="0"/>
      <w:marBottom w:val="0"/>
      <w:divBdr>
        <w:top w:val="none" w:sz="0" w:space="0" w:color="auto"/>
        <w:left w:val="none" w:sz="0" w:space="0" w:color="auto"/>
        <w:bottom w:val="none" w:sz="0" w:space="0" w:color="auto"/>
        <w:right w:val="none" w:sz="0" w:space="0" w:color="auto"/>
      </w:divBdr>
    </w:div>
    <w:div w:id="740952109">
      <w:bodyDiv w:val="1"/>
      <w:marLeft w:val="0"/>
      <w:marRight w:val="0"/>
      <w:marTop w:val="0"/>
      <w:marBottom w:val="0"/>
      <w:divBdr>
        <w:top w:val="none" w:sz="0" w:space="0" w:color="auto"/>
        <w:left w:val="none" w:sz="0" w:space="0" w:color="auto"/>
        <w:bottom w:val="none" w:sz="0" w:space="0" w:color="auto"/>
        <w:right w:val="none" w:sz="0" w:space="0" w:color="auto"/>
      </w:divBdr>
    </w:div>
    <w:div w:id="909534715">
      <w:bodyDiv w:val="1"/>
      <w:marLeft w:val="0"/>
      <w:marRight w:val="0"/>
      <w:marTop w:val="0"/>
      <w:marBottom w:val="0"/>
      <w:divBdr>
        <w:top w:val="none" w:sz="0" w:space="0" w:color="auto"/>
        <w:left w:val="none" w:sz="0" w:space="0" w:color="auto"/>
        <w:bottom w:val="none" w:sz="0" w:space="0" w:color="auto"/>
        <w:right w:val="none" w:sz="0" w:space="0" w:color="auto"/>
      </w:divBdr>
    </w:div>
    <w:div w:id="1606309343">
      <w:bodyDiv w:val="1"/>
      <w:marLeft w:val="0"/>
      <w:marRight w:val="0"/>
      <w:marTop w:val="0"/>
      <w:marBottom w:val="0"/>
      <w:divBdr>
        <w:top w:val="none" w:sz="0" w:space="0" w:color="auto"/>
        <w:left w:val="none" w:sz="0" w:space="0" w:color="auto"/>
        <w:bottom w:val="none" w:sz="0" w:space="0" w:color="auto"/>
        <w:right w:val="none" w:sz="0" w:space="0" w:color="auto"/>
      </w:divBdr>
    </w:div>
    <w:div w:id="196792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events@itu.i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u.zoom.us/webinar/register/WN_2VW3CXrSTRWtjE0FRdIbX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en/ITU-T/Workshops-and-Seminars/2023/0914" TargetMode="External"/><Relationship Id="rId4" Type="http://schemas.openxmlformats.org/officeDocument/2006/relationships/webSettings" Target="webSettings.xml"/><Relationship Id="rId9" Type="http://schemas.openxmlformats.org/officeDocument/2006/relationships/hyperlink" Target="https://www.itu.int/en/action/environment-and-climate-change/Documents/publications/2023/Scope-3-Guidance-2023.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PC_TSB_Circular.dotx</Template>
  <TotalTime>0</TotalTime>
  <Pages>2</Pages>
  <Words>809</Words>
  <Characters>572</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1379</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Chen, Zige</dc:creator>
  <cp:lastModifiedBy>Maguire, Mairéad</cp:lastModifiedBy>
  <cp:revision>2</cp:revision>
  <cp:lastPrinted>2011-04-11T13:21:00Z</cp:lastPrinted>
  <dcterms:created xsi:type="dcterms:W3CDTF">2023-08-31T09:23:00Z</dcterms:created>
  <dcterms:modified xsi:type="dcterms:W3CDTF">2023-08-31T09:23:00Z</dcterms:modified>
</cp:coreProperties>
</file>