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80"/>
        <w:gridCol w:w="5170"/>
      </w:tblGrid>
      <w:tr w:rsidR="00EF6A23" w:rsidRPr="0004530D" w14:paraId="182D021F" w14:textId="77777777" w:rsidTr="003F083D">
        <w:trPr>
          <w:cantSplit/>
        </w:trPr>
        <w:tc>
          <w:tcPr>
            <w:tcW w:w="0" w:type="auto"/>
            <w:vAlign w:val="center"/>
          </w:tcPr>
          <w:p w14:paraId="27DAC655" w14:textId="77777777" w:rsidR="00EF6A23" w:rsidRPr="0004530D" w:rsidRDefault="00EF6A23" w:rsidP="00D14F31">
            <w:pPr>
              <w:tabs>
                <w:tab w:val="right" w:pos="8732"/>
              </w:tabs>
              <w:spacing w:before="0"/>
              <w:rPr>
                <w:b/>
                <w:bCs/>
                <w:iCs/>
                <w:color w:val="FFFFFF"/>
                <w:sz w:val="30"/>
                <w:szCs w:val="30"/>
              </w:rPr>
            </w:pPr>
            <w:r w:rsidRPr="0004530D">
              <w:rPr>
                <w:noProof/>
                <w:lang w:eastAsia="zh-CN"/>
              </w:rPr>
              <w:drawing>
                <wp:inline distT="0" distB="0" distL="0" distR="0" wp14:anchorId="5107102D" wp14:editId="17046D8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0EF7767C" w14:textId="77777777" w:rsidR="00EF6A23" w:rsidRPr="0004530D" w:rsidRDefault="00EF6A23" w:rsidP="00EF6A23">
            <w:pPr>
              <w:spacing w:before="0"/>
              <w:rPr>
                <w:rFonts w:cs="Times New Roman Bold"/>
                <w:b/>
                <w:bCs/>
                <w:iCs/>
                <w:smallCaps/>
                <w:sz w:val="34"/>
                <w:szCs w:val="34"/>
              </w:rPr>
            </w:pPr>
            <w:r w:rsidRPr="0004530D">
              <w:rPr>
                <w:rFonts w:cs="Times New Roman Bold"/>
                <w:b/>
                <w:bCs/>
                <w:iCs/>
                <w:smallCaps/>
                <w:sz w:val="34"/>
                <w:szCs w:val="34"/>
              </w:rPr>
              <w:t>Union internationale des télécommunications</w:t>
            </w:r>
          </w:p>
          <w:p w14:paraId="46893116" w14:textId="77777777" w:rsidR="00EF6A23" w:rsidRPr="0004530D" w:rsidRDefault="00EF6A23" w:rsidP="00EF6A23">
            <w:pPr>
              <w:spacing w:before="0"/>
              <w:rPr>
                <w:color w:val="FFFFFF"/>
                <w:sz w:val="26"/>
                <w:szCs w:val="26"/>
              </w:rPr>
            </w:pPr>
            <w:r w:rsidRPr="0004530D">
              <w:rPr>
                <w:rFonts w:cs="Times New Roman Bold"/>
                <w:b/>
                <w:bCs/>
                <w:iCs/>
                <w:smallCaps/>
                <w:sz w:val="28"/>
                <w:szCs w:val="28"/>
              </w:rPr>
              <w:t>B</w:t>
            </w:r>
            <w:r w:rsidRPr="0004530D">
              <w:rPr>
                <w:b/>
                <w:bCs/>
                <w:iCs/>
                <w:smallCaps/>
                <w:sz w:val="28"/>
                <w:szCs w:val="28"/>
              </w:rPr>
              <w:t>ureau de la Normalisation des Télécommunications</w:t>
            </w:r>
          </w:p>
        </w:tc>
      </w:tr>
      <w:tr w:rsidR="00036F4F" w:rsidRPr="0004530D" w14:paraId="7805E0DD" w14:textId="77777777" w:rsidTr="009727C8">
        <w:trPr>
          <w:cantSplit/>
        </w:trPr>
        <w:tc>
          <w:tcPr>
            <w:tcW w:w="0" w:type="auto"/>
          </w:tcPr>
          <w:p w14:paraId="11B70CAC" w14:textId="77777777" w:rsidR="00036F4F" w:rsidRPr="0004530D" w:rsidRDefault="00036F4F" w:rsidP="00A5280F">
            <w:pPr>
              <w:tabs>
                <w:tab w:val="left" w:pos="4111"/>
              </w:tabs>
              <w:spacing w:before="10"/>
              <w:ind w:left="57"/>
            </w:pPr>
          </w:p>
        </w:tc>
        <w:tc>
          <w:tcPr>
            <w:tcW w:w="3116" w:type="dxa"/>
          </w:tcPr>
          <w:p w14:paraId="366DD8CF" w14:textId="77777777" w:rsidR="00036F4F" w:rsidRPr="0004530D" w:rsidRDefault="00036F4F" w:rsidP="00A5280F">
            <w:pPr>
              <w:tabs>
                <w:tab w:val="left" w:pos="4111"/>
              </w:tabs>
              <w:spacing w:before="10"/>
              <w:ind w:left="57"/>
              <w:rPr>
                <w:b/>
              </w:rPr>
            </w:pPr>
          </w:p>
        </w:tc>
        <w:tc>
          <w:tcPr>
            <w:tcW w:w="5334" w:type="dxa"/>
          </w:tcPr>
          <w:p w14:paraId="2F234B20" w14:textId="0E526038" w:rsidR="00036F4F" w:rsidRPr="0004530D" w:rsidRDefault="00036F4F" w:rsidP="00A5645A">
            <w:pPr>
              <w:tabs>
                <w:tab w:val="clear" w:pos="794"/>
                <w:tab w:val="clear" w:pos="1191"/>
                <w:tab w:val="clear" w:pos="1588"/>
                <w:tab w:val="clear" w:pos="1985"/>
                <w:tab w:val="left" w:pos="284"/>
              </w:tabs>
              <w:spacing w:after="120"/>
              <w:ind w:left="284" w:hanging="227"/>
            </w:pPr>
            <w:r w:rsidRPr="0004530D">
              <w:t>Genève, le</w:t>
            </w:r>
            <w:r w:rsidR="007E1862" w:rsidRPr="0004530D">
              <w:t xml:space="preserve"> 21 août 2023</w:t>
            </w:r>
          </w:p>
        </w:tc>
      </w:tr>
      <w:tr w:rsidR="00445B68" w:rsidRPr="0004530D" w14:paraId="6B742288" w14:textId="77777777" w:rsidTr="009727C8">
        <w:trPr>
          <w:cantSplit/>
          <w:trHeight w:val="340"/>
        </w:trPr>
        <w:tc>
          <w:tcPr>
            <w:tcW w:w="0" w:type="auto"/>
          </w:tcPr>
          <w:p w14:paraId="1490811D" w14:textId="77777777" w:rsidR="00445B68" w:rsidRPr="0004530D" w:rsidRDefault="00445B68" w:rsidP="00A5280F">
            <w:pPr>
              <w:tabs>
                <w:tab w:val="left" w:pos="4111"/>
              </w:tabs>
              <w:spacing w:before="10"/>
              <w:ind w:left="57"/>
              <w:rPr>
                <w:b/>
                <w:bCs/>
              </w:rPr>
            </w:pPr>
            <w:r w:rsidRPr="0004530D">
              <w:rPr>
                <w:b/>
                <w:bCs/>
              </w:rPr>
              <w:t>Réf.:</w:t>
            </w:r>
          </w:p>
          <w:p w14:paraId="06B5EEB6" w14:textId="77777777" w:rsidR="00445B68" w:rsidRPr="0004530D" w:rsidRDefault="00445B68" w:rsidP="00036F4F">
            <w:pPr>
              <w:tabs>
                <w:tab w:val="left" w:pos="4111"/>
              </w:tabs>
              <w:spacing w:before="10"/>
              <w:ind w:left="57"/>
              <w:rPr>
                <w:b/>
                <w:bCs/>
              </w:rPr>
            </w:pPr>
          </w:p>
        </w:tc>
        <w:tc>
          <w:tcPr>
            <w:tcW w:w="3116" w:type="dxa"/>
          </w:tcPr>
          <w:p w14:paraId="0C935FF0" w14:textId="25E47C29" w:rsidR="00445B68" w:rsidRPr="0004530D" w:rsidRDefault="00445B68" w:rsidP="00A5280F">
            <w:pPr>
              <w:tabs>
                <w:tab w:val="left" w:pos="4111"/>
              </w:tabs>
              <w:spacing w:before="10"/>
              <w:ind w:left="57"/>
              <w:rPr>
                <w:b/>
              </w:rPr>
            </w:pPr>
            <w:r w:rsidRPr="0004530D">
              <w:rPr>
                <w:b/>
              </w:rPr>
              <w:t xml:space="preserve">Circulaire TSB </w:t>
            </w:r>
            <w:r w:rsidR="009727C8" w:rsidRPr="0004530D">
              <w:rPr>
                <w:b/>
              </w:rPr>
              <w:t>133</w:t>
            </w:r>
          </w:p>
          <w:p w14:paraId="0CD426EC" w14:textId="497BE62B" w:rsidR="00445B68" w:rsidRPr="0004530D" w:rsidRDefault="00445B68" w:rsidP="00036F4F">
            <w:pPr>
              <w:tabs>
                <w:tab w:val="left" w:pos="4111"/>
              </w:tabs>
              <w:spacing w:before="10"/>
              <w:ind w:left="57"/>
              <w:rPr>
                <w:b/>
              </w:rPr>
            </w:pPr>
          </w:p>
        </w:tc>
        <w:tc>
          <w:tcPr>
            <w:tcW w:w="5334" w:type="dxa"/>
            <w:vMerge w:val="restart"/>
          </w:tcPr>
          <w:p w14:paraId="41E5F012" w14:textId="7E560E3D" w:rsidR="00445B68" w:rsidRPr="0004530D" w:rsidRDefault="00445B68" w:rsidP="00A5280F">
            <w:pPr>
              <w:tabs>
                <w:tab w:val="clear" w:pos="794"/>
                <w:tab w:val="clear" w:pos="1191"/>
                <w:tab w:val="clear" w:pos="1588"/>
                <w:tab w:val="clear" w:pos="1985"/>
                <w:tab w:val="left" w:pos="284"/>
              </w:tabs>
              <w:spacing w:before="0"/>
              <w:ind w:left="284" w:hanging="227"/>
            </w:pPr>
            <w:bookmarkStart w:id="0" w:name="Addressee_F"/>
            <w:bookmarkEnd w:id="0"/>
            <w:r w:rsidRPr="0004530D">
              <w:t>-</w:t>
            </w:r>
            <w:r w:rsidRPr="0004530D">
              <w:tab/>
              <w:t xml:space="preserve">Aux administrations des </w:t>
            </w:r>
            <w:r w:rsidR="009727C8" w:rsidRPr="0004530D">
              <w:t>États</w:t>
            </w:r>
            <w:r w:rsidRPr="0004530D">
              <w:t xml:space="preserve"> Membres de l'Union</w:t>
            </w:r>
            <w:r w:rsidR="009727C8" w:rsidRPr="0004530D">
              <w:t>;</w:t>
            </w:r>
          </w:p>
          <w:p w14:paraId="2D37AF31" w14:textId="77777777" w:rsidR="00445B68" w:rsidRPr="0004530D" w:rsidRDefault="00445B68" w:rsidP="00A5280F">
            <w:pPr>
              <w:tabs>
                <w:tab w:val="clear" w:pos="794"/>
                <w:tab w:val="left" w:pos="226"/>
                <w:tab w:val="left" w:pos="4111"/>
              </w:tabs>
              <w:spacing w:before="0"/>
            </w:pPr>
            <w:r w:rsidRPr="0004530D">
              <w:t>-</w:t>
            </w:r>
            <w:r w:rsidRPr="0004530D">
              <w:tab/>
              <w:t>Aux Membres du Secteur UIT-T;</w:t>
            </w:r>
          </w:p>
          <w:p w14:paraId="4C48BDAC" w14:textId="77777777" w:rsidR="00445B68" w:rsidRPr="0004530D" w:rsidRDefault="00445B68" w:rsidP="00A5280F">
            <w:pPr>
              <w:tabs>
                <w:tab w:val="clear" w:pos="794"/>
                <w:tab w:val="left" w:pos="226"/>
                <w:tab w:val="left" w:pos="4111"/>
              </w:tabs>
              <w:spacing w:before="0"/>
            </w:pPr>
            <w:r w:rsidRPr="0004530D">
              <w:t>-</w:t>
            </w:r>
            <w:r w:rsidRPr="0004530D">
              <w:tab/>
              <w:t>Aux Associés de l'UIT-T;</w:t>
            </w:r>
          </w:p>
          <w:p w14:paraId="1DA14548" w14:textId="77777777" w:rsidR="00445B68" w:rsidRPr="0004530D" w:rsidRDefault="00445B68" w:rsidP="00A5280F">
            <w:pPr>
              <w:tabs>
                <w:tab w:val="clear" w:pos="794"/>
                <w:tab w:val="left" w:pos="226"/>
                <w:tab w:val="left" w:pos="4111"/>
              </w:tabs>
              <w:spacing w:before="0"/>
              <w:ind w:left="226" w:hanging="226"/>
            </w:pPr>
            <w:r w:rsidRPr="0004530D">
              <w:t>-</w:t>
            </w:r>
            <w:r w:rsidRPr="0004530D">
              <w:tab/>
              <w:t>Aux établissements universitaires participant aux travaux de l'UIT-T;</w:t>
            </w:r>
          </w:p>
          <w:p w14:paraId="66B57B7E" w14:textId="7CD5F608" w:rsidR="009727C8" w:rsidRPr="0004530D" w:rsidRDefault="009727C8" w:rsidP="009727C8">
            <w:pPr>
              <w:tabs>
                <w:tab w:val="clear" w:pos="794"/>
                <w:tab w:val="left" w:pos="226"/>
                <w:tab w:val="left" w:pos="4111"/>
              </w:tabs>
              <w:ind w:left="226" w:hanging="226"/>
              <w:rPr>
                <w:b/>
                <w:bCs/>
              </w:rPr>
            </w:pPr>
            <w:r w:rsidRPr="0004530D">
              <w:rPr>
                <w:b/>
                <w:bCs/>
              </w:rPr>
              <w:t>Copie:</w:t>
            </w:r>
          </w:p>
          <w:p w14:paraId="4EEB8DCF" w14:textId="3BD51068" w:rsidR="00445B68" w:rsidRPr="0004530D" w:rsidRDefault="00445B68" w:rsidP="00A5280F">
            <w:pPr>
              <w:tabs>
                <w:tab w:val="clear" w:pos="794"/>
                <w:tab w:val="left" w:pos="226"/>
                <w:tab w:val="left" w:pos="4111"/>
              </w:tabs>
              <w:spacing w:before="0"/>
              <w:ind w:left="226" w:hanging="226"/>
            </w:pPr>
            <w:r w:rsidRPr="0004530D">
              <w:t>-</w:t>
            </w:r>
            <w:r w:rsidRPr="0004530D">
              <w:tab/>
              <w:t>Aux Président et Vice-Présidents de</w:t>
            </w:r>
            <w:r w:rsidR="009727C8" w:rsidRPr="0004530D">
              <w:t>s</w:t>
            </w:r>
            <w:r w:rsidRPr="0004530D">
              <w:t xml:space="preserve"> commission</w:t>
            </w:r>
            <w:r w:rsidR="009727C8" w:rsidRPr="0004530D">
              <w:t>s</w:t>
            </w:r>
            <w:r w:rsidRPr="0004530D">
              <w:t xml:space="preserve"> d'études;</w:t>
            </w:r>
          </w:p>
          <w:p w14:paraId="3DAC0FF2" w14:textId="77777777" w:rsidR="00445B68" w:rsidRPr="0004530D" w:rsidRDefault="00445B68" w:rsidP="00A5280F">
            <w:pPr>
              <w:tabs>
                <w:tab w:val="clear" w:pos="794"/>
                <w:tab w:val="left" w:pos="226"/>
                <w:tab w:val="left" w:pos="4111"/>
              </w:tabs>
              <w:spacing w:before="0"/>
              <w:ind w:left="226" w:hanging="226"/>
            </w:pPr>
            <w:r w:rsidRPr="0004530D">
              <w:t>-</w:t>
            </w:r>
            <w:r w:rsidRPr="0004530D">
              <w:tab/>
            </w:r>
            <w:r w:rsidR="0023667A" w:rsidRPr="0004530D">
              <w:t>Au</w:t>
            </w:r>
            <w:r w:rsidRPr="0004530D">
              <w:t xml:space="preserve"> Directeur du Bureau de développement des télécommunications;</w:t>
            </w:r>
          </w:p>
          <w:p w14:paraId="0CEC9746" w14:textId="619704C1" w:rsidR="00445B68" w:rsidRPr="0004530D" w:rsidRDefault="00445B68" w:rsidP="00A5280F">
            <w:pPr>
              <w:tabs>
                <w:tab w:val="left" w:pos="226"/>
                <w:tab w:val="left" w:pos="4111"/>
              </w:tabs>
              <w:spacing w:before="0"/>
              <w:ind w:left="226" w:hanging="226"/>
            </w:pPr>
            <w:r w:rsidRPr="0004530D">
              <w:t>-</w:t>
            </w:r>
            <w:r w:rsidRPr="0004530D">
              <w:tab/>
              <w:t>Au Directeur du Bureau des</w:t>
            </w:r>
            <w:r w:rsidR="009727C8" w:rsidRPr="0004530D">
              <w:t xml:space="preserve"> </w:t>
            </w:r>
            <w:r w:rsidRPr="0004530D">
              <w:t>radiocommunications</w:t>
            </w:r>
          </w:p>
        </w:tc>
      </w:tr>
      <w:tr w:rsidR="00445B68" w:rsidRPr="0004530D" w14:paraId="0D9A708B" w14:textId="77777777" w:rsidTr="009727C8">
        <w:trPr>
          <w:cantSplit/>
        </w:trPr>
        <w:tc>
          <w:tcPr>
            <w:tcW w:w="0" w:type="auto"/>
          </w:tcPr>
          <w:p w14:paraId="615DADE5" w14:textId="77777777" w:rsidR="00445B68" w:rsidRPr="0004530D" w:rsidRDefault="00445B68" w:rsidP="00A5280F">
            <w:pPr>
              <w:tabs>
                <w:tab w:val="left" w:pos="4111"/>
              </w:tabs>
              <w:spacing w:before="10"/>
              <w:ind w:left="57"/>
              <w:rPr>
                <w:b/>
                <w:bCs/>
                <w:sz w:val="20"/>
              </w:rPr>
            </w:pPr>
            <w:r w:rsidRPr="0004530D">
              <w:rPr>
                <w:b/>
                <w:bCs/>
              </w:rPr>
              <w:t>Tél.:</w:t>
            </w:r>
          </w:p>
        </w:tc>
        <w:tc>
          <w:tcPr>
            <w:tcW w:w="3116" w:type="dxa"/>
          </w:tcPr>
          <w:p w14:paraId="61E51902" w14:textId="01EC6AB6" w:rsidR="00445B68" w:rsidRPr="0004530D" w:rsidRDefault="00445B68" w:rsidP="00A5280F">
            <w:pPr>
              <w:tabs>
                <w:tab w:val="left" w:pos="4111"/>
              </w:tabs>
              <w:spacing w:before="0"/>
              <w:ind w:left="57"/>
            </w:pPr>
            <w:r w:rsidRPr="0004530D">
              <w:t>+41 22 730</w:t>
            </w:r>
            <w:r w:rsidR="009727C8" w:rsidRPr="0004530D">
              <w:t xml:space="preserve"> 5356</w:t>
            </w:r>
          </w:p>
        </w:tc>
        <w:tc>
          <w:tcPr>
            <w:tcW w:w="5334" w:type="dxa"/>
            <w:vMerge/>
          </w:tcPr>
          <w:p w14:paraId="2CFD545E" w14:textId="77777777" w:rsidR="00445B68" w:rsidRPr="0004530D" w:rsidRDefault="00445B68" w:rsidP="00A5280F">
            <w:pPr>
              <w:tabs>
                <w:tab w:val="left" w:pos="226"/>
                <w:tab w:val="left" w:pos="4111"/>
              </w:tabs>
              <w:spacing w:before="0"/>
              <w:ind w:left="226" w:hanging="226"/>
              <w:rPr>
                <w:b/>
              </w:rPr>
            </w:pPr>
          </w:p>
        </w:tc>
      </w:tr>
      <w:tr w:rsidR="00445B68" w:rsidRPr="0004530D" w14:paraId="6553F825" w14:textId="77777777" w:rsidTr="009727C8">
        <w:trPr>
          <w:cantSplit/>
        </w:trPr>
        <w:tc>
          <w:tcPr>
            <w:tcW w:w="0" w:type="auto"/>
          </w:tcPr>
          <w:p w14:paraId="78DC4887" w14:textId="77777777" w:rsidR="00445B68" w:rsidRPr="0004530D" w:rsidRDefault="00445B68" w:rsidP="00A5280F">
            <w:pPr>
              <w:tabs>
                <w:tab w:val="left" w:pos="4111"/>
              </w:tabs>
              <w:spacing w:before="10"/>
              <w:ind w:left="57"/>
              <w:rPr>
                <w:b/>
                <w:bCs/>
                <w:sz w:val="20"/>
              </w:rPr>
            </w:pPr>
            <w:r w:rsidRPr="0004530D">
              <w:rPr>
                <w:b/>
                <w:bCs/>
              </w:rPr>
              <w:t>Télécopie:</w:t>
            </w:r>
          </w:p>
        </w:tc>
        <w:tc>
          <w:tcPr>
            <w:tcW w:w="3116" w:type="dxa"/>
          </w:tcPr>
          <w:p w14:paraId="35D7608C" w14:textId="77777777" w:rsidR="00445B68" w:rsidRPr="0004530D" w:rsidRDefault="00445B68" w:rsidP="00A5280F">
            <w:pPr>
              <w:tabs>
                <w:tab w:val="left" w:pos="4111"/>
              </w:tabs>
              <w:spacing w:before="0"/>
              <w:ind w:left="57"/>
            </w:pPr>
            <w:r w:rsidRPr="0004530D">
              <w:t>+41 22 730 5853</w:t>
            </w:r>
          </w:p>
        </w:tc>
        <w:tc>
          <w:tcPr>
            <w:tcW w:w="5334" w:type="dxa"/>
            <w:vMerge/>
          </w:tcPr>
          <w:p w14:paraId="229FBE4B" w14:textId="77777777" w:rsidR="00445B68" w:rsidRPr="0004530D" w:rsidRDefault="00445B68" w:rsidP="00A5280F">
            <w:pPr>
              <w:tabs>
                <w:tab w:val="left" w:pos="226"/>
                <w:tab w:val="left" w:pos="4111"/>
              </w:tabs>
              <w:spacing w:before="0"/>
              <w:ind w:left="226" w:hanging="226"/>
              <w:rPr>
                <w:b/>
              </w:rPr>
            </w:pPr>
          </w:p>
        </w:tc>
      </w:tr>
      <w:tr w:rsidR="00445B68" w:rsidRPr="0004530D" w14:paraId="2BB526BF" w14:textId="77777777" w:rsidTr="009727C8">
        <w:trPr>
          <w:cantSplit/>
        </w:trPr>
        <w:tc>
          <w:tcPr>
            <w:tcW w:w="0" w:type="auto"/>
          </w:tcPr>
          <w:p w14:paraId="6163866C" w14:textId="77777777" w:rsidR="00445B68" w:rsidRPr="0004530D" w:rsidRDefault="00445B68" w:rsidP="00A5280F">
            <w:pPr>
              <w:tabs>
                <w:tab w:val="left" w:pos="4111"/>
              </w:tabs>
              <w:spacing w:before="10"/>
              <w:ind w:left="57"/>
              <w:rPr>
                <w:b/>
                <w:bCs/>
                <w:sz w:val="20"/>
              </w:rPr>
            </w:pPr>
            <w:r w:rsidRPr="0004530D">
              <w:rPr>
                <w:b/>
                <w:bCs/>
              </w:rPr>
              <w:t>Courriel:</w:t>
            </w:r>
          </w:p>
        </w:tc>
        <w:tc>
          <w:tcPr>
            <w:tcW w:w="3116" w:type="dxa"/>
          </w:tcPr>
          <w:p w14:paraId="4228B50D" w14:textId="334DEC33" w:rsidR="00445B68" w:rsidRPr="0004530D" w:rsidRDefault="00237487" w:rsidP="00A5280F">
            <w:pPr>
              <w:tabs>
                <w:tab w:val="left" w:pos="4111"/>
              </w:tabs>
              <w:spacing w:before="0"/>
              <w:ind w:left="57"/>
            </w:pPr>
            <w:hyperlink r:id="rId9" w:history="1">
              <w:r w:rsidR="009727C8" w:rsidRPr="0004530D">
                <w:rPr>
                  <w:rStyle w:val="Hyperlink"/>
                </w:rPr>
                <w:t>tsbevents@itu.int</w:t>
              </w:r>
            </w:hyperlink>
          </w:p>
        </w:tc>
        <w:tc>
          <w:tcPr>
            <w:tcW w:w="5334" w:type="dxa"/>
            <w:vMerge/>
          </w:tcPr>
          <w:p w14:paraId="2EB68911" w14:textId="77777777" w:rsidR="00445B68" w:rsidRPr="0004530D" w:rsidRDefault="00445B68" w:rsidP="00A5280F">
            <w:pPr>
              <w:tabs>
                <w:tab w:val="clear" w:pos="794"/>
                <w:tab w:val="left" w:pos="226"/>
                <w:tab w:val="left" w:pos="4111"/>
              </w:tabs>
              <w:spacing w:before="0"/>
              <w:ind w:left="226" w:hanging="226"/>
            </w:pPr>
          </w:p>
        </w:tc>
      </w:tr>
      <w:tr w:rsidR="00445B68" w:rsidRPr="0004530D" w14:paraId="22A0571F" w14:textId="77777777" w:rsidTr="00C41B89">
        <w:trPr>
          <w:cantSplit/>
          <w:trHeight w:val="340"/>
        </w:trPr>
        <w:tc>
          <w:tcPr>
            <w:tcW w:w="0" w:type="auto"/>
          </w:tcPr>
          <w:p w14:paraId="5F9C317F" w14:textId="799E4DBB" w:rsidR="00445B68" w:rsidRPr="0004530D" w:rsidRDefault="00445B68" w:rsidP="00445B68">
            <w:pPr>
              <w:tabs>
                <w:tab w:val="left" w:pos="4111"/>
              </w:tabs>
              <w:spacing w:before="0"/>
              <w:ind w:left="57"/>
            </w:pPr>
          </w:p>
        </w:tc>
        <w:tc>
          <w:tcPr>
            <w:tcW w:w="0" w:type="auto"/>
            <w:gridSpan w:val="2"/>
          </w:tcPr>
          <w:p w14:paraId="0623B340" w14:textId="77777777" w:rsidR="00445B68" w:rsidRPr="0004530D" w:rsidRDefault="00445B68" w:rsidP="00A5280F">
            <w:pPr>
              <w:tabs>
                <w:tab w:val="left" w:pos="4111"/>
              </w:tabs>
              <w:spacing w:before="0"/>
              <w:ind w:left="57"/>
            </w:pPr>
          </w:p>
        </w:tc>
      </w:tr>
      <w:tr w:rsidR="00517A03" w:rsidRPr="0004530D" w14:paraId="44ECB2E8" w14:textId="77777777" w:rsidTr="00C41B89">
        <w:trPr>
          <w:cantSplit/>
          <w:trHeight w:val="397"/>
        </w:trPr>
        <w:tc>
          <w:tcPr>
            <w:tcW w:w="0" w:type="auto"/>
          </w:tcPr>
          <w:p w14:paraId="7C3B14ED" w14:textId="77777777" w:rsidR="00517A03" w:rsidRPr="0004530D" w:rsidRDefault="00517A03" w:rsidP="00A5280F">
            <w:pPr>
              <w:tabs>
                <w:tab w:val="left" w:pos="4111"/>
              </w:tabs>
              <w:spacing w:before="10"/>
              <w:ind w:left="57"/>
              <w:rPr>
                <w:szCs w:val="22"/>
              </w:rPr>
            </w:pPr>
            <w:r w:rsidRPr="0004530D">
              <w:rPr>
                <w:szCs w:val="22"/>
              </w:rPr>
              <w:t>Objet:</w:t>
            </w:r>
          </w:p>
        </w:tc>
        <w:tc>
          <w:tcPr>
            <w:tcW w:w="0" w:type="auto"/>
            <w:gridSpan w:val="2"/>
          </w:tcPr>
          <w:p w14:paraId="019ED20B" w14:textId="0A8FDF13" w:rsidR="00517A03" w:rsidRPr="0004530D" w:rsidRDefault="009727C8" w:rsidP="007E1862">
            <w:pPr>
              <w:tabs>
                <w:tab w:val="left" w:pos="4111"/>
              </w:tabs>
              <w:spacing w:before="0"/>
              <w:ind w:left="57"/>
              <w:rPr>
                <w:b/>
                <w:bCs/>
                <w:szCs w:val="22"/>
              </w:rPr>
            </w:pPr>
            <w:r w:rsidRPr="0004530D">
              <w:rPr>
                <w:b/>
                <w:bCs/>
                <w:szCs w:val="22"/>
              </w:rPr>
              <w:t>Atelier de l'UIT sur le thème "</w:t>
            </w:r>
            <w:r w:rsidR="007E1862" w:rsidRPr="0004530D">
              <w:rPr>
                <w:b/>
                <w:bCs/>
                <w:szCs w:val="22"/>
              </w:rPr>
              <w:t>Œuvrer</w:t>
            </w:r>
            <w:r w:rsidRPr="0004530D">
              <w:rPr>
                <w:b/>
                <w:bCs/>
                <w:szCs w:val="22"/>
              </w:rPr>
              <w:t xml:space="preserve"> ensemble pour un avenir meilleur – Guide sur l'établissement de rapports concernant les émissions de niveau 3"</w:t>
            </w:r>
            <w:r w:rsidR="007E1862" w:rsidRPr="0004530D">
              <w:rPr>
                <w:b/>
                <w:bCs/>
                <w:szCs w:val="22"/>
              </w:rPr>
              <w:br/>
            </w:r>
            <w:r w:rsidRPr="0004530D">
              <w:rPr>
                <w:b/>
                <w:bCs/>
                <w:szCs w:val="22"/>
              </w:rPr>
              <w:t>(manifestation virtuelle, 14 septembre 2023)</w:t>
            </w:r>
          </w:p>
        </w:tc>
      </w:tr>
    </w:tbl>
    <w:p w14:paraId="47984FFD" w14:textId="77777777" w:rsidR="00517A03" w:rsidRPr="0004530D" w:rsidRDefault="00517A03" w:rsidP="007E1862">
      <w:pPr>
        <w:spacing w:before="240"/>
      </w:pPr>
      <w:bookmarkStart w:id="1" w:name="StartTyping_F"/>
      <w:bookmarkEnd w:id="1"/>
      <w:r w:rsidRPr="0004530D">
        <w:t>Madame, Monsieur,</w:t>
      </w:r>
    </w:p>
    <w:p w14:paraId="0BE2C776" w14:textId="2A672725" w:rsidR="009727C8" w:rsidRPr="009727C8" w:rsidRDefault="009727C8" w:rsidP="009727C8">
      <w:r w:rsidRPr="009727C8">
        <w:t>1</w:t>
      </w:r>
      <w:r w:rsidRPr="009727C8">
        <w:tab/>
        <w:t>L'Union internationale des télécommunications (UIT), en collaboration avec la GSMA et la GeSI, organise un atelier sur le thème "</w:t>
      </w:r>
      <w:r w:rsidR="007E1862" w:rsidRPr="0004530D">
        <w:rPr>
          <w:b/>
          <w:bCs/>
        </w:rPr>
        <w:t>Œuvrer</w:t>
      </w:r>
      <w:r w:rsidRPr="009727C8">
        <w:rPr>
          <w:b/>
          <w:bCs/>
        </w:rPr>
        <w:t xml:space="preserve"> ensemble pour un avenir meilleur – Guide sur l'établissement de rapports concernant les émissions de niveau 3</w:t>
      </w:r>
      <w:r w:rsidRPr="009727C8">
        <w:t xml:space="preserve">", qui aura lieu de manière virtuelle le </w:t>
      </w:r>
      <w:r w:rsidRPr="009727C8">
        <w:rPr>
          <w:b/>
          <w:bCs/>
        </w:rPr>
        <w:t>14 septembre 2023 de 9 h 30 à 11 h</w:t>
      </w:r>
      <w:r w:rsidR="007E1862" w:rsidRPr="0004530D">
        <w:rPr>
          <w:b/>
          <w:bCs/>
        </w:rPr>
        <w:t xml:space="preserve"> 00</w:t>
      </w:r>
      <w:r w:rsidRPr="009727C8">
        <w:rPr>
          <w:b/>
          <w:bCs/>
        </w:rPr>
        <w:t xml:space="preserve"> CEST et de 17 h</w:t>
      </w:r>
      <w:r w:rsidR="007E1862" w:rsidRPr="0004530D">
        <w:rPr>
          <w:b/>
          <w:bCs/>
        </w:rPr>
        <w:t xml:space="preserve"> 00</w:t>
      </w:r>
      <w:r w:rsidRPr="009727C8">
        <w:rPr>
          <w:b/>
          <w:bCs/>
        </w:rPr>
        <w:t xml:space="preserve"> à 18 h 30 CEST</w:t>
      </w:r>
      <w:r w:rsidRPr="009727C8">
        <w:t>. Pour permettre la participation d'experts se trouvant dans des fuseaux horaires différents, deux séances seront organisées. Le contenu des deux séances sera le même.</w:t>
      </w:r>
    </w:p>
    <w:p w14:paraId="160AC10D" w14:textId="77777777" w:rsidR="009727C8" w:rsidRPr="009727C8" w:rsidRDefault="009727C8" w:rsidP="009727C8">
      <w:r w:rsidRPr="009727C8">
        <w:t>2</w:t>
      </w:r>
      <w:r w:rsidRPr="009727C8">
        <w:tab/>
        <w:t xml:space="preserve">Le nouveau </w:t>
      </w:r>
      <w:hyperlink r:id="rId10" w:history="1">
        <w:r w:rsidRPr="009727C8">
          <w:rPr>
            <w:rStyle w:val="Hyperlink"/>
          </w:rPr>
          <w:t>Guide à l'intention des opérateurs de télécommunication sur les émissions de niveau 3</w:t>
        </w:r>
      </w:hyperlink>
      <w:r w:rsidRPr="009727C8">
        <w:t>, élaboré par l'UIT, la GSMA et la GeSI, a été publié en juillet 2023. Ce guide consiste à harmoniser les méthodes utilisées par les opérateurs de télécommunication pour évaluer leurs émissions de niveau 3 et établir des rapports en la matière, afin de renforcer la couverture et la transparence dans ce domaine. Les émissions de niveau trois sont les émissions indirectes provenant de la chaîne de valeur des opérateurs de télécommunication, y compris de leur chaîne d'approvisionnement et des produits utilisés par les clients. Ces émissions sont nettement supérieures aux émissions de niveaux 1 et 2 que produit un opérateur de télécommunication. Ce guide vise à compléter les normes existantes, et non à s'y substituer. À l'approche de la COP28, il est plus que jamais temps que les opérateurs de télécommunication travaillent aux côtés des fournisseurs pour réduire les émissions de niveau 3.</w:t>
      </w:r>
    </w:p>
    <w:p w14:paraId="359CD8A1" w14:textId="77777777" w:rsidR="009727C8" w:rsidRDefault="009727C8" w:rsidP="009727C8">
      <w:r w:rsidRPr="009727C8">
        <w:t>3</w:t>
      </w:r>
      <w:r w:rsidRPr="009727C8">
        <w:tab/>
        <w:t xml:space="preserve">Cet atelier réunira des experts du domaine, qui pourront débattre des défis que les fournisseurs doivent relever, et des possibilités qui leur sont offertes, pour calculer et réduire les émissions provenant des biens et des services qu'ils fournissent aux opérateurs de télécommunication. Il permettra ainsi d'aborder le guide publié récemment, qui fournit des orientations aux opérateurs de télécommunication sur les émissions de niveau 3, du point de vue des fournisseurs. </w:t>
      </w:r>
    </w:p>
    <w:p w14:paraId="28A54CDB" w14:textId="77777777" w:rsidR="00791A74" w:rsidRPr="009727C8" w:rsidRDefault="00791A74" w:rsidP="009727C8"/>
    <w:p w14:paraId="5D2F6836" w14:textId="77777777" w:rsidR="009727C8" w:rsidRPr="009727C8" w:rsidRDefault="009727C8" w:rsidP="009727C8">
      <w:r w:rsidRPr="009727C8">
        <w:lastRenderedPageBreak/>
        <w:t>4</w:t>
      </w:r>
      <w:r w:rsidRPr="009727C8">
        <w:tab/>
        <w:t>Cette manifestation devrait également réunir des représentants d'entreprises fournissant des biens ou des services aux opérateurs de télécommunication du monde entier.</w:t>
      </w:r>
    </w:p>
    <w:p w14:paraId="7EBDC3A5" w14:textId="77777777" w:rsidR="009727C8" w:rsidRPr="009727C8" w:rsidRDefault="009727C8" w:rsidP="009727C8">
      <w:r w:rsidRPr="009727C8">
        <w:t>5</w:t>
      </w:r>
      <w:r w:rsidRPr="009727C8">
        <w:tab/>
        <w:t>La participation à l'atelier est gratuite et ouverte à tous.</w:t>
      </w:r>
    </w:p>
    <w:p w14:paraId="51077D96" w14:textId="06489C50" w:rsidR="009727C8" w:rsidRPr="009727C8" w:rsidRDefault="009727C8" w:rsidP="009727C8">
      <w:r w:rsidRPr="009727C8">
        <w:t>6</w:t>
      </w:r>
      <w:r w:rsidRPr="009727C8">
        <w:tab/>
        <w:t xml:space="preserve">Toutes les informations relatives à l'atelier, y compris le projet de programme, seront disponibles sur le site web de l'atelier à l'adresse suivante: </w:t>
      </w:r>
      <w:hyperlink r:id="rId11" w:history="1">
        <w:r w:rsidR="007E1862" w:rsidRPr="009727C8">
          <w:rPr>
            <w:rStyle w:val="Hyperlink"/>
          </w:rPr>
          <w:t>https://www.itu.int/en/ITU</w:t>
        </w:r>
        <w:r w:rsidR="007E1862" w:rsidRPr="0004530D">
          <w:rPr>
            <w:rStyle w:val="Hyperlink"/>
          </w:rPr>
          <w:noBreakHyphen/>
        </w:r>
        <w:r w:rsidR="007E1862" w:rsidRPr="009727C8">
          <w:rPr>
            <w:rStyle w:val="Hyperlink"/>
          </w:rPr>
          <w:t>T/Workshops-and-Seminars/2023/0914</w:t>
        </w:r>
      </w:hyperlink>
      <w:r w:rsidRPr="009727C8">
        <w:t>. La page web de la manifestation sera mise à jour périodiquement, à mesure que parviendront des informations nouvelles. Il est recommandé aux participants de consulter régulièrement la page web pour prendre connaissance des dernières informations.</w:t>
      </w:r>
    </w:p>
    <w:p w14:paraId="2769CC05" w14:textId="77777777" w:rsidR="009727C8" w:rsidRPr="009727C8" w:rsidRDefault="009727C8" w:rsidP="009727C8">
      <w:r w:rsidRPr="009727C8">
        <w:t>7</w:t>
      </w:r>
      <w:r w:rsidRPr="009727C8">
        <w:tab/>
        <w:t xml:space="preserve">Afin de permettre au TSB de prendre les dispositions nécessaires concernant l'organisation de l'atelier, je vous saurais gré de bien vouloir vous inscrire au moyen du </w:t>
      </w:r>
      <w:hyperlink r:id="rId12" w:history="1">
        <w:r w:rsidRPr="009727C8">
          <w:rPr>
            <w:rStyle w:val="Hyperlink"/>
          </w:rPr>
          <w:t>formulaire en ligne</w:t>
        </w:r>
      </w:hyperlink>
      <w:r w:rsidRPr="009727C8">
        <w:t xml:space="preserve"> disponible sur la page du site web dès que possible. </w:t>
      </w:r>
      <w:r w:rsidRPr="009727C8">
        <w:rPr>
          <w:b/>
          <w:bCs/>
        </w:rPr>
        <w:t>Veuillez noter que l'inscription préalable des participants aux ateliers est obligatoire et se fait en ligne.</w:t>
      </w:r>
      <w:r w:rsidRPr="009727C8">
        <w:t xml:space="preserve"> </w:t>
      </w:r>
    </w:p>
    <w:p w14:paraId="5C6E0AC4" w14:textId="20C49E35" w:rsidR="00BD6ECF" w:rsidRPr="0004530D" w:rsidRDefault="009727C8" w:rsidP="009727C8">
      <w:r w:rsidRPr="0004530D">
        <w:t>Veuillez agréer, Madame, Monsieur, l'assurance de ma considération distinguée.</w:t>
      </w:r>
    </w:p>
    <w:p w14:paraId="049FEDC7" w14:textId="77777777" w:rsidR="00036F4F" w:rsidRPr="0004530D" w:rsidRDefault="00036F4F" w:rsidP="00036F4F">
      <w:pPr>
        <w:keepNext/>
        <w:keepLines/>
        <w:spacing w:before="480" w:after="480"/>
        <w:rPr>
          <w:i/>
          <w:iCs/>
        </w:rPr>
      </w:pPr>
      <w:r w:rsidRPr="0004530D">
        <w:rPr>
          <w:i/>
          <w:iCs/>
        </w:rPr>
        <w:t>(signé)</w:t>
      </w:r>
    </w:p>
    <w:p w14:paraId="0671A657" w14:textId="77777777" w:rsidR="00517A03" w:rsidRPr="0004530D" w:rsidRDefault="00CB4E80" w:rsidP="00036F4F">
      <w:pPr>
        <w:keepNext/>
        <w:keepLines/>
        <w:spacing w:before="360"/>
        <w:ind w:right="-284"/>
      </w:pPr>
      <w:r w:rsidRPr="0004530D">
        <w:rPr>
          <w:rFonts w:cstheme="minorHAnsi"/>
          <w:szCs w:val="22"/>
        </w:rPr>
        <w:t>Seizo Onoe</w:t>
      </w:r>
      <w:r w:rsidR="00036F4F" w:rsidRPr="0004530D">
        <w:br/>
        <w:t xml:space="preserve">Directeur du Bureau de la normalisation </w:t>
      </w:r>
      <w:r w:rsidR="00036F4F" w:rsidRPr="0004530D">
        <w:br/>
        <w:t>des télécommunications</w:t>
      </w:r>
      <w:r w:rsidR="00036F4F" w:rsidRPr="0004530D">
        <w:rPr>
          <w:b/>
        </w:rPr>
        <w:t xml:space="preserve"> </w:t>
      </w:r>
    </w:p>
    <w:sectPr w:rsidR="00517A03" w:rsidRPr="0004530D"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37CC" w14:textId="77777777" w:rsidR="009727C8" w:rsidRDefault="009727C8">
      <w:r>
        <w:separator/>
      </w:r>
    </w:p>
  </w:endnote>
  <w:endnote w:type="continuationSeparator" w:id="0">
    <w:p w14:paraId="32CC7EE3" w14:textId="77777777" w:rsidR="009727C8" w:rsidRDefault="0097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DC66"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E1EE" w14:textId="77777777" w:rsidR="009727C8" w:rsidRDefault="009727C8">
      <w:r>
        <w:t>____________________</w:t>
      </w:r>
    </w:p>
  </w:footnote>
  <w:footnote w:type="continuationSeparator" w:id="0">
    <w:p w14:paraId="446302EF" w14:textId="77777777" w:rsidR="009727C8" w:rsidRDefault="0097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FD1" w14:textId="5BBD454E" w:rsidR="00697BC1" w:rsidRPr="00697BC1" w:rsidRDefault="0023748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F91E53">
      <w:rPr>
        <w:noProof/>
        <w:sz w:val="18"/>
        <w:szCs w:val="16"/>
      </w:rPr>
      <w:br/>
      <w:t>Circulaire TSB 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C8"/>
    <w:rsid w:val="00000FD3"/>
    <w:rsid w:val="000039EE"/>
    <w:rsid w:val="00005622"/>
    <w:rsid w:val="0002519E"/>
    <w:rsid w:val="00035B43"/>
    <w:rsid w:val="00036F4F"/>
    <w:rsid w:val="0004530D"/>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1A74"/>
    <w:rsid w:val="0079553B"/>
    <w:rsid w:val="00795679"/>
    <w:rsid w:val="007A40FE"/>
    <w:rsid w:val="007E1862"/>
    <w:rsid w:val="00810105"/>
    <w:rsid w:val="008157E0"/>
    <w:rsid w:val="00850477"/>
    <w:rsid w:val="00854E1D"/>
    <w:rsid w:val="00887FA6"/>
    <w:rsid w:val="008C4397"/>
    <w:rsid w:val="008C465A"/>
    <w:rsid w:val="008F2C9B"/>
    <w:rsid w:val="00923CD6"/>
    <w:rsid w:val="00935AA8"/>
    <w:rsid w:val="00971C9A"/>
    <w:rsid w:val="009727C8"/>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22564"/>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1E53"/>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8FA41"/>
  <w15:docId w15:val="{FE371616-B715-4109-807A-0862FBD8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9727C8"/>
    <w:rPr>
      <w:color w:val="605E5C"/>
      <w:shd w:val="clear" w:color="auto" w:fill="E1DFDD"/>
    </w:rPr>
  </w:style>
  <w:style w:type="character" w:styleId="FollowedHyperlink">
    <w:name w:val="FollowedHyperlink"/>
    <w:basedOn w:val="DefaultParagraphFont"/>
    <w:semiHidden/>
    <w:unhideWhenUsed/>
    <w:rsid w:val="007E1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zoom.us/webinar/register/WN_2VW3CXrSTRWtjE0FRdIbX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14/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action/environment-and-climate-change/Documents/publications/2023/Scope-3-Guidance-2023.pdf"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604</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4374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Maguire, Mairéad</cp:lastModifiedBy>
  <cp:revision>2</cp:revision>
  <cp:lastPrinted>2011-04-15T08:01:00Z</cp:lastPrinted>
  <dcterms:created xsi:type="dcterms:W3CDTF">2023-08-31T09:21:00Z</dcterms:created>
  <dcterms:modified xsi:type="dcterms:W3CDTF">2023-08-31T09:21:00Z</dcterms:modified>
</cp:coreProperties>
</file>