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1276"/>
        <w:gridCol w:w="142"/>
        <w:gridCol w:w="3402"/>
        <w:gridCol w:w="3119"/>
        <w:gridCol w:w="1984"/>
      </w:tblGrid>
      <w:tr w:rsidR="006D775C" w:rsidRPr="00DC324F" w14:paraId="4FC72EF9" w14:textId="77777777" w:rsidTr="7107ED0C">
        <w:trPr>
          <w:trHeight w:val="1282"/>
          <w:jc w:val="center"/>
        </w:trPr>
        <w:tc>
          <w:tcPr>
            <w:tcW w:w="1418" w:type="dxa"/>
            <w:gridSpan w:val="2"/>
            <w:shd w:val="clear" w:color="auto" w:fill="auto"/>
            <w:tcMar>
              <w:left w:w="0" w:type="dxa"/>
              <w:right w:w="0" w:type="dxa"/>
            </w:tcMar>
            <w:vAlign w:val="center"/>
          </w:tcPr>
          <w:p w14:paraId="6303E10F" w14:textId="366CD91B" w:rsidR="006D775C" w:rsidRPr="00DC324F" w:rsidRDefault="00464EDB" w:rsidP="00C978EA">
            <w:pPr>
              <w:pStyle w:val="Tabletext"/>
              <w:jc w:val="center"/>
            </w:pPr>
            <w:r w:rsidRPr="004544A2">
              <w:rPr>
                <w:noProof/>
                <w:sz w:val="24"/>
                <w:szCs w:val="24"/>
              </w:rPr>
              <w:drawing>
                <wp:anchor distT="0" distB="0" distL="114300" distR="114300" simplePos="0" relativeHeight="251660288" behindDoc="0" locked="0" layoutInCell="1" allowOverlap="1" wp14:anchorId="52372410" wp14:editId="4DE79203">
                  <wp:simplePos x="0" y="0"/>
                  <wp:positionH relativeFrom="column">
                    <wp:posOffset>26035</wp:posOffset>
                  </wp:positionH>
                  <wp:positionV relativeFrom="paragraph">
                    <wp:posOffset>8890</wp:posOffset>
                  </wp:positionV>
                  <wp:extent cx="805815" cy="805815"/>
                  <wp:effectExtent l="0" t="0" r="0" b="0"/>
                  <wp:wrapNone/>
                  <wp:docPr id="4" name="Picture 2" descr="The International Teleocmmunication Union - Connecting the World." title="ITU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1" w:type="dxa"/>
            <w:gridSpan w:val="2"/>
            <w:shd w:val="clear" w:color="auto" w:fill="auto"/>
            <w:tcMar>
              <w:left w:w="142" w:type="dxa"/>
            </w:tcMar>
            <w:vAlign w:val="center"/>
          </w:tcPr>
          <w:p w14:paraId="5372AC4F" w14:textId="77777777" w:rsidR="004544A2" w:rsidRPr="00390EC6" w:rsidRDefault="004544A2" w:rsidP="004544A2">
            <w:pPr>
              <w:tabs>
                <w:tab w:val="right" w:pos="8732"/>
              </w:tabs>
              <w:spacing w:before="0"/>
              <w:rPr>
                <w:rFonts w:hAnsi="SimSun"/>
                <w:b/>
                <w:bCs/>
                <w:sz w:val="28"/>
                <w:szCs w:val="28"/>
              </w:rPr>
            </w:pPr>
            <w:r w:rsidRPr="00390EC6">
              <w:rPr>
                <w:rFonts w:hAnsi="SimSun" w:hint="eastAsia"/>
                <w:b/>
                <w:bCs/>
                <w:sz w:val="28"/>
                <w:szCs w:val="28"/>
              </w:rPr>
              <w:t>国</w:t>
            </w:r>
            <w:r w:rsidRPr="00390EC6">
              <w:rPr>
                <w:rFonts w:hAnsi="SimSun" w:hint="eastAsia"/>
                <w:b/>
                <w:bCs/>
                <w:sz w:val="28"/>
                <w:szCs w:val="28"/>
              </w:rPr>
              <w:t xml:space="preserve"> </w:t>
            </w:r>
            <w:r w:rsidRPr="00390EC6">
              <w:rPr>
                <w:rFonts w:hAnsi="SimSun" w:hint="eastAsia"/>
                <w:b/>
                <w:bCs/>
                <w:sz w:val="28"/>
                <w:szCs w:val="28"/>
              </w:rPr>
              <w:t>际</w:t>
            </w:r>
            <w:r w:rsidRPr="00390EC6">
              <w:rPr>
                <w:rFonts w:hAnsi="SimSun" w:hint="eastAsia"/>
                <w:b/>
                <w:bCs/>
                <w:sz w:val="28"/>
                <w:szCs w:val="28"/>
              </w:rPr>
              <w:t xml:space="preserve"> </w:t>
            </w:r>
            <w:r w:rsidRPr="00390EC6">
              <w:rPr>
                <w:rFonts w:hAnsi="SimSun" w:hint="eastAsia"/>
                <w:b/>
                <w:bCs/>
                <w:sz w:val="28"/>
                <w:szCs w:val="28"/>
              </w:rPr>
              <w:t>电</w:t>
            </w:r>
            <w:r w:rsidRPr="00390EC6">
              <w:rPr>
                <w:rFonts w:hAnsi="SimSun" w:hint="eastAsia"/>
                <w:b/>
                <w:bCs/>
                <w:sz w:val="28"/>
                <w:szCs w:val="28"/>
              </w:rPr>
              <w:t xml:space="preserve"> </w:t>
            </w:r>
            <w:r w:rsidRPr="00390EC6">
              <w:rPr>
                <w:rFonts w:hAnsi="SimSun" w:hint="eastAsia"/>
                <w:b/>
                <w:bCs/>
                <w:sz w:val="28"/>
                <w:szCs w:val="28"/>
              </w:rPr>
              <w:t>信</w:t>
            </w:r>
            <w:r w:rsidRPr="00390EC6">
              <w:rPr>
                <w:rFonts w:hAnsi="SimSun" w:hint="eastAsia"/>
                <w:b/>
                <w:bCs/>
                <w:sz w:val="28"/>
                <w:szCs w:val="28"/>
              </w:rPr>
              <w:t xml:space="preserve"> </w:t>
            </w:r>
            <w:r w:rsidRPr="00390EC6">
              <w:rPr>
                <w:rFonts w:hAnsi="SimSun" w:hint="eastAsia"/>
                <w:b/>
                <w:bCs/>
                <w:sz w:val="28"/>
                <w:szCs w:val="28"/>
              </w:rPr>
              <w:t>联</w:t>
            </w:r>
            <w:r w:rsidRPr="00390EC6">
              <w:rPr>
                <w:rFonts w:hAnsi="SimSun" w:hint="eastAsia"/>
                <w:b/>
                <w:bCs/>
                <w:sz w:val="28"/>
                <w:szCs w:val="28"/>
              </w:rPr>
              <w:t xml:space="preserve"> </w:t>
            </w:r>
            <w:r w:rsidRPr="00390EC6">
              <w:rPr>
                <w:rFonts w:hAnsi="SimSun" w:hint="eastAsia"/>
                <w:b/>
                <w:bCs/>
                <w:sz w:val="28"/>
                <w:szCs w:val="28"/>
              </w:rPr>
              <w:t>盟</w:t>
            </w:r>
          </w:p>
          <w:p w14:paraId="2B359B3B" w14:textId="71493501" w:rsidR="006D775C" w:rsidRPr="00DC324F" w:rsidRDefault="004544A2" w:rsidP="004544A2">
            <w:pPr>
              <w:spacing w:before="0"/>
              <w:rPr>
                <w:rFonts w:ascii="Verdana" w:hAnsi="Verdana"/>
                <w:color w:val="FFFFFF"/>
                <w:sz w:val="26"/>
                <w:szCs w:val="26"/>
              </w:rPr>
            </w:pPr>
            <w:r w:rsidRPr="00B73F4D">
              <w:rPr>
                <w:rFonts w:ascii="SimSun" w:hAnsi="SimSun" w:hint="eastAsia"/>
                <w:b/>
                <w:bCs/>
                <w:sz w:val="28"/>
                <w:szCs w:val="28"/>
              </w:rPr>
              <w:t>电信标准化局</w:t>
            </w:r>
          </w:p>
        </w:tc>
        <w:tc>
          <w:tcPr>
            <w:tcW w:w="1984" w:type="dxa"/>
            <w:shd w:val="clear" w:color="auto" w:fill="auto"/>
            <w:vAlign w:val="center"/>
          </w:tcPr>
          <w:p w14:paraId="42910059" w14:textId="08EC01DC" w:rsidR="006D775C" w:rsidRPr="00DC324F" w:rsidRDefault="006D775C" w:rsidP="315C3A3D">
            <w:pPr>
              <w:spacing w:before="0"/>
              <w:jc w:val="right"/>
            </w:pPr>
          </w:p>
        </w:tc>
      </w:tr>
      <w:tr w:rsidR="006D775C" w:rsidRPr="00DC324F" w14:paraId="12328938" w14:textId="77777777" w:rsidTr="7107ED0C">
        <w:trPr>
          <w:trHeight w:val="80"/>
          <w:jc w:val="center"/>
        </w:trPr>
        <w:tc>
          <w:tcPr>
            <w:tcW w:w="4820" w:type="dxa"/>
            <w:gridSpan w:val="3"/>
            <w:vAlign w:val="center"/>
          </w:tcPr>
          <w:p w14:paraId="2761DBBA" w14:textId="77777777" w:rsidR="006D775C" w:rsidRPr="00DC324F" w:rsidRDefault="006D775C" w:rsidP="00C978EA">
            <w:pPr>
              <w:pStyle w:val="Tabletext"/>
              <w:jc w:val="right"/>
              <w:rPr>
                <w:sz w:val="22"/>
                <w:szCs w:val="18"/>
              </w:rPr>
            </w:pPr>
          </w:p>
        </w:tc>
        <w:tc>
          <w:tcPr>
            <w:tcW w:w="5103" w:type="dxa"/>
            <w:gridSpan w:val="2"/>
            <w:vAlign w:val="center"/>
          </w:tcPr>
          <w:p w14:paraId="70373D2B" w14:textId="6188B20C" w:rsidR="006D775C" w:rsidRPr="00DC324F" w:rsidRDefault="00746EA0" w:rsidP="00C978EA">
            <w:pPr>
              <w:pStyle w:val="Tabletext"/>
              <w:spacing w:before="120" w:after="120"/>
              <w:rPr>
                <w:sz w:val="22"/>
                <w:szCs w:val="18"/>
              </w:rPr>
            </w:pPr>
            <w:r>
              <w:rPr>
                <w:lang w:val="zh-CN"/>
              </w:rPr>
              <w:t>2023</w:t>
            </w:r>
            <w:r>
              <w:rPr>
                <w:lang w:val="zh-CN"/>
              </w:rPr>
              <w:t>年</w:t>
            </w:r>
            <w:r>
              <w:rPr>
                <w:lang w:val="zh-CN"/>
              </w:rPr>
              <w:t>10</w:t>
            </w:r>
            <w:r>
              <w:rPr>
                <w:lang w:val="zh-CN"/>
              </w:rPr>
              <w:t>月</w:t>
            </w:r>
            <w:r>
              <w:rPr>
                <w:lang w:val="zh-CN"/>
              </w:rPr>
              <w:t>4</w:t>
            </w:r>
            <w:r>
              <w:rPr>
                <w:lang w:val="zh-CN"/>
              </w:rPr>
              <w:t>日，日内瓦</w:t>
            </w:r>
          </w:p>
        </w:tc>
      </w:tr>
      <w:tr w:rsidR="006D775C" w:rsidRPr="00DC324F" w14:paraId="2822328E" w14:textId="77777777" w:rsidTr="7107ED0C">
        <w:trPr>
          <w:trHeight w:val="746"/>
          <w:jc w:val="center"/>
        </w:trPr>
        <w:tc>
          <w:tcPr>
            <w:tcW w:w="1276" w:type="dxa"/>
          </w:tcPr>
          <w:p w14:paraId="37C6E0B7" w14:textId="45855F5A" w:rsidR="006D775C" w:rsidRPr="00DC324F" w:rsidRDefault="00D40F22" w:rsidP="00C978EA">
            <w:pPr>
              <w:pStyle w:val="Tabletext"/>
              <w:rPr>
                <w:sz w:val="22"/>
                <w:szCs w:val="18"/>
              </w:rPr>
            </w:pPr>
            <w:r>
              <w:rPr>
                <w:b/>
                <w:bCs/>
                <w:lang w:val="zh-CN"/>
              </w:rPr>
              <w:t>文号：</w:t>
            </w:r>
          </w:p>
        </w:tc>
        <w:tc>
          <w:tcPr>
            <w:tcW w:w="3544" w:type="dxa"/>
            <w:gridSpan w:val="2"/>
          </w:tcPr>
          <w:p w14:paraId="63A7AF3C" w14:textId="7F202FB7" w:rsidR="006D775C" w:rsidRPr="00DC324F" w:rsidRDefault="00D40F22" w:rsidP="7107ED0C">
            <w:pPr>
              <w:pStyle w:val="TSBCircNo"/>
              <w:framePr w:hSpace="0" w:wrap="auto" w:vAnchor="margin" w:hAnchor="text" w:xAlign="left" w:yAlign="inline"/>
            </w:pPr>
            <w:r>
              <w:rPr>
                <w:lang w:val="zh-CN"/>
              </w:rPr>
              <w:t>电信标准化局第</w:t>
            </w:r>
            <w:r>
              <w:rPr>
                <w:lang w:val="zh-CN"/>
              </w:rPr>
              <w:t>141</w:t>
            </w:r>
            <w:r>
              <w:rPr>
                <w:lang w:val="zh-CN"/>
              </w:rPr>
              <w:t>号通函</w:t>
            </w:r>
          </w:p>
          <w:p w14:paraId="32FA7A12" w14:textId="210C86AB" w:rsidR="006D775C" w:rsidRPr="00DC324F" w:rsidRDefault="00315F99" w:rsidP="00C978EA">
            <w:pPr>
              <w:pStyle w:val="Tabletext"/>
              <w:rPr>
                <w:sz w:val="22"/>
                <w:szCs w:val="18"/>
              </w:rPr>
            </w:pPr>
            <w:r>
              <w:rPr>
                <w:lang w:val="zh-CN"/>
              </w:rPr>
              <w:t>SG12/MA</w:t>
            </w:r>
          </w:p>
        </w:tc>
        <w:tc>
          <w:tcPr>
            <w:tcW w:w="5103" w:type="dxa"/>
            <w:gridSpan w:val="2"/>
            <w:vMerge w:val="restart"/>
          </w:tcPr>
          <w:p w14:paraId="4E29E63F" w14:textId="77777777" w:rsidR="00315F99" w:rsidRPr="00DC324F" w:rsidRDefault="00315F99" w:rsidP="00C978EA">
            <w:pPr>
              <w:pStyle w:val="Tabletext"/>
              <w:rPr>
                <w:sz w:val="22"/>
                <w:szCs w:val="18"/>
              </w:rPr>
            </w:pPr>
            <w:r>
              <w:rPr>
                <w:b/>
                <w:bCs/>
                <w:lang w:val="zh-CN"/>
              </w:rPr>
              <w:t>致：</w:t>
            </w:r>
          </w:p>
          <w:p w14:paraId="3103D493" w14:textId="0A4A22E9" w:rsidR="006D775C" w:rsidRPr="00DC324F" w:rsidRDefault="00156396" w:rsidP="00C978EA">
            <w:pPr>
              <w:pStyle w:val="Tabletext"/>
              <w:ind w:left="283" w:hanging="283"/>
              <w:rPr>
                <w:sz w:val="22"/>
                <w:szCs w:val="18"/>
              </w:rPr>
            </w:pPr>
            <w:r w:rsidRPr="00DC324F">
              <w:rPr>
                <w:sz w:val="22"/>
                <w:szCs w:val="18"/>
              </w:rPr>
              <w:t>-</w:t>
            </w:r>
            <w:r w:rsidRPr="00DC324F">
              <w:rPr>
                <w:sz w:val="22"/>
                <w:szCs w:val="18"/>
              </w:rPr>
              <w:tab/>
            </w:r>
            <w:r w:rsidR="00315F99">
              <w:rPr>
                <w:lang w:val="zh-CN"/>
              </w:rPr>
              <w:t>国际电联各成员国主管部门</w:t>
            </w:r>
          </w:p>
          <w:p w14:paraId="7AFED833" w14:textId="77777777" w:rsidR="00165A31" w:rsidRPr="00DC324F" w:rsidRDefault="00165A31" w:rsidP="00C978EA">
            <w:pPr>
              <w:pStyle w:val="Tabletext"/>
              <w:rPr>
                <w:sz w:val="22"/>
                <w:szCs w:val="18"/>
              </w:rPr>
            </w:pPr>
            <w:r>
              <w:rPr>
                <w:b/>
                <w:bCs/>
                <w:lang w:val="zh-CN"/>
              </w:rPr>
              <w:t>抄送：</w:t>
            </w:r>
          </w:p>
          <w:p w14:paraId="1DB923B3" w14:textId="76E623E8" w:rsidR="00165A31" w:rsidRPr="00DC324F" w:rsidRDefault="00156396" w:rsidP="00C978EA">
            <w:pPr>
              <w:pStyle w:val="Tabletext"/>
              <w:ind w:left="283" w:hanging="283"/>
              <w:rPr>
                <w:sz w:val="22"/>
                <w:szCs w:val="18"/>
              </w:rPr>
            </w:pPr>
            <w:r w:rsidRPr="00DC324F">
              <w:rPr>
                <w:sz w:val="22"/>
                <w:szCs w:val="18"/>
              </w:rPr>
              <w:t>-</w:t>
            </w:r>
            <w:r w:rsidRPr="00DC324F">
              <w:rPr>
                <w:sz w:val="22"/>
                <w:szCs w:val="18"/>
              </w:rPr>
              <w:tab/>
            </w:r>
            <w:r w:rsidR="00165A31">
              <w:rPr>
                <w:lang w:val="zh-CN"/>
              </w:rPr>
              <w:t>ITU-</w:t>
            </w:r>
            <w:proofErr w:type="gramStart"/>
            <w:r w:rsidR="00165A31">
              <w:rPr>
                <w:lang w:val="zh-CN"/>
              </w:rPr>
              <w:t>T</w:t>
            </w:r>
            <w:r w:rsidR="00165A31">
              <w:rPr>
                <w:lang w:val="zh-CN"/>
              </w:rPr>
              <w:t>部门成员；</w:t>
            </w:r>
            <w:proofErr w:type="gramEnd"/>
          </w:p>
          <w:p w14:paraId="629B5794" w14:textId="6773FF8D" w:rsidR="00165A31" w:rsidRPr="00DC324F" w:rsidRDefault="00156396" w:rsidP="00C978EA">
            <w:pPr>
              <w:pStyle w:val="Tabletext"/>
              <w:ind w:left="283" w:hanging="283"/>
              <w:rPr>
                <w:sz w:val="22"/>
                <w:szCs w:val="18"/>
              </w:rPr>
            </w:pPr>
            <w:r w:rsidRPr="00DC324F">
              <w:rPr>
                <w:sz w:val="22"/>
                <w:szCs w:val="18"/>
              </w:rPr>
              <w:t>-</w:t>
            </w:r>
            <w:r w:rsidRPr="00DC324F">
              <w:rPr>
                <w:sz w:val="22"/>
                <w:szCs w:val="18"/>
              </w:rPr>
              <w:tab/>
            </w:r>
            <w:r w:rsidR="00165A31">
              <w:rPr>
                <w:lang w:val="zh-CN"/>
              </w:rPr>
              <w:t>ITU-</w:t>
            </w:r>
            <w:proofErr w:type="gramStart"/>
            <w:r w:rsidR="00165A31">
              <w:rPr>
                <w:lang w:val="zh-CN"/>
              </w:rPr>
              <w:t>T</w:t>
            </w:r>
            <w:r w:rsidR="00165A31">
              <w:rPr>
                <w:lang w:val="zh-CN"/>
              </w:rPr>
              <w:t>第</w:t>
            </w:r>
            <w:r w:rsidR="00165A31">
              <w:rPr>
                <w:lang w:val="zh-CN"/>
              </w:rPr>
              <w:t>12</w:t>
            </w:r>
            <w:r w:rsidR="00165A31">
              <w:rPr>
                <w:lang w:val="zh-CN"/>
              </w:rPr>
              <w:t>研究组部门准成员；</w:t>
            </w:r>
            <w:proofErr w:type="gramEnd"/>
          </w:p>
          <w:p w14:paraId="7C7BA287" w14:textId="3FE2AE32" w:rsidR="00165A31" w:rsidRPr="00DC324F" w:rsidRDefault="00156396" w:rsidP="00C978EA">
            <w:pPr>
              <w:pStyle w:val="Tabletext"/>
              <w:ind w:left="283" w:hanging="283"/>
              <w:rPr>
                <w:sz w:val="22"/>
                <w:szCs w:val="18"/>
              </w:rPr>
            </w:pPr>
            <w:r w:rsidRPr="00DC324F">
              <w:rPr>
                <w:sz w:val="22"/>
                <w:szCs w:val="18"/>
              </w:rPr>
              <w:t>-</w:t>
            </w:r>
            <w:r w:rsidRPr="00DC324F">
              <w:rPr>
                <w:sz w:val="22"/>
                <w:szCs w:val="18"/>
              </w:rPr>
              <w:tab/>
            </w:r>
            <w:proofErr w:type="gramStart"/>
            <w:r w:rsidR="00165A31">
              <w:rPr>
                <w:lang w:val="zh-CN"/>
              </w:rPr>
              <w:t>国际电联学术成员；</w:t>
            </w:r>
            <w:proofErr w:type="gramEnd"/>
          </w:p>
          <w:p w14:paraId="2E17061C" w14:textId="23F8C76D" w:rsidR="00165A31" w:rsidRPr="00DC324F" w:rsidRDefault="00156396" w:rsidP="00C978EA">
            <w:pPr>
              <w:pStyle w:val="Tabletext"/>
              <w:ind w:left="283" w:hanging="283"/>
              <w:rPr>
                <w:sz w:val="22"/>
                <w:szCs w:val="18"/>
              </w:rPr>
            </w:pPr>
            <w:r w:rsidRPr="00DC324F">
              <w:rPr>
                <w:sz w:val="22"/>
                <w:szCs w:val="18"/>
              </w:rPr>
              <w:t>-</w:t>
            </w:r>
            <w:r w:rsidRPr="00DC324F">
              <w:rPr>
                <w:sz w:val="22"/>
                <w:szCs w:val="18"/>
              </w:rPr>
              <w:tab/>
            </w:r>
            <w:r w:rsidR="00165A31">
              <w:rPr>
                <w:lang w:val="zh-CN"/>
              </w:rPr>
              <w:t>ITU-</w:t>
            </w:r>
            <w:proofErr w:type="gramStart"/>
            <w:r w:rsidR="00165A31">
              <w:rPr>
                <w:lang w:val="zh-CN"/>
              </w:rPr>
              <w:t>T</w:t>
            </w:r>
            <w:r w:rsidR="00165A31">
              <w:rPr>
                <w:lang w:val="zh-CN"/>
              </w:rPr>
              <w:t>第</w:t>
            </w:r>
            <w:r w:rsidR="00165A31">
              <w:rPr>
                <w:lang w:val="zh-CN"/>
              </w:rPr>
              <w:t>12</w:t>
            </w:r>
            <w:r w:rsidR="00165A31">
              <w:rPr>
                <w:lang w:val="zh-CN"/>
              </w:rPr>
              <w:t>研究组正副主席；</w:t>
            </w:r>
            <w:proofErr w:type="gramEnd"/>
          </w:p>
          <w:p w14:paraId="44523DC2" w14:textId="07CEAD84" w:rsidR="00165A31" w:rsidRPr="00DC324F" w:rsidRDefault="00156396" w:rsidP="00C978EA">
            <w:pPr>
              <w:pStyle w:val="Tabletext"/>
              <w:ind w:left="283" w:hanging="283"/>
              <w:rPr>
                <w:sz w:val="22"/>
                <w:szCs w:val="18"/>
              </w:rPr>
            </w:pPr>
            <w:r w:rsidRPr="00DC324F">
              <w:rPr>
                <w:sz w:val="22"/>
                <w:szCs w:val="18"/>
              </w:rPr>
              <w:t>-</w:t>
            </w:r>
            <w:r w:rsidRPr="00DC324F">
              <w:rPr>
                <w:sz w:val="22"/>
                <w:szCs w:val="18"/>
              </w:rPr>
              <w:tab/>
            </w:r>
            <w:proofErr w:type="gramStart"/>
            <w:r w:rsidR="00165A31">
              <w:rPr>
                <w:lang w:val="zh-CN"/>
              </w:rPr>
              <w:t>电信发展局主任；</w:t>
            </w:r>
            <w:proofErr w:type="gramEnd"/>
          </w:p>
          <w:p w14:paraId="1AD97C2D" w14:textId="77777777" w:rsidR="00165A31" w:rsidRDefault="00156396" w:rsidP="00C978EA">
            <w:pPr>
              <w:pStyle w:val="Tabletext"/>
              <w:ind w:left="283" w:hanging="283"/>
              <w:rPr>
                <w:lang w:val="zh-CN"/>
              </w:rPr>
            </w:pPr>
            <w:r w:rsidRPr="00DC324F">
              <w:rPr>
                <w:sz w:val="22"/>
                <w:szCs w:val="18"/>
              </w:rPr>
              <w:t>-</w:t>
            </w:r>
            <w:r w:rsidRPr="00DC324F">
              <w:rPr>
                <w:sz w:val="22"/>
                <w:szCs w:val="18"/>
              </w:rPr>
              <w:tab/>
            </w:r>
            <w:r w:rsidR="00165A31">
              <w:rPr>
                <w:lang w:val="zh-CN"/>
              </w:rPr>
              <w:t>无线电通信局主任</w:t>
            </w:r>
          </w:p>
          <w:p w14:paraId="3872D355" w14:textId="5B2D8431" w:rsidR="004544A2" w:rsidRPr="00DC324F" w:rsidRDefault="004544A2" w:rsidP="00C978EA">
            <w:pPr>
              <w:pStyle w:val="Tabletext"/>
              <w:ind w:left="283" w:hanging="283"/>
              <w:rPr>
                <w:sz w:val="22"/>
                <w:szCs w:val="18"/>
              </w:rPr>
            </w:pPr>
          </w:p>
        </w:tc>
      </w:tr>
      <w:tr w:rsidR="00315F99" w:rsidRPr="00DC324F" w14:paraId="22805FF0" w14:textId="77777777" w:rsidTr="7107ED0C">
        <w:trPr>
          <w:trHeight w:val="221"/>
          <w:jc w:val="center"/>
        </w:trPr>
        <w:tc>
          <w:tcPr>
            <w:tcW w:w="1276" w:type="dxa"/>
          </w:tcPr>
          <w:p w14:paraId="42FA40C9" w14:textId="77777777" w:rsidR="00315F99" w:rsidRPr="00DC324F" w:rsidRDefault="00315F99" w:rsidP="00C978EA">
            <w:pPr>
              <w:pStyle w:val="Tabletext"/>
              <w:rPr>
                <w:sz w:val="22"/>
                <w:szCs w:val="18"/>
              </w:rPr>
            </w:pPr>
            <w:r>
              <w:rPr>
                <w:b/>
                <w:bCs/>
                <w:lang w:val="zh-CN"/>
              </w:rPr>
              <w:t>电话：</w:t>
            </w:r>
          </w:p>
        </w:tc>
        <w:tc>
          <w:tcPr>
            <w:tcW w:w="3544" w:type="dxa"/>
            <w:gridSpan w:val="2"/>
          </w:tcPr>
          <w:p w14:paraId="159438A3" w14:textId="3C5A0232" w:rsidR="00315F99" w:rsidRPr="00DC324F" w:rsidRDefault="00315F99" w:rsidP="00C978EA">
            <w:pPr>
              <w:pStyle w:val="Tabletext"/>
              <w:rPr>
                <w:b/>
                <w:sz w:val="22"/>
                <w:szCs w:val="18"/>
              </w:rPr>
            </w:pPr>
            <w:r>
              <w:rPr>
                <w:lang w:val="zh-CN"/>
              </w:rPr>
              <w:t>+41 22 730 6828</w:t>
            </w:r>
          </w:p>
        </w:tc>
        <w:tc>
          <w:tcPr>
            <w:tcW w:w="5103" w:type="dxa"/>
            <w:gridSpan w:val="2"/>
            <w:vMerge/>
          </w:tcPr>
          <w:p w14:paraId="724D81FB" w14:textId="77777777" w:rsidR="00315F99" w:rsidRPr="00DC324F" w:rsidRDefault="00315F99" w:rsidP="00C978EA">
            <w:pPr>
              <w:pStyle w:val="Tabletext"/>
              <w:ind w:left="142" w:hanging="142"/>
              <w:rPr>
                <w:sz w:val="22"/>
                <w:szCs w:val="18"/>
              </w:rPr>
            </w:pPr>
          </w:p>
        </w:tc>
      </w:tr>
      <w:tr w:rsidR="00315F99" w:rsidRPr="00DC324F" w14:paraId="2525B5C0" w14:textId="77777777" w:rsidTr="004544A2">
        <w:trPr>
          <w:trHeight w:val="1911"/>
          <w:jc w:val="center"/>
        </w:trPr>
        <w:tc>
          <w:tcPr>
            <w:tcW w:w="1276" w:type="dxa"/>
          </w:tcPr>
          <w:p w14:paraId="3899C144" w14:textId="77777777" w:rsidR="00315F99" w:rsidRPr="00DC324F" w:rsidRDefault="00315F99" w:rsidP="00C978EA">
            <w:pPr>
              <w:pStyle w:val="Tabletext"/>
              <w:rPr>
                <w:b/>
                <w:sz w:val="22"/>
                <w:szCs w:val="18"/>
              </w:rPr>
            </w:pPr>
            <w:r>
              <w:rPr>
                <w:b/>
                <w:bCs/>
                <w:lang w:val="zh-CN"/>
              </w:rPr>
              <w:t>传真：</w:t>
            </w:r>
          </w:p>
          <w:p w14:paraId="31ED4771" w14:textId="7D981B1A" w:rsidR="00165A31" w:rsidRPr="00DC324F" w:rsidRDefault="00165A31" w:rsidP="00C978EA">
            <w:pPr>
              <w:pStyle w:val="Tabletext"/>
              <w:rPr>
                <w:sz w:val="22"/>
                <w:szCs w:val="18"/>
              </w:rPr>
            </w:pPr>
            <w:r>
              <w:rPr>
                <w:b/>
                <w:bCs/>
                <w:lang w:val="zh-CN"/>
              </w:rPr>
              <w:t>电子邮件：</w:t>
            </w:r>
          </w:p>
        </w:tc>
        <w:tc>
          <w:tcPr>
            <w:tcW w:w="3544" w:type="dxa"/>
            <w:gridSpan w:val="2"/>
          </w:tcPr>
          <w:p w14:paraId="197301F7" w14:textId="77777777" w:rsidR="00315F99" w:rsidRPr="00DC324F" w:rsidRDefault="00315F99" w:rsidP="00C978EA">
            <w:pPr>
              <w:pStyle w:val="Tabletext"/>
              <w:rPr>
                <w:sz w:val="22"/>
                <w:szCs w:val="18"/>
              </w:rPr>
            </w:pPr>
            <w:r>
              <w:rPr>
                <w:lang w:val="zh-CN"/>
              </w:rPr>
              <w:t>+41 22 730 5853</w:t>
            </w:r>
          </w:p>
          <w:p w14:paraId="76DA77F0" w14:textId="14578BCE" w:rsidR="00165A31" w:rsidRPr="00DC324F" w:rsidRDefault="00562105" w:rsidP="00C978EA">
            <w:pPr>
              <w:pStyle w:val="Tabletext"/>
              <w:rPr>
                <w:b/>
                <w:sz w:val="22"/>
                <w:szCs w:val="18"/>
              </w:rPr>
            </w:pPr>
            <w:hyperlink r:id="rId13" w:history="1">
              <w:r w:rsidR="004544A2" w:rsidRPr="00CF24EB">
                <w:rPr>
                  <w:rStyle w:val="Hyperlink"/>
                  <w:sz w:val="22"/>
                  <w:szCs w:val="18"/>
                </w:rPr>
                <w:t>tsbsg12@itu.int</w:t>
              </w:r>
            </w:hyperlink>
          </w:p>
        </w:tc>
        <w:tc>
          <w:tcPr>
            <w:tcW w:w="5103" w:type="dxa"/>
            <w:gridSpan w:val="2"/>
            <w:vMerge/>
          </w:tcPr>
          <w:p w14:paraId="363833BD" w14:textId="77777777" w:rsidR="00315F99" w:rsidRPr="00DC324F" w:rsidRDefault="00315F99" w:rsidP="00C978EA">
            <w:pPr>
              <w:pStyle w:val="Tabletext"/>
              <w:ind w:left="142" w:hanging="142"/>
              <w:rPr>
                <w:sz w:val="22"/>
                <w:szCs w:val="18"/>
              </w:rPr>
            </w:pPr>
          </w:p>
        </w:tc>
      </w:tr>
      <w:tr w:rsidR="006D775C" w:rsidRPr="00DC324F" w14:paraId="1F5DA09D" w14:textId="77777777" w:rsidTr="7107ED0C">
        <w:trPr>
          <w:trHeight w:val="854"/>
          <w:jc w:val="center"/>
        </w:trPr>
        <w:tc>
          <w:tcPr>
            <w:tcW w:w="1276" w:type="dxa"/>
          </w:tcPr>
          <w:p w14:paraId="06A023BE" w14:textId="77777777" w:rsidR="006D775C" w:rsidRPr="00320E57" w:rsidRDefault="00D40F22" w:rsidP="00C978EA">
            <w:pPr>
              <w:pStyle w:val="Tabletext"/>
              <w:rPr>
                <w:sz w:val="22"/>
                <w:szCs w:val="18"/>
              </w:rPr>
            </w:pPr>
            <w:r>
              <w:rPr>
                <w:b/>
                <w:bCs/>
                <w:lang w:val="zh-CN"/>
              </w:rPr>
              <w:t>事由：</w:t>
            </w:r>
          </w:p>
        </w:tc>
        <w:tc>
          <w:tcPr>
            <w:tcW w:w="8647" w:type="dxa"/>
            <w:gridSpan w:val="4"/>
          </w:tcPr>
          <w:p w14:paraId="4887DE07" w14:textId="1B1C4CCF" w:rsidR="006D775C" w:rsidRPr="00DC324F" w:rsidRDefault="00D40F22" w:rsidP="00C978EA">
            <w:pPr>
              <w:pStyle w:val="Tabletext"/>
              <w:rPr>
                <w:sz w:val="22"/>
                <w:szCs w:val="18"/>
              </w:rPr>
            </w:pPr>
            <w:r>
              <w:rPr>
                <w:b/>
                <w:bCs/>
                <w:lang w:val="zh-CN"/>
              </w:rPr>
              <w:t>经</w:t>
            </w:r>
            <w:r>
              <w:rPr>
                <w:b/>
                <w:bCs/>
                <w:lang w:val="zh-CN"/>
              </w:rPr>
              <w:t>ITU-T</w:t>
            </w:r>
            <w:r>
              <w:rPr>
                <w:b/>
                <w:bCs/>
                <w:lang w:val="zh-CN"/>
              </w:rPr>
              <w:t>第</w:t>
            </w:r>
            <w:r>
              <w:rPr>
                <w:b/>
                <w:bCs/>
                <w:lang w:val="zh-CN"/>
              </w:rPr>
              <w:t>12</w:t>
            </w:r>
            <w:r>
              <w:rPr>
                <w:b/>
                <w:bCs/>
                <w:lang w:val="zh-CN"/>
              </w:rPr>
              <w:t>研究组</w:t>
            </w:r>
            <w:r>
              <w:rPr>
                <w:b/>
                <w:bCs/>
                <w:lang w:val="zh-CN"/>
              </w:rPr>
              <w:t>2023</w:t>
            </w:r>
            <w:r>
              <w:rPr>
                <w:b/>
                <w:bCs/>
                <w:lang w:val="zh-CN"/>
              </w:rPr>
              <w:t>年</w:t>
            </w:r>
            <w:r>
              <w:rPr>
                <w:b/>
                <w:bCs/>
                <w:lang w:val="zh-CN"/>
              </w:rPr>
              <w:t>9</w:t>
            </w:r>
            <w:r>
              <w:rPr>
                <w:b/>
                <w:bCs/>
                <w:lang w:val="zh-CN"/>
              </w:rPr>
              <w:t>月</w:t>
            </w:r>
            <w:r>
              <w:rPr>
                <w:b/>
                <w:bCs/>
                <w:lang w:val="zh-CN"/>
              </w:rPr>
              <w:t>19-28</w:t>
            </w:r>
            <w:r>
              <w:rPr>
                <w:b/>
                <w:bCs/>
                <w:lang w:val="zh-CN"/>
              </w:rPr>
              <w:t>日在墨西哥城召开的会议同意，建议删除</w:t>
            </w:r>
            <w:r>
              <w:rPr>
                <w:b/>
                <w:bCs/>
                <w:lang w:val="zh-CN"/>
              </w:rPr>
              <w:t>ITU-T P.862</w:t>
            </w:r>
            <w:r>
              <w:rPr>
                <w:b/>
                <w:bCs/>
                <w:lang w:val="zh-CN"/>
              </w:rPr>
              <w:t>、</w:t>
            </w:r>
            <w:r>
              <w:rPr>
                <w:b/>
                <w:bCs/>
                <w:lang w:val="zh-CN"/>
              </w:rPr>
              <w:t>P.862.1</w:t>
            </w:r>
            <w:r>
              <w:rPr>
                <w:b/>
                <w:bCs/>
                <w:lang w:val="zh-CN"/>
              </w:rPr>
              <w:t>、</w:t>
            </w:r>
            <w:r>
              <w:rPr>
                <w:b/>
                <w:bCs/>
                <w:lang w:val="zh-CN"/>
              </w:rPr>
              <w:t>P.862.2</w:t>
            </w:r>
            <w:r>
              <w:rPr>
                <w:b/>
                <w:bCs/>
                <w:lang w:val="zh-CN"/>
              </w:rPr>
              <w:t>和</w:t>
            </w:r>
            <w:r>
              <w:rPr>
                <w:b/>
                <w:bCs/>
                <w:lang w:val="zh-CN"/>
              </w:rPr>
              <w:t>P.862.3</w:t>
            </w:r>
            <w:r>
              <w:rPr>
                <w:b/>
                <w:bCs/>
                <w:lang w:val="zh-CN"/>
              </w:rPr>
              <w:t>建议书</w:t>
            </w:r>
          </w:p>
        </w:tc>
      </w:tr>
    </w:tbl>
    <w:p w14:paraId="1A7DF95A" w14:textId="2BE6202B" w:rsidR="00C978EA" w:rsidRPr="004544A2" w:rsidRDefault="00C978EA" w:rsidP="00C978EA">
      <w:pPr>
        <w:rPr>
          <w:sz w:val="24"/>
          <w:szCs w:val="24"/>
        </w:rPr>
      </w:pPr>
      <w:r w:rsidRPr="004544A2">
        <w:rPr>
          <w:sz w:val="24"/>
          <w:szCs w:val="24"/>
          <w:lang w:val="zh-CN"/>
        </w:rPr>
        <w:t>尊敬的先生</w:t>
      </w:r>
      <w:r w:rsidRPr="004544A2">
        <w:rPr>
          <w:sz w:val="24"/>
          <w:szCs w:val="24"/>
          <w:lang w:val="zh-CN"/>
        </w:rPr>
        <w:t>/</w:t>
      </w:r>
      <w:r w:rsidRPr="004544A2">
        <w:rPr>
          <w:sz w:val="24"/>
          <w:szCs w:val="24"/>
          <w:lang w:val="zh-CN"/>
        </w:rPr>
        <w:t>女士，</w:t>
      </w:r>
    </w:p>
    <w:p w14:paraId="6DD3B98D" w14:textId="1EB4F322" w:rsidR="00C978EA" w:rsidRPr="004544A2" w:rsidRDefault="00C978EA" w:rsidP="00071F8A">
      <w:pPr>
        <w:rPr>
          <w:sz w:val="24"/>
          <w:szCs w:val="24"/>
        </w:rPr>
      </w:pPr>
      <w:r w:rsidRPr="004544A2">
        <w:rPr>
          <w:sz w:val="24"/>
          <w:szCs w:val="24"/>
          <w:lang w:val="zh-CN"/>
        </w:rPr>
        <w:t>1</w:t>
      </w:r>
      <w:r w:rsidR="00FE1A72" w:rsidRPr="004544A2">
        <w:rPr>
          <w:sz w:val="24"/>
          <w:szCs w:val="24"/>
          <w:lang w:val="zh-CN"/>
        </w:rPr>
        <w:tab/>
      </w:r>
      <w:r w:rsidRPr="004544A2">
        <w:rPr>
          <w:sz w:val="24"/>
          <w:szCs w:val="24"/>
          <w:lang w:val="zh-CN"/>
        </w:rPr>
        <w:t>应第</w:t>
      </w:r>
      <w:r w:rsidRPr="004544A2">
        <w:rPr>
          <w:sz w:val="24"/>
          <w:szCs w:val="24"/>
          <w:lang w:val="zh-CN"/>
        </w:rPr>
        <w:t>12</w:t>
      </w:r>
      <w:r w:rsidRPr="004544A2">
        <w:rPr>
          <w:sz w:val="24"/>
          <w:szCs w:val="24"/>
          <w:lang w:val="zh-CN"/>
        </w:rPr>
        <w:t>研究组（性能、服务质量（</w:t>
      </w:r>
      <w:r w:rsidRPr="004544A2">
        <w:rPr>
          <w:sz w:val="24"/>
          <w:szCs w:val="24"/>
          <w:lang w:val="zh-CN"/>
        </w:rPr>
        <w:t>QoS</w:t>
      </w:r>
      <w:r w:rsidRPr="004544A2">
        <w:rPr>
          <w:sz w:val="24"/>
          <w:szCs w:val="24"/>
          <w:lang w:val="zh-CN"/>
        </w:rPr>
        <w:t>）和体验质量（</w:t>
      </w:r>
      <w:r w:rsidRPr="004544A2">
        <w:rPr>
          <w:sz w:val="24"/>
          <w:szCs w:val="24"/>
          <w:lang w:val="zh-CN"/>
        </w:rPr>
        <w:t>QoE</w:t>
      </w:r>
      <w:r w:rsidRPr="004544A2">
        <w:rPr>
          <w:sz w:val="24"/>
          <w:szCs w:val="24"/>
          <w:lang w:val="zh-CN"/>
        </w:rPr>
        <w:t>））主席的请求，我荣幸地告知您，该研究组在</w:t>
      </w:r>
      <w:r w:rsidRPr="004544A2">
        <w:rPr>
          <w:sz w:val="24"/>
          <w:szCs w:val="24"/>
          <w:lang w:val="zh-CN"/>
        </w:rPr>
        <w:t>2023</w:t>
      </w:r>
      <w:r w:rsidRPr="004544A2">
        <w:rPr>
          <w:sz w:val="24"/>
          <w:szCs w:val="24"/>
          <w:lang w:val="zh-CN"/>
        </w:rPr>
        <w:t>年</w:t>
      </w:r>
      <w:r w:rsidRPr="004544A2">
        <w:rPr>
          <w:sz w:val="24"/>
          <w:szCs w:val="24"/>
          <w:lang w:val="zh-CN"/>
        </w:rPr>
        <w:t>9</w:t>
      </w:r>
      <w:r w:rsidRPr="004544A2">
        <w:rPr>
          <w:sz w:val="24"/>
          <w:szCs w:val="24"/>
          <w:lang w:val="zh-CN"/>
        </w:rPr>
        <w:t>月</w:t>
      </w:r>
      <w:r w:rsidRPr="004544A2">
        <w:rPr>
          <w:sz w:val="24"/>
          <w:szCs w:val="24"/>
          <w:lang w:val="zh-CN"/>
        </w:rPr>
        <w:t>19</w:t>
      </w:r>
      <w:r w:rsidR="004544A2">
        <w:rPr>
          <w:rFonts w:hint="eastAsia"/>
          <w:sz w:val="24"/>
          <w:szCs w:val="24"/>
          <w:lang w:val="zh-CN"/>
        </w:rPr>
        <w:t>-</w:t>
      </w:r>
      <w:r w:rsidRPr="004544A2">
        <w:rPr>
          <w:sz w:val="24"/>
          <w:szCs w:val="24"/>
          <w:lang w:val="zh-CN"/>
        </w:rPr>
        <w:t>28</w:t>
      </w:r>
      <w:r w:rsidRPr="004544A2">
        <w:rPr>
          <w:sz w:val="24"/>
          <w:szCs w:val="24"/>
          <w:lang w:val="zh-CN"/>
        </w:rPr>
        <w:t>日</w:t>
      </w:r>
      <w:r w:rsidR="00FE1A72" w:rsidRPr="004544A2">
        <w:rPr>
          <w:rFonts w:hint="eastAsia"/>
          <w:sz w:val="24"/>
          <w:szCs w:val="24"/>
          <w:lang w:val="zh-CN"/>
        </w:rPr>
        <w:t>于</w:t>
      </w:r>
      <w:r w:rsidRPr="004544A2">
        <w:rPr>
          <w:sz w:val="24"/>
          <w:szCs w:val="24"/>
          <w:lang w:val="zh-CN"/>
        </w:rPr>
        <w:t>墨西哥城召开的会议上，同意根据世界电信标准化全会（</w:t>
      </w:r>
      <w:r w:rsidRPr="004544A2">
        <w:rPr>
          <w:sz w:val="24"/>
          <w:szCs w:val="24"/>
          <w:lang w:val="zh-CN"/>
        </w:rPr>
        <w:t>WTSA</w:t>
      </w:r>
      <w:r w:rsidRPr="004544A2">
        <w:rPr>
          <w:sz w:val="24"/>
          <w:szCs w:val="24"/>
          <w:lang w:val="zh-CN"/>
        </w:rPr>
        <w:t>）第</w:t>
      </w:r>
      <w:r w:rsidRPr="004544A2">
        <w:rPr>
          <w:sz w:val="24"/>
          <w:szCs w:val="24"/>
          <w:lang w:val="zh-CN"/>
        </w:rPr>
        <w:t>1</w:t>
      </w:r>
      <w:r w:rsidRPr="004544A2">
        <w:rPr>
          <w:sz w:val="24"/>
          <w:szCs w:val="24"/>
          <w:lang w:val="zh-CN"/>
        </w:rPr>
        <w:t>号决议（</w:t>
      </w:r>
      <w:r w:rsidRPr="004544A2">
        <w:rPr>
          <w:sz w:val="24"/>
          <w:szCs w:val="24"/>
          <w:lang w:val="zh-CN"/>
        </w:rPr>
        <w:t>2022</w:t>
      </w:r>
      <w:r w:rsidRPr="004544A2">
        <w:rPr>
          <w:sz w:val="24"/>
          <w:szCs w:val="24"/>
          <w:lang w:val="zh-CN"/>
        </w:rPr>
        <w:t>年，日内瓦，修订版）第</w:t>
      </w:r>
      <w:r w:rsidRPr="004544A2">
        <w:rPr>
          <w:sz w:val="24"/>
          <w:szCs w:val="24"/>
          <w:lang w:val="zh-CN"/>
        </w:rPr>
        <w:t>9</w:t>
      </w:r>
      <w:r w:rsidRPr="004544A2">
        <w:rPr>
          <w:sz w:val="24"/>
          <w:szCs w:val="24"/>
          <w:lang w:val="zh-CN"/>
        </w:rPr>
        <w:t>节第</w:t>
      </w:r>
      <w:r w:rsidRPr="004544A2">
        <w:rPr>
          <w:sz w:val="24"/>
          <w:szCs w:val="24"/>
          <w:lang w:val="zh-CN"/>
        </w:rPr>
        <w:t>9.8.1</w:t>
      </w:r>
      <w:r w:rsidR="00FE1A72" w:rsidRPr="004544A2">
        <w:rPr>
          <w:rFonts w:hint="eastAsia"/>
          <w:sz w:val="24"/>
          <w:szCs w:val="24"/>
          <w:lang w:val="zh-CN"/>
        </w:rPr>
        <w:t>节</w:t>
      </w:r>
      <w:r w:rsidRPr="004544A2">
        <w:rPr>
          <w:sz w:val="24"/>
          <w:szCs w:val="24"/>
          <w:lang w:val="zh-CN"/>
        </w:rPr>
        <w:t>的规定，着手删除上述</w:t>
      </w:r>
      <w:r w:rsidRPr="004544A2">
        <w:rPr>
          <w:sz w:val="24"/>
          <w:szCs w:val="24"/>
          <w:lang w:val="zh-CN"/>
        </w:rPr>
        <w:t>ITU-T</w:t>
      </w:r>
      <w:r w:rsidRPr="004544A2">
        <w:rPr>
          <w:sz w:val="24"/>
          <w:szCs w:val="24"/>
          <w:lang w:val="zh-CN"/>
        </w:rPr>
        <w:t>建议书。</w:t>
      </w:r>
      <w:r w:rsidR="00FE1A72" w:rsidRPr="004544A2">
        <w:rPr>
          <w:rFonts w:hint="eastAsia"/>
          <w:sz w:val="24"/>
          <w:szCs w:val="24"/>
          <w:lang w:val="zh-CN"/>
        </w:rPr>
        <w:t>没有</w:t>
      </w:r>
      <w:r w:rsidR="00FE1A72" w:rsidRPr="004544A2">
        <w:rPr>
          <w:sz w:val="24"/>
          <w:szCs w:val="24"/>
          <w:lang w:val="zh-CN"/>
        </w:rPr>
        <w:t>出席会议的成员国或根据国际电联《公约》第</w:t>
      </w:r>
      <w:r w:rsidR="00FE1A72" w:rsidRPr="004544A2">
        <w:rPr>
          <w:sz w:val="24"/>
          <w:szCs w:val="24"/>
          <w:lang w:val="zh-CN"/>
        </w:rPr>
        <w:t>239</w:t>
      </w:r>
      <w:r w:rsidR="00FE1A72" w:rsidRPr="004544A2">
        <w:rPr>
          <w:sz w:val="24"/>
          <w:szCs w:val="24"/>
          <w:lang w:val="zh-CN"/>
        </w:rPr>
        <w:t>款代表成员国行事的部门成员</w:t>
      </w:r>
      <w:r w:rsidR="00FE1A72" w:rsidRPr="004544A2">
        <w:rPr>
          <w:rFonts w:hint="eastAsia"/>
          <w:sz w:val="24"/>
          <w:szCs w:val="24"/>
          <w:lang w:val="zh-CN"/>
        </w:rPr>
        <w:t>反对</w:t>
      </w:r>
      <w:r w:rsidR="00FE1A72" w:rsidRPr="004544A2">
        <w:rPr>
          <w:sz w:val="24"/>
          <w:szCs w:val="24"/>
          <w:lang w:val="zh-CN"/>
        </w:rPr>
        <w:t>达成</w:t>
      </w:r>
      <w:proofErr w:type="gramStart"/>
      <w:r w:rsidRPr="004544A2">
        <w:rPr>
          <w:sz w:val="24"/>
          <w:szCs w:val="24"/>
          <w:lang w:val="zh-CN"/>
        </w:rPr>
        <w:t>该一致</w:t>
      </w:r>
      <w:proofErr w:type="gramEnd"/>
      <w:r w:rsidRPr="004544A2">
        <w:rPr>
          <w:sz w:val="24"/>
          <w:szCs w:val="24"/>
          <w:lang w:val="zh-CN"/>
        </w:rPr>
        <w:t>意见。</w:t>
      </w:r>
    </w:p>
    <w:p w14:paraId="6E82377A" w14:textId="03AACB0E" w:rsidR="00C978EA" w:rsidRPr="004544A2" w:rsidRDefault="00C978EA" w:rsidP="00C978EA">
      <w:pPr>
        <w:rPr>
          <w:sz w:val="24"/>
          <w:szCs w:val="24"/>
        </w:rPr>
      </w:pPr>
      <w:r w:rsidRPr="004544A2">
        <w:rPr>
          <w:sz w:val="24"/>
          <w:szCs w:val="24"/>
          <w:lang w:val="zh-CN"/>
        </w:rPr>
        <w:t>2</w:t>
      </w:r>
      <w:r w:rsidR="00FE1A72" w:rsidRPr="004544A2">
        <w:rPr>
          <w:sz w:val="24"/>
          <w:szCs w:val="24"/>
          <w:lang w:val="zh-CN"/>
        </w:rPr>
        <w:tab/>
      </w:r>
      <w:r w:rsidRPr="004544A2">
        <w:rPr>
          <w:sz w:val="24"/>
          <w:szCs w:val="24"/>
          <w:lang w:val="zh-CN"/>
        </w:rPr>
        <w:t>有关</w:t>
      </w:r>
      <w:proofErr w:type="gramStart"/>
      <w:r w:rsidRPr="004544A2">
        <w:rPr>
          <w:sz w:val="24"/>
          <w:szCs w:val="24"/>
          <w:lang w:val="zh-CN"/>
        </w:rPr>
        <w:t>该一致</w:t>
      </w:r>
      <w:proofErr w:type="gramEnd"/>
      <w:r w:rsidRPr="004544A2">
        <w:rPr>
          <w:sz w:val="24"/>
          <w:szCs w:val="24"/>
          <w:lang w:val="zh-CN"/>
        </w:rPr>
        <w:t>意见的信息（包括对删除原因的简要说明）见</w:t>
      </w:r>
      <w:r w:rsidRPr="004544A2">
        <w:rPr>
          <w:b/>
          <w:bCs/>
          <w:sz w:val="24"/>
          <w:szCs w:val="24"/>
          <w:lang w:val="zh-CN"/>
        </w:rPr>
        <w:t>附件</w:t>
      </w:r>
      <w:r w:rsidRPr="004544A2">
        <w:rPr>
          <w:b/>
          <w:bCs/>
          <w:sz w:val="24"/>
          <w:szCs w:val="24"/>
          <w:lang w:val="zh-CN"/>
        </w:rPr>
        <w:t>1</w:t>
      </w:r>
      <w:r w:rsidRPr="004544A2">
        <w:rPr>
          <w:sz w:val="24"/>
          <w:szCs w:val="24"/>
          <w:lang w:val="zh-CN"/>
        </w:rPr>
        <w:t>。</w:t>
      </w:r>
    </w:p>
    <w:p w14:paraId="14973AD5" w14:textId="4446B39A" w:rsidR="00C978EA" w:rsidRPr="004544A2" w:rsidRDefault="00C978EA" w:rsidP="00631EE3">
      <w:pPr>
        <w:rPr>
          <w:sz w:val="24"/>
          <w:szCs w:val="24"/>
        </w:rPr>
      </w:pPr>
      <w:r w:rsidRPr="004544A2">
        <w:rPr>
          <w:sz w:val="24"/>
          <w:szCs w:val="24"/>
          <w:lang w:val="zh-CN"/>
        </w:rPr>
        <w:t>3</w:t>
      </w:r>
      <w:r w:rsidR="00FE1A72" w:rsidRPr="004544A2">
        <w:rPr>
          <w:sz w:val="24"/>
          <w:szCs w:val="24"/>
          <w:lang w:val="zh-CN"/>
        </w:rPr>
        <w:tab/>
      </w:r>
      <w:r w:rsidRPr="004544A2">
        <w:rPr>
          <w:sz w:val="24"/>
          <w:szCs w:val="24"/>
          <w:lang w:val="zh-CN"/>
        </w:rPr>
        <w:t>根据第</w:t>
      </w:r>
      <w:r w:rsidRPr="004544A2">
        <w:rPr>
          <w:sz w:val="24"/>
          <w:szCs w:val="24"/>
          <w:lang w:val="zh-CN"/>
        </w:rPr>
        <w:t>1</w:t>
      </w:r>
      <w:r w:rsidRPr="004544A2">
        <w:rPr>
          <w:sz w:val="24"/>
          <w:szCs w:val="24"/>
          <w:lang w:val="zh-CN"/>
        </w:rPr>
        <w:t>号决议第</w:t>
      </w:r>
      <w:r w:rsidRPr="004544A2">
        <w:rPr>
          <w:sz w:val="24"/>
          <w:szCs w:val="24"/>
          <w:lang w:val="zh-CN"/>
        </w:rPr>
        <w:t>9.8.2.1</w:t>
      </w:r>
      <w:r w:rsidRPr="004544A2">
        <w:rPr>
          <w:sz w:val="24"/>
          <w:szCs w:val="24"/>
          <w:lang w:val="zh-CN"/>
        </w:rPr>
        <w:t>节</w:t>
      </w:r>
      <w:r w:rsidR="00FE1A72" w:rsidRPr="004544A2">
        <w:rPr>
          <w:rFonts w:hint="eastAsia"/>
          <w:sz w:val="24"/>
          <w:szCs w:val="24"/>
          <w:lang w:val="zh-CN"/>
        </w:rPr>
        <w:t>的规定</w:t>
      </w:r>
      <w:r w:rsidRPr="004544A2">
        <w:rPr>
          <w:sz w:val="24"/>
          <w:szCs w:val="24"/>
          <w:lang w:val="zh-CN"/>
        </w:rPr>
        <w:t>，如果在</w:t>
      </w:r>
      <w:r w:rsidRPr="004544A2">
        <w:rPr>
          <w:b/>
          <w:bCs/>
          <w:sz w:val="24"/>
          <w:szCs w:val="24"/>
          <w:lang w:val="zh-CN"/>
        </w:rPr>
        <w:t>2024</w:t>
      </w:r>
      <w:r w:rsidRPr="004544A2">
        <w:rPr>
          <w:b/>
          <w:bCs/>
          <w:sz w:val="24"/>
          <w:szCs w:val="24"/>
          <w:lang w:val="zh-CN"/>
        </w:rPr>
        <w:t>年</w:t>
      </w:r>
      <w:r w:rsidRPr="004544A2">
        <w:rPr>
          <w:b/>
          <w:bCs/>
          <w:sz w:val="24"/>
          <w:szCs w:val="24"/>
          <w:lang w:val="zh-CN"/>
        </w:rPr>
        <w:t>1</w:t>
      </w:r>
      <w:r w:rsidRPr="004544A2">
        <w:rPr>
          <w:b/>
          <w:bCs/>
          <w:sz w:val="24"/>
          <w:szCs w:val="24"/>
          <w:lang w:val="zh-CN"/>
        </w:rPr>
        <w:t>月</w:t>
      </w:r>
      <w:r w:rsidRPr="004544A2">
        <w:rPr>
          <w:b/>
          <w:bCs/>
          <w:sz w:val="24"/>
          <w:szCs w:val="24"/>
          <w:lang w:val="zh-CN"/>
        </w:rPr>
        <w:t>4</w:t>
      </w:r>
      <w:r w:rsidRPr="004544A2">
        <w:rPr>
          <w:b/>
          <w:bCs/>
          <w:sz w:val="24"/>
          <w:szCs w:val="24"/>
          <w:lang w:val="zh-CN"/>
        </w:rPr>
        <w:t>日</w:t>
      </w:r>
      <w:r w:rsidRPr="004544A2">
        <w:rPr>
          <w:sz w:val="24"/>
          <w:szCs w:val="24"/>
          <w:lang w:val="zh-CN"/>
        </w:rPr>
        <w:t>23:59</w:t>
      </w:r>
      <w:r w:rsidRPr="004544A2">
        <w:rPr>
          <w:sz w:val="24"/>
          <w:szCs w:val="24"/>
          <w:lang w:val="zh-CN"/>
        </w:rPr>
        <w:t>（协调世界时）之前没有收到反对意见，删除将生效。</w:t>
      </w:r>
    </w:p>
    <w:p w14:paraId="08B8CC6F" w14:textId="79B70DA1" w:rsidR="00C978EA" w:rsidRPr="004544A2" w:rsidRDefault="00C978EA" w:rsidP="00C978EA">
      <w:pPr>
        <w:rPr>
          <w:sz w:val="24"/>
          <w:szCs w:val="24"/>
        </w:rPr>
      </w:pPr>
      <w:r w:rsidRPr="004544A2">
        <w:rPr>
          <w:sz w:val="24"/>
          <w:szCs w:val="24"/>
          <w:lang w:val="zh-CN"/>
        </w:rPr>
        <w:tab/>
      </w:r>
      <w:r w:rsidRPr="004544A2">
        <w:rPr>
          <w:sz w:val="24"/>
          <w:szCs w:val="24"/>
          <w:lang w:val="zh-CN"/>
        </w:rPr>
        <w:t>如有成员国或根据国际电联《公约》第</w:t>
      </w:r>
      <w:r w:rsidRPr="004544A2">
        <w:rPr>
          <w:sz w:val="24"/>
          <w:szCs w:val="24"/>
          <w:lang w:val="zh-CN"/>
        </w:rPr>
        <w:t>239</w:t>
      </w:r>
      <w:r w:rsidRPr="004544A2">
        <w:rPr>
          <w:sz w:val="24"/>
          <w:szCs w:val="24"/>
          <w:lang w:val="zh-CN"/>
        </w:rPr>
        <w:t>款代表成员国行事的部门成员认为</w:t>
      </w:r>
      <w:proofErr w:type="gramStart"/>
      <w:r w:rsidRPr="004544A2">
        <w:rPr>
          <w:sz w:val="24"/>
          <w:szCs w:val="24"/>
          <w:lang w:val="zh-CN"/>
        </w:rPr>
        <w:t>不</w:t>
      </w:r>
      <w:proofErr w:type="gramEnd"/>
      <w:r w:rsidRPr="004544A2">
        <w:rPr>
          <w:sz w:val="24"/>
          <w:szCs w:val="24"/>
          <w:lang w:val="zh-CN"/>
        </w:rPr>
        <w:t>应接受删除，则应阐明其反对原因，该问题将退回研究组重新审议。</w:t>
      </w:r>
    </w:p>
    <w:p w14:paraId="348763A4" w14:textId="0EF1E622" w:rsidR="00C978EA" w:rsidRPr="004544A2" w:rsidRDefault="00C978EA" w:rsidP="00C978EA">
      <w:pPr>
        <w:tabs>
          <w:tab w:val="left" w:pos="1296"/>
          <w:tab w:val="left" w:pos="2160"/>
          <w:tab w:val="left" w:pos="3024"/>
          <w:tab w:val="left" w:pos="7056"/>
          <w:tab w:val="left" w:pos="8496"/>
        </w:tabs>
        <w:rPr>
          <w:sz w:val="24"/>
          <w:szCs w:val="24"/>
        </w:rPr>
      </w:pPr>
      <w:r w:rsidRPr="004544A2">
        <w:rPr>
          <w:sz w:val="24"/>
          <w:szCs w:val="24"/>
          <w:lang w:val="zh-CN"/>
        </w:rPr>
        <w:t>4</w:t>
      </w:r>
      <w:r w:rsidR="00FE1A72" w:rsidRPr="004544A2">
        <w:rPr>
          <w:sz w:val="24"/>
          <w:szCs w:val="24"/>
          <w:lang w:val="zh-CN"/>
        </w:rPr>
        <w:tab/>
      </w:r>
      <w:r w:rsidRPr="004544A2">
        <w:rPr>
          <w:sz w:val="24"/>
          <w:szCs w:val="24"/>
          <w:lang w:val="zh-CN"/>
        </w:rPr>
        <w:t>此次磋商的结果将在截止日期后不久通过一份电信标准化局通函予以宣布，并在《国际电联操作公报》中公布。</w:t>
      </w:r>
    </w:p>
    <w:p w14:paraId="14BE2C1E" w14:textId="77777777" w:rsidR="00FE1A72" w:rsidRPr="004544A2" w:rsidRDefault="00C978EA" w:rsidP="00FE1A72">
      <w:pPr>
        <w:keepNext/>
        <w:keepLines/>
        <w:spacing w:before="240"/>
        <w:rPr>
          <w:sz w:val="24"/>
          <w:szCs w:val="24"/>
          <w:lang w:val="zh-CN"/>
        </w:rPr>
      </w:pPr>
      <w:r w:rsidRPr="004544A2">
        <w:rPr>
          <w:sz w:val="24"/>
          <w:szCs w:val="24"/>
          <w:lang w:val="zh-CN"/>
        </w:rPr>
        <w:t>顺致敬意，</w:t>
      </w:r>
    </w:p>
    <w:p w14:paraId="36D7CE42" w14:textId="77777777" w:rsidR="004544A2" w:rsidRPr="004544A2" w:rsidRDefault="004544A2" w:rsidP="004544A2">
      <w:pPr>
        <w:keepNext/>
        <w:keepLines/>
        <w:spacing w:before="480"/>
        <w:rPr>
          <w:sz w:val="24"/>
          <w:szCs w:val="24"/>
          <w:lang w:val="zh-CN"/>
        </w:rPr>
      </w:pPr>
      <w:r w:rsidRPr="004544A2">
        <w:rPr>
          <w:rFonts w:hint="eastAsia"/>
          <w:sz w:val="24"/>
          <w:szCs w:val="24"/>
          <w:lang w:val="zh-CN"/>
        </w:rPr>
        <w:t>（原件已签）</w:t>
      </w:r>
    </w:p>
    <w:p w14:paraId="5B61F270" w14:textId="6F7D9D51" w:rsidR="00FE1A72" w:rsidRPr="004544A2" w:rsidRDefault="00695665" w:rsidP="004544A2">
      <w:pPr>
        <w:keepNext/>
        <w:keepLines/>
        <w:spacing w:before="480"/>
        <w:jc w:val="left"/>
        <w:rPr>
          <w:sz w:val="24"/>
          <w:szCs w:val="24"/>
          <w:lang w:val="zh-CN"/>
        </w:rPr>
      </w:pPr>
      <w:r w:rsidRPr="004544A2">
        <w:rPr>
          <w:sz w:val="24"/>
          <w:szCs w:val="24"/>
          <w:lang w:val="zh-CN"/>
        </w:rPr>
        <w:t>电信标准化局主任</w:t>
      </w:r>
      <w:r w:rsidR="004544A2">
        <w:rPr>
          <w:sz w:val="24"/>
          <w:szCs w:val="24"/>
          <w:lang w:val="zh-CN"/>
        </w:rPr>
        <w:br/>
      </w:r>
      <w:r w:rsidRPr="004544A2">
        <w:rPr>
          <w:sz w:val="24"/>
          <w:szCs w:val="24"/>
          <w:lang w:val="zh-CN"/>
        </w:rPr>
        <w:t>尾上诚藏</w:t>
      </w:r>
    </w:p>
    <w:p w14:paraId="265A6648" w14:textId="2A460607" w:rsidR="00C978EA" w:rsidRPr="00562105" w:rsidRDefault="00C978EA" w:rsidP="004544A2">
      <w:pPr>
        <w:keepNext/>
        <w:keepLines/>
        <w:spacing w:before="480"/>
        <w:rPr>
          <w:b/>
          <w:bCs/>
          <w:sz w:val="24"/>
          <w:szCs w:val="24"/>
          <w:lang w:val="fr-CH"/>
        </w:rPr>
      </w:pPr>
      <w:r w:rsidRPr="004544A2">
        <w:rPr>
          <w:b/>
          <w:bCs/>
          <w:sz w:val="24"/>
          <w:szCs w:val="24"/>
          <w:lang w:val="zh-CN"/>
        </w:rPr>
        <w:t>附件</w:t>
      </w:r>
      <w:r w:rsidRPr="00562105">
        <w:rPr>
          <w:b/>
          <w:bCs/>
          <w:sz w:val="24"/>
          <w:szCs w:val="24"/>
          <w:lang w:val="fr-CH"/>
        </w:rPr>
        <w:t>：</w:t>
      </w:r>
      <w:r w:rsidRPr="00562105">
        <w:rPr>
          <w:sz w:val="24"/>
          <w:szCs w:val="24"/>
          <w:lang w:val="fr-CH"/>
        </w:rPr>
        <w:t>1</w:t>
      </w:r>
      <w:r w:rsidRPr="00464EDB">
        <w:rPr>
          <w:sz w:val="24"/>
          <w:szCs w:val="24"/>
          <w:lang w:val="zh-CN"/>
        </w:rPr>
        <w:t>件</w:t>
      </w:r>
    </w:p>
    <w:p w14:paraId="72519382" w14:textId="4A7627AE" w:rsidR="00C978EA" w:rsidRPr="00562105" w:rsidRDefault="00C978EA" w:rsidP="00C978EA">
      <w:pPr>
        <w:rPr>
          <w:lang w:val="fr-CH"/>
        </w:rPr>
      </w:pPr>
      <w:r w:rsidRPr="00562105">
        <w:rPr>
          <w:lang w:val="fr-CH"/>
        </w:rPr>
        <w:br w:type="page"/>
      </w:r>
    </w:p>
    <w:p w14:paraId="0EE3A17F" w14:textId="11644F00" w:rsidR="00315F99" w:rsidRPr="00562105" w:rsidRDefault="00FE1A72" w:rsidP="004544A2">
      <w:pPr>
        <w:pStyle w:val="Annextitle"/>
        <w:rPr>
          <w:lang w:val="fr-CH"/>
        </w:rPr>
      </w:pPr>
      <w:r w:rsidRPr="004544A2">
        <w:rPr>
          <w:rFonts w:hint="eastAsia"/>
          <w:lang w:val="zh-CN"/>
        </w:rPr>
        <w:lastRenderedPageBreak/>
        <w:t>附件</w:t>
      </w:r>
      <w:r w:rsidRPr="00562105">
        <w:rPr>
          <w:rFonts w:hint="eastAsia"/>
          <w:lang w:val="fr-CH"/>
        </w:rPr>
        <w:t>1</w:t>
      </w:r>
      <w:r w:rsidR="004544A2" w:rsidRPr="00562105">
        <w:rPr>
          <w:lang w:val="fr-CH"/>
        </w:rPr>
        <w:br/>
      </w:r>
      <w:r w:rsidR="004544A2" w:rsidRPr="00562105">
        <w:rPr>
          <w:lang w:val="fr-CH"/>
        </w:rPr>
        <w:br/>
      </w:r>
      <w:r w:rsidR="005638D8" w:rsidRPr="004544A2">
        <w:rPr>
          <w:lang w:val="zh-CN"/>
        </w:rPr>
        <w:t>建议删除的建议书</w:t>
      </w:r>
      <w:r w:rsidR="005638D8" w:rsidRPr="00562105">
        <w:rPr>
          <w:lang w:val="fr-CH"/>
        </w:rPr>
        <w:t>：</w:t>
      </w:r>
      <w:r w:rsidR="005638D8" w:rsidRPr="00562105">
        <w:rPr>
          <w:lang w:val="fr-CH"/>
        </w:rPr>
        <w:t>ITU-T P.862</w:t>
      </w:r>
      <w:r w:rsidR="005638D8" w:rsidRPr="004544A2">
        <w:rPr>
          <w:lang w:val="zh-CN"/>
        </w:rPr>
        <w:t>、</w:t>
      </w:r>
      <w:r w:rsidR="005638D8" w:rsidRPr="00562105">
        <w:rPr>
          <w:lang w:val="fr-CH"/>
        </w:rPr>
        <w:t>ITU-T P.862.1</w:t>
      </w:r>
      <w:r w:rsidR="005638D8" w:rsidRPr="004544A2">
        <w:rPr>
          <w:lang w:val="zh-CN"/>
        </w:rPr>
        <w:t>、</w:t>
      </w:r>
      <w:r w:rsidR="004544A2" w:rsidRPr="00562105">
        <w:rPr>
          <w:lang w:val="fr-CH"/>
        </w:rPr>
        <w:br/>
      </w:r>
      <w:r w:rsidR="005638D8" w:rsidRPr="00562105">
        <w:rPr>
          <w:lang w:val="fr-CH"/>
        </w:rPr>
        <w:t>ITU-T P.862.2</w:t>
      </w:r>
      <w:r w:rsidR="005638D8" w:rsidRPr="004544A2">
        <w:rPr>
          <w:lang w:val="zh-CN"/>
        </w:rPr>
        <w:t>、</w:t>
      </w:r>
      <w:r w:rsidR="005638D8" w:rsidRPr="00562105">
        <w:rPr>
          <w:lang w:val="fr-CH"/>
        </w:rPr>
        <w:t>ITU-T P.862.3</w:t>
      </w:r>
    </w:p>
    <w:tbl>
      <w:tblPr>
        <w:tblStyle w:val="TableGrid"/>
        <w:tblW w:w="9719" w:type="dxa"/>
        <w:tblLayout w:type="fixed"/>
        <w:tblLook w:val="04A0" w:firstRow="1" w:lastRow="0" w:firstColumn="1" w:lastColumn="0" w:noHBand="0" w:noVBand="1"/>
      </w:tblPr>
      <w:tblGrid>
        <w:gridCol w:w="9719"/>
      </w:tblGrid>
      <w:tr w:rsidR="00AE6D6D" w:rsidRPr="00562105" w14:paraId="2AB8F7CE" w14:textId="77777777" w:rsidTr="004544A2">
        <w:tc>
          <w:tcPr>
            <w:tcW w:w="9719" w:type="dxa"/>
          </w:tcPr>
          <w:p w14:paraId="67A47212" w14:textId="116E46DE" w:rsidR="00AE6D6D" w:rsidRPr="00562105" w:rsidRDefault="00AE6D6D" w:rsidP="00035BC0">
            <w:pPr>
              <w:spacing w:before="240"/>
              <w:rPr>
                <w:b/>
                <w:bCs/>
                <w:sz w:val="24"/>
                <w:szCs w:val="24"/>
                <w:lang w:val="fr-CH"/>
              </w:rPr>
            </w:pPr>
            <w:r w:rsidRPr="004544A2">
              <w:rPr>
                <w:b/>
                <w:bCs/>
                <w:sz w:val="24"/>
                <w:szCs w:val="24"/>
                <w:lang w:val="zh-CN"/>
              </w:rPr>
              <w:t>ITU-T P.862</w:t>
            </w:r>
            <w:r w:rsidRPr="004544A2">
              <w:rPr>
                <w:b/>
                <w:bCs/>
                <w:sz w:val="24"/>
                <w:szCs w:val="24"/>
                <w:lang w:val="zh-CN"/>
              </w:rPr>
              <w:t>建议书</w:t>
            </w:r>
            <w:r w:rsidR="001071A1">
              <w:rPr>
                <w:rFonts w:hint="eastAsia"/>
                <w:b/>
                <w:bCs/>
                <w:sz w:val="24"/>
                <w:szCs w:val="24"/>
                <w:lang w:val="zh-CN"/>
              </w:rPr>
              <w:t xml:space="preserve"> </w:t>
            </w:r>
            <w:r w:rsidR="001071A1" w:rsidRPr="001071A1">
              <w:rPr>
                <w:b/>
                <w:bCs/>
                <w:sz w:val="24"/>
                <w:szCs w:val="24"/>
                <w:lang w:val="zh-CN"/>
              </w:rPr>
              <w:t>–</w:t>
            </w:r>
            <w:r w:rsidR="001071A1">
              <w:rPr>
                <w:rFonts w:hint="eastAsia"/>
                <w:b/>
                <w:bCs/>
                <w:sz w:val="24"/>
                <w:szCs w:val="24"/>
                <w:lang w:val="zh-CN"/>
              </w:rPr>
              <w:t xml:space="preserve"> </w:t>
            </w:r>
            <w:r w:rsidRPr="004544A2">
              <w:rPr>
                <w:rFonts w:ascii="STKaiti" w:eastAsia="STKaiti" w:hAnsi="STKaiti"/>
                <w:b/>
                <w:bCs/>
                <w:sz w:val="24"/>
                <w:szCs w:val="24"/>
                <w:lang w:val="zh-CN"/>
              </w:rPr>
              <w:t>话音质量感知评估（</w:t>
            </w:r>
            <w:r w:rsidRPr="001071A1">
              <w:rPr>
                <w:rFonts w:asciiTheme="minorHAnsi" w:eastAsia="STKaiti" w:hAnsiTheme="minorHAnsi" w:cstheme="minorHAnsi"/>
                <w:b/>
                <w:bCs/>
                <w:sz w:val="24"/>
                <w:szCs w:val="24"/>
                <w:lang w:val="zh-CN"/>
              </w:rPr>
              <w:t>PESQ</w:t>
            </w:r>
            <w:r w:rsidRPr="004544A2">
              <w:rPr>
                <w:rFonts w:ascii="STKaiti" w:eastAsia="STKaiti" w:hAnsi="STKaiti"/>
                <w:b/>
                <w:bCs/>
                <w:sz w:val="24"/>
                <w:szCs w:val="24"/>
                <w:lang w:val="zh-CN"/>
              </w:rPr>
              <w:t>）：窄带电话网络和话音编解码器的端到端话音质量评估的客观方法</w:t>
            </w:r>
            <w:r w:rsidRPr="004544A2">
              <w:rPr>
                <w:b/>
                <w:bCs/>
                <w:sz w:val="24"/>
                <w:szCs w:val="24"/>
                <w:lang w:val="zh-CN"/>
              </w:rPr>
              <w:t>（</w:t>
            </w:r>
            <w:r w:rsidRPr="004544A2">
              <w:rPr>
                <w:b/>
                <w:bCs/>
                <w:sz w:val="24"/>
                <w:szCs w:val="24"/>
                <w:lang w:val="zh-CN"/>
              </w:rPr>
              <w:t>02/2001</w:t>
            </w:r>
            <w:r w:rsidRPr="004544A2">
              <w:rPr>
                <w:b/>
                <w:bCs/>
                <w:sz w:val="24"/>
                <w:szCs w:val="24"/>
                <w:lang w:val="zh-CN"/>
              </w:rPr>
              <w:t>）</w:t>
            </w:r>
          </w:p>
        </w:tc>
      </w:tr>
      <w:tr w:rsidR="00AE6D6D" w:rsidRPr="004544A2" w14:paraId="7F0676E6" w14:textId="77777777" w:rsidTr="004544A2">
        <w:tc>
          <w:tcPr>
            <w:tcW w:w="9719" w:type="dxa"/>
          </w:tcPr>
          <w:p w14:paraId="08E2C75A" w14:textId="1FA81ADD" w:rsidR="00AE6D6D" w:rsidRPr="004544A2" w:rsidRDefault="00AE6D6D" w:rsidP="00DA4BB4">
            <w:pPr>
              <w:rPr>
                <w:rFonts w:ascii="STKaiti" w:eastAsia="STKaiti" w:hAnsi="STKaiti"/>
                <w:sz w:val="24"/>
                <w:szCs w:val="24"/>
              </w:rPr>
            </w:pPr>
            <w:r w:rsidRPr="004544A2">
              <w:rPr>
                <w:rFonts w:ascii="STKaiti" w:eastAsia="STKaiti" w:hAnsi="STKaiti"/>
                <w:sz w:val="24"/>
                <w:szCs w:val="24"/>
                <w:lang w:val="zh-CN"/>
              </w:rPr>
              <w:t>摘要：</w:t>
            </w:r>
          </w:p>
        </w:tc>
      </w:tr>
      <w:tr w:rsidR="00AE6D6D" w:rsidRPr="004544A2" w14:paraId="0F012ABB" w14:textId="77777777" w:rsidTr="004544A2">
        <w:tc>
          <w:tcPr>
            <w:tcW w:w="9719" w:type="dxa"/>
          </w:tcPr>
          <w:p w14:paraId="553928AF" w14:textId="6107201A" w:rsidR="00343E4A" w:rsidRPr="004544A2" w:rsidRDefault="00FE1A72" w:rsidP="001071A1">
            <w:pPr>
              <w:ind w:firstLineChars="200" w:firstLine="480"/>
              <w:rPr>
                <w:sz w:val="24"/>
                <w:szCs w:val="24"/>
              </w:rPr>
            </w:pPr>
            <w:r w:rsidRPr="004544A2">
              <w:rPr>
                <w:rFonts w:hint="eastAsia"/>
                <w:sz w:val="24"/>
                <w:szCs w:val="24"/>
                <w:lang w:val="zh-CN"/>
              </w:rPr>
              <w:t>该</w:t>
            </w:r>
            <w:r w:rsidR="00343E4A" w:rsidRPr="004544A2">
              <w:rPr>
                <w:sz w:val="24"/>
                <w:szCs w:val="24"/>
                <w:lang w:val="zh-CN"/>
              </w:rPr>
              <w:t>建议书描述了预测</w:t>
            </w:r>
            <w:r w:rsidR="00343E4A" w:rsidRPr="004544A2">
              <w:rPr>
                <w:sz w:val="24"/>
                <w:szCs w:val="24"/>
                <w:lang w:val="zh-CN"/>
              </w:rPr>
              <w:t>3.1 kHz</w:t>
            </w:r>
            <w:r w:rsidR="00343E4A" w:rsidRPr="004544A2">
              <w:rPr>
                <w:sz w:val="24"/>
                <w:szCs w:val="24"/>
                <w:lang w:val="zh-CN"/>
              </w:rPr>
              <w:t>（窄带）手持电话和窄带语音编解码器主观质量的客观方法。</w:t>
            </w:r>
            <w:r w:rsidRPr="004544A2">
              <w:rPr>
                <w:rFonts w:hint="eastAsia"/>
                <w:sz w:val="24"/>
                <w:szCs w:val="24"/>
                <w:lang w:val="zh-CN"/>
              </w:rPr>
              <w:t>该</w:t>
            </w:r>
            <w:r w:rsidR="00343E4A" w:rsidRPr="004544A2">
              <w:rPr>
                <w:sz w:val="24"/>
                <w:szCs w:val="24"/>
                <w:lang w:val="zh-CN"/>
              </w:rPr>
              <w:t>建议书提供了该方法的高级描述，有关如何使用该方法的建议，以及从第</w:t>
            </w:r>
            <w:r w:rsidR="00343E4A" w:rsidRPr="004544A2">
              <w:rPr>
                <w:sz w:val="24"/>
                <w:szCs w:val="24"/>
                <w:lang w:val="zh-CN"/>
              </w:rPr>
              <w:t>12</w:t>
            </w:r>
            <w:r w:rsidR="00343E4A" w:rsidRPr="004544A2">
              <w:rPr>
                <w:sz w:val="24"/>
                <w:szCs w:val="24"/>
                <w:lang w:val="zh-CN"/>
              </w:rPr>
              <w:t>研究组</w:t>
            </w:r>
            <w:r w:rsidR="00343E4A" w:rsidRPr="004544A2">
              <w:rPr>
                <w:sz w:val="24"/>
                <w:szCs w:val="24"/>
                <w:lang w:val="zh-CN"/>
              </w:rPr>
              <w:t>1999-2000</w:t>
            </w:r>
            <w:r w:rsidR="00343E4A" w:rsidRPr="004544A2">
              <w:rPr>
                <w:sz w:val="24"/>
                <w:szCs w:val="24"/>
                <w:lang w:val="zh-CN"/>
              </w:rPr>
              <w:t>年进行的基准测试得出的部分结果。附件</w:t>
            </w:r>
            <w:r w:rsidR="00343E4A" w:rsidRPr="004544A2">
              <w:rPr>
                <w:sz w:val="24"/>
                <w:szCs w:val="24"/>
                <w:lang w:val="zh-CN"/>
              </w:rPr>
              <w:t>A</w:t>
            </w:r>
            <w:r w:rsidR="00343E4A" w:rsidRPr="004544A2">
              <w:rPr>
                <w:sz w:val="24"/>
                <w:szCs w:val="24"/>
                <w:lang w:val="zh-CN"/>
              </w:rPr>
              <w:t>中描述的</w:t>
            </w:r>
            <w:r w:rsidR="00343E4A" w:rsidRPr="004544A2">
              <w:rPr>
                <w:sz w:val="24"/>
                <w:szCs w:val="24"/>
                <w:lang w:val="zh-CN"/>
              </w:rPr>
              <w:t>ANSI-C</w:t>
            </w:r>
            <w:r w:rsidR="00343E4A" w:rsidRPr="004544A2">
              <w:rPr>
                <w:sz w:val="24"/>
                <w:szCs w:val="24"/>
                <w:lang w:val="zh-CN"/>
              </w:rPr>
              <w:t>参考实施以单独的文件提供，并构成本建议书不可分割的一部分。附件</w:t>
            </w:r>
            <w:r w:rsidR="00343E4A" w:rsidRPr="004544A2">
              <w:rPr>
                <w:sz w:val="24"/>
                <w:szCs w:val="24"/>
                <w:lang w:val="zh-CN"/>
              </w:rPr>
              <w:t>A</w:t>
            </w:r>
            <w:r w:rsidR="00343E4A" w:rsidRPr="004544A2">
              <w:rPr>
                <w:sz w:val="24"/>
                <w:szCs w:val="24"/>
                <w:lang w:val="zh-CN"/>
              </w:rPr>
              <w:t>还规定了一致性测试程序，以方便用户验证模型的另一种实施是否正确。当</w:t>
            </w:r>
            <w:r w:rsidRPr="004544A2">
              <w:rPr>
                <w:rFonts w:hint="eastAsia"/>
                <w:sz w:val="24"/>
                <w:szCs w:val="24"/>
                <w:lang w:val="zh-CN"/>
              </w:rPr>
              <w:t>该</w:t>
            </w:r>
            <w:r w:rsidR="00343E4A" w:rsidRPr="004544A2">
              <w:rPr>
                <w:sz w:val="24"/>
                <w:szCs w:val="24"/>
                <w:lang w:val="zh-CN"/>
              </w:rPr>
              <w:t>建议书中给出的高级描述与</w:t>
            </w:r>
            <w:r w:rsidR="00343E4A" w:rsidRPr="004544A2">
              <w:rPr>
                <w:sz w:val="24"/>
                <w:szCs w:val="24"/>
                <w:lang w:val="zh-CN"/>
              </w:rPr>
              <w:t>ANSI-C</w:t>
            </w:r>
            <w:r w:rsidR="00343E4A" w:rsidRPr="004544A2">
              <w:rPr>
                <w:sz w:val="24"/>
                <w:szCs w:val="24"/>
                <w:lang w:val="zh-CN"/>
              </w:rPr>
              <w:t>参考实施发生冲突时，以此</w:t>
            </w:r>
            <w:r w:rsidR="00343E4A" w:rsidRPr="004544A2">
              <w:rPr>
                <w:sz w:val="24"/>
                <w:szCs w:val="24"/>
                <w:lang w:val="zh-CN"/>
              </w:rPr>
              <w:t>ANSI-C</w:t>
            </w:r>
            <w:r w:rsidR="00343E4A" w:rsidRPr="004544A2">
              <w:rPr>
                <w:sz w:val="24"/>
                <w:szCs w:val="24"/>
                <w:lang w:val="zh-CN"/>
              </w:rPr>
              <w:t>参考实施为准。</w:t>
            </w:r>
          </w:p>
          <w:p w14:paraId="360C4007" w14:textId="1508ED84" w:rsidR="00AE6D6D" w:rsidRPr="004544A2" w:rsidRDefault="00FE1A72" w:rsidP="001071A1">
            <w:pPr>
              <w:ind w:firstLineChars="200" w:firstLine="480"/>
              <w:rPr>
                <w:sz w:val="24"/>
                <w:szCs w:val="24"/>
              </w:rPr>
            </w:pPr>
            <w:r w:rsidRPr="004544A2">
              <w:rPr>
                <w:rFonts w:hint="eastAsia"/>
                <w:sz w:val="24"/>
                <w:szCs w:val="24"/>
                <w:lang w:val="zh-CN"/>
              </w:rPr>
              <w:t>该</w:t>
            </w:r>
            <w:r w:rsidR="00343E4A" w:rsidRPr="004544A2">
              <w:rPr>
                <w:sz w:val="24"/>
                <w:szCs w:val="24"/>
                <w:lang w:val="zh-CN"/>
              </w:rPr>
              <w:t>建议书包括一个</w:t>
            </w:r>
            <w:r w:rsidR="00343E4A" w:rsidRPr="004544A2">
              <w:rPr>
                <w:sz w:val="24"/>
                <w:szCs w:val="24"/>
                <w:lang w:val="zh-CN"/>
              </w:rPr>
              <w:t>PESQ</w:t>
            </w:r>
            <w:r w:rsidR="00343E4A" w:rsidRPr="004544A2">
              <w:rPr>
                <w:sz w:val="24"/>
                <w:szCs w:val="24"/>
                <w:lang w:val="zh-CN"/>
              </w:rPr>
              <w:t>的</w:t>
            </w:r>
            <w:r w:rsidR="00343E4A" w:rsidRPr="004544A2">
              <w:rPr>
                <w:sz w:val="24"/>
                <w:szCs w:val="24"/>
                <w:lang w:val="zh-CN"/>
              </w:rPr>
              <w:t>ANSI-C</w:t>
            </w:r>
            <w:r w:rsidR="00343E4A" w:rsidRPr="004544A2">
              <w:rPr>
                <w:sz w:val="24"/>
                <w:szCs w:val="24"/>
                <w:lang w:val="zh-CN"/>
              </w:rPr>
              <w:t>参考实施和一致性测试数据的电子附件。</w:t>
            </w:r>
          </w:p>
        </w:tc>
      </w:tr>
      <w:tr w:rsidR="00AE6D6D" w:rsidRPr="004544A2" w14:paraId="0024077B" w14:textId="77777777" w:rsidTr="004544A2">
        <w:tc>
          <w:tcPr>
            <w:tcW w:w="9719" w:type="dxa"/>
          </w:tcPr>
          <w:p w14:paraId="3AD107C6" w14:textId="76869041" w:rsidR="00AE6D6D" w:rsidRPr="004544A2" w:rsidRDefault="00AE6D6D" w:rsidP="00AE6D6D">
            <w:pPr>
              <w:rPr>
                <w:i/>
                <w:iCs/>
                <w:sz w:val="24"/>
                <w:szCs w:val="24"/>
              </w:rPr>
            </w:pPr>
            <w:r w:rsidRPr="004544A2">
              <w:rPr>
                <w:rFonts w:ascii="STKaiti" w:eastAsia="STKaiti" w:hAnsi="STKaiti"/>
                <w:sz w:val="24"/>
                <w:szCs w:val="24"/>
                <w:lang w:val="zh-CN"/>
              </w:rPr>
              <w:t>删除上述建议书的原因：</w:t>
            </w:r>
          </w:p>
        </w:tc>
      </w:tr>
      <w:tr w:rsidR="00AE6D6D" w:rsidRPr="004544A2" w14:paraId="0466DE1D" w14:textId="77777777" w:rsidTr="004544A2">
        <w:tc>
          <w:tcPr>
            <w:tcW w:w="9719" w:type="dxa"/>
          </w:tcPr>
          <w:p w14:paraId="69AC05F7" w14:textId="330742C9" w:rsidR="00F94B4C" w:rsidRPr="004544A2" w:rsidRDefault="00F94B4C" w:rsidP="001071A1">
            <w:pPr>
              <w:ind w:firstLineChars="200" w:firstLine="480"/>
              <w:rPr>
                <w:sz w:val="24"/>
                <w:szCs w:val="24"/>
              </w:rPr>
            </w:pPr>
            <w:r w:rsidRPr="004544A2">
              <w:rPr>
                <w:rFonts w:ascii="STKaiti" w:eastAsia="STKaiti" w:hAnsi="STKaiti"/>
                <w:sz w:val="24"/>
                <w:szCs w:val="24"/>
                <w:lang w:val="zh-CN"/>
              </w:rPr>
              <w:t>语音质量感知评估（</w:t>
            </w:r>
            <w:r w:rsidRPr="001071A1">
              <w:rPr>
                <w:rFonts w:asciiTheme="minorHAnsi" w:eastAsia="STKaiti" w:hAnsiTheme="minorHAnsi" w:cstheme="minorHAnsi"/>
                <w:sz w:val="24"/>
                <w:szCs w:val="24"/>
                <w:lang w:val="zh-CN"/>
              </w:rPr>
              <w:t>PESQ</w:t>
            </w:r>
            <w:r w:rsidRPr="004544A2">
              <w:rPr>
                <w:rFonts w:ascii="STKaiti" w:eastAsia="STKaiti" w:hAnsi="STKaiti"/>
                <w:sz w:val="24"/>
                <w:szCs w:val="24"/>
                <w:lang w:val="zh-CN"/>
              </w:rPr>
              <w:t>）语音质量预测算法</w:t>
            </w:r>
            <w:r w:rsidRPr="004544A2">
              <w:rPr>
                <w:sz w:val="24"/>
                <w:szCs w:val="24"/>
                <w:lang w:val="zh-CN"/>
              </w:rPr>
              <w:t>（</w:t>
            </w:r>
            <w:r w:rsidRPr="004544A2">
              <w:rPr>
                <w:sz w:val="24"/>
                <w:szCs w:val="24"/>
                <w:lang w:val="zh-CN"/>
              </w:rPr>
              <w:t>2001</w:t>
            </w:r>
            <w:r w:rsidRPr="004544A2">
              <w:rPr>
                <w:sz w:val="24"/>
                <w:szCs w:val="24"/>
                <w:lang w:val="zh-CN"/>
              </w:rPr>
              <w:t>年获得批准）用于预测纯窄带语音传输场景中的收听质量。因此，在先进的时间扭曲和丢包替换技术以及当今</w:t>
            </w:r>
            <w:r w:rsidRPr="004544A2">
              <w:rPr>
                <w:sz w:val="24"/>
                <w:szCs w:val="24"/>
                <w:lang w:val="zh-CN"/>
              </w:rPr>
              <w:t>VoIP</w:t>
            </w:r>
            <w:r w:rsidRPr="004544A2">
              <w:rPr>
                <w:sz w:val="24"/>
                <w:szCs w:val="24"/>
                <w:lang w:val="zh-CN"/>
              </w:rPr>
              <w:t>和</w:t>
            </w:r>
            <w:r w:rsidRPr="004544A2">
              <w:rPr>
                <w:sz w:val="24"/>
                <w:szCs w:val="24"/>
                <w:lang w:val="zh-CN"/>
              </w:rPr>
              <w:t>VoLTE</w:t>
            </w:r>
            <w:r w:rsidRPr="004544A2">
              <w:rPr>
                <w:sz w:val="24"/>
                <w:szCs w:val="24"/>
                <w:lang w:val="zh-CN"/>
              </w:rPr>
              <w:t>连接中常见的动态增益自适应的情况下，它无法提供准确可靠的结果。</w:t>
            </w:r>
          </w:p>
          <w:p w14:paraId="076DD47D" w14:textId="1AAE4A82" w:rsidR="00F94B4C" w:rsidRPr="004544A2" w:rsidRDefault="00F94B4C" w:rsidP="001071A1">
            <w:pPr>
              <w:ind w:firstLineChars="200" w:firstLine="480"/>
              <w:rPr>
                <w:sz w:val="24"/>
                <w:szCs w:val="24"/>
              </w:rPr>
            </w:pPr>
            <w:r w:rsidRPr="004544A2">
              <w:rPr>
                <w:sz w:val="24"/>
                <w:szCs w:val="24"/>
                <w:lang w:val="zh-CN"/>
              </w:rPr>
              <w:t>为解决这些局限性并延伸至更新的技术，制定了</w:t>
            </w:r>
            <w:r w:rsidRPr="004544A2">
              <w:rPr>
                <w:sz w:val="24"/>
                <w:szCs w:val="24"/>
                <w:lang w:val="zh-CN"/>
              </w:rPr>
              <w:t>ITU-T P.863</w:t>
            </w:r>
            <w:r w:rsidRPr="004544A2">
              <w:rPr>
                <w:sz w:val="24"/>
                <w:szCs w:val="24"/>
                <w:lang w:val="zh-CN"/>
              </w:rPr>
              <w:t>建议书</w:t>
            </w:r>
            <w:r w:rsidR="00FE1A72" w:rsidRPr="004544A2">
              <w:rPr>
                <w:rFonts w:hint="eastAsia"/>
                <w:sz w:val="24"/>
                <w:szCs w:val="24"/>
                <w:lang w:val="zh-CN"/>
              </w:rPr>
              <w:t>“</w:t>
            </w:r>
            <w:r w:rsidRPr="004544A2">
              <w:rPr>
                <w:rFonts w:ascii="STKaiti" w:eastAsia="STKaiti" w:hAnsi="STKaiti"/>
                <w:sz w:val="24"/>
                <w:szCs w:val="24"/>
                <w:lang w:val="zh-CN"/>
              </w:rPr>
              <w:t>感知客观收听质量预测</w:t>
            </w:r>
            <w:r w:rsidR="00FE1A72" w:rsidRPr="004544A2">
              <w:rPr>
                <w:rFonts w:hint="eastAsia"/>
                <w:sz w:val="24"/>
                <w:szCs w:val="24"/>
                <w:lang w:val="zh-CN"/>
              </w:rPr>
              <w:t>”</w:t>
            </w:r>
            <w:r w:rsidRPr="004544A2">
              <w:rPr>
                <w:sz w:val="24"/>
                <w:szCs w:val="24"/>
                <w:lang w:val="zh-CN"/>
              </w:rPr>
              <w:t>（最初于</w:t>
            </w:r>
            <w:r w:rsidRPr="004544A2">
              <w:rPr>
                <w:sz w:val="24"/>
                <w:szCs w:val="24"/>
                <w:lang w:val="zh-CN"/>
              </w:rPr>
              <w:t>2011</w:t>
            </w:r>
            <w:r w:rsidRPr="004544A2">
              <w:rPr>
                <w:sz w:val="24"/>
                <w:szCs w:val="24"/>
                <w:lang w:val="zh-CN"/>
              </w:rPr>
              <w:t>年批准，最新版为</w:t>
            </w:r>
            <w:r w:rsidRPr="004544A2">
              <w:rPr>
                <w:sz w:val="24"/>
                <w:szCs w:val="24"/>
                <w:lang w:val="zh-CN"/>
              </w:rPr>
              <w:t>2018</w:t>
            </w:r>
            <w:r w:rsidRPr="004544A2">
              <w:rPr>
                <w:sz w:val="24"/>
                <w:szCs w:val="24"/>
                <w:lang w:val="zh-CN"/>
              </w:rPr>
              <w:t>年版），涵盖窄带和全频段模式。</w:t>
            </w:r>
          </w:p>
          <w:p w14:paraId="1B7D6746" w14:textId="77777777" w:rsidR="00F94B4C" w:rsidRPr="004544A2" w:rsidRDefault="00F94B4C" w:rsidP="001071A1">
            <w:pPr>
              <w:ind w:firstLineChars="200" w:firstLine="480"/>
              <w:rPr>
                <w:sz w:val="24"/>
                <w:szCs w:val="24"/>
              </w:rPr>
            </w:pPr>
            <w:r w:rsidRPr="004544A2">
              <w:rPr>
                <w:sz w:val="24"/>
                <w:szCs w:val="24"/>
                <w:lang w:val="zh-CN"/>
              </w:rPr>
              <w:t>ITU-T P.863</w:t>
            </w:r>
            <w:r w:rsidRPr="004544A2">
              <w:rPr>
                <w:sz w:val="24"/>
                <w:szCs w:val="24"/>
                <w:lang w:val="zh-CN"/>
              </w:rPr>
              <w:t>中的窄带模式保持了与</w:t>
            </w:r>
            <w:r w:rsidRPr="004544A2">
              <w:rPr>
                <w:sz w:val="24"/>
                <w:szCs w:val="24"/>
                <w:lang w:val="zh-CN"/>
              </w:rPr>
              <w:t>P.862</w:t>
            </w:r>
            <w:r w:rsidRPr="004544A2">
              <w:rPr>
                <w:sz w:val="24"/>
                <w:szCs w:val="24"/>
                <w:lang w:val="zh-CN"/>
              </w:rPr>
              <w:t>的后向兼容，可实现从</w:t>
            </w:r>
            <w:r w:rsidRPr="004544A2">
              <w:rPr>
                <w:sz w:val="24"/>
                <w:szCs w:val="24"/>
                <w:lang w:val="zh-CN"/>
              </w:rPr>
              <w:t>P.862</w:t>
            </w:r>
            <w:r w:rsidRPr="004544A2">
              <w:rPr>
                <w:sz w:val="24"/>
                <w:szCs w:val="24"/>
                <w:lang w:val="zh-CN"/>
              </w:rPr>
              <w:t>到</w:t>
            </w:r>
            <w:r w:rsidRPr="004544A2">
              <w:rPr>
                <w:sz w:val="24"/>
                <w:szCs w:val="24"/>
                <w:lang w:val="zh-CN"/>
              </w:rPr>
              <w:t>P.863</w:t>
            </w:r>
            <w:r w:rsidRPr="004544A2">
              <w:rPr>
                <w:sz w:val="24"/>
                <w:szCs w:val="24"/>
                <w:lang w:val="zh-CN"/>
              </w:rPr>
              <w:t>的无缝过渡，同时全频段模式已成为当前电话网质量衡量的标准。</w:t>
            </w:r>
          </w:p>
          <w:p w14:paraId="013FB747" w14:textId="7B1E6688" w:rsidR="00AE6D6D" w:rsidRPr="004544A2" w:rsidRDefault="00F94B4C" w:rsidP="001071A1">
            <w:pPr>
              <w:ind w:firstLineChars="200" w:firstLine="480"/>
              <w:rPr>
                <w:sz w:val="24"/>
                <w:szCs w:val="24"/>
              </w:rPr>
            </w:pPr>
            <w:r w:rsidRPr="004544A2">
              <w:rPr>
                <w:sz w:val="24"/>
                <w:szCs w:val="24"/>
                <w:lang w:val="zh-CN"/>
              </w:rPr>
              <w:t>因此</w:t>
            </w:r>
            <w:r w:rsidRPr="004544A2">
              <w:rPr>
                <w:sz w:val="24"/>
                <w:szCs w:val="24"/>
              </w:rPr>
              <w:t>，</w:t>
            </w:r>
            <w:r w:rsidRPr="004544A2">
              <w:rPr>
                <w:sz w:val="24"/>
                <w:szCs w:val="24"/>
                <w:lang w:val="zh-CN"/>
              </w:rPr>
              <w:t>与</w:t>
            </w:r>
            <w:r w:rsidRPr="004544A2">
              <w:rPr>
                <w:sz w:val="24"/>
                <w:szCs w:val="24"/>
              </w:rPr>
              <w:t>PESQ</w:t>
            </w:r>
            <w:r w:rsidRPr="004544A2">
              <w:rPr>
                <w:sz w:val="24"/>
                <w:szCs w:val="24"/>
                <w:lang w:val="zh-CN"/>
              </w:rPr>
              <w:t>相关的</w:t>
            </w:r>
            <w:r w:rsidRPr="004544A2">
              <w:rPr>
                <w:sz w:val="24"/>
                <w:szCs w:val="24"/>
              </w:rPr>
              <w:t>ITU-T P.862[.</w:t>
            </w:r>
            <w:proofErr w:type="gramStart"/>
            <w:r w:rsidRPr="004544A2">
              <w:rPr>
                <w:sz w:val="24"/>
                <w:szCs w:val="24"/>
              </w:rPr>
              <w:t>x]</w:t>
            </w:r>
            <w:r w:rsidRPr="004544A2">
              <w:rPr>
                <w:sz w:val="24"/>
                <w:szCs w:val="24"/>
                <w:lang w:val="zh-CN"/>
              </w:rPr>
              <w:t>建议书在当今的电信领域已不再适用</w:t>
            </w:r>
            <w:proofErr w:type="gramEnd"/>
            <w:r w:rsidRPr="004544A2">
              <w:rPr>
                <w:sz w:val="24"/>
                <w:szCs w:val="24"/>
                <w:lang w:val="zh-CN"/>
              </w:rPr>
              <w:t>。</w:t>
            </w:r>
          </w:p>
        </w:tc>
      </w:tr>
    </w:tbl>
    <w:p w14:paraId="28F34D7B" w14:textId="77777777" w:rsidR="005F755F" w:rsidRPr="004544A2" w:rsidRDefault="005F755F" w:rsidP="005F755F">
      <w:pPr>
        <w:rPr>
          <w:sz w:val="24"/>
          <w:szCs w:val="24"/>
          <w:lang w:eastAsia="ja-JP"/>
        </w:rPr>
      </w:pPr>
    </w:p>
    <w:tbl>
      <w:tblPr>
        <w:tblStyle w:val="TableGrid"/>
        <w:tblW w:w="0" w:type="auto"/>
        <w:tblLayout w:type="fixed"/>
        <w:tblLook w:val="04A0" w:firstRow="1" w:lastRow="0" w:firstColumn="1" w:lastColumn="0" w:noHBand="0" w:noVBand="1"/>
      </w:tblPr>
      <w:tblGrid>
        <w:gridCol w:w="9719"/>
      </w:tblGrid>
      <w:tr w:rsidR="00035BC0" w:rsidRPr="004544A2" w14:paraId="09A794E6" w14:textId="77777777" w:rsidTr="00D21ECF">
        <w:tc>
          <w:tcPr>
            <w:tcW w:w="9719" w:type="dxa"/>
          </w:tcPr>
          <w:p w14:paraId="5FF308DB" w14:textId="50B39F87" w:rsidR="00035BC0" w:rsidRPr="001071A1" w:rsidRDefault="00035BC0" w:rsidP="00D21ECF">
            <w:pPr>
              <w:spacing w:before="240"/>
              <w:rPr>
                <w:rFonts w:asciiTheme="minorHAnsi" w:hAnsiTheme="minorHAnsi" w:cstheme="minorHAnsi"/>
                <w:b/>
                <w:bCs/>
                <w:sz w:val="24"/>
                <w:szCs w:val="24"/>
              </w:rPr>
            </w:pPr>
            <w:r w:rsidRPr="001071A1">
              <w:rPr>
                <w:rFonts w:asciiTheme="minorHAnsi" w:hAnsiTheme="minorHAnsi" w:cstheme="minorHAnsi"/>
                <w:b/>
                <w:bCs/>
                <w:sz w:val="24"/>
                <w:szCs w:val="24"/>
                <w:lang w:val="zh-CN"/>
              </w:rPr>
              <w:t>ITU-T P.862.1</w:t>
            </w:r>
            <w:r w:rsidRPr="001071A1">
              <w:rPr>
                <w:rFonts w:asciiTheme="minorHAnsi" w:hAnsiTheme="minorHAnsi" w:cstheme="minorHAnsi"/>
                <w:b/>
                <w:bCs/>
                <w:sz w:val="24"/>
                <w:szCs w:val="24"/>
                <w:lang w:val="zh-CN"/>
              </w:rPr>
              <w:t>建议书</w:t>
            </w:r>
            <w:r w:rsidR="001071A1" w:rsidRPr="001071A1">
              <w:rPr>
                <w:rFonts w:asciiTheme="minorHAnsi" w:hAnsiTheme="minorHAnsi" w:cstheme="minorHAnsi"/>
                <w:b/>
                <w:bCs/>
                <w:sz w:val="24"/>
                <w:szCs w:val="24"/>
                <w:lang w:val="zh-CN"/>
              </w:rPr>
              <w:t xml:space="preserve"> – </w:t>
            </w:r>
            <w:r w:rsidRPr="001071A1">
              <w:rPr>
                <w:rFonts w:asciiTheme="minorHAnsi" w:eastAsia="STKaiti" w:hAnsiTheme="minorHAnsi" w:cstheme="minorHAnsi"/>
                <w:b/>
                <w:bCs/>
                <w:sz w:val="24"/>
                <w:szCs w:val="24"/>
                <w:lang w:val="zh-CN"/>
              </w:rPr>
              <w:t>用于将</w:t>
            </w:r>
            <w:r w:rsidRPr="001071A1">
              <w:rPr>
                <w:rFonts w:asciiTheme="minorHAnsi" w:eastAsia="STKaiti" w:hAnsiTheme="minorHAnsi" w:cstheme="minorHAnsi"/>
                <w:b/>
                <w:bCs/>
                <w:sz w:val="24"/>
                <w:szCs w:val="24"/>
                <w:lang w:val="zh-CN"/>
              </w:rPr>
              <w:t>P.862</w:t>
            </w:r>
            <w:r w:rsidRPr="001071A1">
              <w:rPr>
                <w:rFonts w:asciiTheme="minorHAnsi" w:eastAsia="STKaiti" w:hAnsiTheme="minorHAnsi" w:cstheme="minorHAnsi"/>
                <w:b/>
                <w:bCs/>
                <w:sz w:val="24"/>
                <w:szCs w:val="24"/>
                <w:lang w:val="zh-CN"/>
              </w:rPr>
              <w:t>的原始结果分</w:t>
            </w:r>
            <w:r w:rsidR="00FE1A72" w:rsidRPr="001071A1">
              <w:rPr>
                <w:rFonts w:asciiTheme="minorHAnsi" w:eastAsia="STKaiti" w:hAnsiTheme="minorHAnsi" w:cstheme="minorHAnsi"/>
                <w:b/>
                <w:bCs/>
                <w:sz w:val="24"/>
                <w:szCs w:val="24"/>
                <w:lang w:val="zh-CN"/>
              </w:rPr>
              <w:t>数</w:t>
            </w:r>
            <w:r w:rsidRPr="001071A1">
              <w:rPr>
                <w:rFonts w:asciiTheme="minorHAnsi" w:eastAsia="STKaiti" w:hAnsiTheme="minorHAnsi" w:cstheme="minorHAnsi"/>
                <w:b/>
                <w:bCs/>
                <w:sz w:val="24"/>
                <w:szCs w:val="24"/>
                <w:lang w:val="zh-CN"/>
              </w:rPr>
              <w:t>变换为</w:t>
            </w:r>
            <w:r w:rsidRPr="001071A1">
              <w:rPr>
                <w:rFonts w:asciiTheme="minorHAnsi" w:eastAsia="STKaiti" w:hAnsiTheme="minorHAnsi" w:cstheme="minorHAnsi"/>
                <w:b/>
                <w:bCs/>
                <w:sz w:val="24"/>
                <w:szCs w:val="24"/>
                <w:lang w:val="zh-CN"/>
              </w:rPr>
              <w:t>MOS-LQO</w:t>
            </w:r>
            <w:r w:rsidRPr="001071A1">
              <w:rPr>
                <w:rFonts w:asciiTheme="minorHAnsi" w:eastAsia="STKaiti" w:hAnsiTheme="minorHAnsi" w:cstheme="minorHAnsi"/>
                <w:b/>
                <w:bCs/>
                <w:sz w:val="24"/>
                <w:szCs w:val="24"/>
                <w:lang w:val="zh-CN"/>
              </w:rPr>
              <w:t>的映射函数</w:t>
            </w:r>
            <w:r w:rsidR="001071A1">
              <w:rPr>
                <w:rFonts w:asciiTheme="minorHAnsi" w:hAnsiTheme="minorHAnsi" w:cstheme="minorHAnsi" w:hint="eastAsia"/>
                <w:b/>
                <w:bCs/>
                <w:sz w:val="24"/>
                <w:szCs w:val="24"/>
              </w:rPr>
              <w:t>（</w:t>
            </w:r>
            <w:r w:rsidRPr="001071A1">
              <w:rPr>
                <w:rFonts w:asciiTheme="minorHAnsi" w:hAnsiTheme="minorHAnsi" w:cstheme="minorHAnsi"/>
                <w:b/>
                <w:bCs/>
                <w:sz w:val="24"/>
                <w:szCs w:val="24"/>
                <w:lang w:val="zh-CN"/>
              </w:rPr>
              <w:t>11/2003</w:t>
            </w:r>
            <w:r w:rsidR="001071A1">
              <w:rPr>
                <w:rFonts w:asciiTheme="minorHAnsi" w:hAnsiTheme="minorHAnsi" w:cstheme="minorHAnsi" w:hint="eastAsia"/>
                <w:b/>
                <w:bCs/>
                <w:sz w:val="24"/>
                <w:szCs w:val="24"/>
                <w:lang w:val="zh-CN"/>
              </w:rPr>
              <w:t>）</w:t>
            </w:r>
          </w:p>
        </w:tc>
      </w:tr>
      <w:tr w:rsidR="00035BC0" w:rsidRPr="004544A2" w14:paraId="36D3DBC6" w14:textId="77777777" w:rsidTr="00D21ECF">
        <w:tc>
          <w:tcPr>
            <w:tcW w:w="9719" w:type="dxa"/>
          </w:tcPr>
          <w:p w14:paraId="7D07FF23" w14:textId="77777777" w:rsidR="00035BC0" w:rsidRPr="001071A1" w:rsidRDefault="00035BC0" w:rsidP="00D21ECF">
            <w:pPr>
              <w:rPr>
                <w:rFonts w:asciiTheme="minorHAnsi" w:hAnsiTheme="minorHAnsi" w:cstheme="minorHAnsi"/>
                <w:i/>
                <w:iCs/>
                <w:sz w:val="24"/>
                <w:szCs w:val="24"/>
              </w:rPr>
            </w:pPr>
            <w:r w:rsidRPr="001071A1">
              <w:rPr>
                <w:rFonts w:asciiTheme="minorHAnsi" w:eastAsia="STKaiti" w:hAnsiTheme="minorHAnsi" w:cstheme="minorHAnsi"/>
                <w:sz w:val="24"/>
                <w:szCs w:val="24"/>
                <w:lang w:val="zh-CN"/>
              </w:rPr>
              <w:t>摘要：</w:t>
            </w:r>
          </w:p>
        </w:tc>
      </w:tr>
      <w:tr w:rsidR="00035BC0" w:rsidRPr="004544A2" w14:paraId="22C56239" w14:textId="77777777" w:rsidTr="00D21ECF">
        <w:tc>
          <w:tcPr>
            <w:tcW w:w="9719" w:type="dxa"/>
          </w:tcPr>
          <w:p w14:paraId="5E967A94" w14:textId="4A15D496" w:rsidR="00343E4A" w:rsidRPr="001071A1" w:rsidRDefault="00343E4A" w:rsidP="001071A1">
            <w:pPr>
              <w:ind w:firstLineChars="200" w:firstLine="480"/>
              <w:rPr>
                <w:rFonts w:asciiTheme="minorHAnsi" w:hAnsiTheme="minorHAnsi" w:cstheme="minorHAnsi"/>
                <w:sz w:val="24"/>
                <w:szCs w:val="24"/>
              </w:rPr>
            </w:pPr>
            <w:r w:rsidRPr="001071A1">
              <w:rPr>
                <w:rFonts w:asciiTheme="minorHAnsi" w:hAnsiTheme="minorHAnsi" w:cstheme="minorHAnsi"/>
                <w:sz w:val="24"/>
                <w:szCs w:val="24"/>
                <w:lang w:val="zh-CN"/>
              </w:rPr>
              <w:t>ITU-TP.862</w:t>
            </w:r>
            <w:r w:rsidRPr="001071A1">
              <w:rPr>
                <w:rFonts w:asciiTheme="minorHAnsi" w:hAnsiTheme="minorHAnsi" w:cstheme="minorHAnsi"/>
                <w:sz w:val="24"/>
                <w:szCs w:val="24"/>
                <w:lang w:val="zh-CN"/>
              </w:rPr>
              <w:t>建议书提供了在</w:t>
            </w:r>
            <w:r w:rsidR="001071A1">
              <w:t>–</w:t>
            </w:r>
            <w:r w:rsidRPr="001071A1">
              <w:rPr>
                <w:rFonts w:asciiTheme="minorHAnsi" w:hAnsiTheme="minorHAnsi" w:cstheme="minorHAnsi"/>
                <w:sz w:val="24"/>
                <w:szCs w:val="24"/>
                <w:lang w:val="zh-CN"/>
              </w:rPr>
              <w:t>0.5</w:t>
            </w:r>
            <w:r w:rsidRPr="001071A1">
              <w:rPr>
                <w:rFonts w:asciiTheme="minorHAnsi" w:hAnsiTheme="minorHAnsi" w:cstheme="minorHAnsi"/>
                <w:sz w:val="24"/>
                <w:szCs w:val="24"/>
                <w:lang w:val="zh-CN"/>
              </w:rPr>
              <w:t>到</w:t>
            </w:r>
            <w:r w:rsidRPr="001071A1">
              <w:rPr>
                <w:rFonts w:asciiTheme="minorHAnsi" w:hAnsiTheme="minorHAnsi" w:cstheme="minorHAnsi"/>
                <w:sz w:val="24"/>
                <w:szCs w:val="24"/>
                <w:lang w:val="zh-CN"/>
              </w:rPr>
              <w:t>4.5</w:t>
            </w:r>
            <w:r w:rsidRPr="001071A1">
              <w:rPr>
                <w:rFonts w:asciiTheme="minorHAnsi" w:hAnsiTheme="minorHAnsi" w:cstheme="minorHAnsi"/>
                <w:sz w:val="24"/>
                <w:szCs w:val="24"/>
                <w:lang w:val="zh-CN"/>
              </w:rPr>
              <w:t>范围内的原始得分。希望提供来自</w:t>
            </w:r>
            <w:r w:rsidRPr="001071A1">
              <w:rPr>
                <w:rFonts w:asciiTheme="minorHAnsi" w:hAnsiTheme="minorHAnsi" w:cstheme="minorHAnsi"/>
                <w:sz w:val="24"/>
                <w:szCs w:val="24"/>
                <w:lang w:val="zh-CN"/>
              </w:rPr>
              <w:t>P.862</w:t>
            </w:r>
            <w:r w:rsidRPr="001071A1">
              <w:rPr>
                <w:rFonts w:asciiTheme="minorHAnsi" w:hAnsiTheme="minorHAnsi" w:cstheme="minorHAnsi"/>
                <w:sz w:val="24"/>
                <w:szCs w:val="24"/>
                <w:lang w:val="zh-CN"/>
              </w:rPr>
              <w:t>的</w:t>
            </w:r>
            <w:r w:rsidRPr="001071A1">
              <w:rPr>
                <w:rFonts w:asciiTheme="minorHAnsi" w:hAnsiTheme="minorHAnsi" w:cstheme="minorHAnsi"/>
                <w:sz w:val="24"/>
                <w:szCs w:val="24"/>
                <w:lang w:val="zh-CN"/>
              </w:rPr>
              <w:t>MOS-LQO</w:t>
            </w:r>
            <w:r w:rsidRPr="001071A1">
              <w:rPr>
                <w:rFonts w:asciiTheme="minorHAnsi" w:hAnsiTheme="minorHAnsi" w:cstheme="minorHAnsi"/>
                <w:sz w:val="24"/>
                <w:szCs w:val="24"/>
                <w:lang w:val="zh-CN"/>
              </w:rPr>
              <w:t>（</w:t>
            </w:r>
            <w:r w:rsidRPr="001071A1">
              <w:rPr>
                <w:rFonts w:asciiTheme="minorHAnsi" w:hAnsiTheme="minorHAnsi" w:cstheme="minorHAnsi"/>
                <w:sz w:val="24"/>
                <w:szCs w:val="24"/>
                <w:lang w:val="zh-CN"/>
              </w:rPr>
              <w:t>P.800.1</w:t>
            </w:r>
            <w:r w:rsidRPr="001071A1">
              <w:rPr>
                <w:rFonts w:asciiTheme="minorHAnsi" w:hAnsiTheme="minorHAnsi" w:cstheme="minorHAnsi"/>
                <w:sz w:val="24"/>
                <w:szCs w:val="24"/>
                <w:lang w:val="zh-CN"/>
              </w:rPr>
              <w:t>）分数，以便允许与</w:t>
            </w:r>
            <w:r w:rsidRPr="001071A1">
              <w:rPr>
                <w:rFonts w:asciiTheme="minorHAnsi" w:hAnsiTheme="minorHAnsi" w:cstheme="minorHAnsi"/>
                <w:sz w:val="24"/>
                <w:szCs w:val="24"/>
                <w:lang w:val="zh-CN"/>
              </w:rPr>
              <w:t>MOS</w:t>
            </w:r>
            <w:r w:rsidRPr="001071A1">
              <w:rPr>
                <w:rFonts w:asciiTheme="minorHAnsi" w:hAnsiTheme="minorHAnsi" w:cstheme="minorHAnsi"/>
                <w:sz w:val="24"/>
                <w:szCs w:val="24"/>
                <w:lang w:val="zh-CN"/>
              </w:rPr>
              <w:t>进行线性比较。</w:t>
            </w:r>
            <w:r w:rsidR="00417E05" w:rsidRPr="001071A1">
              <w:rPr>
                <w:rFonts w:asciiTheme="minorHAnsi" w:hAnsiTheme="minorHAnsi" w:cstheme="minorHAnsi"/>
                <w:sz w:val="24"/>
                <w:szCs w:val="24"/>
                <w:lang w:val="zh-CN"/>
              </w:rPr>
              <w:t>该</w:t>
            </w:r>
            <w:r w:rsidRPr="001071A1">
              <w:rPr>
                <w:rFonts w:asciiTheme="minorHAnsi" w:hAnsiTheme="minorHAnsi" w:cstheme="minorHAnsi"/>
                <w:sz w:val="24"/>
                <w:szCs w:val="24"/>
                <w:lang w:val="zh-CN"/>
              </w:rPr>
              <w:t>建议书介绍了从</w:t>
            </w:r>
            <w:r w:rsidRPr="001071A1">
              <w:rPr>
                <w:rFonts w:asciiTheme="minorHAnsi" w:hAnsiTheme="minorHAnsi" w:cstheme="minorHAnsi"/>
                <w:sz w:val="24"/>
                <w:szCs w:val="24"/>
                <w:lang w:val="zh-CN"/>
              </w:rPr>
              <w:t>P.862</w:t>
            </w:r>
            <w:r w:rsidRPr="001071A1">
              <w:rPr>
                <w:rFonts w:asciiTheme="minorHAnsi" w:hAnsiTheme="minorHAnsi" w:cstheme="minorHAnsi"/>
                <w:sz w:val="24"/>
                <w:szCs w:val="24"/>
                <w:lang w:val="zh-CN"/>
              </w:rPr>
              <w:t>原始得分到</w:t>
            </w:r>
            <w:r w:rsidRPr="001071A1">
              <w:rPr>
                <w:rFonts w:asciiTheme="minorHAnsi" w:hAnsiTheme="minorHAnsi" w:cstheme="minorHAnsi"/>
                <w:sz w:val="24"/>
                <w:szCs w:val="24"/>
                <w:lang w:val="zh-CN"/>
              </w:rPr>
              <w:t>MOS-LQO</w:t>
            </w:r>
            <w:r w:rsidRPr="001071A1">
              <w:rPr>
                <w:rFonts w:asciiTheme="minorHAnsi" w:hAnsiTheme="minorHAnsi" w:cstheme="minorHAnsi"/>
                <w:sz w:val="24"/>
                <w:szCs w:val="24"/>
                <w:lang w:val="zh-CN"/>
              </w:rPr>
              <w:t>（</w:t>
            </w:r>
            <w:r w:rsidRPr="001071A1">
              <w:rPr>
                <w:rFonts w:asciiTheme="minorHAnsi" w:hAnsiTheme="minorHAnsi" w:cstheme="minorHAnsi"/>
                <w:sz w:val="24"/>
                <w:szCs w:val="24"/>
                <w:lang w:val="zh-CN"/>
              </w:rPr>
              <w:t>P.800.1</w:t>
            </w:r>
            <w:r w:rsidRPr="001071A1">
              <w:rPr>
                <w:rFonts w:asciiTheme="minorHAnsi" w:hAnsiTheme="minorHAnsi" w:cstheme="minorHAnsi"/>
                <w:sz w:val="24"/>
                <w:szCs w:val="24"/>
                <w:lang w:val="zh-CN"/>
              </w:rPr>
              <w:t>）单次映射的映射功能及其性能。</w:t>
            </w:r>
          </w:p>
          <w:p w14:paraId="78A310B8" w14:textId="46CACB97" w:rsidR="00035BC0" w:rsidRPr="001071A1" w:rsidRDefault="00343E4A" w:rsidP="001071A1">
            <w:pPr>
              <w:ind w:firstLineChars="200" w:firstLine="480"/>
              <w:rPr>
                <w:rFonts w:asciiTheme="minorHAnsi" w:hAnsiTheme="minorHAnsi" w:cstheme="minorHAnsi"/>
                <w:sz w:val="24"/>
                <w:szCs w:val="24"/>
              </w:rPr>
            </w:pPr>
            <w:r w:rsidRPr="001071A1">
              <w:rPr>
                <w:rFonts w:asciiTheme="minorHAnsi" w:hAnsiTheme="minorHAnsi" w:cstheme="minorHAnsi"/>
                <w:sz w:val="24"/>
                <w:szCs w:val="24"/>
                <w:lang w:val="zh-CN"/>
              </w:rPr>
              <w:t>这将使</w:t>
            </w:r>
            <w:r w:rsidRPr="001071A1">
              <w:rPr>
                <w:rFonts w:asciiTheme="minorHAnsi" w:hAnsiTheme="minorHAnsi" w:cstheme="minorHAnsi"/>
                <w:sz w:val="24"/>
                <w:szCs w:val="24"/>
              </w:rPr>
              <w:t>ITU-T G.862</w:t>
            </w:r>
            <w:r w:rsidRPr="001071A1">
              <w:rPr>
                <w:rFonts w:asciiTheme="minorHAnsi" w:hAnsiTheme="minorHAnsi" w:cstheme="minorHAnsi"/>
                <w:sz w:val="24"/>
                <w:szCs w:val="24"/>
                <w:lang w:val="zh-CN"/>
              </w:rPr>
              <w:t>建议书得出的</w:t>
            </w:r>
            <w:r w:rsidRPr="001071A1">
              <w:rPr>
                <w:rFonts w:asciiTheme="minorHAnsi" w:hAnsiTheme="minorHAnsi" w:cstheme="minorHAnsi"/>
                <w:sz w:val="24"/>
                <w:szCs w:val="24"/>
              </w:rPr>
              <w:t>MOS-LQO</w:t>
            </w:r>
            <w:r w:rsidRPr="001071A1">
              <w:rPr>
                <w:rFonts w:asciiTheme="minorHAnsi" w:hAnsiTheme="minorHAnsi" w:cstheme="minorHAnsi"/>
                <w:sz w:val="24"/>
                <w:szCs w:val="24"/>
                <w:lang w:val="zh-CN"/>
              </w:rPr>
              <w:t>评分具有可比性</w:t>
            </w:r>
            <w:r w:rsidRPr="001071A1">
              <w:rPr>
                <w:rFonts w:asciiTheme="minorHAnsi" w:hAnsiTheme="minorHAnsi" w:cstheme="minorHAnsi"/>
                <w:sz w:val="24"/>
                <w:szCs w:val="24"/>
              </w:rPr>
              <w:t>，</w:t>
            </w:r>
            <w:r w:rsidRPr="001071A1">
              <w:rPr>
                <w:rFonts w:asciiTheme="minorHAnsi" w:hAnsiTheme="minorHAnsi" w:cstheme="minorHAnsi"/>
                <w:sz w:val="24"/>
                <w:szCs w:val="24"/>
                <w:lang w:val="zh-CN"/>
              </w:rPr>
              <w:t>且与</w:t>
            </w:r>
            <w:r w:rsidRPr="001071A1">
              <w:rPr>
                <w:rFonts w:asciiTheme="minorHAnsi" w:hAnsiTheme="minorHAnsi" w:cstheme="minorHAnsi"/>
                <w:sz w:val="24"/>
                <w:szCs w:val="24"/>
              </w:rPr>
              <w:t>ITU-T G.862</w:t>
            </w:r>
            <w:r w:rsidRPr="001071A1">
              <w:rPr>
                <w:rFonts w:asciiTheme="minorHAnsi" w:hAnsiTheme="minorHAnsi" w:cstheme="minorHAnsi"/>
                <w:sz w:val="24"/>
                <w:szCs w:val="24"/>
                <w:lang w:val="zh-CN"/>
              </w:rPr>
              <w:t>建议书的实施无关。</w:t>
            </w:r>
            <w:r w:rsidR="00417E05" w:rsidRPr="001071A1">
              <w:rPr>
                <w:rFonts w:asciiTheme="minorHAnsi" w:hAnsiTheme="minorHAnsi" w:cstheme="minorHAnsi"/>
                <w:sz w:val="24"/>
                <w:szCs w:val="24"/>
                <w:lang w:val="zh-CN"/>
              </w:rPr>
              <w:t>该</w:t>
            </w:r>
            <w:r w:rsidRPr="001071A1">
              <w:rPr>
                <w:rFonts w:asciiTheme="minorHAnsi" w:hAnsiTheme="minorHAnsi" w:cstheme="minorHAnsi"/>
                <w:sz w:val="24"/>
                <w:szCs w:val="24"/>
                <w:lang w:val="zh-CN"/>
              </w:rPr>
              <w:t>建议书给定的转换功能已在代表不同应用和语言的大量主观数据的基础上得到优化。</w:t>
            </w:r>
          </w:p>
        </w:tc>
      </w:tr>
      <w:tr w:rsidR="00035BC0" w:rsidRPr="004544A2" w14:paraId="41DCA080" w14:textId="77777777" w:rsidTr="00D21ECF">
        <w:tc>
          <w:tcPr>
            <w:tcW w:w="9719" w:type="dxa"/>
          </w:tcPr>
          <w:p w14:paraId="0955F675" w14:textId="160E47CA" w:rsidR="00035BC0" w:rsidRPr="001071A1" w:rsidRDefault="00035BC0" w:rsidP="00D21ECF">
            <w:pPr>
              <w:rPr>
                <w:rFonts w:asciiTheme="minorHAnsi" w:hAnsiTheme="minorHAnsi" w:cstheme="minorHAnsi"/>
                <w:i/>
                <w:iCs/>
                <w:sz w:val="24"/>
                <w:szCs w:val="24"/>
              </w:rPr>
            </w:pPr>
            <w:r w:rsidRPr="001071A1">
              <w:rPr>
                <w:rFonts w:asciiTheme="minorHAnsi" w:eastAsia="STKaiti" w:hAnsiTheme="minorHAnsi" w:cstheme="minorHAnsi"/>
                <w:sz w:val="24"/>
                <w:szCs w:val="24"/>
                <w:lang w:val="zh-CN"/>
              </w:rPr>
              <w:t>删除上述建议书的原因：</w:t>
            </w:r>
          </w:p>
        </w:tc>
      </w:tr>
      <w:tr w:rsidR="00343E4A" w:rsidRPr="004544A2" w14:paraId="2B800FC1" w14:textId="77777777" w:rsidTr="00D21ECF">
        <w:tc>
          <w:tcPr>
            <w:tcW w:w="9719" w:type="dxa"/>
          </w:tcPr>
          <w:p w14:paraId="3941C71A" w14:textId="13117A99" w:rsidR="00343E4A" w:rsidRPr="001071A1" w:rsidRDefault="00343E4A" w:rsidP="001071A1">
            <w:pPr>
              <w:ind w:firstLineChars="200" w:firstLine="480"/>
              <w:rPr>
                <w:rFonts w:asciiTheme="minorHAnsi" w:hAnsiTheme="minorHAnsi" w:cstheme="minorHAnsi"/>
                <w:i/>
                <w:iCs/>
                <w:sz w:val="24"/>
                <w:szCs w:val="24"/>
              </w:rPr>
            </w:pPr>
            <w:r w:rsidRPr="001071A1">
              <w:rPr>
                <w:rFonts w:asciiTheme="minorHAnsi" w:hAnsiTheme="minorHAnsi" w:cstheme="minorHAnsi"/>
                <w:sz w:val="24"/>
                <w:szCs w:val="24"/>
                <w:lang w:val="zh-CN"/>
              </w:rPr>
              <w:t>参见删除</w:t>
            </w:r>
            <w:r w:rsidRPr="001071A1">
              <w:rPr>
                <w:rFonts w:asciiTheme="minorHAnsi" w:hAnsiTheme="minorHAnsi" w:cstheme="minorHAnsi"/>
                <w:b/>
                <w:bCs/>
                <w:sz w:val="24"/>
                <w:szCs w:val="24"/>
                <w:lang w:val="zh-CN"/>
              </w:rPr>
              <w:t>ITU-T P.862</w:t>
            </w:r>
            <w:r w:rsidRPr="001071A1">
              <w:rPr>
                <w:rFonts w:asciiTheme="minorHAnsi" w:hAnsiTheme="minorHAnsi" w:cstheme="minorHAnsi"/>
                <w:b/>
                <w:bCs/>
                <w:sz w:val="24"/>
                <w:szCs w:val="24"/>
                <w:lang w:val="zh-CN"/>
              </w:rPr>
              <w:t>建议书</w:t>
            </w:r>
            <w:r w:rsidR="001071A1" w:rsidRPr="001071A1">
              <w:rPr>
                <w:rFonts w:asciiTheme="minorHAnsi" w:hAnsiTheme="minorHAnsi" w:cstheme="minorHAnsi"/>
                <w:b/>
                <w:bCs/>
                <w:sz w:val="24"/>
                <w:szCs w:val="24"/>
                <w:lang w:val="zh-CN"/>
              </w:rPr>
              <w:t xml:space="preserve"> – </w:t>
            </w:r>
            <w:r w:rsidRPr="001071A1">
              <w:rPr>
                <w:rFonts w:asciiTheme="minorHAnsi" w:eastAsia="STKaiti" w:hAnsiTheme="minorHAnsi" w:cstheme="minorHAnsi"/>
                <w:b/>
                <w:bCs/>
                <w:sz w:val="24"/>
                <w:szCs w:val="24"/>
                <w:lang w:val="zh-CN"/>
              </w:rPr>
              <w:t>话音质量感知评估（</w:t>
            </w:r>
            <w:r w:rsidRPr="001071A1">
              <w:rPr>
                <w:rFonts w:asciiTheme="minorHAnsi" w:eastAsia="STKaiti" w:hAnsiTheme="minorHAnsi" w:cstheme="minorHAnsi"/>
                <w:b/>
                <w:bCs/>
                <w:sz w:val="24"/>
                <w:szCs w:val="24"/>
                <w:lang w:val="zh-CN"/>
              </w:rPr>
              <w:t>PESQ</w:t>
            </w:r>
            <w:r w:rsidRPr="001071A1">
              <w:rPr>
                <w:rFonts w:asciiTheme="minorHAnsi" w:eastAsia="STKaiti" w:hAnsiTheme="minorHAnsi" w:cstheme="minorHAnsi"/>
                <w:b/>
                <w:bCs/>
                <w:sz w:val="24"/>
                <w:szCs w:val="24"/>
                <w:lang w:val="zh-CN"/>
              </w:rPr>
              <w:t>）：窄带电话网络和话音编解码器的端到端话音质量评估的客观方法</w:t>
            </w:r>
            <w:r w:rsidRPr="001071A1">
              <w:rPr>
                <w:rFonts w:asciiTheme="minorHAnsi" w:hAnsiTheme="minorHAnsi" w:cstheme="minorHAnsi"/>
                <w:b/>
                <w:bCs/>
                <w:sz w:val="24"/>
                <w:szCs w:val="24"/>
                <w:lang w:val="zh-CN"/>
              </w:rPr>
              <w:t>（</w:t>
            </w:r>
            <w:r w:rsidRPr="001071A1">
              <w:rPr>
                <w:rFonts w:asciiTheme="minorHAnsi" w:hAnsiTheme="minorHAnsi" w:cstheme="minorHAnsi"/>
                <w:b/>
                <w:bCs/>
                <w:sz w:val="24"/>
                <w:szCs w:val="24"/>
                <w:lang w:val="zh-CN"/>
              </w:rPr>
              <w:t>02/2001</w:t>
            </w:r>
            <w:r w:rsidRPr="001071A1">
              <w:rPr>
                <w:rFonts w:asciiTheme="minorHAnsi" w:hAnsiTheme="minorHAnsi" w:cstheme="minorHAnsi"/>
                <w:b/>
                <w:bCs/>
                <w:sz w:val="24"/>
                <w:szCs w:val="24"/>
                <w:lang w:val="zh-CN"/>
              </w:rPr>
              <w:t>）</w:t>
            </w:r>
            <w:r w:rsidRPr="001071A1">
              <w:rPr>
                <w:rFonts w:asciiTheme="minorHAnsi" w:hAnsiTheme="minorHAnsi" w:cstheme="minorHAnsi"/>
                <w:sz w:val="24"/>
                <w:szCs w:val="24"/>
                <w:lang w:val="zh-CN"/>
              </w:rPr>
              <w:t>的理由。</w:t>
            </w:r>
          </w:p>
        </w:tc>
      </w:tr>
    </w:tbl>
    <w:p w14:paraId="44989725" w14:textId="77777777" w:rsidR="00035BC0" w:rsidRPr="004544A2" w:rsidRDefault="00035BC0" w:rsidP="00035BC0">
      <w:pPr>
        <w:rPr>
          <w:sz w:val="24"/>
          <w:szCs w:val="24"/>
        </w:rPr>
      </w:pPr>
    </w:p>
    <w:tbl>
      <w:tblPr>
        <w:tblStyle w:val="TableGrid"/>
        <w:tblW w:w="0" w:type="auto"/>
        <w:tblLayout w:type="fixed"/>
        <w:tblLook w:val="04A0" w:firstRow="1" w:lastRow="0" w:firstColumn="1" w:lastColumn="0" w:noHBand="0" w:noVBand="1"/>
      </w:tblPr>
      <w:tblGrid>
        <w:gridCol w:w="9719"/>
      </w:tblGrid>
      <w:tr w:rsidR="00320E57" w:rsidRPr="004544A2" w14:paraId="2EC9A0AA" w14:textId="77777777" w:rsidTr="0095740A">
        <w:tc>
          <w:tcPr>
            <w:tcW w:w="9719" w:type="dxa"/>
          </w:tcPr>
          <w:p w14:paraId="120A436E" w14:textId="4E57128A" w:rsidR="00320E57" w:rsidRPr="004544A2" w:rsidRDefault="00320E57" w:rsidP="0095740A">
            <w:pPr>
              <w:spacing w:before="240"/>
              <w:rPr>
                <w:b/>
                <w:bCs/>
                <w:sz w:val="24"/>
                <w:szCs w:val="24"/>
              </w:rPr>
            </w:pPr>
            <w:r w:rsidRPr="004544A2">
              <w:rPr>
                <w:b/>
                <w:bCs/>
                <w:sz w:val="24"/>
                <w:szCs w:val="24"/>
                <w:lang w:val="zh-CN"/>
              </w:rPr>
              <w:lastRenderedPageBreak/>
              <w:t>ITU-T P.862.2</w:t>
            </w:r>
            <w:r w:rsidRPr="004544A2">
              <w:rPr>
                <w:b/>
                <w:bCs/>
                <w:sz w:val="24"/>
                <w:szCs w:val="24"/>
                <w:lang w:val="zh-CN"/>
              </w:rPr>
              <w:t>建议书</w:t>
            </w:r>
            <w:r w:rsidR="001071A1">
              <w:rPr>
                <w:rFonts w:hint="eastAsia"/>
                <w:b/>
                <w:bCs/>
                <w:sz w:val="24"/>
                <w:szCs w:val="24"/>
                <w:lang w:val="zh-CN"/>
              </w:rPr>
              <w:t xml:space="preserve"> </w:t>
            </w:r>
            <w:r w:rsidR="001071A1" w:rsidRPr="001071A1">
              <w:rPr>
                <w:b/>
                <w:bCs/>
                <w:sz w:val="24"/>
                <w:szCs w:val="24"/>
                <w:lang w:val="zh-CN"/>
              </w:rPr>
              <w:t>–</w:t>
            </w:r>
            <w:r w:rsidR="001071A1">
              <w:rPr>
                <w:rFonts w:hint="eastAsia"/>
                <w:b/>
                <w:bCs/>
                <w:sz w:val="24"/>
                <w:szCs w:val="24"/>
                <w:lang w:val="zh-CN"/>
              </w:rPr>
              <w:t xml:space="preserve"> </w:t>
            </w:r>
            <w:r w:rsidRPr="004544A2">
              <w:rPr>
                <w:rFonts w:ascii="STKaiti" w:eastAsia="STKaiti" w:hAnsi="STKaiti"/>
                <w:b/>
                <w:bCs/>
                <w:sz w:val="24"/>
                <w:szCs w:val="24"/>
                <w:lang w:val="zh-CN"/>
              </w:rPr>
              <w:t>为评定宽带电话网络和语音编解码器对</w:t>
            </w:r>
            <w:r w:rsidRPr="00464EDB">
              <w:rPr>
                <w:rFonts w:asciiTheme="minorHAnsi" w:eastAsia="STKaiti" w:hAnsiTheme="minorHAnsi" w:cstheme="minorHAnsi"/>
                <w:b/>
                <w:bCs/>
                <w:sz w:val="24"/>
                <w:szCs w:val="24"/>
                <w:lang w:val="zh-CN"/>
              </w:rPr>
              <w:t>P.862</w:t>
            </w:r>
            <w:r w:rsidRPr="004544A2">
              <w:rPr>
                <w:rFonts w:ascii="STKaiti" w:eastAsia="STKaiti" w:hAnsi="STKaiti"/>
                <w:b/>
                <w:bCs/>
                <w:sz w:val="24"/>
                <w:szCs w:val="24"/>
                <w:lang w:val="zh-CN"/>
              </w:rPr>
              <w:t>建议书的宽带扩展</w:t>
            </w:r>
            <w:r w:rsidR="00464EDB">
              <w:rPr>
                <w:rFonts w:hint="eastAsia"/>
                <w:b/>
                <w:bCs/>
                <w:sz w:val="24"/>
                <w:szCs w:val="24"/>
                <w:lang w:val="zh-CN"/>
              </w:rPr>
              <w:t>（</w:t>
            </w:r>
            <w:r w:rsidRPr="004544A2">
              <w:rPr>
                <w:b/>
                <w:bCs/>
                <w:sz w:val="24"/>
                <w:szCs w:val="24"/>
                <w:lang w:val="zh-CN"/>
              </w:rPr>
              <w:t>11/2007</w:t>
            </w:r>
            <w:r w:rsidR="00464EDB">
              <w:rPr>
                <w:rFonts w:hint="eastAsia"/>
                <w:b/>
                <w:bCs/>
                <w:sz w:val="24"/>
                <w:szCs w:val="24"/>
                <w:lang w:val="zh-CN"/>
              </w:rPr>
              <w:t>）</w:t>
            </w:r>
          </w:p>
        </w:tc>
      </w:tr>
      <w:tr w:rsidR="00320E57" w:rsidRPr="004544A2" w14:paraId="1C24908C" w14:textId="77777777" w:rsidTr="0095740A">
        <w:tc>
          <w:tcPr>
            <w:tcW w:w="9719" w:type="dxa"/>
          </w:tcPr>
          <w:p w14:paraId="08255B19" w14:textId="77777777" w:rsidR="00320E57" w:rsidRPr="004544A2" w:rsidRDefault="00320E57" w:rsidP="0095740A">
            <w:pPr>
              <w:rPr>
                <w:i/>
                <w:iCs/>
                <w:sz w:val="24"/>
                <w:szCs w:val="24"/>
              </w:rPr>
            </w:pPr>
            <w:r w:rsidRPr="004544A2">
              <w:rPr>
                <w:rFonts w:ascii="STKaiti" w:eastAsia="STKaiti" w:hAnsi="STKaiti"/>
                <w:sz w:val="24"/>
                <w:szCs w:val="24"/>
                <w:lang w:val="zh-CN"/>
              </w:rPr>
              <w:t>摘要：</w:t>
            </w:r>
          </w:p>
        </w:tc>
      </w:tr>
      <w:tr w:rsidR="00320E57" w:rsidRPr="004544A2" w14:paraId="7DD89348" w14:textId="77777777" w:rsidTr="0095740A">
        <w:tc>
          <w:tcPr>
            <w:tcW w:w="9719" w:type="dxa"/>
          </w:tcPr>
          <w:p w14:paraId="41CA02C2" w14:textId="009072C4" w:rsidR="00320E57" w:rsidRPr="004544A2" w:rsidRDefault="00343E4A" w:rsidP="001071A1">
            <w:pPr>
              <w:ind w:firstLineChars="200" w:firstLine="480"/>
              <w:rPr>
                <w:sz w:val="24"/>
                <w:szCs w:val="24"/>
              </w:rPr>
            </w:pPr>
            <w:r w:rsidRPr="004544A2">
              <w:rPr>
                <w:sz w:val="24"/>
                <w:szCs w:val="24"/>
                <w:lang w:val="zh-CN"/>
              </w:rPr>
              <w:t>P.862.2</w:t>
            </w:r>
            <w:r w:rsidRPr="004544A2">
              <w:rPr>
                <w:sz w:val="24"/>
                <w:szCs w:val="24"/>
                <w:lang w:val="zh-CN"/>
              </w:rPr>
              <w:t>建议书描述了一种对</w:t>
            </w:r>
            <w:r w:rsidRPr="004544A2">
              <w:rPr>
                <w:sz w:val="24"/>
                <w:szCs w:val="24"/>
                <w:lang w:val="zh-CN"/>
              </w:rPr>
              <w:t>ITU-T P.862</w:t>
            </w:r>
            <w:r w:rsidRPr="004544A2">
              <w:rPr>
                <w:sz w:val="24"/>
                <w:szCs w:val="24"/>
                <w:lang w:val="zh-CN"/>
              </w:rPr>
              <w:t>建议书中所定义的收听语音质量感知评估（</w:t>
            </w:r>
            <w:r w:rsidRPr="004544A2">
              <w:rPr>
                <w:sz w:val="24"/>
                <w:szCs w:val="24"/>
                <w:lang w:val="zh-CN"/>
              </w:rPr>
              <w:t>PESQ</w:t>
            </w:r>
            <w:r w:rsidRPr="004544A2">
              <w:rPr>
                <w:sz w:val="24"/>
                <w:szCs w:val="24"/>
                <w:lang w:val="zh-CN"/>
              </w:rPr>
              <w:t>）算法的简单扩展。它允许</w:t>
            </w:r>
            <w:r w:rsidRPr="004544A2">
              <w:rPr>
                <w:sz w:val="24"/>
                <w:szCs w:val="24"/>
                <w:lang w:val="zh-CN"/>
              </w:rPr>
              <w:t>ITU-T P.862</w:t>
            </w:r>
            <w:r w:rsidRPr="004544A2">
              <w:rPr>
                <w:sz w:val="24"/>
                <w:szCs w:val="24"/>
                <w:lang w:val="zh-CN"/>
              </w:rPr>
              <w:t>建议书可应用在收听者使用宽带耳机的条件下，对语音编解码器等进行评估。（相比较而言，</w:t>
            </w:r>
            <w:r w:rsidRPr="004544A2">
              <w:rPr>
                <w:sz w:val="24"/>
                <w:szCs w:val="24"/>
                <w:lang w:val="zh-CN"/>
              </w:rPr>
              <w:t>ITU-T P.862</w:t>
            </w:r>
            <w:r w:rsidRPr="004544A2">
              <w:rPr>
                <w:sz w:val="24"/>
                <w:szCs w:val="24"/>
                <w:lang w:val="zh-CN"/>
              </w:rPr>
              <w:t>建议书假设的是一种标准的</w:t>
            </w:r>
            <w:r w:rsidRPr="004544A2">
              <w:rPr>
                <w:sz w:val="24"/>
                <w:szCs w:val="24"/>
                <w:lang w:val="zh-CN"/>
              </w:rPr>
              <w:t>IRS</w:t>
            </w:r>
            <w:r w:rsidRPr="004544A2">
              <w:rPr>
                <w:sz w:val="24"/>
                <w:szCs w:val="24"/>
                <w:lang w:val="zh-CN"/>
              </w:rPr>
              <w:t>类型的窄带电话机，该话机在</w:t>
            </w:r>
            <w:r w:rsidRPr="004544A2">
              <w:rPr>
                <w:sz w:val="24"/>
                <w:szCs w:val="24"/>
                <w:lang w:val="zh-CN"/>
              </w:rPr>
              <w:t>300 Hz</w:t>
            </w:r>
            <w:r w:rsidRPr="004544A2">
              <w:rPr>
                <w:sz w:val="24"/>
                <w:szCs w:val="24"/>
                <w:lang w:val="zh-CN"/>
              </w:rPr>
              <w:t>以下和</w:t>
            </w:r>
            <w:r w:rsidRPr="004544A2">
              <w:rPr>
                <w:sz w:val="24"/>
                <w:szCs w:val="24"/>
                <w:lang w:val="zh-CN"/>
              </w:rPr>
              <w:t>3</w:t>
            </w:r>
            <w:r w:rsidR="00464EDB">
              <w:rPr>
                <w:sz w:val="24"/>
                <w:szCs w:val="24"/>
                <w:lang w:val="zh-CN"/>
              </w:rPr>
              <w:t xml:space="preserve"> </w:t>
            </w:r>
            <w:r w:rsidRPr="004544A2">
              <w:rPr>
                <w:sz w:val="24"/>
                <w:szCs w:val="24"/>
                <w:lang w:val="zh-CN"/>
              </w:rPr>
              <w:t>100 Hz</w:t>
            </w:r>
            <w:r w:rsidRPr="004544A2">
              <w:rPr>
                <w:sz w:val="24"/>
                <w:szCs w:val="24"/>
                <w:lang w:val="zh-CN"/>
              </w:rPr>
              <w:t>以上都有很强的衰减）。尽管</w:t>
            </w:r>
            <w:r w:rsidR="00417E05" w:rsidRPr="004544A2">
              <w:rPr>
                <w:rFonts w:hint="eastAsia"/>
                <w:sz w:val="24"/>
                <w:szCs w:val="24"/>
                <w:lang w:val="zh-CN"/>
              </w:rPr>
              <w:t>该</w:t>
            </w:r>
            <w:r w:rsidRPr="004544A2">
              <w:rPr>
                <w:sz w:val="24"/>
                <w:szCs w:val="24"/>
                <w:lang w:val="zh-CN"/>
              </w:rPr>
              <w:t>建议书也可能应用于窄带系统，但其主要的目的是应用在宽带音频系统（</w:t>
            </w:r>
            <w:r w:rsidRPr="004544A2">
              <w:rPr>
                <w:sz w:val="24"/>
                <w:szCs w:val="24"/>
                <w:lang w:val="zh-CN"/>
              </w:rPr>
              <w:t>50-7</w:t>
            </w:r>
            <w:r w:rsidR="00464EDB">
              <w:rPr>
                <w:sz w:val="24"/>
                <w:szCs w:val="24"/>
                <w:lang w:val="zh-CN"/>
              </w:rPr>
              <w:t xml:space="preserve"> </w:t>
            </w:r>
            <w:r w:rsidRPr="004544A2">
              <w:rPr>
                <w:sz w:val="24"/>
                <w:szCs w:val="24"/>
                <w:lang w:val="zh-CN"/>
              </w:rPr>
              <w:t>000 Hz</w:t>
            </w:r>
            <w:r w:rsidRPr="004544A2">
              <w:rPr>
                <w:sz w:val="24"/>
                <w:szCs w:val="24"/>
                <w:lang w:val="zh-CN"/>
              </w:rPr>
              <w:t>）中。</w:t>
            </w:r>
          </w:p>
        </w:tc>
      </w:tr>
      <w:tr w:rsidR="00320E57" w:rsidRPr="004544A2" w14:paraId="594ADF3E" w14:textId="77777777" w:rsidTr="0095740A">
        <w:tc>
          <w:tcPr>
            <w:tcW w:w="9719" w:type="dxa"/>
          </w:tcPr>
          <w:p w14:paraId="789723F1" w14:textId="12F9097C" w:rsidR="00320E57" w:rsidRPr="004544A2" w:rsidRDefault="00320E57" w:rsidP="0095740A">
            <w:pPr>
              <w:rPr>
                <w:i/>
                <w:iCs/>
                <w:sz w:val="24"/>
                <w:szCs w:val="24"/>
              </w:rPr>
            </w:pPr>
            <w:r w:rsidRPr="004544A2">
              <w:rPr>
                <w:rFonts w:ascii="STKaiti" w:eastAsia="STKaiti" w:hAnsi="STKaiti"/>
                <w:sz w:val="24"/>
                <w:szCs w:val="24"/>
                <w:lang w:val="zh-CN"/>
              </w:rPr>
              <w:t>删除上述建议书的原因：</w:t>
            </w:r>
          </w:p>
        </w:tc>
      </w:tr>
      <w:tr w:rsidR="00343E4A" w:rsidRPr="004544A2" w14:paraId="673EA21B" w14:textId="77777777" w:rsidTr="0095740A">
        <w:tc>
          <w:tcPr>
            <w:tcW w:w="9719" w:type="dxa"/>
          </w:tcPr>
          <w:p w14:paraId="31961F61" w14:textId="02046883" w:rsidR="00343E4A" w:rsidRPr="004544A2" w:rsidRDefault="00343E4A" w:rsidP="001071A1">
            <w:pPr>
              <w:ind w:firstLineChars="200" w:firstLine="480"/>
              <w:rPr>
                <w:i/>
                <w:iCs/>
                <w:sz w:val="24"/>
                <w:szCs w:val="24"/>
              </w:rPr>
            </w:pPr>
            <w:r w:rsidRPr="004544A2">
              <w:rPr>
                <w:sz w:val="24"/>
                <w:szCs w:val="24"/>
                <w:lang w:val="zh-CN"/>
              </w:rPr>
              <w:t>参见删除</w:t>
            </w:r>
            <w:r w:rsidRPr="004544A2">
              <w:rPr>
                <w:b/>
                <w:bCs/>
                <w:sz w:val="24"/>
                <w:szCs w:val="24"/>
                <w:lang w:val="zh-CN"/>
              </w:rPr>
              <w:t>ITU-T P.862</w:t>
            </w:r>
            <w:r w:rsidRPr="004544A2">
              <w:rPr>
                <w:b/>
                <w:bCs/>
                <w:sz w:val="24"/>
                <w:szCs w:val="24"/>
                <w:lang w:val="zh-CN"/>
              </w:rPr>
              <w:t>建议书</w:t>
            </w:r>
            <w:r w:rsidR="001071A1">
              <w:rPr>
                <w:b/>
                <w:bCs/>
                <w:sz w:val="24"/>
                <w:szCs w:val="24"/>
              </w:rPr>
              <w:t xml:space="preserve"> </w:t>
            </w:r>
            <w:r w:rsidR="001071A1" w:rsidRPr="001071A1">
              <w:rPr>
                <w:b/>
                <w:bCs/>
                <w:sz w:val="24"/>
                <w:szCs w:val="24"/>
              </w:rPr>
              <w:t>–</w:t>
            </w:r>
            <w:r w:rsidR="001071A1">
              <w:rPr>
                <w:b/>
                <w:bCs/>
                <w:sz w:val="24"/>
                <w:szCs w:val="24"/>
              </w:rPr>
              <w:t xml:space="preserve"> </w:t>
            </w:r>
            <w:r w:rsidRPr="004544A2">
              <w:rPr>
                <w:rFonts w:ascii="STKaiti" w:eastAsia="STKaiti" w:hAnsi="STKaiti"/>
                <w:b/>
                <w:bCs/>
                <w:sz w:val="24"/>
                <w:szCs w:val="24"/>
                <w:lang w:val="zh-CN"/>
              </w:rPr>
              <w:t>话音质量感知评估（</w:t>
            </w:r>
            <w:r w:rsidRPr="00464EDB">
              <w:rPr>
                <w:rFonts w:asciiTheme="minorHAnsi" w:eastAsia="STKaiti" w:hAnsiTheme="minorHAnsi" w:cstheme="minorHAnsi"/>
                <w:b/>
                <w:bCs/>
                <w:sz w:val="24"/>
                <w:szCs w:val="24"/>
                <w:lang w:val="zh-CN"/>
              </w:rPr>
              <w:t>PESQ</w:t>
            </w:r>
            <w:r w:rsidRPr="004544A2">
              <w:rPr>
                <w:rFonts w:ascii="STKaiti" w:eastAsia="STKaiti" w:hAnsi="STKaiti"/>
                <w:b/>
                <w:bCs/>
                <w:sz w:val="24"/>
                <w:szCs w:val="24"/>
                <w:lang w:val="zh-CN"/>
              </w:rPr>
              <w:t>）：窄带电话网络和话音编解码器的端到端话音质量评估的客观方法</w:t>
            </w:r>
            <w:r w:rsidRPr="004544A2">
              <w:rPr>
                <w:b/>
                <w:bCs/>
                <w:sz w:val="24"/>
                <w:szCs w:val="24"/>
                <w:lang w:val="zh-CN"/>
              </w:rPr>
              <w:t>（</w:t>
            </w:r>
            <w:r w:rsidRPr="004544A2">
              <w:rPr>
                <w:b/>
                <w:bCs/>
                <w:sz w:val="24"/>
                <w:szCs w:val="24"/>
                <w:lang w:val="zh-CN"/>
              </w:rPr>
              <w:t>02/2001</w:t>
            </w:r>
            <w:r w:rsidRPr="004544A2">
              <w:rPr>
                <w:b/>
                <w:bCs/>
                <w:sz w:val="24"/>
                <w:szCs w:val="24"/>
                <w:lang w:val="zh-CN"/>
              </w:rPr>
              <w:t>）</w:t>
            </w:r>
            <w:r w:rsidRPr="004544A2">
              <w:rPr>
                <w:sz w:val="24"/>
                <w:szCs w:val="24"/>
                <w:lang w:val="zh-CN"/>
              </w:rPr>
              <w:t>的理由。</w:t>
            </w:r>
          </w:p>
        </w:tc>
      </w:tr>
    </w:tbl>
    <w:p w14:paraId="3C69BBEC" w14:textId="77777777" w:rsidR="00320E57" w:rsidRPr="004544A2" w:rsidRDefault="00320E57" w:rsidP="00633FD9">
      <w:pPr>
        <w:jc w:val="center"/>
        <w:rPr>
          <w:sz w:val="24"/>
          <w:szCs w:val="24"/>
        </w:rPr>
      </w:pPr>
    </w:p>
    <w:tbl>
      <w:tblPr>
        <w:tblStyle w:val="TableGrid"/>
        <w:tblW w:w="0" w:type="auto"/>
        <w:tblLayout w:type="fixed"/>
        <w:tblLook w:val="04A0" w:firstRow="1" w:lastRow="0" w:firstColumn="1" w:lastColumn="0" w:noHBand="0" w:noVBand="1"/>
      </w:tblPr>
      <w:tblGrid>
        <w:gridCol w:w="9719"/>
      </w:tblGrid>
      <w:tr w:rsidR="00320E57" w:rsidRPr="004544A2" w14:paraId="4337B5CE" w14:textId="77777777" w:rsidTr="0095740A">
        <w:tc>
          <w:tcPr>
            <w:tcW w:w="9719" w:type="dxa"/>
          </w:tcPr>
          <w:p w14:paraId="1E9B3472" w14:textId="3A9DEC17" w:rsidR="00320E57" w:rsidRPr="004544A2" w:rsidRDefault="00320E57" w:rsidP="0095740A">
            <w:pPr>
              <w:spacing w:before="240"/>
              <w:rPr>
                <w:b/>
                <w:bCs/>
                <w:sz w:val="24"/>
                <w:szCs w:val="24"/>
              </w:rPr>
            </w:pPr>
            <w:r w:rsidRPr="004544A2">
              <w:rPr>
                <w:b/>
                <w:bCs/>
                <w:sz w:val="24"/>
                <w:szCs w:val="24"/>
                <w:lang w:val="zh-CN"/>
              </w:rPr>
              <w:t>ITU-T P.862.3</w:t>
            </w:r>
            <w:r w:rsidRPr="004544A2">
              <w:rPr>
                <w:b/>
                <w:bCs/>
                <w:sz w:val="24"/>
                <w:szCs w:val="24"/>
                <w:lang w:val="zh-CN"/>
              </w:rPr>
              <w:t>建议书</w:t>
            </w:r>
            <w:r w:rsidR="001071A1">
              <w:rPr>
                <w:rFonts w:hint="eastAsia"/>
                <w:b/>
                <w:bCs/>
                <w:sz w:val="24"/>
                <w:szCs w:val="24"/>
                <w:lang w:val="zh-CN"/>
              </w:rPr>
              <w:t xml:space="preserve"> </w:t>
            </w:r>
            <w:r w:rsidR="001071A1" w:rsidRPr="001071A1">
              <w:rPr>
                <w:b/>
                <w:bCs/>
                <w:sz w:val="24"/>
                <w:szCs w:val="24"/>
              </w:rPr>
              <w:t>–</w:t>
            </w:r>
            <w:r w:rsidR="001071A1">
              <w:rPr>
                <w:b/>
                <w:bCs/>
                <w:sz w:val="24"/>
                <w:szCs w:val="24"/>
              </w:rPr>
              <w:t xml:space="preserve"> </w:t>
            </w:r>
            <w:r w:rsidRPr="004544A2">
              <w:rPr>
                <w:rFonts w:ascii="STKaiti" w:eastAsia="STKaiti" w:hAnsi="STKaiti"/>
                <w:b/>
                <w:bCs/>
                <w:sz w:val="24"/>
                <w:szCs w:val="24"/>
                <w:lang w:val="zh-CN"/>
              </w:rPr>
              <w:t>基于</w:t>
            </w:r>
            <w:r w:rsidRPr="00464EDB">
              <w:rPr>
                <w:rFonts w:asciiTheme="minorHAnsi" w:eastAsia="STKaiti" w:hAnsiTheme="minorHAnsi" w:cstheme="minorHAnsi"/>
                <w:b/>
                <w:bCs/>
                <w:sz w:val="24"/>
                <w:szCs w:val="24"/>
                <w:lang w:val="zh-CN"/>
              </w:rPr>
              <w:t>P.862</w:t>
            </w:r>
            <w:r w:rsidRPr="004544A2">
              <w:rPr>
                <w:rFonts w:ascii="STKaiti" w:eastAsia="STKaiti" w:hAnsi="STKaiti"/>
                <w:b/>
                <w:bCs/>
                <w:sz w:val="24"/>
                <w:szCs w:val="24"/>
                <w:lang w:val="zh-CN"/>
              </w:rPr>
              <w:t>、</w:t>
            </w:r>
            <w:r w:rsidRPr="00464EDB">
              <w:rPr>
                <w:rFonts w:asciiTheme="minorHAnsi" w:eastAsia="STKaiti" w:hAnsiTheme="minorHAnsi" w:cstheme="minorHAnsi"/>
                <w:b/>
                <w:bCs/>
                <w:sz w:val="24"/>
                <w:szCs w:val="24"/>
                <w:lang w:val="zh-CN"/>
              </w:rPr>
              <w:t>P.862.1</w:t>
            </w:r>
            <w:r w:rsidRPr="00464EDB">
              <w:rPr>
                <w:rFonts w:asciiTheme="minorHAnsi" w:eastAsia="STKaiti" w:hAnsiTheme="minorHAnsi" w:cstheme="minorHAnsi"/>
                <w:b/>
                <w:bCs/>
                <w:sz w:val="24"/>
                <w:szCs w:val="24"/>
                <w:lang w:val="zh-CN"/>
              </w:rPr>
              <w:t>和</w:t>
            </w:r>
            <w:r w:rsidRPr="00464EDB">
              <w:rPr>
                <w:rFonts w:asciiTheme="minorHAnsi" w:eastAsia="STKaiti" w:hAnsiTheme="minorHAnsi" w:cstheme="minorHAnsi"/>
                <w:b/>
                <w:bCs/>
                <w:sz w:val="24"/>
                <w:szCs w:val="24"/>
                <w:lang w:val="zh-CN"/>
              </w:rPr>
              <w:t>P.862.2</w:t>
            </w:r>
            <w:r w:rsidRPr="004544A2">
              <w:rPr>
                <w:rFonts w:ascii="STKaiti" w:eastAsia="STKaiti" w:hAnsi="STKaiti"/>
                <w:b/>
                <w:bCs/>
                <w:sz w:val="24"/>
                <w:szCs w:val="24"/>
                <w:lang w:val="zh-CN"/>
              </w:rPr>
              <w:t>建议书的客观质量衡量的应用指南</w:t>
            </w:r>
            <w:r w:rsidRPr="004544A2">
              <w:rPr>
                <w:b/>
                <w:bCs/>
                <w:sz w:val="24"/>
                <w:szCs w:val="24"/>
                <w:lang w:val="zh-CN"/>
              </w:rPr>
              <w:t>（</w:t>
            </w:r>
            <w:r w:rsidRPr="004544A2">
              <w:rPr>
                <w:b/>
                <w:bCs/>
                <w:sz w:val="24"/>
                <w:szCs w:val="24"/>
                <w:lang w:val="zh-CN"/>
              </w:rPr>
              <w:t>11/2007</w:t>
            </w:r>
            <w:r w:rsidRPr="004544A2">
              <w:rPr>
                <w:b/>
                <w:bCs/>
                <w:sz w:val="24"/>
                <w:szCs w:val="24"/>
                <w:lang w:val="zh-CN"/>
              </w:rPr>
              <w:t>）</w:t>
            </w:r>
          </w:p>
        </w:tc>
      </w:tr>
      <w:tr w:rsidR="00320E57" w:rsidRPr="004544A2" w14:paraId="6C06D8E0" w14:textId="77777777" w:rsidTr="0095740A">
        <w:tc>
          <w:tcPr>
            <w:tcW w:w="9719" w:type="dxa"/>
          </w:tcPr>
          <w:p w14:paraId="4B46891C" w14:textId="77777777" w:rsidR="00320E57" w:rsidRPr="004544A2" w:rsidRDefault="00320E57" w:rsidP="0095740A">
            <w:pPr>
              <w:rPr>
                <w:i/>
                <w:iCs/>
                <w:sz w:val="24"/>
                <w:szCs w:val="24"/>
              </w:rPr>
            </w:pPr>
            <w:r w:rsidRPr="004544A2">
              <w:rPr>
                <w:rFonts w:ascii="STKaiti" w:eastAsia="STKaiti" w:hAnsi="STKaiti"/>
                <w:sz w:val="24"/>
                <w:szCs w:val="24"/>
                <w:lang w:val="zh-CN"/>
              </w:rPr>
              <w:t>摘要：</w:t>
            </w:r>
          </w:p>
        </w:tc>
      </w:tr>
      <w:tr w:rsidR="00320E57" w:rsidRPr="004544A2" w14:paraId="6A9C4DD2" w14:textId="77777777" w:rsidTr="0095740A">
        <w:tc>
          <w:tcPr>
            <w:tcW w:w="9719" w:type="dxa"/>
          </w:tcPr>
          <w:p w14:paraId="2F88A047" w14:textId="2D139CC5" w:rsidR="00343E4A" w:rsidRPr="004544A2" w:rsidRDefault="00343E4A" w:rsidP="00464EDB">
            <w:pPr>
              <w:ind w:firstLineChars="200" w:firstLine="480"/>
              <w:rPr>
                <w:sz w:val="24"/>
                <w:szCs w:val="24"/>
              </w:rPr>
            </w:pPr>
            <w:r w:rsidRPr="004544A2">
              <w:rPr>
                <w:sz w:val="24"/>
                <w:szCs w:val="24"/>
                <w:lang w:val="zh-CN"/>
              </w:rPr>
              <w:t>P.862.3</w:t>
            </w:r>
            <w:r w:rsidRPr="004544A2">
              <w:rPr>
                <w:sz w:val="24"/>
                <w:szCs w:val="24"/>
                <w:lang w:val="zh-CN"/>
              </w:rPr>
              <w:t>建议书提供了在遵循</w:t>
            </w:r>
            <w:r w:rsidRPr="004544A2">
              <w:rPr>
                <w:sz w:val="24"/>
                <w:szCs w:val="24"/>
                <w:lang w:val="zh-CN"/>
              </w:rPr>
              <w:t>ITU-T P.862</w:t>
            </w:r>
            <w:r w:rsidRPr="004544A2">
              <w:rPr>
                <w:sz w:val="24"/>
                <w:szCs w:val="24"/>
                <w:lang w:val="zh-CN"/>
              </w:rPr>
              <w:t>、</w:t>
            </w:r>
            <w:r w:rsidRPr="004544A2">
              <w:rPr>
                <w:sz w:val="24"/>
                <w:szCs w:val="24"/>
                <w:lang w:val="zh-CN"/>
              </w:rPr>
              <w:t>P.862.1</w:t>
            </w:r>
            <w:r w:rsidRPr="004544A2">
              <w:rPr>
                <w:sz w:val="24"/>
                <w:szCs w:val="24"/>
                <w:lang w:val="zh-CN"/>
              </w:rPr>
              <w:t>和</w:t>
            </w:r>
            <w:r w:rsidRPr="004544A2">
              <w:rPr>
                <w:sz w:val="24"/>
                <w:szCs w:val="24"/>
                <w:lang w:val="zh-CN"/>
              </w:rPr>
              <w:t>P.862.2</w:t>
            </w:r>
            <w:r w:rsidRPr="004544A2">
              <w:rPr>
                <w:sz w:val="24"/>
                <w:szCs w:val="24"/>
                <w:lang w:val="zh-CN"/>
              </w:rPr>
              <w:t>建议书进行语音的客观质量评估中应该考虑的某些重要内容。</w:t>
            </w:r>
            <w:r w:rsidRPr="004544A2">
              <w:rPr>
                <w:sz w:val="24"/>
                <w:szCs w:val="24"/>
                <w:lang w:val="zh-CN"/>
              </w:rPr>
              <w:t>ITU-T P.862</w:t>
            </w:r>
            <w:r w:rsidRPr="004544A2">
              <w:rPr>
                <w:sz w:val="24"/>
                <w:szCs w:val="24"/>
                <w:lang w:val="zh-CN"/>
              </w:rPr>
              <w:t>建议书的使用者应该理解和遵循</w:t>
            </w:r>
            <w:r w:rsidR="00417E05" w:rsidRPr="004544A2">
              <w:rPr>
                <w:rFonts w:hint="eastAsia"/>
                <w:sz w:val="24"/>
                <w:szCs w:val="24"/>
                <w:lang w:val="zh-CN"/>
              </w:rPr>
              <w:t>该</w:t>
            </w:r>
            <w:r w:rsidRPr="004544A2">
              <w:rPr>
                <w:sz w:val="24"/>
                <w:szCs w:val="24"/>
                <w:lang w:val="zh-CN"/>
              </w:rPr>
              <w:t>建议书中提供的导则。</w:t>
            </w:r>
          </w:p>
          <w:p w14:paraId="5DBB042E" w14:textId="7CE2509E" w:rsidR="00320E57" w:rsidRPr="004544A2" w:rsidRDefault="00343E4A" w:rsidP="00464EDB">
            <w:pPr>
              <w:ind w:firstLineChars="200" w:firstLine="480"/>
              <w:rPr>
                <w:sz w:val="24"/>
                <w:szCs w:val="24"/>
              </w:rPr>
            </w:pPr>
            <w:r w:rsidRPr="004544A2">
              <w:rPr>
                <w:sz w:val="24"/>
                <w:szCs w:val="24"/>
                <w:lang w:val="zh-CN"/>
              </w:rPr>
              <w:t>对</w:t>
            </w:r>
            <w:r w:rsidRPr="004544A2">
              <w:rPr>
                <w:sz w:val="24"/>
                <w:szCs w:val="24"/>
                <w:lang w:val="zh-CN"/>
              </w:rPr>
              <w:t>ITU-T P.862</w:t>
            </w:r>
            <w:r w:rsidRPr="004544A2">
              <w:rPr>
                <w:sz w:val="24"/>
                <w:szCs w:val="24"/>
                <w:lang w:val="zh-CN"/>
              </w:rPr>
              <w:t>建议书的使用者而言，</w:t>
            </w:r>
            <w:r w:rsidR="00417E05" w:rsidRPr="004544A2">
              <w:rPr>
                <w:rFonts w:hint="eastAsia"/>
                <w:sz w:val="24"/>
                <w:szCs w:val="24"/>
                <w:lang w:val="zh-CN"/>
              </w:rPr>
              <w:t>该</w:t>
            </w:r>
            <w:r w:rsidRPr="004544A2">
              <w:rPr>
                <w:sz w:val="24"/>
                <w:szCs w:val="24"/>
                <w:lang w:val="zh-CN"/>
              </w:rPr>
              <w:t>建议书是一个补充指南，它提出了一个使用参考语音样本和劣化语音样本来评估语音收听质量的方法。</w:t>
            </w:r>
            <w:r w:rsidRPr="004544A2">
              <w:rPr>
                <w:sz w:val="24"/>
                <w:szCs w:val="24"/>
                <w:lang w:val="zh-CN"/>
              </w:rPr>
              <w:t>ITU-T P.862</w:t>
            </w:r>
            <w:r w:rsidRPr="004544A2">
              <w:rPr>
                <w:sz w:val="24"/>
                <w:szCs w:val="24"/>
                <w:lang w:val="zh-CN"/>
              </w:rPr>
              <w:t>建议书的研究范围由建议书本身明确地界定。</w:t>
            </w:r>
            <w:r w:rsidR="00417E05" w:rsidRPr="004544A2">
              <w:rPr>
                <w:rFonts w:hint="eastAsia"/>
                <w:sz w:val="24"/>
                <w:szCs w:val="24"/>
                <w:lang w:val="zh-CN"/>
              </w:rPr>
              <w:t>此</w:t>
            </w:r>
            <w:r w:rsidRPr="004544A2">
              <w:rPr>
                <w:sz w:val="24"/>
                <w:szCs w:val="24"/>
                <w:lang w:val="zh-CN"/>
              </w:rPr>
              <w:t>建议书既不扩展也不缩小其范围，但是它提供了在实践中为得到稳定的、可靠的和有意义的客观衡量结果所必需的重要信息。</w:t>
            </w:r>
          </w:p>
        </w:tc>
      </w:tr>
      <w:tr w:rsidR="00320E57" w:rsidRPr="004544A2" w14:paraId="201BE6C9" w14:textId="77777777" w:rsidTr="0095740A">
        <w:tc>
          <w:tcPr>
            <w:tcW w:w="9719" w:type="dxa"/>
          </w:tcPr>
          <w:p w14:paraId="09626DD3" w14:textId="11914128" w:rsidR="00320E57" w:rsidRPr="004544A2" w:rsidRDefault="00320E57" w:rsidP="0095740A">
            <w:pPr>
              <w:rPr>
                <w:i/>
                <w:iCs/>
                <w:sz w:val="24"/>
                <w:szCs w:val="24"/>
              </w:rPr>
            </w:pPr>
            <w:r w:rsidRPr="004544A2">
              <w:rPr>
                <w:rFonts w:ascii="STKaiti" w:eastAsia="STKaiti" w:hAnsi="STKaiti"/>
                <w:sz w:val="24"/>
                <w:szCs w:val="24"/>
                <w:lang w:val="zh-CN"/>
              </w:rPr>
              <w:t>删除上述建议书的原因：</w:t>
            </w:r>
          </w:p>
        </w:tc>
      </w:tr>
      <w:tr w:rsidR="00320E57" w:rsidRPr="004544A2" w14:paraId="3F028920" w14:textId="77777777" w:rsidTr="0095740A">
        <w:tc>
          <w:tcPr>
            <w:tcW w:w="9719" w:type="dxa"/>
          </w:tcPr>
          <w:p w14:paraId="69716A29" w14:textId="10405397" w:rsidR="00320E57" w:rsidRPr="004544A2" w:rsidRDefault="00343E4A" w:rsidP="00464EDB">
            <w:pPr>
              <w:ind w:firstLineChars="200" w:firstLine="480"/>
              <w:rPr>
                <w:sz w:val="24"/>
                <w:szCs w:val="24"/>
              </w:rPr>
            </w:pPr>
            <w:r w:rsidRPr="004544A2">
              <w:rPr>
                <w:sz w:val="24"/>
                <w:szCs w:val="24"/>
                <w:lang w:val="zh-CN"/>
              </w:rPr>
              <w:t>参见删除</w:t>
            </w:r>
            <w:r w:rsidRPr="004544A2">
              <w:rPr>
                <w:b/>
                <w:bCs/>
                <w:sz w:val="24"/>
                <w:szCs w:val="24"/>
                <w:lang w:val="zh-CN"/>
              </w:rPr>
              <w:t>ITU-T P.862</w:t>
            </w:r>
            <w:r w:rsidRPr="004544A2">
              <w:rPr>
                <w:b/>
                <w:bCs/>
                <w:sz w:val="24"/>
                <w:szCs w:val="24"/>
                <w:lang w:val="zh-CN"/>
              </w:rPr>
              <w:t>建议书</w:t>
            </w:r>
            <w:r w:rsidR="001071A1">
              <w:rPr>
                <w:rFonts w:hint="eastAsia"/>
                <w:b/>
                <w:bCs/>
                <w:sz w:val="24"/>
                <w:szCs w:val="24"/>
                <w:lang w:val="zh-CN"/>
              </w:rPr>
              <w:t xml:space="preserve"> </w:t>
            </w:r>
            <w:r w:rsidR="001071A1" w:rsidRPr="001071A1">
              <w:rPr>
                <w:b/>
                <w:bCs/>
                <w:sz w:val="24"/>
                <w:szCs w:val="24"/>
              </w:rPr>
              <w:t>–</w:t>
            </w:r>
            <w:r w:rsidR="001071A1">
              <w:rPr>
                <w:b/>
                <w:bCs/>
                <w:sz w:val="24"/>
                <w:szCs w:val="24"/>
              </w:rPr>
              <w:t xml:space="preserve"> </w:t>
            </w:r>
            <w:r w:rsidRPr="004544A2">
              <w:rPr>
                <w:rFonts w:ascii="STKaiti" w:eastAsia="STKaiti" w:hAnsi="STKaiti"/>
                <w:b/>
                <w:bCs/>
                <w:sz w:val="24"/>
                <w:szCs w:val="24"/>
                <w:lang w:val="zh-CN"/>
              </w:rPr>
              <w:t>话音质量感知评估（</w:t>
            </w:r>
            <w:r w:rsidRPr="001071A1">
              <w:rPr>
                <w:rFonts w:asciiTheme="minorHAnsi" w:eastAsia="STKaiti" w:hAnsiTheme="minorHAnsi" w:cstheme="minorHAnsi"/>
                <w:b/>
                <w:bCs/>
                <w:sz w:val="24"/>
                <w:szCs w:val="24"/>
                <w:lang w:val="zh-CN"/>
              </w:rPr>
              <w:t>PESQ</w:t>
            </w:r>
            <w:r w:rsidRPr="004544A2">
              <w:rPr>
                <w:rFonts w:ascii="STKaiti" w:eastAsia="STKaiti" w:hAnsi="STKaiti"/>
                <w:b/>
                <w:bCs/>
                <w:sz w:val="24"/>
                <w:szCs w:val="24"/>
                <w:lang w:val="zh-CN"/>
              </w:rPr>
              <w:t>）：窄带电话网络和话音编解码器的端到端话音质量评估的客观方法</w:t>
            </w:r>
            <w:r w:rsidRPr="004544A2">
              <w:rPr>
                <w:b/>
                <w:bCs/>
                <w:sz w:val="24"/>
                <w:szCs w:val="24"/>
                <w:lang w:val="zh-CN"/>
              </w:rPr>
              <w:t>（</w:t>
            </w:r>
            <w:r w:rsidRPr="004544A2">
              <w:rPr>
                <w:b/>
                <w:bCs/>
                <w:sz w:val="24"/>
                <w:szCs w:val="24"/>
                <w:lang w:val="zh-CN"/>
              </w:rPr>
              <w:t>02/2001</w:t>
            </w:r>
            <w:r w:rsidRPr="004544A2">
              <w:rPr>
                <w:b/>
                <w:bCs/>
                <w:sz w:val="24"/>
                <w:szCs w:val="24"/>
                <w:lang w:val="zh-CN"/>
              </w:rPr>
              <w:t>）</w:t>
            </w:r>
            <w:r w:rsidRPr="004544A2">
              <w:rPr>
                <w:sz w:val="24"/>
                <w:szCs w:val="24"/>
                <w:lang w:val="zh-CN"/>
              </w:rPr>
              <w:t>的理由。</w:t>
            </w:r>
          </w:p>
        </w:tc>
      </w:tr>
    </w:tbl>
    <w:p w14:paraId="18F0353D" w14:textId="126545C5" w:rsidR="00633FD9" w:rsidRPr="004544A2" w:rsidRDefault="00633FD9" w:rsidP="00633FD9">
      <w:pPr>
        <w:jc w:val="center"/>
        <w:rPr>
          <w:sz w:val="24"/>
          <w:szCs w:val="24"/>
        </w:rPr>
      </w:pPr>
    </w:p>
    <w:sectPr w:rsidR="00633FD9" w:rsidRPr="004544A2" w:rsidSect="004544A2">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7772" w14:textId="77777777" w:rsidR="008010EB" w:rsidRDefault="008010EB">
      <w:r>
        <w:separator/>
      </w:r>
    </w:p>
  </w:endnote>
  <w:endnote w:type="continuationSeparator" w:id="0">
    <w:p w14:paraId="4035BA86" w14:textId="77777777" w:rsidR="008010EB" w:rsidRDefault="008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4A53" w14:textId="77777777" w:rsidR="00562105" w:rsidRDefault="0056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1F798BB9" w:rsidR="006D775C" w:rsidRPr="00562105" w:rsidRDefault="006D775C" w:rsidP="0056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6FC3" w14:textId="77777777" w:rsidR="008010EB" w:rsidRDefault="008010EB">
      <w:r>
        <w:t>____________________</w:t>
      </w:r>
    </w:p>
  </w:footnote>
  <w:footnote w:type="continuationSeparator" w:id="0">
    <w:p w14:paraId="7E21E07C" w14:textId="77777777" w:rsidR="008010EB" w:rsidRDefault="008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A26F" w14:textId="77777777" w:rsidR="00562105" w:rsidRDefault="0056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CB5" w14:textId="7DBBFCD6" w:rsidR="006D775C" w:rsidRDefault="005815AD" w:rsidP="001071A1">
    <w:pPr>
      <w:spacing w:before="0" w:after="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00C978EA">
      <w:rPr>
        <w:sz w:val="18"/>
      </w:rPr>
      <w:fldChar w:fldCharType="begin"/>
    </w:r>
    <w:r w:rsidR="00C978EA">
      <w:rPr>
        <w:sz w:val="18"/>
      </w:rPr>
      <w:instrText xml:space="preserve"> styleref TSBCircNo </w:instrText>
    </w:r>
    <w:r w:rsidR="00C978EA">
      <w:rPr>
        <w:sz w:val="18"/>
      </w:rPr>
      <w:fldChar w:fldCharType="separate"/>
    </w:r>
    <w:r w:rsidR="00562105">
      <w:rPr>
        <w:rFonts w:hint="eastAsia"/>
        <w:noProof/>
        <w:sz w:val="18"/>
      </w:rPr>
      <w:t>电信标准化局第</w:t>
    </w:r>
    <w:r w:rsidR="00562105">
      <w:rPr>
        <w:rFonts w:hint="eastAsia"/>
        <w:noProof/>
        <w:sz w:val="18"/>
      </w:rPr>
      <w:t>141</w:t>
    </w:r>
    <w:r w:rsidR="00562105">
      <w:rPr>
        <w:rFonts w:hint="eastAsia"/>
        <w:noProof/>
        <w:sz w:val="18"/>
      </w:rPr>
      <w:t>号通函</w:t>
    </w:r>
    <w:r w:rsidR="00C978EA">
      <w:rPr>
        <w:sz w:val="18"/>
      </w:rPr>
      <w:fldChar w:fldCharType="end"/>
    </w:r>
  </w:p>
  <w:p w14:paraId="714C6006" w14:textId="77777777" w:rsidR="001071A1" w:rsidRPr="001071A1" w:rsidRDefault="001071A1" w:rsidP="001071A1">
    <w:pPr>
      <w:spacing w:before="0" w:after="0"/>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724C" w14:textId="77777777" w:rsidR="00562105" w:rsidRDefault="0056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C21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41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7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865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AEAF7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60D5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5206F8"/>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AAD6C"/>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CA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C8B7C"/>
    <w:lvl w:ilvl="0">
      <w:start w:val="1"/>
      <w:numFmt w:val="bullet"/>
      <w:lvlText w:val="ï‚·"/>
      <w:lvlJc w:val="left"/>
      <w:pPr>
        <w:tabs>
          <w:tab w:val="num" w:pos="360"/>
        </w:tabs>
        <w:ind w:left="360" w:hanging="360"/>
      </w:pPr>
      <w:rPr>
        <w:rFonts w:ascii="Symbol" w:hAnsi="Symbol" w:hint="default"/>
      </w:rPr>
    </w:lvl>
  </w:abstractNum>
  <w:num w:numId="1" w16cid:durableId="126626336">
    <w:abstractNumId w:val="9"/>
  </w:num>
  <w:num w:numId="2" w16cid:durableId="33822063">
    <w:abstractNumId w:val="7"/>
  </w:num>
  <w:num w:numId="3" w16cid:durableId="2081828596">
    <w:abstractNumId w:val="6"/>
  </w:num>
  <w:num w:numId="4" w16cid:durableId="1093747203">
    <w:abstractNumId w:val="5"/>
  </w:num>
  <w:num w:numId="5" w16cid:durableId="1679573341">
    <w:abstractNumId w:val="4"/>
  </w:num>
  <w:num w:numId="6" w16cid:durableId="1850366352">
    <w:abstractNumId w:val="8"/>
  </w:num>
  <w:num w:numId="7" w16cid:durableId="222716763">
    <w:abstractNumId w:val="3"/>
  </w:num>
  <w:num w:numId="8" w16cid:durableId="969094415">
    <w:abstractNumId w:val="2"/>
  </w:num>
  <w:num w:numId="9" w16cid:durableId="1615135447">
    <w:abstractNumId w:val="1"/>
  </w:num>
  <w:num w:numId="10" w16cid:durableId="39886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07ACD"/>
    <w:rsid w:val="000227D6"/>
    <w:rsid w:val="00035BC0"/>
    <w:rsid w:val="00071F8A"/>
    <w:rsid w:val="00092594"/>
    <w:rsid w:val="00096EBE"/>
    <w:rsid w:val="000A0633"/>
    <w:rsid w:val="000E6136"/>
    <w:rsid w:val="000F6929"/>
    <w:rsid w:val="001071A1"/>
    <w:rsid w:val="0012229C"/>
    <w:rsid w:val="001501A1"/>
    <w:rsid w:val="00156396"/>
    <w:rsid w:val="00165A31"/>
    <w:rsid w:val="001873F4"/>
    <w:rsid w:val="001C7660"/>
    <w:rsid w:val="001D496F"/>
    <w:rsid w:val="001F4E42"/>
    <w:rsid w:val="00274AB0"/>
    <w:rsid w:val="002C29D2"/>
    <w:rsid w:val="00311C30"/>
    <w:rsid w:val="00315F99"/>
    <w:rsid w:val="00320E57"/>
    <w:rsid w:val="00343E4A"/>
    <w:rsid w:val="00367459"/>
    <w:rsid w:val="003C4739"/>
    <w:rsid w:val="003C5AE7"/>
    <w:rsid w:val="003C757A"/>
    <w:rsid w:val="0041348B"/>
    <w:rsid w:val="00417E05"/>
    <w:rsid w:val="004254CA"/>
    <w:rsid w:val="00451E27"/>
    <w:rsid w:val="00451EB2"/>
    <w:rsid w:val="004544A2"/>
    <w:rsid w:val="00464EDB"/>
    <w:rsid w:val="00473270"/>
    <w:rsid w:val="00473ECD"/>
    <w:rsid w:val="004C1BA8"/>
    <w:rsid w:val="004C2F91"/>
    <w:rsid w:val="005308BC"/>
    <w:rsid w:val="00533D70"/>
    <w:rsid w:val="00547E35"/>
    <w:rsid w:val="00562105"/>
    <w:rsid w:val="005638D8"/>
    <w:rsid w:val="005641A3"/>
    <w:rsid w:val="005815AD"/>
    <w:rsid w:val="00592EA7"/>
    <w:rsid w:val="005A5D84"/>
    <w:rsid w:val="005D076C"/>
    <w:rsid w:val="005F755F"/>
    <w:rsid w:val="00631EE3"/>
    <w:rsid w:val="00633FD9"/>
    <w:rsid w:val="00640A58"/>
    <w:rsid w:val="00653A8A"/>
    <w:rsid w:val="00653BB2"/>
    <w:rsid w:val="00686C31"/>
    <w:rsid w:val="00690EE4"/>
    <w:rsid w:val="00695665"/>
    <w:rsid w:val="006D1D76"/>
    <w:rsid w:val="006D775C"/>
    <w:rsid w:val="006F458F"/>
    <w:rsid w:val="00746EA0"/>
    <w:rsid w:val="00780241"/>
    <w:rsid w:val="007827C2"/>
    <w:rsid w:val="00785CF9"/>
    <w:rsid w:val="00790E09"/>
    <w:rsid w:val="007B10E9"/>
    <w:rsid w:val="007B2E56"/>
    <w:rsid w:val="007C067C"/>
    <w:rsid w:val="007C0DA1"/>
    <w:rsid w:val="007C6A2C"/>
    <w:rsid w:val="007D62C6"/>
    <w:rsid w:val="007F1638"/>
    <w:rsid w:val="008010EB"/>
    <w:rsid w:val="00822DE4"/>
    <w:rsid w:val="00855EAC"/>
    <w:rsid w:val="008A50E0"/>
    <w:rsid w:val="008B00F6"/>
    <w:rsid w:val="008F16B1"/>
    <w:rsid w:val="00910DBF"/>
    <w:rsid w:val="00921325"/>
    <w:rsid w:val="009443EA"/>
    <w:rsid w:val="009A552F"/>
    <w:rsid w:val="009A6444"/>
    <w:rsid w:val="009B44E9"/>
    <w:rsid w:val="00A15CAC"/>
    <w:rsid w:val="00AA4679"/>
    <w:rsid w:val="00AE6D6D"/>
    <w:rsid w:val="00B049BB"/>
    <w:rsid w:val="00B26E10"/>
    <w:rsid w:val="00B27D1E"/>
    <w:rsid w:val="00B347F0"/>
    <w:rsid w:val="00B53441"/>
    <w:rsid w:val="00B613EA"/>
    <w:rsid w:val="00BA1F70"/>
    <w:rsid w:val="00BC730F"/>
    <w:rsid w:val="00BD4B85"/>
    <w:rsid w:val="00C02B28"/>
    <w:rsid w:val="00C338BE"/>
    <w:rsid w:val="00C8766D"/>
    <w:rsid w:val="00C978EA"/>
    <w:rsid w:val="00CC752A"/>
    <w:rsid w:val="00D07810"/>
    <w:rsid w:val="00D40F22"/>
    <w:rsid w:val="00D82C10"/>
    <w:rsid w:val="00D84BD4"/>
    <w:rsid w:val="00D87885"/>
    <w:rsid w:val="00DA6940"/>
    <w:rsid w:val="00DC324F"/>
    <w:rsid w:val="00E41008"/>
    <w:rsid w:val="00E42063"/>
    <w:rsid w:val="00E939A5"/>
    <w:rsid w:val="00EB12C2"/>
    <w:rsid w:val="00F24281"/>
    <w:rsid w:val="00F441C6"/>
    <w:rsid w:val="00F51780"/>
    <w:rsid w:val="00F7366F"/>
    <w:rsid w:val="00F94B4C"/>
    <w:rsid w:val="00FB1396"/>
    <w:rsid w:val="00FD23E6"/>
    <w:rsid w:val="00FE1A72"/>
    <w:rsid w:val="315C3A3D"/>
    <w:rsid w:val="701521DE"/>
    <w:rsid w:val="7107ED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4A"/>
    <w:pPr>
      <w:tabs>
        <w:tab w:val="left" w:pos="794"/>
        <w:tab w:val="left" w:pos="1191"/>
        <w:tab w:val="left" w:pos="1588"/>
        <w:tab w:val="left" w:pos="1985"/>
      </w:tabs>
      <w:overflowPunct w:val="0"/>
      <w:autoSpaceDE w:val="0"/>
      <w:autoSpaceDN w:val="0"/>
      <w:adjustRightInd w:val="0"/>
      <w:spacing w:before="120" w:after="120" w:line="280" w:lineRule="exact"/>
      <w:jc w:val="both"/>
      <w:textAlignment w:val="baseline"/>
    </w:pPr>
    <w:rPr>
      <w:rFonts w:ascii="Calibri" w:hAnsi="Calibri"/>
      <w:sz w:val="21"/>
      <w:szCs w:val="10"/>
      <w:lang w:val="en-US" w:eastAsia="zh-CN"/>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FootnoteReference"/>
    <w:rsid w:val="00E63C59"/>
    <w:rPr>
      <w:rFonts w:ascii="Times New Roman" w:eastAsia="SimSun" w:hAnsi="Times New Roman"/>
      <w:color w:val="000000"/>
      <w:spacing w:val="-7"/>
      <w:w w:val="130"/>
      <w:position w:val="-4"/>
      <w:sz w:val="18"/>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rFonts w:eastAsia="PMingLiU"/>
      <w:b/>
      <w:noProof/>
      <w:sz w:val="17"/>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rsid w:val="00964CF0"/>
    <w:rPr>
      <w:rFonts w:ascii="Times New Roman" w:eastAsia="SimSun" w:hAnsi="Times New Roman"/>
      <w:color w:val="000000"/>
      <w:spacing w:val="-5"/>
      <w:w w:val="130"/>
      <w:position w:val="-4"/>
      <w:sz w:val="18"/>
      <w:vertAlign w:val="superscript"/>
    </w:rPr>
  </w:style>
  <w:style w:type="paragraph" w:styleId="FootnoteText">
    <w:name w:val="footnote text"/>
    <w:basedOn w:val="Normal"/>
    <w:rsid w:val="00E63C59"/>
    <w:pPr>
      <w:keepLines/>
      <w:tabs>
        <w:tab w:val="left" w:pos="255"/>
      </w:tabs>
      <w:spacing w:after="0" w:line="210" w:lineRule="exact"/>
      <w:ind w:left="475" w:hanging="475"/>
      <w:jc w:val="left"/>
    </w:pPr>
    <w:rPr>
      <w:noProof/>
      <w:spacing w:val="5"/>
      <w:w w:val="104"/>
      <w:kern w:val="14"/>
      <w:sz w:val="18"/>
      <w:szCs w:val="20"/>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rFonts w:eastAsia="PMingLiU"/>
      <w:noProof/>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jc w:val="center"/>
    </w:pPr>
    <w:rPr>
      <w:sz w:val="20"/>
    </w:rPr>
  </w:style>
  <w:style w:type="paragraph" w:customStyle="1" w:styleId="Tabletitle">
    <w:name w:val="Table_title"/>
    <w:basedOn w:val="Normal"/>
    <w:next w:val="Tabletext"/>
    <w:rsid w:val="00964CF0"/>
    <w:pPr>
      <w:keepNext/>
      <w:keepLines/>
      <w:spacing w:before="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jc w:val="center"/>
    </w:pPr>
    <w:rPr>
      <w:sz w:val="20"/>
    </w:rPr>
  </w:style>
  <w:style w:type="paragraph" w:customStyle="1" w:styleId="AnnexNo">
    <w:name w:val="Annex_No"/>
    <w:basedOn w:val="Normal"/>
    <w:next w:val="Normal"/>
    <w:rsid w:val="00E63C59"/>
    <w:pPr>
      <w:keepNext/>
      <w:keepLines/>
      <w:spacing w:before="480" w:after="80"/>
      <w:jc w:val="center"/>
    </w:pPr>
    <w:rPr>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rPr>
      <w:sz w:val="14"/>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rFonts w:ascii="Times New Roman" w:eastAsia="SimSun" w:hAnsi="Times New Roman"/>
      <w:sz w:val="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customStyle="1" w:styleId="TSBCircNo">
    <w:name w:val="TSBCircNo"/>
    <w:basedOn w:val="Tabletext"/>
    <w:rsid w:val="00C978EA"/>
    <w:pPr>
      <w:framePr w:hSpace="181" w:wrap="around" w:vAnchor="page" w:hAnchor="margin" w:xAlign="center" w:y="664"/>
    </w:pPr>
    <w:rPr>
      <w:b/>
      <w:bCs/>
      <w:sz w:val="22"/>
      <w:szCs w:val="18"/>
    </w:rPr>
  </w:style>
  <w:style w:type="character" w:styleId="Mention">
    <w:name w:val="Mention"/>
    <w:basedOn w:val="DefaultParagraphFont"/>
    <w:uiPriority w:val="99"/>
    <w:unhideWhenUsed/>
    <w:rsid w:val="009A6444"/>
    <w:rPr>
      <w:color w:val="2B579A"/>
      <w:shd w:val="clear" w:color="auto" w:fill="E1DFDD"/>
    </w:rPr>
  </w:style>
  <w:style w:type="table" w:styleId="TableGrid">
    <w:name w:val="Table Grid"/>
    <w:basedOn w:val="TableNormal"/>
    <w:rsid w:val="00AE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50544289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sg12@itu.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63a2058ef5439e219e7795073e524eb">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22722f72ad472454eb5cc3ac0f4dd3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SharedWithUsers xmlns="fb0eb7e9-6560-4c49-b26e-dd8179726d23">
      <UserInfo>
        <DisplayName>Labare, Emmanuelle</DisplayName>
        <AccountId>11</AccountId>
        <AccountType/>
      </UserInfo>
      <UserInfo>
        <DisplayName>Makamara, Gillian</DisplayName>
        <AccountId>13</AccountId>
        <AccountType/>
      </UserInfo>
      <UserInfo>
        <DisplayName>Adolph, Martin</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7C41B-724A-4890-A411-E081D94A442C}">
  <ds:schemaRefs>
    <ds:schemaRef ds:uri="http://schemas.openxmlformats.org/officeDocument/2006/bibliography"/>
  </ds:schemaRefs>
</ds:datastoreItem>
</file>

<file path=customXml/itemProps2.xml><?xml version="1.0" encoding="utf-8"?>
<ds:datastoreItem xmlns:ds="http://schemas.openxmlformats.org/officeDocument/2006/customXml" ds:itemID="{B515DE4B-CF4C-4D5D-B6F0-EB903DC6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673D7-7EDE-42DA-B306-6F990909AE49}">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4.xml><?xml version="1.0" encoding="utf-8"?>
<ds:datastoreItem xmlns:ds="http://schemas.openxmlformats.org/officeDocument/2006/customXml" ds:itemID="{80477CA2-4BF7-45BF-82C4-4A107FB7C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TSB</cp:lastModifiedBy>
  <cp:revision>4</cp:revision>
  <cp:lastPrinted>2023-10-03T14:34:00Z</cp:lastPrinted>
  <dcterms:created xsi:type="dcterms:W3CDTF">2023-10-12T13:48:00Z</dcterms:created>
  <dcterms:modified xsi:type="dcterms:W3CDTF">2023-11-22T14:05:00Z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yingsheng.tao</vt:lpwstr>
  </property>
  <property fmtid="{D5CDD505-2E9C-101B-9397-08002B2CF9AE}" pid="9" name="GeneratedDate">
    <vt:lpwstr>10/12/2023 09:17:05</vt:lpwstr>
  </property>
  <property fmtid="{D5CDD505-2E9C-101B-9397-08002B2CF9AE}" pid="10" name="OriginalDocID">
    <vt:lpwstr>d23c98ba-1b5c-4c17-9d6c-9da2b8196b72</vt:lpwstr>
  </property>
</Properties>
</file>