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295"/>
        <w:gridCol w:w="5155"/>
      </w:tblGrid>
      <w:tr w:rsidR="00EF6A23" w:rsidRPr="0026725A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26725A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26725A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26725A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26725A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26725A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26725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26725A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26725A" w14:paraId="18B25741" w14:textId="77777777" w:rsidTr="00307FB4">
        <w:trPr>
          <w:cantSplit/>
        </w:trPr>
        <w:tc>
          <w:tcPr>
            <w:tcW w:w="0" w:type="auto"/>
          </w:tcPr>
          <w:p w14:paraId="4B1AFD72" w14:textId="77777777" w:rsidR="00036F4F" w:rsidRPr="0026725A" w:rsidRDefault="00036F4F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3399" w:type="dxa"/>
          </w:tcPr>
          <w:p w14:paraId="6579D3E8" w14:textId="77777777" w:rsidR="00036F4F" w:rsidRPr="0026725A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51" w:type="dxa"/>
          </w:tcPr>
          <w:p w14:paraId="0DC34ECA" w14:textId="27519C9F" w:rsidR="00036F4F" w:rsidRPr="0026725A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26725A">
              <w:t>Genève, le</w:t>
            </w:r>
            <w:r w:rsidR="004419E9" w:rsidRPr="0026725A">
              <w:t xml:space="preserve"> </w:t>
            </w:r>
            <w:r w:rsidR="0063039F" w:rsidRPr="0026725A">
              <w:t>1er novembre 2023</w:t>
            </w:r>
          </w:p>
        </w:tc>
      </w:tr>
      <w:tr w:rsidR="0063039F" w:rsidRPr="0026725A" w14:paraId="16CDDFEF" w14:textId="77777777" w:rsidTr="00307FB4">
        <w:trPr>
          <w:cantSplit/>
          <w:trHeight w:val="340"/>
        </w:trPr>
        <w:tc>
          <w:tcPr>
            <w:tcW w:w="0" w:type="auto"/>
          </w:tcPr>
          <w:p w14:paraId="3EFF375D" w14:textId="58556577" w:rsidR="0063039F" w:rsidRPr="0026725A" w:rsidRDefault="0063039F" w:rsidP="00307FB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26725A">
              <w:rPr>
                <w:b/>
                <w:bCs/>
              </w:rPr>
              <w:t>Réf.:</w:t>
            </w:r>
          </w:p>
        </w:tc>
        <w:tc>
          <w:tcPr>
            <w:tcW w:w="3399" w:type="dxa"/>
          </w:tcPr>
          <w:p w14:paraId="5FFBBC9B" w14:textId="1BFC4D03" w:rsidR="0063039F" w:rsidRPr="0026725A" w:rsidRDefault="0063039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26725A">
              <w:rPr>
                <w:b/>
              </w:rPr>
              <w:t>Circulaire TSB 147</w:t>
            </w:r>
          </w:p>
          <w:p w14:paraId="577F6DA2" w14:textId="4A54B861" w:rsidR="0063039F" w:rsidRPr="0026725A" w:rsidRDefault="0063039F" w:rsidP="00307FB4">
            <w:pPr>
              <w:tabs>
                <w:tab w:val="left" w:pos="4111"/>
              </w:tabs>
              <w:spacing w:before="10"/>
              <w:ind w:left="57"/>
            </w:pPr>
            <w:r w:rsidRPr="0026725A">
              <w:t>CE 12/MA</w:t>
            </w:r>
          </w:p>
        </w:tc>
        <w:tc>
          <w:tcPr>
            <w:tcW w:w="5051" w:type="dxa"/>
            <w:vMerge w:val="restart"/>
          </w:tcPr>
          <w:p w14:paraId="56FFB697" w14:textId="77777777" w:rsidR="0063039F" w:rsidRPr="0026725A" w:rsidRDefault="0063039F" w:rsidP="00307FB4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</w:rPr>
            </w:pPr>
            <w:bookmarkStart w:id="0" w:name="Addressee_F"/>
            <w:bookmarkEnd w:id="0"/>
            <w:r w:rsidRPr="0026725A">
              <w:rPr>
                <w:b/>
                <w:bCs/>
              </w:rPr>
              <w:t>Aux:</w:t>
            </w:r>
          </w:p>
          <w:p w14:paraId="54C259C3" w14:textId="73FE3CF3" w:rsidR="0063039F" w:rsidRPr="0026725A" w:rsidRDefault="0063039F" w:rsidP="00307FB4">
            <w:pPr>
              <w:tabs>
                <w:tab w:val="left" w:pos="4111"/>
              </w:tabs>
              <w:spacing w:before="0"/>
              <w:ind w:left="426" w:hanging="426"/>
            </w:pPr>
            <w:r w:rsidRPr="0026725A">
              <w:t>–</w:t>
            </w:r>
            <w:r w:rsidRPr="0026725A">
              <w:tab/>
              <w:t>Administrations des États Membres de l</w:t>
            </w:r>
            <w:r w:rsidR="0026725A" w:rsidRPr="0026725A">
              <w:t>'</w:t>
            </w:r>
            <w:r w:rsidRPr="0026725A">
              <w:t>Union</w:t>
            </w:r>
          </w:p>
          <w:p w14:paraId="3EFA7252" w14:textId="77777777" w:rsidR="0063039F" w:rsidRPr="0026725A" w:rsidRDefault="0063039F" w:rsidP="00307FB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</w:rPr>
            </w:pPr>
            <w:r w:rsidRPr="0026725A">
              <w:rPr>
                <w:b/>
                <w:bCs/>
              </w:rPr>
              <w:t>Copie:</w:t>
            </w:r>
          </w:p>
          <w:p w14:paraId="29007D85" w14:textId="57176820" w:rsidR="0063039F" w:rsidRPr="0026725A" w:rsidRDefault="0063039F" w:rsidP="0063039F">
            <w:pPr>
              <w:tabs>
                <w:tab w:val="left" w:pos="4111"/>
              </w:tabs>
              <w:spacing w:before="0"/>
              <w:ind w:left="426" w:hanging="426"/>
            </w:pPr>
            <w:r w:rsidRPr="0026725A">
              <w:t>–</w:t>
            </w:r>
            <w:r w:rsidRPr="0026725A">
              <w:tab/>
              <w:t>Aux Membres du Secteur de l</w:t>
            </w:r>
            <w:r w:rsidR="0026725A" w:rsidRPr="0026725A">
              <w:t>'</w:t>
            </w:r>
            <w:r w:rsidRPr="0026725A">
              <w:t>UIT-T;</w:t>
            </w:r>
          </w:p>
          <w:p w14:paraId="12DC26F8" w14:textId="29C19E4D" w:rsidR="0063039F" w:rsidRPr="0026725A" w:rsidRDefault="0063039F" w:rsidP="0063039F">
            <w:pPr>
              <w:tabs>
                <w:tab w:val="left" w:pos="4111"/>
              </w:tabs>
              <w:spacing w:before="0"/>
              <w:ind w:left="426" w:hanging="426"/>
            </w:pPr>
            <w:r w:rsidRPr="0026725A">
              <w:t>–</w:t>
            </w:r>
            <w:r w:rsidRPr="0026725A">
              <w:tab/>
              <w:t>Aux Associés de l</w:t>
            </w:r>
            <w:r w:rsidR="0026725A" w:rsidRPr="0026725A">
              <w:t>'</w:t>
            </w:r>
            <w:r w:rsidRPr="0026725A">
              <w:t>UIT-T participant aux travaux de la Commission d</w:t>
            </w:r>
            <w:r w:rsidR="0026725A" w:rsidRPr="0026725A">
              <w:t>'</w:t>
            </w:r>
            <w:r w:rsidRPr="0026725A">
              <w:t>études 12;</w:t>
            </w:r>
          </w:p>
          <w:p w14:paraId="22CFAECB" w14:textId="2A7CAF3E" w:rsidR="0063039F" w:rsidRPr="0026725A" w:rsidRDefault="0063039F" w:rsidP="0063039F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26725A">
              <w:t>–</w:t>
            </w:r>
            <w:r w:rsidRPr="0026725A">
              <w:tab/>
              <w:t>Aux établissements universitaires participant aux travaux de l</w:t>
            </w:r>
            <w:r w:rsidR="0026725A" w:rsidRPr="0026725A">
              <w:t>'</w:t>
            </w:r>
            <w:r w:rsidRPr="0026725A">
              <w:t>UIT;</w:t>
            </w:r>
          </w:p>
          <w:p w14:paraId="14716C27" w14:textId="7DF2D650" w:rsidR="0063039F" w:rsidRPr="0026725A" w:rsidRDefault="0063039F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26725A">
              <w:t>–</w:t>
            </w:r>
            <w:r w:rsidRPr="0026725A">
              <w:tab/>
              <w:t>Au</w:t>
            </w:r>
            <w:r w:rsidR="00B34062">
              <w:t>x</w:t>
            </w:r>
            <w:r w:rsidRPr="0026725A">
              <w:t xml:space="preserve"> Président et Vice-Présidents de la Commissions d</w:t>
            </w:r>
            <w:r w:rsidR="0026725A" w:rsidRPr="0026725A">
              <w:t>'</w:t>
            </w:r>
            <w:r w:rsidRPr="0026725A">
              <w:t>études 12 de l</w:t>
            </w:r>
            <w:r w:rsidR="0026725A" w:rsidRPr="0026725A">
              <w:t>'</w:t>
            </w:r>
            <w:r w:rsidRPr="0026725A">
              <w:t>UIT-T;</w:t>
            </w:r>
          </w:p>
          <w:p w14:paraId="5E4ED5CE" w14:textId="77777777" w:rsidR="0063039F" w:rsidRPr="0026725A" w:rsidRDefault="0063039F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26725A">
              <w:t>–</w:t>
            </w:r>
            <w:r w:rsidRPr="0026725A">
              <w:tab/>
              <w:t>Au Directeur du Bureau de développement des télécommunications;</w:t>
            </w:r>
          </w:p>
          <w:p w14:paraId="461460AE" w14:textId="116D1E2C" w:rsidR="0063039F" w:rsidRPr="0026725A" w:rsidRDefault="0063039F" w:rsidP="00307FB4">
            <w:pPr>
              <w:tabs>
                <w:tab w:val="left" w:pos="4111"/>
              </w:tabs>
              <w:spacing w:before="0"/>
              <w:ind w:left="426" w:hanging="426"/>
            </w:pPr>
            <w:r w:rsidRPr="0026725A">
              <w:t>–</w:t>
            </w:r>
            <w:r w:rsidRPr="0026725A">
              <w:tab/>
              <w:t>Au Directeur du Bureau des radiocommunications</w:t>
            </w:r>
          </w:p>
        </w:tc>
      </w:tr>
      <w:tr w:rsidR="0063039F" w:rsidRPr="0026725A" w14:paraId="724FD23E" w14:textId="77777777" w:rsidTr="00307FB4">
        <w:trPr>
          <w:cantSplit/>
        </w:trPr>
        <w:tc>
          <w:tcPr>
            <w:tcW w:w="0" w:type="auto"/>
          </w:tcPr>
          <w:p w14:paraId="73149CCD" w14:textId="77777777" w:rsidR="0063039F" w:rsidRPr="0026725A" w:rsidRDefault="0063039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26725A">
              <w:rPr>
                <w:b/>
                <w:bCs/>
              </w:rPr>
              <w:t>Tél.:</w:t>
            </w:r>
          </w:p>
        </w:tc>
        <w:tc>
          <w:tcPr>
            <w:tcW w:w="3399" w:type="dxa"/>
          </w:tcPr>
          <w:p w14:paraId="78D06186" w14:textId="32CB9A8A" w:rsidR="0063039F" w:rsidRPr="0026725A" w:rsidRDefault="0063039F" w:rsidP="00A5280F">
            <w:pPr>
              <w:tabs>
                <w:tab w:val="left" w:pos="4111"/>
              </w:tabs>
              <w:spacing w:before="0"/>
              <w:ind w:left="57"/>
            </w:pPr>
            <w:r w:rsidRPr="0026725A">
              <w:t>+41 22 730 68</w:t>
            </w:r>
            <w:r w:rsidR="00F254D6" w:rsidRPr="0026725A">
              <w:t>28</w:t>
            </w:r>
          </w:p>
        </w:tc>
        <w:tc>
          <w:tcPr>
            <w:tcW w:w="5051" w:type="dxa"/>
            <w:vMerge/>
          </w:tcPr>
          <w:p w14:paraId="6D3A5806" w14:textId="6C541558" w:rsidR="0063039F" w:rsidRPr="0026725A" w:rsidRDefault="0063039F" w:rsidP="00307FB4">
            <w:pPr>
              <w:tabs>
                <w:tab w:val="left" w:pos="4111"/>
              </w:tabs>
              <w:spacing w:before="0"/>
              <w:ind w:left="426" w:hanging="426"/>
              <w:rPr>
                <w:b/>
              </w:rPr>
            </w:pPr>
          </w:p>
        </w:tc>
      </w:tr>
      <w:tr w:rsidR="0063039F" w:rsidRPr="0026725A" w14:paraId="030F9AE5" w14:textId="77777777" w:rsidTr="0063039F">
        <w:trPr>
          <w:cantSplit/>
          <w:trHeight w:val="66"/>
        </w:trPr>
        <w:tc>
          <w:tcPr>
            <w:tcW w:w="0" w:type="auto"/>
          </w:tcPr>
          <w:p w14:paraId="7B417C4C" w14:textId="77777777" w:rsidR="0063039F" w:rsidRPr="0026725A" w:rsidRDefault="0063039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26725A">
              <w:rPr>
                <w:b/>
                <w:bCs/>
              </w:rPr>
              <w:t>Télécopie:</w:t>
            </w:r>
          </w:p>
        </w:tc>
        <w:tc>
          <w:tcPr>
            <w:tcW w:w="3399" w:type="dxa"/>
          </w:tcPr>
          <w:p w14:paraId="1A4A5F7B" w14:textId="77777777" w:rsidR="0063039F" w:rsidRPr="0026725A" w:rsidRDefault="0063039F" w:rsidP="00A5280F">
            <w:pPr>
              <w:tabs>
                <w:tab w:val="left" w:pos="4111"/>
              </w:tabs>
              <w:spacing w:before="0"/>
              <w:ind w:left="57"/>
            </w:pPr>
            <w:r w:rsidRPr="0026725A">
              <w:t>+41 22 730 5853</w:t>
            </w:r>
          </w:p>
        </w:tc>
        <w:tc>
          <w:tcPr>
            <w:tcW w:w="5051" w:type="dxa"/>
            <w:vMerge/>
          </w:tcPr>
          <w:p w14:paraId="323DAC81" w14:textId="2FEA8948" w:rsidR="0063039F" w:rsidRPr="0026725A" w:rsidRDefault="0063039F" w:rsidP="00307FB4">
            <w:pPr>
              <w:tabs>
                <w:tab w:val="left" w:pos="4111"/>
              </w:tabs>
              <w:spacing w:before="0"/>
              <w:ind w:left="426" w:hanging="426"/>
              <w:rPr>
                <w:b/>
              </w:rPr>
            </w:pPr>
          </w:p>
        </w:tc>
      </w:tr>
      <w:tr w:rsidR="0063039F" w:rsidRPr="0026725A" w14:paraId="640FB6B9" w14:textId="77777777" w:rsidTr="00307FB4">
        <w:trPr>
          <w:cantSplit/>
        </w:trPr>
        <w:tc>
          <w:tcPr>
            <w:tcW w:w="0" w:type="auto"/>
          </w:tcPr>
          <w:p w14:paraId="15527369" w14:textId="0865F49A" w:rsidR="0063039F" w:rsidRPr="0026725A" w:rsidRDefault="0063039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26725A">
              <w:rPr>
                <w:b/>
                <w:bCs/>
              </w:rPr>
              <w:t>Courriel:</w:t>
            </w:r>
          </w:p>
        </w:tc>
        <w:tc>
          <w:tcPr>
            <w:tcW w:w="3399" w:type="dxa"/>
          </w:tcPr>
          <w:p w14:paraId="172249CE" w14:textId="1083B5EB" w:rsidR="0063039F" w:rsidRPr="0026725A" w:rsidRDefault="00000000" w:rsidP="00A5280F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63039F" w:rsidRPr="0026725A">
                <w:rPr>
                  <w:rStyle w:val="Hyperlink"/>
                  <w:sz w:val="22"/>
                  <w:szCs w:val="18"/>
                </w:rPr>
                <w:t>tsbsg12@itu.int</w:t>
              </w:r>
            </w:hyperlink>
          </w:p>
        </w:tc>
        <w:tc>
          <w:tcPr>
            <w:tcW w:w="5051" w:type="dxa"/>
            <w:vMerge/>
          </w:tcPr>
          <w:p w14:paraId="19762254" w14:textId="100304E6" w:rsidR="0063039F" w:rsidRPr="0026725A" w:rsidRDefault="0063039F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</w:p>
        </w:tc>
      </w:tr>
      <w:tr w:rsidR="00517A03" w:rsidRPr="0026725A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77777777" w:rsidR="00517A03" w:rsidRPr="0026725A" w:rsidRDefault="00517A03" w:rsidP="00307FB4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26725A">
              <w:rPr>
                <w:b/>
                <w:bCs/>
                <w:szCs w:val="22"/>
              </w:rPr>
              <w:t>Objet:</w:t>
            </w:r>
          </w:p>
        </w:tc>
        <w:tc>
          <w:tcPr>
            <w:tcW w:w="0" w:type="auto"/>
            <w:gridSpan w:val="2"/>
          </w:tcPr>
          <w:p w14:paraId="1A51EE75" w14:textId="54D469CB" w:rsidR="00517A03" w:rsidRPr="0026725A" w:rsidRDefault="0063039F" w:rsidP="0048088B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Cs w:val="22"/>
              </w:rPr>
            </w:pPr>
            <w:r w:rsidRPr="0026725A">
              <w:rPr>
                <w:b/>
                <w:bCs/>
                <w:szCs w:val="22"/>
              </w:rPr>
              <w:t>Proposition de suppression des Recommandations UIT-T P.911 et P.913 conformément à la décision prise par la Commission d</w:t>
            </w:r>
            <w:r w:rsidR="0026725A" w:rsidRPr="0026725A">
              <w:rPr>
                <w:b/>
                <w:bCs/>
                <w:szCs w:val="22"/>
              </w:rPr>
              <w:t>'</w:t>
            </w:r>
            <w:r w:rsidRPr="0026725A">
              <w:rPr>
                <w:b/>
                <w:bCs/>
                <w:szCs w:val="22"/>
              </w:rPr>
              <w:t>études 12 de l</w:t>
            </w:r>
            <w:r w:rsidR="0026725A" w:rsidRPr="0026725A">
              <w:rPr>
                <w:b/>
                <w:bCs/>
                <w:szCs w:val="22"/>
              </w:rPr>
              <w:t>'</w:t>
            </w:r>
            <w:r w:rsidRPr="0026725A">
              <w:rPr>
                <w:b/>
                <w:bCs/>
                <w:szCs w:val="22"/>
              </w:rPr>
              <w:t>UIT-T à sa réunion tenue du 19 au 28 septembre 2023 à Mexico</w:t>
            </w:r>
          </w:p>
        </w:tc>
      </w:tr>
    </w:tbl>
    <w:p w14:paraId="2D1EC328" w14:textId="77777777" w:rsidR="00517A03" w:rsidRPr="0026725A" w:rsidRDefault="00517A03" w:rsidP="0048088B">
      <w:pPr>
        <w:spacing w:before="360"/>
      </w:pPr>
      <w:bookmarkStart w:id="1" w:name="StartTyping_F"/>
      <w:bookmarkEnd w:id="1"/>
      <w:r w:rsidRPr="0026725A">
        <w:t>Madame, Monsieur,</w:t>
      </w:r>
    </w:p>
    <w:p w14:paraId="5618AA37" w14:textId="2354DFD8" w:rsidR="0063039F" w:rsidRPr="0026725A" w:rsidRDefault="0063039F" w:rsidP="0063039F">
      <w:pPr>
        <w:rPr>
          <w:bCs/>
        </w:rPr>
      </w:pPr>
      <w:r w:rsidRPr="0026725A">
        <w:rPr>
          <w:bCs/>
        </w:rPr>
        <w:t>1</w:t>
      </w:r>
      <w:r w:rsidRPr="0026725A">
        <w:rPr>
          <w:bCs/>
        </w:rPr>
        <w:tab/>
        <w:t>À la demande du Président de la Commission d</w:t>
      </w:r>
      <w:r w:rsidR="0026725A" w:rsidRPr="0026725A">
        <w:rPr>
          <w:bCs/>
        </w:rPr>
        <w:t>'</w:t>
      </w:r>
      <w:r w:rsidRPr="0026725A">
        <w:rPr>
          <w:bCs/>
        </w:rPr>
        <w:t>études 12 (Qualité de fonctionnement, qualité de service (QoS) et qualité d</w:t>
      </w:r>
      <w:r w:rsidR="0026725A" w:rsidRPr="0026725A">
        <w:rPr>
          <w:bCs/>
        </w:rPr>
        <w:t>'</w:t>
      </w:r>
      <w:r w:rsidRPr="0026725A">
        <w:rPr>
          <w:bCs/>
        </w:rPr>
        <w:t>expérience (QoE)), j</w:t>
      </w:r>
      <w:r w:rsidR="0026725A" w:rsidRPr="0026725A">
        <w:rPr>
          <w:bCs/>
        </w:rPr>
        <w:t>'</w:t>
      </w:r>
      <w:r w:rsidRPr="0026725A">
        <w:rPr>
          <w:bCs/>
        </w:rPr>
        <w:t>ai l</w:t>
      </w:r>
      <w:r w:rsidR="0026725A" w:rsidRPr="0026725A">
        <w:rPr>
          <w:bCs/>
        </w:rPr>
        <w:t>'</w:t>
      </w:r>
      <w:r w:rsidRPr="0026725A">
        <w:rPr>
          <w:bCs/>
        </w:rPr>
        <w:t>honneur de vous informer que ladite Commission d</w:t>
      </w:r>
      <w:r w:rsidR="0026725A" w:rsidRPr="0026725A">
        <w:rPr>
          <w:bCs/>
        </w:rPr>
        <w:t>'</w:t>
      </w:r>
      <w:r w:rsidRPr="0026725A">
        <w:rPr>
          <w:bCs/>
        </w:rPr>
        <w:t>études, à sa réunion tenue du 19 au 28 septembre 2023 à Mexico, a décidé d</w:t>
      </w:r>
      <w:r w:rsidR="0026725A" w:rsidRPr="0026725A">
        <w:rPr>
          <w:bCs/>
        </w:rPr>
        <w:t>'</w:t>
      </w:r>
      <w:r w:rsidRPr="0026725A">
        <w:rPr>
          <w:bCs/>
        </w:rPr>
        <w:t xml:space="preserve">entamer la procédure de suppression des </w:t>
      </w:r>
      <w:r w:rsidR="002845A9">
        <w:rPr>
          <w:bCs/>
        </w:rPr>
        <w:t>r</w:t>
      </w:r>
      <w:r w:rsidRPr="0026725A">
        <w:rPr>
          <w:bCs/>
        </w:rPr>
        <w:t>ecommandations UIT-T susmentionnées, conformément aux dispositions du § 9.8.2.1 de la Résolution 1 de l</w:t>
      </w:r>
      <w:r w:rsidR="0026725A" w:rsidRPr="0026725A">
        <w:rPr>
          <w:bCs/>
        </w:rPr>
        <w:t>'</w:t>
      </w:r>
      <w:r w:rsidRPr="0026725A">
        <w:rPr>
          <w:bCs/>
        </w:rPr>
        <w:t>AMNT (Rév. Genève, 2022). Cette décision a été prise sans opposition de la part des États Membres ou des Membres du Secteur agissant au nom des États Membres conformément au numéro 239 de la Convention de l</w:t>
      </w:r>
      <w:r w:rsidR="0026725A" w:rsidRPr="0026725A">
        <w:rPr>
          <w:bCs/>
        </w:rPr>
        <w:t>'</w:t>
      </w:r>
      <w:r w:rsidRPr="0026725A">
        <w:rPr>
          <w:bCs/>
        </w:rPr>
        <w:t>UIT présents à la réunion.</w:t>
      </w:r>
    </w:p>
    <w:p w14:paraId="0B46EF41" w14:textId="315DC80C" w:rsidR="0063039F" w:rsidRPr="0026725A" w:rsidRDefault="0063039F" w:rsidP="0063039F">
      <w:pPr>
        <w:rPr>
          <w:bCs/>
        </w:rPr>
      </w:pPr>
      <w:r w:rsidRPr="0026725A">
        <w:rPr>
          <w:bCs/>
        </w:rPr>
        <w:t>2</w:t>
      </w:r>
      <w:r w:rsidRPr="0026725A">
        <w:rPr>
          <w:bCs/>
        </w:rPr>
        <w:tab/>
        <w:t>L</w:t>
      </w:r>
      <w:r w:rsidR="0026725A" w:rsidRPr="0026725A">
        <w:rPr>
          <w:bCs/>
        </w:rPr>
        <w:t>'</w:t>
      </w:r>
      <w:r w:rsidRPr="0026725A">
        <w:rPr>
          <w:b/>
        </w:rPr>
        <w:t>Annexe 1</w:t>
      </w:r>
      <w:r w:rsidRPr="0026725A">
        <w:rPr>
          <w:bCs/>
        </w:rPr>
        <w:t xml:space="preserve"> donne des informations sur cette décision et contient un résumé explicatif des motifs de la suppression.</w:t>
      </w:r>
    </w:p>
    <w:p w14:paraId="3B5539F9" w14:textId="371F2AC8" w:rsidR="0063039F" w:rsidRPr="0026725A" w:rsidRDefault="0063039F" w:rsidP="0063039F">
      <w:pPr>
        <w:rPr>
          <w:bCs/>
        </w:rPr>
      </w:pPr>
      <w:r w:rsidRPr="0026725A">
        <w:rPr>
          <w:bCs/>
        </w:rPr>
        <w:t>3</w:t>
      </w:r>
      <w:r w:rsidRPr="0026725A">
        <w:rPr>
          <w:bCs/>
        </w:rPr>
        <w:tab/>
        <w:t>Conformément au § 9.8.2.1 de la Résolution 1, la suppression entrera en vigueur si aucune objection à cet égard n</w:t>
      </w:r>
      <w:r w:rsidR="0026725A" w:rsidRPr="0026725A">
        <w:rPr>
          <w:bCs/>
        </w:rPr>
        <w:t>'</w:t>
      </w:r>
      <w:r w:rsidRPr="0026725A">
        <w:rPr>
          <w:bCs/>
        </w:rPr>
        <w:t>est reçue d</w:t>
      </w:r>
      <w:r w:rsidR="0026725A" w:rsidRPr="0026725A">
        <w:rPr>
          <w:bCs/>
        </w:rPr>
        <w:t>'</w:t>
      </w:r>
      <w:r w:rsidRPr="0026725A">
        <w:rPr>
          <w:bCs/>
        </w:rPr>
        <w:t xml:space="preserve">ici au </w:t>
      </w:r>
      <w:r w:rsidRPr="0026725A">
        <w:rPr>
          <w:b/>
        </w:rPr>
        <w:t>1er février 2024</w:t>
      </w:r>
      <w:r w:rsidRPr="0026725A">
        <w:rPr>
          <w:bCs/>
        </w:rPr>
        <w:t xml:space="preserve"> à 23 h 59 UTC.</w:t>
      </w:r>
    </w:p>
    <w:p w14:paraId="4F9DE97C" w14:textId="31E1A4AA" w:rsidR="0063039F" w:rsidRPr="0026725A" w:rsidRDefault="0063039F" w:rsidP="0063039F">
      <w:pPr>
        <w:rPr>
          <w:bCs/>
        </w:rPr>
      </w:pPr>
      <w:r w:rsidRPr="0026725A">
        <w:rPr>
          <w:bCs/>
        </w:rPr>
        <w:tab/>
        <w:t>Au cas où des États Membres ou des Membres du Secteur agissant au nom des États Membres conformément au numéro 239 de la Convention de l</w:t>
      </w:r>
      <w:r w:rsidR="0026725A" w:rsidRPr="0026725A">
        <w:rPr>
          <w:bCs/>
        </w:rPr>
        <w:t>'</w:t>
      </w:r>
      <w:r w:rsidRPr="0026725A">
        <w:rPr>
          <w:bCs/>
        </w:rPr>
        <w:t>UIT estimeraient que la suppression ne doit pas être acceptée, ils devraient indiquer le motif de leur désaccord et la question serait renvoyée à la commission d</w:t>
      </w:r>
      <w:r w:rsidR="0026725A" w:rsidRPr="0026725A">
        <w:rPr>
          <w:bCs/>
        </w:rPr>
        <w:t>'</w:t>
      </w:r>
      <w:r w:rsidRPr="0026725A">
        <w:rPr>
          <w:bCs/>
        </w:rPr>
        <w:t>études.</w:t>
      </w:r>
    </w:p>
    <w:p w14:paraId="46F2C3C2" w14:textId="64154A58" w:rsidR="00307FB4" w:rsidRPr="0026725A" w:rsidRDefault="0063039F" w:rsidP="00F254D6">
      <w:pPr>
        <w:keepNext/>
        <w:rPr>
          <w:bCs/>
        </w:rPr>
      </w:pPr>
      <w:r w:rsidRPr="0026725A">
        <w:rPr>
          <w:bCs/>
        </w:rPr>
        <w:lastRenderedPageBreak/>
        <w:t>4</w:t>
      </w:r>
      <w:r w:rsidRPr="0026725A">
        <w:rPr>
          <w:bCs/>
        </w:rPr>
        <w:tab/>
        <w:t>Les résultats de cette consultation seront annoncés peu après la date limite dans une circulaire du TSB et publiés dans le Bulletin d</w:t>
      </w:r>
      <w:r w:rsidR="0026725A" w:rsidRPr="0026725A">
        <w:rPr>
          <w:bCs/>
        </w:rPr>
        <w:t>'</w:t>
      </w:r>
      <w:r w:rsidRPr="0026725A">
        <w:rPr>
          <w:bCs/>
        </w:rPr>
        <w:t>exploitation de l</w:t>
      </w:r>
      <w:r w:rsidR="0026725A" w:rsidRPr="0026725A">
        <w:rPr>
          <w:bCs/>
        </w:rPr>
        <w:t>'</w:t>
      </w:r>
      <w:r w:rsidRPr="0026725A">
        <w:rPr>
          <w:bCs/>
        </w:rPr>
        <w:t>UIT.</w:t>
      </w:r>
    </w:p>
    <w:p w14:paraId="6A4CD67F" w14:textId="536FD473" w:rsidR="00307FB4" w:rsidRPr="0026725A" w:rsidRDefault="00307FB4" w:rsidP="00F254D6">
      <w:pPr>
        <w:keepNext/>
        <w:rPr>
          <w:bCs/>
        </w:rPr>
      </w:pPr>
      <w:r w:rsidRPr="0026725A">
        <w:rPr>
          <w:bCs/>
        </w:rPr>
        <w:t>Veuillez agréer, Madame, Monsieur, l</w:t>
      </w:r>
      <w:r w:rsidR="0026725A" w:rsidRPr="0026725A">
        <w:rPr>
          <w:bCs/>
        </w:rPr>
        <w:t>'</w:t>
      </w:r>
      <w:r w:rsidRPr="0026725A">
        <w:rPr>
          <w:bCs/>
        </w:rPr>
        <w:t>assurance de ma considération distinguée.</w:t>
      </w:r>
    </w:p>
    <w:p w14:paraId="3A296738" w14:textId="5A5DBCDD" w:rsidR="00B60868" w:rsidRPr="0026725A" w:rsidRDefault="00B60868" w:rsidP="00B60868">
      <w:pPr>
        <w:spacing w:before="480" w:after="480"/>
        <w:rPr>
          <w:bCs/>
          <w:i/>
          <w:iCs/>
        </w:rPr>
      </w:pPr>
      <w:r w:rsidRPr="0026725A">
        <w:rPr>
          <w:bCs/>
          <w:i/>
          <w:iCs/>
        </w:rPr>
        <w:t>(signé)</w:t>
      </w:r>
    </w:p>
    <w:p w14:paraId="558FB742" w14:textId="5AA90977" w:rsidR="002937DB" w:rsidRPr="0026725A" w:rsidRDefault="00307FB4" w:rsidP="00B60868">
      <w:pPr>
        <w:rPr>
          <w:bCs/>
        </w:rPr>
      </w:pPr>
      <w:r w:rsidRPr="0026725A">
        <w:rPr>
          <w:bCs/>
        </w:rPr>
        <w:t>Seizo Onoe</w:t>
      </w:r>
      <w:r w:rsidR="00B60868" w:rsidRPr="0026725A">
        <w:rPr>
          <w:bCs/>
        </w:rPr>
        <w:br/>
      </w:r>
      <w:r w:rsidRPr="0026725A">
        <w:rPr>
          <w:bCs/>
        </w:rPr>
        <w:t>Directeur du Bureau de la normalisation</w:t>
      </w:r>
      <w:r w:rsidR="00B60868" w:rsidRPr="0026725A">
        <w:rPr>
          <w:bCs/>
        </w:rPr>
        <w:br/>
      </w:r>
      <w:r w:rsidRPr="0026725A">
        <w:rPr>
          <w:bCs/>
        </w:rPr>
        <w:t>des télécommunications</w:t>
      </w:r>
    </w:p>
    <w:p w14:paraId="21DD115E" w14:textId="7D48AFAB" w:rsidR="0063039F" w:rsidRPr="0026725A" w:rsidRDefault="0063039F" w:rsidP="0063039F">
      <w:pPr>
        <w:spacing w:before="840"/>
        <w:rPr>
          <w:bCs/>
        </w:rPr>
      </w:pPr>
      <w:r w:rsidRPr="0026725A">
        <w:rPr>
          <w:b/>
        </w:rPr>
        <w:t>Annexe</w:t>
      </w:r>
      <w:r w:rsidRPr="0026725A">
        <w:rPr>
          <w:bCs/>
        </w:rPr>
        <w:t>:</w:t>
      </w:r>
      <w:r w:rsidRPr="0026725A">
        <w:rPr>
          <w:bCs/>
        </w:rPr>
        <w:tab/>
        <w:t>1</w:t>
      </w:r>
    </w:p>
    <w:p w14:paraId="601A1E45" w14:textId="77777777" w:rsidR="002937DB" w:rsidRPr="0026725A" w:rsidRDefault="002937D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  <w:r w:rsidRPr="0026725A">
        <w:rPr>
          <w:bCs/>
        </w:rPr>
        <w:br w:type="page"/>
      </w:r>
    </w:p>
    <w:p w14:paraId="40AD4184" w14:textId="296500E0" w:rsidR="0063039F" w:rsidRPr="0026725A" w:rsidRDefault="0063039F" w:rsidP="0063039F">
      <w:pPr>
        <w:pStyle w:val="AnnexTitle"/>
      </w:pPr>
      <w:bookmarkStart w:id="2" w:name="lt_pId061"/>
      <w:r w:rsidRPr="0026725A">
        <w:lastRenderedPageBreak/>
        <w:t>Annexe 1</w:t>
      </w:r>
      <w:r w:rsidRPr="0026725A">
        <w:br/>
        <w:t>Recommandations qu</w:t>
      </w:r>
      <w:r w:rsidR="0026725A" w:rsidRPr="0026725A">
        <w:t>'</w:t>
      </w:r>
      <w:r w:rsidRPr="0026725A">
        <w:t>il est proposé de supprimer:</w:t>
      </w:r>
      <w:r w:rsidRPr="0026725A">
        <w:br/>
        <w:t>UIT-T P.911 et UIT-T P.913</w:t>
      </w:r>
      <w:bookmarkStart w:id="3" w:name="lt_pId062"/>
      <w:bookmarkStart w:id="4" w:name="lt_pId063"/>
      <w:bookmarkEnd w:id="2"/>
      <w:bookmarkEnd w:id="3"/>
      <w:bookmarkEnd w:id="4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19"/>
      </w:tblGrid>
      <w:tr w:rsidR="0063039F" w:rsidRPr="0026725A" w14:paraId="2DCEDD49" w14:textId="77777777" w:rsidTr="0031336D">
        <w:tc>
          <w:tcPr>
            <w:tcW w:w="9719" w:type="dxa"/>
          </w:tcPr>
          <w:p w14:paraId="0032896D" w14:textId="6DF6279C" w:rsidR="0063039F" w:rsidRPr="0026725A" w:rsidRDefault="0063039F" w:rsidP="0063039F">
            <w:pPr>
              <w:spacing w:before="240" w:after="120"/>
              <w:rPr>
                <w:b/>
                <w:bCs/>
              </w:rPr>
            </w:pPr>
            <w:bookmarkStart w:id="5" w:name="lt_pId064"/>
            <w:r w:rsidRPr="0026725A">
              <w:rPr>
                <w:b/>
                <w:bCs/>
              </w:rPr>
              <w:t xml:space="preserve">Recommandation UIT-T P.911, </w:t>
            </w:r>
            <w:r w:rsidRPr="0026725A">
              <w:rPr>
                <w:b/>
                <w:bCs/>
                <w:i/>
                <w:iCs/>
              </w:rPr>
              <w:t>Méthodes d</w:t>
            </w:r>
            <w:r w:rsidR="0026725A" w:rsidRPr="0026725A">
              <w:rPr>
                <w:b/>
                <w:bCs/>
                <w:i/>
                <w:iCs/>
              </w:rPr>
              <w:t>'</w:t>
            </w:r>
            <w:r w:rsidRPr="0026725A">
              <w:rPr>
                <w:b/>
                <w:bCs/>
                <w:i/>
                <w:iCs/>
              </w:rPr>
              <w:t xml:space="preserve">évaluation subjective de la qualité audiovisuelle pour applications multimédias </w:t>
            </w:r>
            <w:r w:rsidRPr="0026725A">
              <w:rPr>
                <w:b/>
                <w:bCs/>
              </w:rPr>
              <w:t>(12/1998)</w:t>
            </w:r>
            <w:bookmarkEnd w:id="5"/>
          </w:p>
        </w:tc>
      </w:tr>
      <w:tr w:rsidR="0063039F" w:rsidRPr="0026725A" w14:paraId="0C5B66FC" w14:textId="77777777" w:rsidTr="0031336D">
        <w:tc>
          <w:tcPr>
            <w:tcW w:w="9719" w:type="dxa"/>
          </w:tcPr>
          <w:p w14:paraId="740C0652" w14:textId="77777777" w:rsidR="0063039F" w:rsidRPr="0026725A" w:rsidRDefault="0063039F" w:rsidP="0063039F">
            <w:pPr>
              <w:spacing w:after="120"/>
              <w:rPr>
                <w:i/>
                <w:iCs/>
              </w:rPr>
            </w:pPr>
            <w:bookmarkStart w:id="6" w:name="lt_pId065"/>
            <w:r w:rsidRPr="0026725A">
              <w:rPr>
                <w:i/>
                <w:iCs/>
              </w:rPr>
              <w:t>Résumé</w:t>
            </w:r>
            <w:r w:rsidRPr="0026725A">
              <w:t>:</w:t>
            </w:r>
            <w:bookmarkEnd w:id="6"/>
          </w:p>
        </w:tc>
      </w:tr>
      <w:tr w:rsidR="0063039F" w:rsidRPr="0026725A" w14:paraId="454E641F" w14:textId="77777777" w:rsidTr="0031336D">
        <w:tc>
          <w:tcPr>
            <w:tcW w:w="9719" w:type="dxa"/>
          </w:tcPr>
          <w:p w14:paraId="298A9A4E" w14:textId="2D1027E3" w:rsidR="0063039F" w:rsidRPr="0026725A" w:rsidRDefault="0063039F" w:rsidP="0063039F">
            <w:pPr>
              <w:spacing w:after="120"/>
            </w:pPr>
            <w:bookmarkStart w:id="7" w:name="lt_pId066"/>
            <w:r w:rsidRPr="0026725A">
              <w:t>Cette Recommandation décrit des méthodes non interactives d</w:t>
            </w:r>
            <w:r w:rsidR="0026725A" w:rsidRPr="0026725A">
              <w:t>'</w:t>
            </w:r>
            <w:r w:rsidRPr="0026725A">
              <w:t>évaluation subjective portant sur la qualité audiovisuelle globale perçue d</w:t>
            </w:r>
            <w:r w:rsidR="0026725A" w:rsidRPr="0026725A">
              <w:t>'</w:t>
            </w:r>
            <w:r w:rsidRPr="0026725A">
              <w:t>applications multimédias telles que la vidéoconférence, la consultation et l</w:t>
            </w:r>
            <w:r w:rsidR="0026725A" w:rsidRPr="0026725A">
              <w:t>'</w:t>
            </w:r>
            <w:r w:rsidRPr="0026725A">
              <w:t>archivage de données, la télémédecine, etc.</w:t>
            </w:r>
            <w:r w:rsidRPr="0026725A" w:rsidDel="00C90BB0">
              <w:t xml:space="preserve"> </w:t>
            </w:r>
            <w:r w:rsidRPr="0026725A">
              <w:t>Ces méthodes peuvent être utilisées à diverses fins telles que la sélection d</w:t>
            </w:r>
            <w:r w:rsidR="0026725A" w:rsidRPr="0026725A">
              <w:t>'</w:t>
            </w:r>
            <w:r w:rsidRPr="0026725A">
              <w:t>algorithmes, la catégorisation des performances audiovisuelles d</w:t>
            </w:r>
            <w:r w:rsidR="0026725A" w:rsidRPr="0026725A">
              <w:t>'</w:t>
            </w:r>
            <w:r w:rsidRPr="0026725A">
              <w:t>un système, l</w:t>
            </w:r>
            <w:r w:rsidR="0026725A" w:rsidRPr="0026725A">
              <w:t>'</w:t>
            </w:r>
            <w:r w:rsidRPr="0026725A">
              <w:t>évaluation du niveau de qualité lors d</w:t>
            </w:r>
            <w:r w:rsidR="0026725A" w:rsidRPr="0026725A">
              <w:t>'</w:t>
            </w:r>
            <w:r w:rsidRPr="0026725A">
              <w:t>une connexion audiovisuelle, etc.</w:t>
            </w:r>
            <w:r w:rsidRPr="0026725A" w:rsidDel="00C90BB0">
              <w:t xml:space="preserve"> </w:t>
            </w:r>
            <w:r w:rsidRPr="0026725A">
              <w:t>Lorsque des aspects interactifs doivent être évalués, il y a lieu d</w:t>
            </w:r>
            <w:r w:rsidR="0026725A" w:rsidRPr="0026725A">
              <w:t>'</w:t>
            </w:r>
            <w:r w:rsidRPr="0026725A">
              <w:t>utiliser les méthodes de test conversationnel décrites dans la Recommandation P.920.</w:t>
            </w:r>
            <w:r w:rsidRPr="0026725A" w:rsidDel="00C90BB0">
              <w:t xml:space="preserve"> </w:t>
            </w:r>
            <w:r w:rsidRPr="0026725A">
              <w:t>La présente Recommandation décrit également les caractéristiques des séquences de source à utiliser, comme la durée, le type de contenu, le nombre de séquences, etc. Enfin, elle donne des indications sur la relation entre qualité audio, qualité vidéo et qualité audiovisuelle, telles qu</w:t>
            </w:r>
            <w:r w:rsidR="0026725A" w:rsidRPr="0026725A">
              <w:t>'</w:t>
            </w:r>
            <w:r w:rsidRPr="0026725A">
              <w:t>elles ont été déduites des résultats d</w:t>
            </w:r>
            <w:r w:rsidR="0026725A" w:rsidRPr="0026725A">
              <w:t>'</w:t>
            </w:r>
            <w:r w:rsidRPr="0026725A">
              <w:t>essais conduits indépendamment dans différents laboratoires.</w:t>
            </w:r>
            <w:bookmarkStart w:id="8" w:name="lt_pId067"/>
            <w:bookmarkStart w:id="9" w:name="lt_pId068"/>
            <w:bookmarkStart w:id="10" w:name="lt_pId069"/>
            <w:bookmarkStart w:id="11" w:name="lt_pId070"/>
            <w:bookmarkEnd w:id="7"/>
            <w:bookmarkEnd w:id="8"/>
            <w:bookmarkEnd w:id="9"/>
            <w:bookmarkEnd w:id="10"/>
            <w:bookmarkEnd w:id="11"/>
          </w:p>
        </w:tc>
      </w:tr>
      <w:tr w:rsidR="0063039F" w:rsidRPr="0026725A" w14:paraId="72697E4D" w14:textId="77777777" w:rsidTr="0031336D">
        <w:tc>
          <w:tcPr>
            <w:tcW w:w="9719" w:type="dxa"/>
          </w:tcPr>
          <w:p w14:paraId="6B63E588" w14:textId="77777777" w:rsidR="0063039F" w:rsidRPr="0026725A" w:rsidRDefault="0063039F" w:rsidP="0063039F">
            <w:pPr>
              <w:spacing w:after="120"/>
              <w:rPr>
                <w:i/>
                <w:iCs/>
              </w:rPr>
            </w:pPr>
            <w:bookmarkStart w:id="12" w:name="lt_pId071"/>
            <w:r w:rsidRPr="0026725A">
              <w:rPr>
                <w:i/>
                <w:iCs/>
              </w:rPr>
              <w:t>Motifs de la suppression de la Recommandation ci-dessus</w:t>
            </w:r>
            <w:r w:rsidRPr="0026725A">
              <w:t>:</w:t>
            </w:r>
            <w:bookmarkEnd w:id="12"/>
          </w:p>
        </w:tc>
      </w:tr>
      <w:tr w:rsidR="0063039F" w:rsidRPr="0026725A" w14:paraId="3594F192" w14:textId="77777777" w:rsidTr="0031336D">
        <w:tc>
          <w:tcPr>
            <w:tcW w:w="9719" w:type="dxa"/>
          </w:tcPr>
          <w:p w14:paraId="541F3F64" w14:textId="281CF927" w:rsidR="0063039F" w:rsidRPr="0026725A" w:rsidRDefault="0063039F" w:rsidP="0063039F">
            <w:pPr>
              <w:pStyle w:val="Headingb0"/>
              <w:keepNext w:val="0"/>
              <w:spacing w:before="120"/>
              <w:rPr>
                <w:b w:val="0"/>
                <w:bCs/>
                <w:szCs w:val="24"/>
                <w:lang w:val="fr-FR"/>
              </w:rPr>
            </w:pPr>
            <w:bookmarkStart w:id="13" w:name="lt_pId072"/>
            <w:r w:rsidRPr="0026725A">
              <w:rPr>
                <w:b w:val="0"/>
                <w:bCs/>
                <w:lang w:val="fr-FR"/>
              </w:rPr>
              <w:t xml:space="preserve">La Recommandation UIT-T P.910 </w:t>
            </w:r>
            <w:r w:rsidR="00DE4DBB" w:rsidRPr="0026725A">
              <w:rPr>
                <w:b w:val="0"/>
                <w:bCs/>
                <w:lang w:val="fr-FR"/>
              </w:rPr>
              <w:t>"</w:t>
            </w:r>
            <w:r w:rsidRPr="0026725A">
              <w:rPr>
                <w:b w:val="0"/>
                <w:bCs/>
                <w:lang w:val="fr-FR"/>
              </w:rPr>
              <w:t>Méthodes subjectives d</w:t>
            </w:r>
            <w:r w:rsidR="0026725A" w:rsidRPr="0026725A">
              <w:rPr>
                <w:b w:val="0"/>
                <w:bCs/>
                <w:lang w:val="fr-FR"/>
              </w:rPr>
              <w:t>'</w:t>
            </w:r>
            <w:r w:rsidRPr="0026725A">
              <w:rPr>
                <w:b w:val="0"/>
                <w:bCs/>
                <w:lang w:val="fr-FR"/>
              </w:rPr>
              <w:t>évaluation de la qualité vidéographique pour les applications multimédias</w:t>
            </w:r>
            <w:r w:rsidR="00DE4DBB" w:rsidRPr="0026725A">
              <w:rPr>
                <w:b w:val="0"/>
                <w:bCs/>
                <w:lang w:val="fr-FR"/>
              </w:rPr>
              <w:t>"</w:t>
            </w:r>
            <w:r w:rsidRPr="0026725A">
              <w:rPr>
                <w:b w:val="0"/>
                <w:bCs/>
                <w:lang w:val="fr-FR"/>
              </w:rPr>
              <w:t xml:space="preserve"> a été révisée afin d</w:t>
            </w:r>
            <w:r w:rsidR="0026725A" w:rsidRPr="0026725A">
              <w:rPr>
                <w:b w:val="0"/>
                <w:bCs/>
                <w:lang w:val="fr-FR"/>
              </w:rPr>
              <w:t>'</w:t>
            </w:r>
            <w:r w:rsidRPr="0026725A">
              <w:rPr>
                <w:b w:val="0"/>
                <w:bCs/>
                <w:lang w:val="fr-FR"/>
              </w:rPr>
              <w:t xml:space="preserve">y intégrer le contenu des Recommandations UIT-T P.911 </w:t>
            </w:r>
            <w:r w:rsidR="00DE4DBB" w:rsidRPr="0026725A">
              <w:rPr>
                <w:b w:val="0"/>
                <w:bCs/>
                <w:lang w:val="fr-FR"/>
              </w:rPr>
              <w:t>"</w:t>
            </w:r>
            <w:r w:rsidRPr="0026725A">
              <w:rPr>
                <w:b w:val="0"/>
                <w:bCs/>
                <w:lang w:val="fr-FR"/>
              </w:rPr>
              <w:t>Méthodes d</w:t>
            </w:r>
            <w:r w:rsidR="0026725A" w:rsidRPr="0026725A">
              <w:rPr>
                <w:b w:val="0"/>
                <w:bCs/>
                <w:lang w:val="fr-FR"/>
              </w:rPr>
              <w:t>'</w:t>
            </w:r>
            <w:r w:rsidRPr="0026725A">
              <w:rPr>
                <w:b w:val="0"/>
                <w:bCs/>
                <w:lang w:val="fr-FR"/>
              </w:rPr>
              <w:t>évaluation subjective de la qualité audiovisuelle pour applications multimédias</w:t>
            </w:r>
            <w:r w:rsidR="00DE4DBB" w:rsidRPr="0026725A">
              <w:rPr>
                <w:b w:val="0"/>
                <w:bCs/>
                <w:lang w:val="fr-FR"/>
              </w:rPr>
              <w:t>"</w:t>
            </w:r>
            <w:r w:rsidRPr="0026725A">
              <w:rPr>
                <w:b w:val="0"/>
                <w:bCs/>
                <w:lang w:val="fr-FR"/>
              </w:rPr>
              <w:t xml:space="preserve"> et UIT-T P.913 </w:t>
            </w:r>
            <w:r w:rsidR="00DE4DBB" w:rsidRPr="0026725A">
              <w:rPr>
                <w:b w:val="0"/>
                <w:bCs/>
                <w:lang w:val="fr-FR"/>
              </w:rPr>
              <w:t>"</w:t>
            </w:r>
            <w:r w:rsidRPr="0026725A">
              <w:rPr>
                <w:b w:val="0"/>
                <w:bCs/>
                <w:lang w:val="fr-FR"/>
              </w:rPr>
              <w:t>Méthodes d</w:t>
            </w:r>
            <w:r w:rsidR="0026725A" w:rsidRPr="0026725A">
              <w:rPr>
                <w:b w:val="0"/>
                <w:bCs/>
                <w:lang w:val="fr-FR"/>
              </w:rPr>
              <w:t>'</w:t>
            </w:r>
            <w:r w:rsidRPr="0026725A">
              <w:rPr>
                <w:b w:val="0"/>
                <w:bCs/>
                <w:lang w:val="fr-FR"/>
              </w:rPr>
              <w:t>évaluation subjective de la qualité vidéo, de la qualité audio et de la qualité audiovisuelle des vidéos Internet et de la télévision de qualité distribution quel que soit l</w:t>
            </w:r>
            <w:r w:rsidR="0026725A" w:rsidRPr="0026725A">
              <w:rPr>
                <w:b w:val="0"/>
                <w:bCs/>
                <w:lang w:val="fr-FR"/>
              </w:rPr>
              <w:t>'</w:t>
            </w:r>
            <w:r w:rsidRPr="0026725A">
              <w:rPr>
                <w:b w:val="0"/>
                <w:bCs/>
                <w:lang w:val="fr-FR"/>
              </w:rPr>
              <w:t>environnement</w:t>
            </w:r>
            <w:r w:rsidR="00DE4DBB" w:rsidRPr="0026725A">
              <w:rPr>
                <w:b w:val="0"/>
                <w:bCs/>
                <w:lang w:val="fr-FR"/>
              </w:rPr>
              <w:t>"</w:t>
            </w:r>
            <w:r w:rsidRPr="0026725A">
              <w:rPr>
                <w:b w:val="0"/>
                <w:bCs/>
                <w:lang w:val="fr-FR"/>
              </w:rPr>
              <w:t>.</w:t>
            </w:r>
            <w:bookmarkEnd w:id="13"/>
          </w:p>
          <w:p w14:paraId="4DCFBD10" w14:textId="5D09D53D" w:rsidR="0063039F" w:rsidRPr="0026725A" w:rsidRDefault="0063039F" w:rsidP="0063039F">
            <w:pPr>
              <w:pStyle w:val="Headingb0"/>
              <w:spacing w:before="120" w:after="120"/>
              <w:rPr>
                <w:b w:val="0"/>
                <w:bCs/>
                <w:lang w:val="fr-FR"/>
              </w:rPr>
            </w:pPr>
            <w:bookmarkStart w:id="14" w:name="lt_pId073"/>
            <w:r w:rsidRPr="0026725A">
              <w:rPr>
                <w:b w:val="0"/>
                <w:bCs/>
                <w:lang w:val="fr-FR"/>
              </w:rPr>
              <w:t>Suite à l</w:t>
            </w:r>
            <w:r w:rsidR="0026725A" w:rsidRPr="0026725A">
              <w:rPr>
                <w:b w:val="0"/>
                <w:bCs/>
                <w:lang w:val="fr-FR"/>
              </w:rPr>
              <w:t>'</w:t>
            </w:r>
            <w:r w:rsidRPr="0026725A">
              <w:rPr>
                <w:b w:val="0"/>
                <w:bCs/>
                <w:lang w:val="fr-FR"/>
              </w:rPr>
              <w:t>approbation de la Recommandation UIT-T P.910 révisée (octobre 2023), il est proposé de supprimer les Recommandations UIT-T P.911 et UIT-T P.913.</w:t>
            </w:r>
            <w:bookmarkEnd w:id="14"/>
          </w:p>
        </w:tc>
      </w:tr>
    </w:tbl>
    <w:p w14:paraId="2E0430F4" w14:textId="77777777" w:rsidR="0063039F" w:rsidRPr="0026725A" w:rsidRDefault="0063039F" w:rsidP="0063039F">
      <w:pPr>
        <w:rPr>
          <w:lang w:eastAsia="ja-JP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19"/>
      </w:tblGrid>
      <w:tr w:rsidR="0063039F" w:rsidRPr="0026725A" w14:paraId="55F686FD" w14:textId="77777777" w:rsidTr="0031336D">
        <w:tc>
          <w:tcPr>
            <w:tcW w:w="9719" w:type="dxa"/>
          </w:tcPr>
          <w:p w14:paraId="71D6BBFB" w14:textId="1DC640DA" w:rsidR="0063039F" w:rsidRPr="0026725A" w:rsidRDefault="0063039F" w:rsidP="0063039F">
            <w:pPr>
              <w:spacing w:before="240" w:after="120"/>
              <w:rPr>
                <w:b/>
                <w:bCs/>
              </w:rPr>
            </w:pPr>
            <w:bookmarkStart w:id="15" w:name="lt_pId074"/>
            <w:r w:rsidRPr="0026725A">
              <w:rPr>
                <w:b/>
                <w:bCs/>
              </w:rPr>
              <w:t xml:space="preserve">Recommandation UIT-T P.913, </w:t>
            </w:r>
            <w:r w:rsidRPr="0026725A">
              <w:rPr>
                <w:b/>
                <w:bCs/>
                <w:i/>
                <w:iCs/>
              </w:rPr>
              <w:t>Méthodes d</w:t>
            </w:r>
            <w:r w:rsidR="0026725A" w:rsidRPr="0026725A">
              <w:rPr>
                <w:b/>
                <w:bCs/>
                <w:i/>
                <w:iCs/>
              </w:rPr>
              <w:t>'</w:t>
            </w:r>
            <w:r w:rsidRPr="0026725A">
              <w:rPr>
                <w:b/>
                <w:bCs/>
                <w:i/>
                <w:iCs/>
              </w:rPr>
              <w:t>évaluation subjective de la qualité vidéo, de la qualité audio et de la qualité audiovisuelle des vidéos Internet et de la télévision de qualité distribution quel que soit l</w:t>
            </w:r>
            <w:r w:rsidR="0026725A" w:rsidRPr="0026725A">
              <w:rPr>
                <w:b/>
                <w:bCs/>
                <w:i/>
                <w:iCs/>
              </w:rPr>
              <w:t>'</w:t>
            </w:r>
            <w:r w:rsidRPr="0026725A">
              <w:rPr>
                <w:b/>
                <w:bCs/>
                <w:i/>
                <w:iCs/>
              </w:rPr>
              <w:t xml:space="preserve">environnement </w:t>
            </w:r>
            <w:r w:rsidRPr="0026725A">
              <w:rPr>
                <w:b/>
                <w:bCs/>
              </w:rPr>
              <w:t>(06/2021)</w:t>
            </w:r>
            <w:bookmarkEnd w:id="15"/>
          </w:p>
        </w:tc>
      </w:tr>
      <w:tr w:rsidR="0063039F" w:rsidRPr="0026725A" w14:paraId="031FF55A" w14:textId="77777777" w:rsidTr="0031336D">
        <w:tc>
          <w:tcPr>
            <w:tcW w:w="9719" w:type="dxa"/>
          </w:tcPr>
          <w:p w14:paraId="6DA58D05" w14:textId="77777777" w:rsidR="0063039F" w:rsidRPr="0026725A" w:rsidRDefault="0063039F" w:rsidP="0063039F">
            <w:pPr>
              <w:spacing w:after="120"/>
              <w:rPr>
                <w:i/>
                <w:iCs/>
              </w:rPr>
            </w:pPr>
            <w:bookmarkStart w:id="16" w:name="lt_pId075"/>
            <w:r w:rsidRPr="0026725A">
              <w:rPr>
                <w:i/>
                <w:iCs/>
              </w:rPr>
              <w:t>Résumé</w:t>
            </w:r>
            <w:r w:rsidRPr="0026725A">
              <w:t>:</w:t>
            </w:r>
            <w:bookmarkEnd w:id="16"/>
          </w:p>
        </w:tc>
      </w:tr>
      <w:tr w:rsidR="0063039F" w:rsidRPr="0026725A" w14:paraId="2D0E3DE7" w14:textId="77777777" w:rsidTr="0031336D">
        <w:tc>
          <w:tcPr>
            <w:tcW w:w="9719" w:type="dxa"/>
          </w:tcPr>
          <w:p w14:paraId="7C142CF9" w14:textId="57FD4A84" w:rsidR="0063039F" w:rsidRPr="0026725A" w:rsidRDefault="0063039F" w:rsidP="0063039F">
            <w:pPr>
              <w:spacing w:after="120"/>
            </w:pPr>
            <w:bookmarkStart w:id="17" w:name="lt_pId076"/>
            <w:r w:rsidRPr="0026725A">
              <w:t>La Recommandation UIT-T P.913 décrit des méthodes non interactives d</w:t>
            </w:r>
            <w:r w:rsidR="0026725A" w:rsidRPr="0026725A">
              <w:t>'</w:t>
            </w:r>
            <w:r w:rsidRPr="0026725A">
              <w:t>évaluation subjective, de la qualité vidéo, de la qualité audio et de la qualité audiovisuelle globale perçue d</w:t>
            </w:r>
            <w:r w:rsidR="0026725A" w:rsidRPr="0026725A">
              <w:t>'</w:t>
            </w:r>
            <w:r w:rsidRPr="0026725A">
              <w:t>applications telles que les vidéos Internet et les vidéos de qualité distribution. Ces méthodes peuvent être utilisées à diverses fins telles que la comparaison de la qualité de plusieurs dispositifs, la comparaison de la qualité de fonctionnement d</w:t>
            </w:r>
            <w:r w:rsidR="0026725A" w:rsidRPr="0026725A">
              <w:t>'</w:t>
            </w:r>
            <w:r w:rsidRPr="0026725A">
              <w:t>un dispositif dans plusieurs environnements et l</w:t>
            </w:r>
            <w:r w:rsidR="0026725A" w:rsidRPr="0026725A">
              <w:t>'</w:t>
            </w:r>
            <w:r w:rsidRPr="0026725A">
              <w:t>évaluation subjective de l</w:t>
            </w:r>
            <w:r w:rsidR="0026725A" w:rsidRPr="0026725A">
              <w:t>'</w:t>
            </w:r>
            <w:r w:rsidRPr="0026725A">
              <w:t>incidence globale du dispositif et du contenu audiovisuel sur la qualité.</w:t>
            </w:r>
            <w:bookmarkStart w:id="18" w:name="lt_pId077"/>
            <w:bookmarkEnd w:id="17"/>
            <w:bookmarkEnd w:id="18"/>
          </w:p>
        </w:tc>
      </w:tr>
      <w:tr w:rsidR="0063039F" w:rsidRPr="0026725A" w14:paraId="6B045E45" w14:textId="77777777" w:rsidTr="0031336D">
        <w:tc>
          <w:tcPr>
            <w:tcW w:w="9719" w:type="dxa"/>
          </w:tcPr>
          <w:p w14:paraId="166991A0" w14:textId="77777777" w:rsidR="0063039F" w:rsidRPr="0026725A" w:rsidRDefault="0063039F" w:rsidP="0063039F">
            <w:pPr>
              <w:keepNext/>
              <w:spacing w:after="120"/>
              <w:rPr>
                <w:i/>
                <w:iCs/>
              </w:rPr>
            </w:pPr>
            <w:bookmarkStart w:id="19" w:name="lt_pId078"/>
            <w:r w:rsidRPr="0026725A">
              <w:rPr>
                <w:i/>
                <w:iCs/>
              </w:rPr>
              <w:lastRenderedPageBreak/>
              <w:t>Motifs de la suppression de la Recommandation ci-dessus</w:t>
            </w:r>
            <w:r w:rsidRPr="0026725A">
              <w:t>:</w:t>
            </w:r>
            <w:bookmarkEnd w:id="19"/>
          </w:p>
        </w:tc>
      </w:tr>
      <w:tr w:rsidR="0063039F" w:rsidRPr="0026725A" w14:paraId="4983A681" w14:textId="77777777" w:rsidTr="0031336D">
        <w:tc>
          <w:tcPr>
            <w:tcW w:w="9719" w:type="dxa"/>
          </w:tcPr>
          <w:p w14:paraId="21A17148" w14:textId="71FC8D6D" w:rsidR="0063039F" w:rsidRPr="0026725A" w:rsidRDefault="0063039F" w:rsidP="0063039F">
            <w:pPr>
              <w:spacing w:after="120"/>
              <w:rPr>
                <w:i/>
                <w:iCs/>
              </w:rPr>
            </w:pPr>
            <w:bookmarkStart w:id="20" w:name="lt_pId079"/>
            <w:r w:rsidRPr="0026725A">
              <w:t xml:space="preserve">Voir les motifs de la suppression de la </w:t>
            </w:r>
            <w:r w:rsidRPr="0026725A">
              <w:rPr>
                <w:b/>
                <w:bCs/>
              </w:rPr>
              <w:t xml:space="preserve">Recommandation UIT-T P.911, </w:t>
            </w:r>
            <w:r w:rsidRPr="0026725A">
              <w:rPr>
                <w:b/>
                <w:bCs/>
                <w:i/>
                <w:iCs/>
              </w:rPr>
              <w:t>Méthodes d</w:t>
            </w:r>
            <w:r w:rsidR="0026725A" w:rsidRPr="0026725A">
              <w:rPr>
                <w:b/>
                <w:bCs/>
                <w:i/>
                <w:iCs/>
              </w:rPr>
              <w:t>'</w:t>
            </w:r>
            <w:r w:rsidRPr="0026725A">
              <w:rPr>
                <w:b/>
                <w:bCs/>
                <w:i/>
                <w:iCs/>
              </w:rPr>
              <w:t xml:space="preserve">évaluation subjective de la qualité audiovisuelle pour applications multimédias </w:t>
            </w:r>
            <w:r w:rsidRPr="0026725A">
              <w:rPr>
                <w:b/>
                <w:bCs/>
              </w:rPr>
              <w:t>(12/1998)</w:t>
            </w:r>
            <w:bookmarkEnd w:id="20"/>
            <w:r w:rsidRPr="0026725A">
              <w:rPr>
                <w:b/>
                <w:bCs/>
              </w:rPr>
              <w:t>.</w:t>
            </w:r>
          </w:p>
        </w:tc>
      </w:tr>
    </w:tbl>
    <w:p w14:paraId="4108F22E" w14:textId="77777777" w:rsidR="0063039F" w:rsidRPr="0026725A" w:rsidRDefault="0063039F">
      <w:pPr>
        <w:jc w:val="center"/>
      </w:pPr>
      <w:r w:rsidRPr="0026725A">
        <w:t>______________</w:t>
      </w:r>
    </w:p>
    <w:sectPr w:rsidR="0063039F" w:rsidRPr="0026725A" w:rsidSect="00A151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A33C" w14:textId="77777777" w:rsidR="00CD0F2E" w:rsidRDefault="00CD0F2E">
      <w:r>
        <w:separator/>
      </w:r>
    </w:p>
  </w:endnote>
  <w:endnote w:type="continuationSeparator" w:id="0">
    <w:p w14:paraId="61A0C2B9" w14:textId="77777777" w:rsidR="00CD0F2E" w:rsidRDefault="00CD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5562" w14:textId="77777777" w:rsidR="00A26D85" w:rsidRDefault="00A26D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2736" w14:textId="33AA88A6" w:rsidR="00697BC1" w:rsidRPr="00A26D85" w:rsidRDefault="00697BC1" w:rsidP="00A26D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A9C5" w14:textId="72C19F8D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</w:t>
    </w:r>
    <w:r w:rsidR="003B35B5">
      <w:rPr>
        <w:color w:val="0070C0"/>
        <w:sz w:val="18"/>
        <w:szCs w:val="18"/>
        <w:lang w:val="fr-CH"/>
      </w:rPr>
      <w:t>Télécopie</w:t>
    </w:r>
    <w:r w:rsidRPr="003E66AD">
      <w:rPr>
        <w:color w:val="0070C0"/>
        <w:sz w:val="18"/>
        <w:szCs w:val="18"/>
        <w:lang w:val="fr-CH"/>
      </w:rPr>
      <w:t xml:space="preserve">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50898" w14:textId="77777777" w:rsidR="00CD0F2E" w:rsidRDefault="00CD0F2E">
      <w:r>
        <w:t>____________________</w:t>
      </w:r>
    </w:p>
  </w:footnote>
  <w:footnote w:type="continuationSeparator" w:id="0">
    <w:p w14:paraId="2B44E7A8" w14:textId="77777777" w:rsidR="00CD0F2E" w:rsidRDefault="00CD0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192E" w14:textId="77777777" w:rsidR="00A26D85" w:rsidRDefault="00A26D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F2C0" w14:textId="77777777" w:rsidR="0063039F" w:rsidRDefault="00000000" w:rsidP="00697BC1">
    <w:pPr>
      <w:pStyle w:val="Header"/>
      <w:rPr>
        <w:noProof/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</w:p>
  <w:p w14:paraId="1F6D5492" w14:textId="35C70ACC" w:rsidR="00697BC1" w:rsidRPr="00697BC1" w:rsidRDefault="00AF0D7D" w:rsidP="00697BC1">
    <w:pPr>
      <w:pStyle w:val="Header"/>
      <w:rPr>
        <w:sz w:val="18"/>
        <w:szCs w:val="16"/>
      </w:rPr>
    </w:pPr>
    <w:r>
      <w:rPr>
        <w:noProof/>
        <w:sz w:val="18"/>
        <w:szCs w:val="16"/>
      </w:rPr>
      <w:t xml:space="preserve">Circulaire TSB </w:t>
    </w:r>
    <w:r w:rsidR="0063039F">
      <w:rPr>
        <w:noProof/>
        <w:sz w:val="18"/>
        <w:szCs w:val="16"/>
      </w:rPr>
      <w:t>147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27D2" w14:textId="77777777" w:rsidR="00A26D85" w:rsidRDefault="00A26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3667A"/>
    <w:rsid w:val="0026725A"/>
    <w:rsid w:val="002845A9"/>
    <w:rsid w:val="002937DB"/>
    <w:rsid w:val="002E395D"/>
    <w:rsid w:val="00307FB4"/>
    <w:rsid w:val="003131F0"/>
    <w:rsid w:val="00333A80"/>
    <w:rsid w:val="00341117"/>
    <w:rsid w:val="00341F64"/>
    <w:rsid w:val="00364E95"/>
    <w:rsid w:val="00372875"/>
    <w:rsid w:val="003742F8"/>
    <w:rsid w:val="003B1E80"/>
    <w:rsid w:val="003B35B5"/>
    <w:rsid w:val="003B66E8"/>
    <w:rsid w:val="003E66AD"/>
    <w:rsid w:val="003F4E41"/>
    <w:rsid w:val="004033F1"/>
    <w:rsid w:val="00414B0C"/>
    <w:rsid w:val="00423C21"/>
    <w:rsid w:val="004257AC"/>
    <w:rsid w:val="0043711B"/>
    <w:rsid w:val="004419E9"/>
    <w:rsid w:val="00445B68"/>
    <w:rsid w:val="0048088B"/>
    <w:rsid w:val="004977C9"/>
    <w:rsid w:val="004B732E"/>
    <w:rsid w:val="004D51F4"/>
    <w:rsid w:val="004D64E0"/>
    <w:rsid w:val="005049C2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039F"/>
    <w:rsid w:val="006333F7"/>
    <w:rsid w:val="006427A1"/>
    <w:rsid w:val="00644741"/>
    <w:rsid w:val="00697BC1"/>
    <w:rsid w:val="006A6FFE"/>
    <w:rsid w:val="006C5A91"/>
    <w:rsid w:val="006F52F7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26D85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AF0D7D"/>
    <w:rsid w:val="00B27B41"/>
    <w:rsid w:val="00B34062"/>
    <w:rsid w:val="00B42659"/>
    <w:rsid w:val="00B46F2D"/>
    <w:rsid w:val="00B60868"/>
    <w:rsid w:val="00B8573E"/>
    <w:rsid w:val="00BB24C0"/>
    <w:rsid w:val="00BD6ECF"/>
    <w:rsid w:val="00C26F2E"/>
    <w:rsid w:val="00C302E3"/>
    <w:rsid w:val="00C41B89"/>
    <w:rsid w:val="00C45376"/>
    <w:rsid w:val="00C9028F"/>
    <w:rsid w:val="00CA0416"/>
    <w:rsid w:val="00CB1125"/>
    <w:rsid w:val="00CB4E80"/>
    <w:rsid w:val="00CD042E"/>
    <w:rsid w:val="00CD0F2E"/>
    <w:rsid w:val="00CF2560"/>
    <w:rsid w:val="00CF5B46"/>
    <w:rsid w:val="00D46B68"/>
    <w:rsid w:val="00D542A5"/>
    <w:rsid w:val="00DC3D47"/>
    <w:rsid w:val="00DD77DA"/>
    <w:rsid w:val="00DE004D"/>
    <w:rsid w:val="00DE4DBB"/>
    <w:rsid w:val="00E06C61"/>
    <w:rsid w:val="00E13DB3"/>
    <w:rsid w:val="00E2408B"/>
    <w:rsid w:val="00E249D4"/>
    <w:rsid w:val="00E62CEA"/>
    <w:rsid w:val="00E72AE1"/>
    <w:rsid w:val="00ED6A7A"/>
    <w:rsid w:val="00EE4C36"/>
    <w:rsid w:val="00EF6A23"/>
    <w:rsid w:val="00F254D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,超链接1,Style 58,超????,하이퍼링크2,超?级链"/>
    <w:uiPriority w:val="99"/>
    <w:qFormat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paragraph" w:customStyle="1" w:styleId="Headingb0">
    <w:name w:val="Heading_b"/>
    <w:basedOn w:val="Normal"/>
    <w:next w:val="Normal"/>
    <w:link w:val="HeadingbChar"/>
    <w:qFormat/>
    <w:rsid w:val="0063039F"/>
    <w:pPr>
      <w:keepNext/>
      <w:spacing w:before="160"/>
    </w:pPr>
    <w:rPr>
      <w:rFonts w:ascii="Calibri" w:hAnsi="Calibri"/>
      <w:b/>
      <w:lang w:val="en-GB"/>
    </w:rPr>
  </w:style>
  <w:style w:type="table" w:styleId="TableGrid">
    <w:name w:val="Table Grid"/>
    <w:basedOn w:val="TableNormal"/>
    <w:rsid w:val="0063039F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bChar">
    <w:name w:val="Heading_b Char"/>
    <w:link w:val="Headingb0"/>
    <w:locked/>
    <w:rsid w:val="0063039F"/>
    <w:rPr>
      <w:rFonts w:ascii="Calibri" w:hAnsi="Calibri"/>
      <w:b/>
      <w:sz w:val="24"/>
      <w:lang w:val="en-GB" w:eastAsia="en-US"/>
    </w:rPr>
  </w:style>
  <w:style w:type="paragraph" w:customStyle="1" w:styleId="Reasons">
    <w:name w:val="Reasons"/>
    <w:basedOn w:val="Normal"/>
    <w:qFormat/>
    <w:rsid w:val="0063039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0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5563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Maguire, Mairéad</cp:lastModifiedBy>
  <cp:revision>2</cp:revision>
  <cp:lastPrinted>2011-04-15T08:01:00Z</cp:lastPrinted>
  <dcterms:created xsi:type="dcterms:W3CDTF">2023-11-22T15:09:00Z</dcterms:created>
  <dcterms:modified xsi:type="dcterms:W3CDTF">2023-11-22T15:09:00Z</dcterms:modified>
</cp:coreProperties>
</file>