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587"/>
        <w:gridCol w:w="4863"/>
      </w:tblGrid>
      <w:tr w:rsidR="00EF6A23" w:rsidRPr="00D9220A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D9220A" w:rsidRDefault="00EF6A23" w:rsidP="00CF6D4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9220A">
              <w:rPr>
                <w:noProof/>
                <w:lang w:val="en-ZW" w:eastAsia="en-ZW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D9220A" w:rsidRDefault="00EF6A23" w:rsidP="00CF6D4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9220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D9220A" w:rsidRDefault="00EF6A23" w:rsidP="00CF6D4C">
            <w:pPr>
              <w:spacing w:before="0"/>
              <w:rPr>
                <w:color w:val="FFFFFF"/>
                <w:sz w:val="26"/>
                <w:szCs w:val="26"/>
              </w:rPr>
            </w:pPr>
            <w:r w:rsidRPr="00D922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9220A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E36CB4" w14:paraId="18B25741" w14:textId="77777777" w:rsidTr="00CF6D4C">
        <w:trPr>
          <w:cantSplit/>
        </w:trPr>
        <w:tc>
          <w:tcPr>
            <w:tcW w:w="0" w:type="auto"/>
          </w:tcPr>
          <w:p w14:paraId="4B1AFD72" w14:textId="77777777" w:rsidR="00036F4F" w:rsidRPr="00E36CB4" w:rsidRDefault="00036F4F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55" w:type="dxa"/>
          </w:tcPr>
          <w:p w14:paraId="6579D3E8" w14:textId="77777777" w:rsidR="00036F4F" w:rsidRPr="00E36CB4" w:rsidRDefault="00036F4F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895" w:type="dxa"/>
          </w:tcPr>
          <w:p w14:paraId="0DC34ECA" w14:textId="2F49B727" w:rsidR="00036F4F" w:rsidRPr="00E36CB4" w:rsidRDefault="00036F4F" w:rsidP="00CF6D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Genève, le</w:t>
            </w:r>
            <w:r w:rsidR="004419E9" w:rsidRPr="00E36CB4">
              <w:rPr>
                <w:rFonts w:cstheme="minorHAnsi"/>
                <w:sz w:val="22"/>
                <w:szCs w:val="22"/>
              </w:rPr>
              <w:t xml:space="preserve"> </w:t>
            </w:r>
            <w:r w:rsidR="004233B1" w:rsidRPr="00E36CB4">
              <w:rPr>
                <w:rFonts w:cstheme="minorHAnsi"/>
                <w:sz w:val="22"/>
                <w:szCs w:val="22"/>
              </w:rPr>
              <w:t>6 novembre 2023</w:t>
            </w:r>
          </w:p>
        </w:tc>
      </w:tr>
      <w:tr w:rsidR="00445B68" w:rsidRPr="00E36CB4" w14:paraId="16CDDFEF" w14:textId="77777777" w:rsidTr="00CF6D4C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E36CB4" w:rsidRDefault="00445B68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</w:p>
        </w:tc>
        <w:tc>
          <w:tcPr>
            <w:tcW w:w="3555" w:type="dxa"/>
          </w:tcPr>
          <w:p w14:paraId="577F6DA2" w14:textId="23E42567" w:rsidR="00445B68" w:rsidRPr="00E36CB4" w:rsidRDefault="00445B68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E36CB4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4233B1" w:rsidRPr="00E36CB4">
              <w:rPr>
                <w:rFonts w:cstheme="minorHAnsi"/>
                <w:b/>
                <w:sz w:val="22"/>
                <w:szCs w:val="22"/>
              </w:rPr>
              <w:t>149</w:t>
            </w:r>
          </w:p>
        </w:tc>
        <w:tc>
          <w:tcPr>
            <w:tcW w:w="4895" w:type="dxa"/>
            <w:vMerge w:val="restart"/>
          </w:tcPr>
          <w:p w14:paraId="56FFB697" w14:textId="77777777" w:rsidR="00307FB4" w:rsidRPr="00E36CB4" w:rsidRDefault="00307FB4" w:rsidP="00CF6D4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r w:rsidRPr="00E36CB4">
              <w:rPr>
                <w:rFonts w:cstheme="minorHAnsi"/>
                <w:b/>
                <w:bCs/>
                <w:sz w:val="22"/>
                <w:szCs w:val="22"/>
              </w:rPr>
              <w:t>Aux:</w:t>
            </w:r>
          </w:p>
          <w:p w14:paraId="35271D8E" w14:textId="536C0CE8" w:rsidR="00307FB4" w:rsidRPr="00E36CB4" w:rsidRDefault="00307FB4" w:rsidP="00CF6D4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Administrations des États Membres de l'Union;</w:t>
            </w:r>
          </w:p>
          <w:p w14:paraId="38A5A6AE" w14:textId="47344D7B" w:rsidR="00307FB4" w:rsidRPr="00E36CB4" w:rsidRDefault="00307FB4" w:rsidP="00CF6D4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Membres du Secteur de l'UIT-T;</w:t>
            </w:r>
          </w:p>
          <w:p w14:paraId="45F82FBC" w14:textId="7313CB0A" w:rsidR="00307FB4" w:rsidRPr="00E36CB4" w:rsidRDefault="00307FB4" w:rsidP="00CF6D4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Associés de l'UIT-T;</w:t>
            </w:r>
          </w:p>
          <w:p w14:paraId="461460AE" w14:textId="5666B808" w:rsidR="00445B68" w:rsidRPr="00E36CB4" w:rsidRDefault="00307FB4" w:rsidP="00CF6D4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Établissements universitaires participant aux travaux de l'UIT</w:t>
            </w:r>
          </w:p>
        </w:tc>
      </w:tr>
      <w:tr w:rsidR="00777DED" w:rsidRPr="00E36CB4" w14:paraId="07A5CE2D" w14:textId="77777777" w:rsidTr="00CF6D4C">
        <w:trPr>
          <w:cantSplit/>
          <w:trHeight w:val="340"/>
        </w:trPr>
        <w:tc>
          <w:tcPr>
            <w:tcW w:w="0" w:type="auto"/>
          </w:tcPr>
          <w:p w14:paraId="63E237A1" w14:textId="77777777" w:rsidR="00777DED" w:rsidRPr="00E36CB4" w:rsidRDefault="00777DED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787D0702" w14:textId="77777777" w:rsidR="00777DED" w:rsidRPr="00E36CB4" w:rsidRDefault="00777DED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895" w:type="dxa"/>
            <w:vMerge/>
          </w:tcPr>
          <w:p w14:paraId="6F82CAAA" w14:textId="77777777" w:rsidR="00777DED" w:rsidRPr="00E36CB4" w:rsidRDefault="00777DED" w:rsidP="00CF6D4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45B68" w:rsidRPr="00E36CB4" w14:paraId="724FD23E" w14:textId="77777777" w:rsidTr="00CF6D4C">
        <w:trPr>
          <w:cantSplit/>
        </w:trPr>
        <w:tc>
          <w:tcPr>
            <w:tcW w:w="0" w:type="auto"/>
          </w:tcPr>
          <w:p w14:paraId="73149CCD" w14:textId="77777777" w:rsidR="00445B68" w:rsidRPr="00E36CB4" w:rsidRDefault="00445B68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</w:p>
        </w:tc>
        <w:tc>
          <w:tcPr>
            <w:tcW w:w="3555" w:type="dxa"/>
          </w:tcPr>
          <w:p w14:paraId="78D06186" w14:textId="0F4F4BEE" w:rsidR="00445B68" w:rsidRPr="00E36CB4" w:rsidRDefault="00445B68" w:rsidP="00CF6D4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+41 22 730</w:t>
            </w:r>
            <w:r w:rsidR="00307FB4" w:rsidRPr="00E36CB4">
              <w:rPr>
                <w:rFonts w:cstheme="minorHAnsi"/>
                <w:sz w:val="22"/>
                <w:szCs w:val="22"/>
              </w:rPr>
              <w:t xml:space="preserve"> </w:t>
            </w:r>
            <w:r w:rsidR="004233B1" w:rsidRPr="00E36CB4">
              <w:rPr>
                <w:rFonts w:cstheme="minorHAnsi"/>
                <w:sz w:val="22"/>
                <w:szCs w:val="22"/>
              </w:rPr>
              <w:t>5591</w:t>
            </w:r>
          </w:p>
        </w:tc>
        <w:tc>
          <w:tcPr>
            <w:tcW w:w="4895" w:type="dxa"/>
            <w:vMerge/>
          </w:tcPr>
          <w:p w14:paraId="6D3A5806" w14:textId="77777777" w:rsidR="00445B68" w:rsidRPr="00E36CB4" w:rsidRDefault="00445B68" w:rsidP="00CF6D4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07FB4" w:rsidRPr="00E36CB4" w14:paraId="030F9AE5" w14:textId="77777777" w:rsidTr="00CF6D4C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E36CB4" w:rsidRDefault="00307FB4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</w:p>
        </w:tc>
        <w:tc>
          <w:tcPr>
            <w:tcW w:w="3555" w:type="dxa"/>
          </w:tcPr>
          <w:p w14:paraId="1A4A5F7B" w14:textId="77777777" w:rsidR="00307FB4" w:rsidRPr="00E36CB4" w:rsidRDefault="00307FB4" w:rsidP="00CF6D4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895" w:type="dxa"/>
            <w:vMerge/>
          </w:tcPr>
          <w:p w14:paraId="323DAC81" w14:textId="77777777" w:rsidR="00307FB4" w:rsidRPr="00E36CB4" w:rsidRDefault="00307FB4" w:rsidP="00CF6D4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307FB4" w:rsidRPr="00E36CB4" w14:paraId="640FB6B9" w14:textId="77777777" w:rsidTr="00CF6D4C">
        <w:trPr>
          <w:cantSplit/>
        </w:trPr>
        <w:tc>
          <w:tcPr>
            <w:tcW w:w="0" w:type="auto"/>
          </w:tcPr>
          <w:p w14:paraId="15527369" w14:textId="0865F49A" w:rsidR="00307FB4" w:rsidRPr="00E36CB4" w:rsidRDefault="00307FB4" w:rsidP="00CF6D4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</w:p>
        </w:tc>
        <w:tc>
          <w:tcPr>
            <w:tcW w:w="3555" w:type="dxa"/>
          </w:tcPr>
          <w:p w14:paraId="172249CE" w14:textId="13D659F6" w:rsidR="00307FB4" w:rsidRPr="00E36CB4" w:rsidRDefault="0059500F" w:rsidP="00CF6D4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bookmarkStart w:id="1" w:name="lt_pId036"/>
              <w:r w:rsidR="004233B1" w:rsidRPr="00E36CB4">
                <w:rPr>
                  <w:rStyle w:val="Hyperlink"/>
                  <w:rFonts w:cstheme="minorHAnsi"/>
                  <w:sz w:val="22"/>
                  <w:szCs w:val="22"/>
                </w:rPr>
                <w:t>dfssecuritylab@itu.int</w:t>
              </w:r>
              <w:bookmarkEnd w:id="1"/>
            </w:hyperlink>
          </w:p>
        </w:tc>
        <w:tc>
          <w:tcPr>
            <w:tcW w:w="4895" w:type="dxa"/>
          </w:tcPr>
          <w:p w14:paraId="55E5D357" w14:textId="77777777" w:rsidR="00307FB4" w:rsidRPr="00E36CB4" w:rsidRDefault="00307FB4" w:rsidP="00CF6D4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</w:p>
          <w:p w14:paraId="6CE98CB1" w14:textId="0F9DA4E5" w:rsidR="00307FB4" w:rsidRPr="00E36CB4" w:rsidRDefault="00307FB4" w:rsidP="00CF6D4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8C0A36" w:rsidRPr="00E36CB4">
              <w:rPr>
                <w:rFonts w:cstheme="minorHAnsi"/>
                <w:sz w:val="22"/>
                <w:szCs w:val="22"/>
              </w:rPr>
              <w:t>p</w:t>
            </w:r>
            <w:r w:rsidRPr="00E36CB4">
              <w:rPr>
                <w:rFonts w:cstheme="minorHAnsi"/>
                <w:sz w:val="22"/>
                <w:szCs w:val="22"/>
              </w:rPr>
              <w:t xml:space="preserve">résidents et </w:t>
            </w:r>
            <w:r w:rsidR="008C0A36" w:rsidRPr="00E36CB4">
              <w:rPr>
                <w:rFonts w:cstheme="minorHAnsi"/>
                <w:sz w:val="22"/>
                <w:szCs w:val="22"/>
              </w:rPr>
              <w:t>v</w:t>
            </w:r>
            <w:r w:rsidRPr="00E36CB4">
              <w:rPr>
                <w:rFonts w:cstheme="minorHAnsi"/>
                <w:sz w:val="22"/>
                <w:szCs w:val="22"/>
              </w:rPr>
              <w:t>ice-</w:t>
            </w:r>
            <w:r w:rsidR="008C0A36" w:rsidRPr="00E36CB4">
              <w:rPr>
                <w:rFonts w:cstheme="minorHAnsi"/>
                <w:sz w:val="22"/>
                <w:szCs w:val="22"/>
              </w:rPr>
              <w:t>p</w:t>
            </w:r>
            <w:r w:rsidRPr="00E36CB4">
              <w:rPr>
                <w:rFonts w:cstheme="minorHAnsi"/>
                <w:sz w:val="22"/>
                <w:szCs w:val="22"/>
              </w:rPr>
              <w:t xml:space="preserve">résidents des </w:t>
            </w:r>
            <w:r w:rsidR="008C0A36" w:rsidRPr="00E36CB4">
              <w:rPr>
                <w:rFonts w:cstheme="minorHAnsi"/>
                <w:sz w:val="22"/>
                <w:szCs w:val="22"/>
              </w:rPr>
              <w:t>c</w:t>
            </w:r>
            <w:r w:rsidRPr="00E36CB4">
              <w:rPr>
                <w:rFonts w:cstheme="minorHAnsi"/>
                <w:sz w:val="22"/>
                <w:szCs w:val="22"/>
              </w:rPr>
              <w:t>ommissions d'études;</w:t>
            </w:r>
          </w:p>
          <w:p w14:paraId="56C75C35" w14:textId="1A09D40C" w:rsidR="00307FB4" w:rsidRPr="00E36CB4" w:rsidRDefault="00307FB4" w:rsidP="00CF6D4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Au Directeur du Bureau de développement des télécommunications;</w:t>
            </w:r>
          </w:p>
          <w:p w14:paraId="37957F77" w14:textId="05A39CB3" w:rsidR="00307FB4" w:rsidRPr="00E36CB4" w:rsidRDefault="00307FB4" w:rsidP="00CF6D4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  <w:r w:rsidR="00615FFB" w:rsidRPr="00E36CB4">
              <w:rPr>
                <w:rFonts w:cstheme="minorHAnsi"/>
                <w:sz w:val="22"/>
                <w:szCs w:val="22"/>
              </w:rPr>
              <w:t>;</w:t>
            </w:r>
          </w:p>
          <w:p w14:paraId="19762254" w14:textId="2AE00145" w:rsidR="00615FFB" w:rsidRPr="00E36CB4" w:rsidRDefault="00615FFB" w:rsidP="00CF6D4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E36CB4">
              <w:rPr>
                <w:rFonts w:cstheme="minorHAnsi"/>
                <w:sz w:val="22"/>
                <w:szCs w:val="22"/>
              </w:rPr>
              <w:t>–</w:t>
            </w:r>
            <w:r w:rsidRPr="00E36CB4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40353E" w:rsidRPr="00E36CB4">
              <w:rPr>
                <w:rFonts w:cstheme="minorHAnsi"/>
                <w:sz w:val="22"/>
                <w:szCs w:val="22"/>
              </w:rPr>
              <w:t>D</w:t>
            </w:r>
            <w:r w:rsidRPr="00E36CB4">
              <w:rPr>
                <w:rFonts w:cstheme="minorHAnsi"/>
                <w:sz w:val="22"/>
                <w:szCs w:val="22"/>
              </w:rPr>
              <w:t xml:space="preserve">irecteurs des </w:t>
            </w:r>
            <w:r w:rsidR="0040353E" w:rsidRPr="00E36CB4">
              <w:rPr>
                <w:rFonts w:cstheme="minorHAnsi"/>
                <w:sz w:val="22"/>
                <w:szCs w:val="22"/>
              </w:rPr>
              <w:t>b</w:t>
            </w:r>
            <w:r w:rsidRPr="00E36CB4">
              <w:rPr>
                <w:rFonts w:cstheme="minorHAnsi"/>
                <w:sz w:val="22"/>
                <w:szCs w:val="22"/>
              </w:rPr>
              <w:t>ureaux régionaux de l'UIT</w:t>
            </w:r>
          </w:p>
        </w:tc>
      </w:tr>
      <w:tr w:rsidR="00517A03" w:rsidRPr="00E36CB4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E36CB4" w:rsidRDefault="00517A03" w:rsidP="00CF6D4C">
            <w:pPr>
              <w:tabs>
                <w:tab w:val="left" w:pos="4111"/>
              </w:tabs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326AB6CC" w:rsidR="00517A03" w:rsidRPr="00E36CB4" w:rsidRDefault="00EB55DC" w:rsidP="00CF6D4C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E36CB4">
              <w:rPr>
                <w:rFonts w:cstheme="minorHAnsi"/>
                <w:b/>
                <w:bCs/>
                <w:sz w:val="22"/>
                <w:szCs w:val="22"/>
              </w:rPr>
              <w:t xml:space="preserve">Plate-forme de l'UIT pour l'échange de connaissances sur la sécurité </w:t>
            </w:r>
            <w:r w:rsidR="00493361" w:rsidRPr="00E36CB4">
              <w:rPr>
                <w:rFonts w:cstheme="minorHAnsi"/>
                <w:b/>
                <w:bCs/>
                <w:sz w:val="22"/>
                <w:szCs w:val="22"/>
              </w:rPr>
              <w:t xml:space="preserve">des services financiers </w:t>
            </w:r>
            <w:r w:rsidRPr="00E36CB4">
              <w:rPr>
                <w:rFonts w:cstheme="minorHAnsi"/>
                <w:b/>
                <w:bCs/>
                <w:sz w:val="22"/>
                <w:szCs w:val="22"/>
              </w:rPr>
              <w:t>numérique</w:t>
            </w:r>
            <w:r w:rsidR="00493361" w:rsidRPr="00E36CB4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</w:tr>
    </w:tbl>
    <w:p w14:paraId="2D1EC328" w14:textId="3BAF1302" w:rsidR="00517A03" w:rsidRPr="00E36CB4" w:rsidRDefault="00517A03" w:rsidP="00CF6D4C">
      <w:pPr>
        <w:pStyle w:val="Normalaftertitle"/>
        <w:rPr>
          <w:rFonts w:cstheme="minorHAnsi"/>
          <w:sz w:val="22"/>
          <w:szCs w:val="22"/>
        </w:rPr>
      </w:pPr>
      <w:bookmarkStart w:id="2" w:name="StartTyping_F"/>
      <w:bookmarkEnd w:id="2"/>
      <w:r w:rsidRPr="00E36CB4">
        <w:rPr>
          <w:rFonts w:cstheme="minorHAnsi"/>
          <w:sz w:val="22"/>
          <w:szCs w:val="22"/>
        </w:rPr>
        <w:t>Madame, Monsieur,</w:t>
      </w:r>
    </w:p>
    <w:p w14:paraId="6BBFBC89" w14:textId="0864165B" w:rsidR="00273E73" w:rsidRPr="00E36CB4" w:rsidRDefault="00860AC6" w:rsidP="00CF6D4C">
      <w:pPr>
        <w:rPr>
          <w:rFonts w:cstheme="minorHAnsi"/>
          <w:sz w:val="22"/>
          <w:szCs w:val="22"/>
        </w:rPr>
      </w:pPr>
      <w:r w:rsidRPr="00E36CB4">
        <w:rPr>
          <w:rFonts w:cstheme="minorHAnsi"/>
          <w:sz w:val="22"/>
          <w:szCs w:val="22"/>
          <w:lang w:eastAsia="en-GB"/>
        </w:rPr>
        <w:t xml:space="preserve">J'ai l'honneur de vous </w:t>
      </w:r>
      <w:r w:rsidR="00273E73" w:rsidRPr="00E36CB4">
        <w:rPr>
          <w:rFonts w:cstheme="minorHAnsi"/>
          <w:sz w:val="22"/>
          <w:szCs w:val="22"/>
          <w:lang w:eastAsia="en-GB"/>
        </w:rPr>
        <w:t>annoncer</w:t>
      </w:r>
      <w:r w:rsidR="00FB36A9" w:rsidRPr="00E36CB4">
        <w:rPr>
          <w:rFonts w:cstheme="minorHAnsi"/>
          <w:sz w:val="22"/>
          <w:szCs w:val="22"/>
          <w:lang w:eastAsia="en-GB"/>
        </w:rPr>
        <w:t xml:space="preserve"> le lancement de la </w:t>
      </w:r>
      <w:r w:rsidR="00FB36A9" w:rsidRPr="00E36CB4">
        <w:rPr>
          <w:rFonts w:cstheme="minorHAnsi"/>
          <w:b/>
          <w:bCs/>
          <w:sz w:val="22"/>
          <w:szCs w:val="22"/>
          <w:lang w:eastAsia="en-GB"/>
        </w:rPr>
        <w:t xml:space="preserve">plate-forme </w:t>
      </w:r>
      <w:r w:rsidR="00FB36A9" w:rsidRPr="00E36CB4">
        <w:rPr>
          <w:rFonts w:cstheme="minorHAnsi"/>
          <w:b/>
          <w:bCs/>
          <w:sz w:val="22"/>
          <w:szCs w:val="22"/>
        </w:rPr>
        <w:t xml:space="preserve">de l'UIT pour l'échange de connaissances sur la sécurité </w:t>
      </w:r>
      <w:r w:rsidR="00493361" w:rsidRPr="00E36CB4">
        <w:rPr>
          <w:rFonts w:cstheme="minorHAnsi"/>
          <w:b/>
          <w:bCs/>
          <w:sz w:val="22"/>
          <w:szCs w:val="22"/>
        </w:rPr>
        <w:t>des services financiers numériques</w:t>
      </w:r>
      <w:r w:rsidR="00FB36A9" w:rsidRPr="00E36CB4">
        <w:rPr>
          <w:rFonts w:cstheme="minorHAnsi"/>
          <w:sz w:val="22"/>
          <w:szCs w:val="22"/>
        </w:rPr>
        <w:t xml:space="preserve">, </w:t>
      </w:r>
      <w:r w:rsidR="007A09B7" w:rsidRPr="00E36CB4">
        <w:rPr>
          <w:rFonts w:cstheme="minorHAnsi"/>
          <w:sz w:val="22"/>
          <w:szCs w:val="22"/>
        </w:rPr>
        <w:t xml:space="preserve">nouvelle initiative </w:t>
      </w:r>
      <w:r w:rsidR="00F100AC" w:rsidRPr="00E36CB4">
        <w:rPr>
          <w:rFonts w:cstheme="minorHAnsi"/>
          <w:sz w:val="22"/>
          <w:szCs w:val="22"/>
        </w:rPr>
        <w:t xml:space="preserve">du Laboratoire de sécurité des services financiers numériques </w:t>
      </w:r>
      <w:r w:rsidR="007D1CE9" w:rsidRPr="00E36CB4">
        <w:rPr>
          <w:rFonts w:cstheme="minorHAnsi"/>
          <w:sz w:val="22"/>
          <w:szCs w:val="22"/>
        </w:rPr>
        <w:t>(</w:t>
      </w:r>
      <w:r w:rsidR="003D200D" w:rsidRPr="00E36CB4">
        <w:rPr>
          <w:rFonts w:cstheme="minorHAnsi"/>
          <w:sz w:val="22"/>
          <w:szCs w:val="22"/>
        </w:rPr>
        <w:t>DFS</w:t>
      </w:r>
      <w:r w:rsidR="007D1CE9" w:rsidRPr="00E36CB4">
        <w:rPr>
          <w:rFonts w:cstheme="minorHAnsi"/>
          <w:sz w:val="22"/>
          <w:szCs w:val="22"/>
        </w:rPr>
        <w:t xml:space="preserve">) </w:t>
      </w:r>
      <w:r w:rsidR="00F100AC" w:rsidRPr="00E36CB4">
        <w:rPr>
          <w:rFonts w:cstheme="minorHAnsi"/>
          <w:sz w:val="22"/>
          <w:szCs w:val="22"/>
        </w:rPr>
        <w:t xml:space="preserve">de l'UIT. </w:t>
      </w:r>
      <w:r w:rsidR="00AB10DC" w:rsidRPr="00E36CB4">
        <w:rPr>
          <w:rFonts w:cstheme="minorHAnsi"/>
          <w:sz w:val="22"/>
          <w:szCs w:val="22"/>
        </w:rPr>
        <w:t xml:space="preserve">Les principaux objectifs sont d'encourager la collaboration et </w:t>
      </w:r>
      <w:r w:rsidR="00493361" w:rsidRPr="00E36CB4">
        <w:rPr>
          <w:rFonts w:cstheme="minorHAnsi"/>
          <w:sz w:val="22"/>
          <w:szCs w:val="22"/>
        </w:rPr>
        <w:t>l</w:t>
      </w:r>
      <w:r w:rsidR="00CF6D4C" w:rsidRPr="00E36CB4">
        <w:rPr>
          <w:rFonts w:cstheme="minorHAnsi"/>
          <w:sz w:val="22"/>
          <w:szCs w:val="22"/>
        </w:rPr>
        <w:t>'</w:t>
      </w:r>
      <w:r w:rsidR="00493361" w:rsidRPr="00E36CB4">
        <w:rPr>
          <w:rFonts w:cstheme="minorHAnsi"/>
          <w:sz w:val="22"/>
          <w:szCs w:val="22"/>
        </w:rPr>
        <w:t xml:space="preserve">échange de renseignements </w:t>
      </w:r>
      <w:r w:rsidR="00AB10DC" w:rsidRPr="00E36CB4">
        <w:rPr>
          <w:rFonts w:cstheme="minorHAnsi"/>
          <w:sz w:val="22"/>
          <w:szCs w:val="22"/>
        </w:rPr>
        <w:t>entre les régulateurs et les parties</w:t>
      </w:r>
      <w:r w:rsidR="00493361" w:rsidRPr="00E36CB4">
        <w:rPr>
          <w:rFonts w:cstheme="minorHAnsi"/>
          <w:sz w:val="22"/>
          <w:szCs w:val="22"/>
        </w:rPr>
        <w:t xml:space="preserve"> </w:t>
      </w:r>
      <w:r w:rsidR="00AB10DC" w:rsidRPr="00E36CB4">
        <w:rPr>
          <w:rFonts w:cstheme="minorHAnsi"/>
          <w:sz w:val="22"/>
          <w:szCs w:val="22"/>
        </w:rPr>
        <w:t xml:space="preserve">prenantes des </w:t>
      </w:r>
      <w:r w:rsidR="009427BC" w:rsidRPr="00E36CB4">
        <w:rPr>
          <w:rFonts w:cstheme="minorHAnsi"/>
          <w:sz w:val="22"/>
          <w:szCs w:val="22"/>
        </w:rPr>
        <w:t xml:space="preserve">services </w:t>
      </w:r>
      <w:r w:rsidR="003D200D" w:rsidRPr="00E36CB4">
        <w:rPr>
          <w:rFonts w:cstheme="minorHAnsi"/>
          <w:sz w:val="22"/>
          <w:szCs w:val="22"/>
        </w:rPr>
        <w:t>DFS</w:t>
      </w:r>
      <w:r w:rsidR="007D1CE9" w:rsidRPr="00E36CB4">
        <w:rPr>
          <w:rFonts w:cstheme="minorHAnsi"/>
          <w:sz w:val="22"/>
          <w:szCs w:val="22"/>
        </w:rPr>
        <w:t xml:space="preserve"> </w:t>
      </w:r>
      <w:r w:rsidR="006352CB" w:rsidRPr="00E36CB4">
        <w:rPr>
          <w:rFonts w:cstheme="minorHAnsi"/>
          <w:sz w:val="22"/>
          <w:szCs w:val="22"/>
        </w:rPr>
        <w:t>concernant les incidents de sécurité et les nouvelles menaces et vulnérabilités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 s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exerçant sur </w:t>
      </w:r>
      <w:r w:rsidR="0050290C" w:rsidRPr="00E36CB4">
        <w:rPr>
          <w:rFonts w:cstheme="minorHAnsi"/>
          <w:sz w:val="22"/>
          <w:szCs w:val="22"/>
        </w:rPr>
        <w:t xml:space="preserve">l'infrastructure des </w:t>
      </w:r>
      <w:r w:rsidR="009427BC" w:rsidRPr="00E36CB4">
        <w:rPr>
          <w:rFonts w:cstheme="minorHAnsi"/>
          <w:sz w:val="22"/>
          <w:szCs w:val="22"/>
        </w:rPr>
        <w:t xml:space="preserve">services </w:t>
      </w:r>
      <w:r w:rsidR="003D200D" w:rsidRPr="00E36CB4">
        <w:rPr>
          <w:rFonts w:cstheme="minorHAnsi"/>
          <w:sz w:val="22"/>
          <w:szCs w:val="22"/>
        </w:rPr>
        <w:t>DFS</w:t>
      </w:r>
      <w:r w:rsidR="0050290C" w:rsidRPr="00E36CB4">
        <w:rPr>
          <w:rFonts w:cstheme="minorHAnsi"/>
          <w:sz w:val="22"/>
          <w:szCs w:val="22"/>
        </w:rPr>
        <w:t>.</w:t>
      </w:r>
      <w:r w:rsidR="00373424" w:rsidRPr="00E36CB4">
        <w:rPr>
          <w:rFonts w:cstheme="minorHAnsi"/>
          <w:sz w:val="22"/>
          <w:szCs w:val="22"/>
        </w:rPr>
        <w:t xml:space="preserve"> </w:t>
      </w:r>
      <w:r w:rsidR="00493361" w:rsidRPr="00E36CB4">
        <w:rPr>
          <w:rFonts w:cstheme="minorHAnsi"/>
          <w:sz w:val="22"/>
          <w:szCs w:val="22"/>
        </w:rPr>
        <w:t xml:space="preserve">On trouvera des renseignements </w:t>
      </w:r>
      <w:r w:rsidR="009C1472" w:rsidRPr="00E36CB4">
        <w:rPr>
          <w:rFonts w:cstheme="minorHAnsi"/>
          <w:sz w:val="22"/>
          <w:szCs w:val="22"/>
        </w:rPr>
        <w:t xml:space="preserve">complémentaires sur les modalités d'accès à la plate-forme d'échange de connaissances sur le site web </w:t>
      </w:r>
      <w:r w:rsidR="00493361" w:rsidRPr="00E36CB4">
        <w:rPr>
          <w:rFonts w:cstheme="minorHAnsi"/>
          <w:sz w:val="22"/>
          <w:szCs w:val="22"/>
        </w:rPr>
        <w:t>spécifique</w:t>
      </w:r>
      <w:r w:rsidR="004A37F7" w:rsidRPr="00E36CB4">
        <w:rPr>
          <w:rFonts w:cstheme="minorHAnsi"/>
          <w:sz w:val="22"/>
          <w:szCs w:val="22"/>
        </w:rPr>
        <w:t xml:space="preserve"> à l'adresse</w:t>
      </w:r>
      <w:r w:rsidR="009C1472" w:rsidRPr="00E36CB4">
        <w:rPr>
          <w:rFonts w:cstheme="minorHAnsi"/>
          <w:sz w:val="22"/>
          <w:szCs w:val="22"/>
        </w:rPr>
        <w:t xml:space="preserve">: </w:t>
      </w:r>
      <w:hyperlink r:id="rId10" w:tgtFrame="_blank" w:history="1">
        <w:r w:rsidR="008447DB" w:rsidRPr="00E36CB4">
          <w:rPr>
            <w:rFonts w:cstheme="minorHAnsi"/>
            <w:color w:val="0000FF"/>
            <w:sz w:val="22"/>
            <w:szCs w:val="22"/>
            <w:u w:val="single"/>
            <w:shd w:val="clear" w:color="auto" w:fill="FFFFFF"/>
            <w:lang w:eastAsia="en-GB"/>
          </w:rPr>
          <w:t>https://www.itu.int/en/ITU-T/dfs/Pages/share-platform.aspx</w:t>
        </w:r>
      </w:hyperlink>
      <w:r w:rsidR="008447DB" w:rsidRPr="00E36CB4">
        <w:rPr>
          <w:rFonts w:cstheme="minorHAnsi"/>
          <w:sz w:val="22"/>
          <w:szCs w:val="22"/>
        </w:rPr>
        <w:t>.</w:t>
      </w:r>
    </w:p>
    <w:p w14:paraId="66146F46" w14:textId="372289BD" w:rsidR="00950417" w:rsidRPr="00E36CB4" w:rsidRDefault="00950417" w:rsidP="00CF6D4C">
      <w:pPr>
        <w:rPr>
          <w:rFonts w:cstheme="minorHAnsi"/>
          <w:sz w:val="22"/>
          <w:szCs w:val="22"/>
          <w:lang w:eastAsia="en-GB"/>
        </w:rPr>
      </w:pPr>
      <w:bookmarkStart w:id="3" w:name="_Hlk141430610"/>
      <w:r w:rsidRPr="00E36CB4">
        <w:rPr>
          <w:rFonts w:cstheme="minorHAnsi"/>
          <w:sz w:val="22"/>
          <w:szCs w:val="22"/>
          <w:lang w:eastAsia="en-GB"/>
        </w:rPr>
        <w:t xml:space="preserve">Conformément à la </w:t>
      </w:r>
      <w:hyperlink r:id="rId11" w:history="1">
        <w:r w:rsidRPr="00E36CB4">
          <w:rPr>
            <w:rStyle w:val="Hyperlink"/>
            <w:rFonts w:cstheme="minorHAnsi"/>
            <w:sz w:val="22"/>
            <w:szCs w:val="22"/>
            <w:lang w:eastAsia="en-GB"/>
          </w:rPr>
          <w:t xml:space="preserve">Résolution 89 </w:t>
        </w:r>
        <w:r w:rsidR="009716F2" w:rsidRPr="00E36CB4">
          <w:rPr>
            <w:rStyle w:val="Hyperlink"/>
            <w:rFonts w:cstheme="minorHAnsi"/>
            <w:sz w:val="22"/>
            <w:szCs w:val="22"/>
            <w:lang w:eastAsia="en-GB"/>
          </w:rPr>
          <w:t xml:space="preserve">(Rév. Genève, 2022) </w:t>
        </w:r>
        <w:r w:rsidRPr="00E36CB4">
          <w:rPr>
            <w:rStyle w:val="Hyperlink"/>
            <w:rFonts w:cstheme="minorHAnsi"/>
            <w:sz w:val="22"/>
            <w:szCs w:val="22"/>
            <w:lang w:eastAsia="en-GB"/>
          </w:rPr>
          <w:t>de l'AMNT</w:t>
        </w:r>
      </w:hyperlink>
      <w:r w:rsidRPr="00E36CB4">
        <w:rPr>
          <w:rFonts w:cstheme="minorHAnsi"/>
          <w:sz w:val="22"/>
          <w:szCs w:val="22"/>
          <w:lang w:eastAsia="en-GB"/>
        </w:rPr>
        <w:t xml:space="preserve"> intitulée "</w:t>
      </w:r>
      <w:r w:rsidR="002075CE" w:rsidRPr="00E36CB4">
        <w:rPr>
          <w:rFonts w:cstheme="minorHAnsi"/>
          <w:sz w:val="22"/>
          <w:szCs w:val="22"/>
          <w:lang w:eastAsia="en-GB"/>
        </w:rPr>
        <w:t xml:space="preserve">Promouvoir l'utilisation des technologies de l'information et de la communication pour réduire les disparités en matière d'inclusion financière", cette plate-forme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vise à </w:t>
      </w:r>
      <w:r w:rsidR="00A201EB" w:rsidRPr="00E36CB4">
        <w:rPr>
          <w:rFonts w:cstheme="minorHAnsi"/>
          <w:sz w:val="22"/>
          <w:szCs w:val="22"/>
          <w:lang w:eastAsia="en-GB"/>
        </w:rPr>
        <w:t xml:space="preserve">mettre en relation les régulateurs et les fournisseurs de </w:t>
      </w:r>
      <w:r w:rsidR="009427BC" w:rsidRPr="00E36CB4">
        <w:rPr>
          <w:rFonts w:cstheme="minorHAnsi"/>
          <w:sz w:val="22"/>
          <w:szCs w:val="22"/>
          <w:lang w:eastAsia="en-GB"/>
        </w:rPr>
        <w:t>services</w:t>
      </w:r>
      <w:r w:rsidR="00CF6D4C" w:rsidRPr="00E36CB4">
        <w:rPr>
          <w:rFonts w:cstheme="minorHAnsi"/>
          <w:sz w:val="22"/>
          <w:szCs w:val="22"/>
          <w:lang w:eastAsia="en-GB"/>
        </w:rPr>
        <w:t> 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A201EB" w:rsidRPr="00E36CB4">
        <w:rPr>
          <w:rFonts w:cstheme="minorHAnsi"/>
          <w:sz w:val="22"/>
          <w:szCs w:val="22"/>
          <w:lang w:eastAsia="en-GB"/>
        </w:rPr>
        <w:t xml:space="preserve"> </w:t>
      </w:r>
      <w:r w:rsidR="00761880" w:rsidRPr="00E36CB4">
        <w:rPr>
          <w:rFonts w:cstheme="minorHAnsi"/>
          <w:sz w:val="22"/>
          <w:szCs w:val="22"/>
          <w:lang w:eastAsia="en-GB"/>
        </w:rPr>
        <w:t>pour l</w:t>
      </w:r>
      <w:r w:rsidR="007C39A3" w:rsidRPr="00E36CB4">
        <w:rPr>
          <w:rFonts w:cstheme="minorHAnsi"/>
          <w:sz w:val="22"/>
          <w:szCs w:val="22"/>
          <w:lang w:eastAsia="en-GB"/>
        </w:rPr>
        <w:t xml:space="preserve">'apprentissage </w:t>
      </w:r>
      <w:r w:rsidR="00761880" w:rsidRPr="00E36CB4">
        <w:rPr>
          <w:rFonts w:cstheme="minorHAnsi"/>
          <w:sz w:val="22"/>
          <w:szCs w:val="22"/>
          <w:lang w:eastAsia="en-GB"/>
        </w:rPr>
        <w:t>mutuel</w:t>
      </w:r>
      <w:r w:rsidR="007C39A3" w:rsidRPr="00E36CB4">
        <w:rPr>
          <w:rFonts w:cstheme="minorHAnsi"/>
          <w:sz w:val="22"/>
          <w:szCs w:val="22"/>
          <w:lang w:eastAsia="en-GB"/>
        </w:rPr>
        <w:t xml:space="preserve">,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le </w:t>
      </w:r>
      <w:r w:rsidR="007C39A3" w:rsidRPr="00E36CB4">
        <w:rPr>
          <w:rFonts w:cstheme="minorHAnsi"/>
          <w:sz w:val="22"/>
          <w:szCs w:val="22"/>
          <w:lang w:eastAsia="en-GB"/>
        </w:rPr>
        <w:t xml:space="preserve">dialogue et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l'échange </w:t>
      </w:r>
      <w:r w:rsidR="007C39A3" w:rsidRPr="00E36CB4">
        <w:rPr>
          <w:rFonts w:cstheme="minorHAnsi"/>
          <w:sz w:val="22"/>
          <w:szCs w:val="22"/>
          <w:lang w:eastAsia="en-GB"/>
        </w:rPr>
        <w:t xml:space="preserve">de données d'expérience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sur les </w:t>
      </w:r>
      <w:r w:rsidR="009427BC" w:rsidRPr="00E36CB4">
        <w:rPr>
          <w:rFonts w:cstheme="minorHAnsi"/>
          <w:sz w:val="22"/>
          <w:szCs w:val="22"/>
          <w:lang w:eastAsia="en-GB"/>
        </w:rPr>
        <w:t xml:space="preserve">services </w:t>
      </w:r>
      <w:r w:rsidR="00DD2B87" w:rsidRPr="00E36CB4">
        <w:rPr>
          <w:rFonts w:cstheme="minorHAnsi"/>
          <w:sz w:val="22"/>
          <w:szCs w:val="22"/>
          <w:lang w:eastAsia="en-GB"/>
        </w:rPr>
        <w:t>financiers numériques</w:t>
      </w:r>
      <w:r w:rsidR="00884DBE" w:rsidRPr="00E36CB4">
        <w:rPr>
          <w:rFonts w:cstheme="minorHAnsi"/>
          <w:sz w:val="22"/>
          <w:szCs w:val="22"/>
          <w:lang w:eastAsia="en-GB"/>
        </w:rPr>
        <w:t xml:space="preserve">. </w:t>
      </w:r>
      <w:r w:rsidR="001C01B8" w:rsidRPr="00E36CB4">
        <w:rPr>
          <w:rFonts w:cstheme="minorHAnsi"/>
          <w:sz w:val="22"/>
          <w:szCs w:val="22"/>
          <w:lang w:eastAsia="en-GB"/>
        </w:rPr>
        <w:t>Ces activités de</w:t>
      </w:r>
      <w:r w:rsidR="002557F9" w:rsidRPr="00E36CB4">
        <w:rPr>
          <w:rFonts w:cstheme="minorHAnsi"/>
          <w:sz w:val="22"/>
          <w:szCs w:val="22"/>
          <w:lang w:eastAsia="en-GB"/>
        </w:rPr>
        <w:t xml:space="preserve"> collaboration </w:t>
      </w:r>
      <w:r w:rsidR="001C01B8" w:rsidRPr="00E36CB4">
        <w:rPr>
          <w:rFonts w:cstheme="minorHAnsi"/>
          <w:sz w:val="22"/>
          <w:szCs w:val="22"/>
          <w:lang w:eastAsia="en-GB"/>
        </w:rPr>
        <w:t>associeront</w:t>
      </w:r>
      <w:r w:rsidR="002557F9" w:rsidRPr="00E36CB4">
        <w:rPr>
          <w:rFonts w:cstheme="minorHAnsi"/>
          <w:sz w:val="22"/>
          <w:szCs w:val="22"/>
          <w:lang w:eastAsia="en-GB"/>
        </w:rPr>
        <w:t xml:space="preserve">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des </w:t>
      </w:r>
      <w:r w:rsidR="002557F9" w:rsidRPr="00E36CB4">
        <w:rPr>
          <w:rFonts w:cstheme="minorHAnsi"/>
          <w:sz w:val="22"/>
          <w:szCs w:val="22"/>
          <w:lang w:eastAsia="en-GB"/>
        </w:rPr>
        <w:t xml:space="preserve">pays,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des organismes de réglementation </w:t>
      </w:r>
      <w:r w:rsidR="002557F9" w:rsidRPr="00E36CB4">
        <w:rPr>
          <w:rFonts w:cstheme="minorHAnsi"/>
          <w:sz w:val="22"/>
          <w:szCs w:val="22"/>
          <w:lang w:eastAsia="en-GB"/>
        </w:rPr>
        <w:t xml:space="preserve">des secteurs des télécommunications et des services financiers,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des spécialistes </w:t>
      </w:r>
      <w:r w:rsidR="002557F9" w:rsidRPr="00E36CB4">
        <w:rPr>
          <w:rFonts w:cstheme="minorHAnsi"/>
          <w:sz w:val="22"/>
          <w:szCs w:val="22"/>
          <w:lang w:eastAsia="en-GB"/>
        </w:rPr>
        <w:t xml:space="preserve">du secteur privé et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des </w:t>
      </w:r>
      <w:r w:rsidR="002557F9" w:rsidRPr="00E36CB4">
        <w:rPr>
          <w:rFonts w:cstheme="minorHAnsi"/>
          <w:sz w:val="22"/>
          <w:szCs w:val="22"/>
          <w:lang w:eastAsia="en-GB"/>
        </w:rPr>
        <w:t>organisations internationales ou régionales.</w:t>
      </w:r>
    </w:p>
    <w:p w14:paraId="29CA7B00" w14:textId="1B7AB6B7" w:rsidR="0002719F" w:rsidRPr="00E36CB4" w:rsidRDefault="0002719F" w:rsidP="009A247C">
      <w:pPr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>La plate-forme d'échange de connaissances permettra aux régulateurs:</w:t>
      </w:r>
    </w:p>
    <w:p w14:paraId="1D9D09FA" w14:textId="4A102D69" w:rsidR="0002719F" w:rsidRPr="00E36CB4" w:rsidRDefault="00CF6D4C" w:rsidP="00CF6D4C">
      <w:pPr>
        <w:pStyle w:val="enumlev1"/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>a)</w:t>
      </w:r>
      <w:r w:rsidRPr="00E36CB4">
        <w:rPr>
          <w:rFonts w:cstheme="minorHAnsi"/>
          <w:sz w:val="22"/>
          <w:szCs w:val="22"/>
          <w:lang w:eastAsia="en-GB"/>
        </w:rPr>
        <w:tab/>
      </w:r>
      <w:r w:rsidR="0002719F" w:rsidRPr="00E36CB4">
        <w:rPr>
          <w:rFonts w:cstheme="minorHAnsi"/>
          <w:sz w:val="22"/>
          <w:szCs w:val="22"/>
          <w:lang w:eastAsia="en-GB"/>
        </w:rPr>
        <w:t xml:space="preserve">de collaborer avec l'UIT pour tenir à jour les contrôles </w:t>
      </w:r>
      <w:r w:rsidR="00761880" w:rsidRPr="00E36CB4">
        <w:rPr>
          <w:rFonts w:cstheme="minorHAnsi"/>
          <w:sz w:val="22"/>
          <w:szCs w:val="22"/>
          <w:lang w:eastAsia="en-GB"/>
        </w:rPr>
        <w:t>relevant du</w:t>
      </w:r>
      <w:r w:rsidR="00BB7D28" w:rsidRPr="00E36CB4">
        <w:rPr>
          <w:rFonts w:cstheme="minorHAnsi"/>
          <w:sz w:val="22"/>
          <w:szCs w:val="22"/>
          <w:lang w:eastAsia="en-GB"/>
        </w:rPr>
        <w:t xml:space="preserve"> </w:t>
      </w:r>
      <w:hyperlink r:id="rId12" w:anchor="p=1" w:history="1">
        <w:r w:rsidR="009A247C" w:rsidRPr="00E36CB4">
          <w:rPr>
            <w:rStyle w:val="Hyperlink"/>
            <w:rFonts w:cstheme="minorHAnsi"/>
            <w:sz w:val="22"/>
            <w:szCs w:val="22"/>
            <w:lang w:eastAsia="en-GB"/>
          </w:rPr>
          <w:t>cadre de garantie de la sécurité des services DFS</w:t>
        </w:r>
      </w:hyperlink>
      <w:r w:rsidR="00F127C4" w:rsidRPr="00E36CB4">
        <w:rPr>
          <w:rFonts w:cstheme="minorHAnsi"/>
          <w:sz w:val="22"/>
          <w:szCs w:val="22"/>
          <w:lang w:eastAsia="en-GB"/>
        </w:rPr>
        <w:t xml:space="preserve">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et </w:t>
      </w:r>
      <w:r w:rsidR="00F127C4" w:rsidRPr="00E36CB4">
        <w:rPr>
          <w:rFonts w:cstheme="minorHAnsi"/>
          <w:sz w:val="22"/>
          <w:szCs w:val="22"/>
          <w:lang w:eastAsia="en-GB"/>
        </w:rPr>
        <w:t xml:space="preserve">les </w:t>
      </w:r>
      <w:hyperlink r:id="rId13" w:history="1">
        <w:r w:rsidR="00F127C4" w:rsidRPr="00E36CB4">
          <w:rPr>
            <w:rStyle w:val="Hyperlink"/>
            <w:rFonts w:cstheme="minorHAnsi"/>
            <w:sz w:val="22"/>
            <w:szCs w:val="22"/>
            <w:lang w:eastAsia="en-GB"/>
          </w:rPr>
          <w:t xml:space="preserve">recommandations </w:t>
        </w:r>
        <w:r w:rsidR="00F92D8B" w:rsidRPr="00E36CB4">
          <w:rPr>
            <w:rStyle w:val="Hyperlink"/>
            <w:rFonts w:cstheme="minorHAnsi"/>
            <w:sz w:val="22"/>
            <w:szCs w:val="22"/>
            <w:lang w:eastAsia="en-GB"/>
          </w:rPr>
          <w:t>sur la sécurité des</w:t>
        </w:r>
        <w:r w:rsidR="00F127C4" w:rsidRPr="00E36CB4">
          <w:rPr>
            <w:rStyle w:val="Hyperlink"/>
            <w:rFonts w:cstheme="minorHAnsi"/>
            <w:sz w:val="22"/>
            <w:szCs w:val="22"/>
            <w:lang w:eastAsia="en-GB"/>
          </w:rPr>
          <w:t xml:space="preserve"> </w:t>
        </w:r>
        <w:r w:rsidR="009427BC" w:rsidRPr="00E36CB4">
          <w:rPr>
            <w:rStyle w:val="Hyperlink"/>
            <w:rFonts w:cstheme="minorHAnsi"/>
            <w:sz w:val="22"/>
            <w:szCs w:val="22"/>
            <w:lang w:eastAsia="en-GB"/>
          </w:rPr>
          <w:t xml:space="preserve">services </w:t>
        </w:r>
        <w:r w:rsidR="003D200D" w:rsidRPr="00E36CB4">
          <w:rPr>
            <w:rStyle w:val="Hyperlink"/>
            <w:rFonts w:cstheme="minorHAnsi"/>
            <w:sz w:val="22"/>
            <w:szCs w:val="22"/>
            <w:lang w:eastAsia="en-GB"/>
          </w:rPr>
          <w:t>DFS</w:t>
        </w:r>
      </w:hyperlink>
      <w:r w:rsidR="007845DB" w:rsidRPr="00E36CB4">
        <w:rPr>
          <w:rFonts w:cstheme="minorHAnsi"/>
          <w:sz w:val="22"/>
          <w:szCs w:val="22"/>
          <w:lang w:eastAsia="en-GB"/>
        </w:rPr>
        <w:t>;</w:t>
      </w:r>
    </w:p>
    <w:p w14:paraId="2850917A" w14:textId="18E632B4" w:rsidR="00176A00" w:rsidRPr="00E36CB4" w:rsidRDefault="00CF6D4C" w:rsidP="00CF6D4C">
      <w:pPr>
        <w:pStyle w:val="enumlev1"/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>b)</w:t>
      </w:r>
      <w:r w:rsidRPr="00E36CB4">
        <w:rPr>
          <w:rFonts w:cstheme="minorHAnsi"/>
          <w:sz w:val="22"/>
          <w:szCs w:val="22"/>
          <w:lang w:eastAsia="en-GB"/>
        </w:rPr>
        <w:tab/>
      </w:r>
      <w:r w:rsidR="00176A00" w:rsidRPr="00E36CB4">
        <w:rPr>
          <w:rFonts w:cstheme="minorHAnsi"/>
          <w:sz w:val="22"/>
          <w:szCs w:val="22"/>
          <w:lang w:eastAsia="en-GB"/>
        </w:rPr>
        <w:t xml:space="preserve">de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mettre en commun les </w:t>
      </w:r>
      <w:r w:rsidR="00176A00" w:rsidRPr="00E36CB4">
        <w:rPr>
          <w:rFonts w:cstheme="minorHAnsi"/>
          <w:sz w:val="22"/>
          <w:szCs w:val="22"/>
          <w:lang w:eastAsia="en-GB"/>
        </w:rPr>
        <w:t xml:space="preserve">données d'expérience,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les obstacles </w:t>
      </w:r>
      <w:r w:rsidR="00176A00" w:rsidRPr="00E36CB4">
        <w:rPr>
          <w:rFonts w:cstheme="minorHAnsi"/>
          <w:sz w:val="22"/>
          <w:szCs w:val="22"/>
          <w:lang w:eastAsia="en-GB"/>
        </w:rPr>
        <w:t xml:space="preserve">et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les </w:t>
      </w:r>
      <w:r w:rsidR="00176A00" w:rsidRPr="00E36CB4">
        <w:rPr>
          <w:rFonts w:cstheme="minorHAnsi"/>
          <w:sz w:val="22"/>
          <w:szCs w:val="22"/>
          <w:lang w:eastAsia="en-GB"/>
        </w:rPr>
        <w:t xml:space="preserve">enseignements </w:t>
      </w:r>
      <w:r w:rsidR="00761880" w:rsidRPr="00E36CB4">
        <w:rPr>
          <w:rFonts w:cstheme="minorHAnsi"/>
          <w:sz w:val="22"/>
          <w:szCs w:val="22"/>
          <w:lang w:eastAsia="en-GB"/>
        </w:rPr>
        <w:t>relevés dans le cadre de l</w:t>
      </w:r>
      <w:r w:rsidRPr="00E36CB4">
        <w:rPr>
          <w:rFonts w:cstheme="minorHAnsi"/>
          <w:sz w:val="22"/>
          <w:szCs w:val="22"/>
          <w:lang w:eastAsia="en-GB"/>
        </w:rPr>
        <w:t>'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application de </w:t>
      </w:r>
      <w:r w:rsidR="00912BF5" w:rsidRPr="00E36CB4">
        <w:rPr>
          <w:rFonts w:cstheme="minorHAnsi"/>
          <w:sz w:val="22"/>
          <w:szCs w:val="22"/>
          <w:lang w:eastAsia="en-GB"/>
        </w:rPr>
        <w:t xml:space="preserve">mesures de sécurité </w:t>
      </w:r>
      <w:r w:rsidR="003767A1" w:rsidRPr="00E36CB4">
        <w:rPr>
          <w:rFonts w:cstheme="minorHAnsi"/>
          <w:sz w:val="22"/>
          <w:szCs w:val="22"/>
          <w:lang w:eastAsia="en-GB"/>
        </w:rPr>
        <w:t xml:space="preserve">dans différents </w:t>
      </w:r>
      <w:r w:rsidR="00761880" w:rsidRPr="00E36CB4">
        <w:rPr>
          <w:rFonts w:cstheme="minorHAnsi"/>
          <w:sz w:val="22"/>
          <w:szCs w:val="22"/>
          <w:lang w:eastAsia="en-GB"/>
        </w:rPr>
        <w:t>pays</w:t>
      </w:r>
      <w:r w:rsidRPr="00E36CB4">
        <w:rPr>
          <w:rFonts w:cstheme="minorHAnsi"/>
          <w:sz w:val="22"/>
          <w:szCs w:val="22"/>
          <w:lang w:eastAsia="en-GB"/>
        </w:rPr>
        <w:t>;</w:t>
      </w:r>
      <w:r w:rsidR="003767A1" w:rsidRPr="00E36CB4">
        <w:rPr>
          <w:rFonts w:cstheme="minorHAnsi"/>
          <w:sz w:val="22"/>
          <w:szCs w:val="22"/>
          <w:lang w:eastAsia="en-GB"/>
        </w:rPr>
        <w:t xml:space="preserve"> et</w:t>
      </w:r>
    </w:p>
    <w:p w14:paraId="72F87321" w14:textId="0AC8121E" w:rsidR="003767A1" w:rsidRPr="00E36CB4" w:rsidRDefault="00CF6D4C" w:rsidP="00CF6D4C">
      <w:pPr>
        <w:pStyle w:val="enumlev1"/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>c)</w:t>
      </w:r>
      <w:r w:rsidRPr="00E36CB4">
        <w:rPr>
          <w:rFonts w:cstheme="minorHAnsi"/>
          <w:sz w:val="22"/>
          <w:szCs w:val="22"/>
          <w:lang w:eastAsia="en-GB"/>
        </w:rPr>
        <w:tab/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 communiquer directement </w:t>
      </w:r>
      <w:r w:rsidR="003767A1" w:rsidRPr="00E36CB4">
        <w:rPr>
          <w:rFonts w:cstheme="minorHAnsi"/>
          <w:sz w:val="22"/>
          <w:szCs w:val="22"/>
          <w:lang w:eastAsia="en-GB"/>
        </w:rPr>
        <w:t xml:space="preserve">avec leurs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collègues </w:t>
      </w:r>
      <w:r w:rsidR="003767A1" w:rsidRPr="00E36CB4">
        <w:rPr>
          <w:rFonts w:cstheme="minorHAnsi"/>
          <w:sz w:val="22"/>
          <w:szCs w:val="22"/>
          <w:lang w:eastAsia="en-GB"/>
        </w:rPr>
        <w:t xml:space="preserve">sur les questions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relatives </w:t>
      </w:r>
      <w:r w:rsidR="003767A1" w:rsidRPr="00E36CB4">
        <w:rPr>
          <w:rFonts w:cstheme="minorHAnsi"/>
          <w:sz w:val="22"/>
          <w:szCs w:val="22"/>
          <w:lang w:eastAsia="en-GB"/>
        </w:rPr>
        <w:t>à la sécurité des services financiers numériques.</w:t>
      </w:r>
    </w:p>
    <w:bookmarkEnd w:id="3"/>
    <w:p w14:paraId="3FCA98CC" w14:textId="3908EE58" w:rsidR="001B5F1F" w:rsidRPr="00E36CB4" w:rsidRDefault="00D52F57" w:rsidP="00CF6D4C">
      <w:pPr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 xml:space="preserve">La plate-forme </w:t>
      </w:r>
      <w:r w:rsidR="006F1A06" w:rsidRPr="00E36CB4">
        <w:rPr>
          <w:rFonts w:cstheme="minorHAnsi"/>
          <w:sz w:val="22"/>
          <w:szCs w:val="22"/>
          <w:lang w:eastAsia="en-GB"/>
        </w:rPr>
        <w:t>repose sur</w:t>
      </w:r>
      <w:r w:rsidR="00974E21" w:rsidRPr="00E36CB4">
        <w:rPr>
          <w:rFonts w:cstheme="minorHAnsi"/>
          <w:sz w:val="22"/>
          <w:szCs w:val="22"/>
          <w:lang w:eastAsia="en-GB"/>
        </w:rPr>
        <w:t xml:space="preserve"> des outils à code source ouvert tels que </w:t>
      </w:r>
      <w:r w:rsidR="00974E21" w:rsidRPr="00E36CB4">
        <w:rPr>
          <w:rFonts w:cstheme="minorHAnsi"/>
          <w:i/>
          <w:sz w:val="22"/>
          <w:szCs w:val="22"/>
          <w:lang w:eastAsia="en-GB"/>
        </w:rPr>
        <w:t>GitBook</w:t>
      </w:r>
      <w:r w:rsidR="00974E21" w:rsidRPr="00E36CB4">
        <w:rPr>
          <w:rFonts w:cstheme="minorHAnsi"/>
          <w:sz w:val="22"/>
          <w:szCs w:val="22"/>
          <w:lang w:eastAsia="en-GB"/>
        </w:rPr>
        <w:t xml:space="preserve"> et </w:t>
      </w:r>
      <w:r w:rsidR="00974E21" w:rsidRPr="00E36CB4">
        <w:rPr>
          <w:rFonts w:cstheme="minorHAnsi"/>
          <w:i/>
          <w:sz w:val="22"/>
          <w:szCs w:val="22"/>
          <w:lang w:eastAsia="en-GB"/>
        </w:rPr>
        <w:t>Slack</w:t>
      </w:r>
      <w:r w:rsidR="00974E21" w:rsidRPr="00E36CB4">
        <w:rPr>
          <w:rFonts w:cstheme="minorHAnsi"/>
          <w:sz w:val="22"/>
          <w:szCs w:val="22"/>
          <w:lang w:eastAsia="en-GB"/>
        </w:rPr>
        <w:t xml:space="preserve">. </w:t>
      </w:r>
      <w:r w:rsidR="00E24EE8" w:rsidRPr="00E36CB4">
        <w:rPr>
          <w:rFonts w:cstheme="minorHAnsi"/>
          <w:sz w:val="22"/>
          <w:szCs w:val="22"/>
          <w:lang w:eastAsia="en-GB"/>
        </w:rPr>
        <w:t xml:space="preserve">Les recommandations sur la sécurité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E24EE8" w:rsidRPr="00E36CB4">
        <w:rPr>
          <w:rFonts w:cstheme="minorHAnsi"/>
          <w:sz w:val="22"/>
          <w:szCs w:val="22"/>
          <w:lang w:eastAsia="en-GB"/>
        </w:rPr>
        <w:t xml:space="preserve"> 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et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des documents 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techniques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sur 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les bonnes pratiques 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en matière 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de sécurité comme le </w:t>
      </w:r>
      <w:r w:rsidR="009A247C" w:rsidRPr="00E36CB4">
        <w:rPr>
          <w:rFonts w:cstheme="minorHAnsi"/>
          <w:sz w:val="22"/>
          <w:szCs w:val="22"/>
          <w:lang w:eastAsia="en-GB"/>
        </w:rPr>
        <w:t>c</w:t>
      </w:r>
      <w:r w:rsidR="00761880" w:rsidRPr="00E36CB4">
        <w:rPr>
          <w:rFonts w:cstheme="minorHAnsi"/>
          <w:sz w:val="22"/>
          <w:szCs w:val="22"/>
          <w:lang w:eastAsia="en-GB"/>
        </w:rPr>
        <w:t xml:space="preserve">adre 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de garantie de la sécurité </w:t>
      </w:r>
      <w:r w:rsidR="00EE52B6" w:rsidRPr="00E36CB4">
        <w:rPr>
          <w:rFonts w:cstheme="minorHAnsi"/>
          <w:sz w:val="22"/>
          <w:szCs w:val="22"/>
          <w:lang w:eastAsia="en-GB"/>
        </w:rPr>
        <w:t>des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58540B" w:rsidRPr="00E36CB4">
        <w:rPr>
          <w:rFonts w:cstheme="minorHAnsi"/>
          <w:sz w:val="22"/>
          <w:szCs w:val="22"/>
          <w:lang w:eastAsia="en-GB"/>
        </w:rPr>
        <w:t xml:space="preserve"> </w:t>
      </w:r>
      <w:r w:rsidR="00B641C8" w:rsidRPr="00E36CB4">
        <w:rPr>
          <w:rFonts w:cstheme="minorHAnsi"/>
          <w:sz w:val="22"/>
          <w:szCs w:val="22"/>
          <w:lang w:eastAsia="en-GB"/>
        </w:rPr>
        <w:t xml:space="preserve">sont </w:t>
      </w:r>
      <w:r w:rsidR="00761880" w:rsidRPr="00E36CB4">
        <w:rPr>
          <w:rFonts w:cstheme="minorHAnsi"/>
          <w:sz w:val="22"/>
          <w:szCs w:val="22"/>
          <w:lang w:eastAsia="en-GB"/>
        </w:rPr>
        <w:t>hébergés sur</w:t>
      </w:r>
      <w:r w:rsidR="00B641C8" w:rsidRPr="00E36CB4">
        <w:rPr>
          <w:rFonts w:cstheme="minorHAnsi"/>
          <w:sz w:val="22"/>
          <w:szCs w:val="22"/>
          <w:lang w:eastAsia="en-GB"/>
        </w:rPr>
        <w:t xml:space="preserve"> </w:t>
      </w:r>
      <w:r w:rsidR="00B641C8" w:rsidRPr="00E36CB4">
        <w:rPr>
          <w:rFonts w:cstheme="minorHAnsi"/>
          <w:i/>
          <w:sz w:val="22"/>
          <w:szCs w:val="22"/>
          <w:lang w:eastAsia="en-GB"/>
        </w:rPr>
        <w:t>GitBook</w:t>
      </w:r>
      <w:r w:rsidR="00B641C8" w:rsidRPr="00E36CB4">
        <w:rPr>
          <w:rFonts w:cstheme="minorHAnsi"/>
          <w:sz w:val="22"/>
          <w:szCs w:val="22"/>
          <w:lang w:eastAsia="en-GB"/>
        </w:rPr>
        <w:t xml:space="preserve">, et les </w:t>
      </w:r>
      <w:r w:rsidR="00B641C8" w:rsidRPr="00E36CB4">
        <w:rPr>
          <w:rFonts w:cstheme="minorHAnsi"/>
          <w:sz w:val="22"/>
          <w:szCs w:val="22"/>
          <w:lang w:eastAsia="en-GB"/>
        </w:rPr>
        <w:lastRenderedPageBreak/>
        <w:t xml:space="preserve">régulateurs peuvent contribuer à </w:t>
      </w:r>
      <w:r w:rsidR="00DE1562" w:rsidRPr="00E36CB4">
        <w:rPr>
          <w:rFonts w:cstheme="minorHAnsi"/>
          <w:sz w:val="22"/>
          <w:szCs w:val="22"/>
          <w:lang w:eastAsia="en-GB"/>
        </w:rPr>
        <w:t>l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="00DE1562" w:rsidRPr="00E36CB4">
        <w:rPr>
          <w:rFonts w:cstheme="minorHAnsi"/>
          <w:sz w:val="22"/>
          <w:szCs w:val="22"/>
          <w:lang w:eastAsia="en-GB"/>
        </w:rPr>
        <w:t xml:space="preserve">actualisation </w:t>
      </w:r>
      <w:r w:rsidR="00B641C8" w:rsidRPr="00E36CB4">
        <w:rPr>
          <w:rFonts w:cstheme="minorHAnsi"/>
          <w:sz w:val="22"/>
          <w:szCs w:val="22"/>
          <w:lang w:eastAsia="en-GB"/>
        </w:rPr>
        <w:t xml:space="preserve">de ces ressources et proposer des modifications. </w:t>
      </w:r>
      <w:r w:rsidR="00E87647" w:rsidRPr="00E36CB4">
        <w:rPr>
          <w:rFonts w:cstheme="minorHAnsi"/>
          <w:i/>
          <w:sz w:val="22"/>
          <w:szCs w:val="22"/>
          <w:lang w:eastAsia="en-GB"/>
        </w:rPr>
        <w:t>Slack</w:t>
      </w:r>
      <w:r w:rsidR="00E87647" w:rsidRPr="00E36CB4">
        <w:rPr>
          <w:rFonts w:cstheme="minorHAnsi"/>
          <w:sz w:val="22"/>
          <w:szCs w:val="22"/>
          <w:lang w:eastAsia="en-GB"/>
        </w:rPr>
        <w:t xml:space="preserve"> est un outil de communication et de messagerie permettant aux régulateurs d'échanger</w:t>
      </w:r>
      <w:r w:rsidR="001836FF" w:rsidRPr="00E36CB4">
        <w:rPr>
          <w:rFonts w:cstheme="minorHAnsi"/>
          <w:sz w:val="22"/>
          <w:szCs w:val="22"/>
          <w:lang w:eastAsia="en-GB"/>
        </w:rPr>
        <w:t xml:space="preserve"> en temps utile</w:t>
      </w:r>
      <w:r w:rsidR="00E87647" w:rsidRPr="00E36CB4">
        <w:rPr>
          <w:rFonts w:cstheme="minorHAnsi"/>
          <w:sz w:val="22"/>
          <w:szCs w:val="22"/>
          <w:lang w:eastAsia="en-GB"/>
        </w:rPr>
        <w:t xml:space="preserve"> des informations sur les incidents de sécurité </w:t>
      </w:r>
      <w:r w:rsidR="00B84B9A" w:rsidRPr="00E36CB4">
        <w:rPr>
          <w:rFonts w:cstheme="minorHAnsi"/>
          <w:sz w:val="22"/>
          <w:szCs w:val="22"/>
          <w:lang w:eastAsia="en-GB"/>
        </w:rPr>
        <w:t>liés aux services</w:t>
      </w:r>
      <w:r w:rsidR="00777DED" w:rsidRPr="00E36CB4">
        <w:rPr>
          <w:rFonts w:cstheme="minorHAnsi"/>
          <w:sz w:val="22"/>
          <w:szCs w:val="22"/>
          <w:lang w:eastAsia="en-GB"/>
        </w:rPr>
        <w:t> 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B84B9A" w:rsidRPr="00E36CB4">
        <w:rPr>
          <w:rFonts w:cstheme="minorHAnsi"/>
          <w:sz w:val="22"/>
          <w:szCs w:val="22"/>
          <w:lang w:eastAsia="en-GB"/>
        </w:rPr>
        <w:t xml:space="preserve"> </w:t>
      </w:r>
      <w:r w:rsidR="006138A4" w:rsidRPr="00E36CB4">
        <w:rPr>
          <w:rFonts w:cstheme="minorHAnsi"/>
          <w:sz w:val="22"/>
          <w:szCs w:val="22"/>
          <w:lang w:eastAsia="en-GB"/>
        </w:rPr>
        <w:t xml:space="preserve">et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toute </w:t>
      </w:r>
      <w:r w:rsidR="001836FF" w:rsidRPr="00E36CB4">
        <w:rPr>
          <w:rFonts w:cstheme="minorHAnsi"/>
          <w:sz w:val="22"/>
          <w:szCs w:val="22"/>
          <w:lang w:eastAsia="en-GB"/>
        </w:rPr>
        <w:t>mesure réglementaire en matière de sécurité.</w:t>
      </w:r>
    </w:p>
    <w:p w14:paraId="6CEA43D7" w14:textId="444B0761" w:rsidR="003F4F2E" w:rsidRPr="00E36CB4" w:rsidRDefault="003F4F2E" w:rsidP="00CF6D4C">
      <w:pPr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 xml:space="preserve">Les recommandations sur la sécurité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Pr="00E36CB4">
        <w:rPr>
          <w:rFonts w:cstheme="minorHAnsi"/>
          <w:sz w:val="22"/>
          <w:szCs w:val="22"/>
          <w:lang w:eastAsia="en-GB"/>
        </w:rPr>
        <w:t xml:space="preserve">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indiquent </w:t>
      </w:r>
      <w:r w:rsidR="00676CC9" w:rsidRPr="00E36CB4">
        <w:rPr>
          <w:rFonts w:cstheme="minorHAnsi"/>
          <w:sz w:val="22"/>
          <w:szCs w:val="22"/>
          <w:lang w:eastAsia="en-GB"/>
        </w:rPr>
        <w:t>des</w:t>
      </w:r>
      <w:r w:rsidR="00C67B63" w:rsidRPr="00E36CB4">
        <w:rPr>
          <w:rFonts w:cstheme="minorHAnsi"/>
          <w:sz w:val="22"/>
          <w:szCs w:val="22"/>
          <w:lang w:eastAsia="en-GB"/>
        </w:rPr>
        <w:t xml:space="preserve"> mesures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à adopter </w:t>
      </w:r>
      <w:r w:rsidR="00C67B63" w:rsidRPr="00E36CB4">
        <w:rPr>
          <w:rFonts w:cstheme="minorHAnsi"/>
          <w:sz w:val="22"/>
          <w:szCs w:val="22"/>
          <w:lang w:eastAsia="en-GB"/>
        </w:rPr>
        <w:t xml:space="preserve">par les régulateurs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C67B63" w:rsidRPr="00E36CB4">
        <w:rPr>
          <w:rFonts w:cstheme="minorHAnsi"/>
          <w:sz w:val="22"/>
          <w:szCs w:val="22"/>
          <w:lang w:eastAsia="en-GB"/>
        </w:rPr>
        <w:t xml:space="preserve"> pour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atténuer les vulnérabilités liées au </w:t>
      </w:r>
      <w:r w:rsidR="00ED503B" w:rsidRPr="00E36CB4">
        <w:rPr>
          <w:rFonts w:cstheme="minorHAnsi"/>
          <w:sz w:val="22"/>
          <w:szCs w:val="22"/>
          <w:lang w:eastAsia="en-GB"/>
        </w:rPr>
        <w:t>système SS7,</w:t>
      </w:r>
      <w:r w:rsidR="003E7561" w:rsidRPr="00E36CB4">
        <w:rPr>
          <w:rFonts w:cstheme="minorHAnsi"/>
          <w:sz w:val="22"/>
          <w:szCs w:val="22"/>
          <w:lang w:eastAsia="en-GB"/>
        </w:rPr>
        <w:t xml:space="preserve"> </w:t>
      </w:r>
      <w:r w:rsidR="00425C9C" w:rsidRPr="00E36CB4">
        <w:rPr>
          <w:rFonts w:cstheme="minorHAnsi"/>
          <w:sz w:val="22"/>
          <w:szCs w:val="22"/>
          <w:lang w:eastAsia="en-GB"/>
        </w:rPr>
        <w:t>assurer une protection contre les risques liés aux cartes SIM et la fraude par échange de cart</w:t>
      </w:r>
      <w:r w:rsidR="00676CC9" w:rsidRPr="00E36CB4">
        <w:rPr>
          <w:rFonts w:cstheme="minorHAnsi"/>
          <w:sz w:val="22"/>
          <w:szCs w:val="22"/>
          <w:lang w:eastAsia="en-GB"/>
        </w:rPr>
        <w:t>es SIM</w:t>
      </w:r>
      <w:r w:rsidR="004A71DC" w:rsidRPr="00E36CB4">
        <w:rPr>
          <w:rFonts w:cstheme="minorHAnsi"/>
          <w:sz w:val="22"/>
          <w:szCs w:val="22"/>
          <w:lang w:eastAsia="en-GB"/>
        </w:rPr>
        <w:t>,</w:t>
      </w:r>
      <w:r w:rsidR="00676CC9" w:rsidRPr="00E36CB4">
        <w:rPr>
          <w:rFonts w:cstheme="minorHAnsi"/>
          <w:sz w:val="22"/>
          <w:szCs w:val="22"/>
          <w:lang w:eastAsia="en-GB"/>
        </w:rPr>
        <w:t xml:space="preserve"> et</w:t>
      </w:r>
      <w:r w:rsidR="003E7561" w:rsidRPr="00E36CB4">
        <w:rPr>
          <w:rFonts w:cstheme="minorHAnsi"/>
          <w:sz w:val="22"/>
          <w:szCs w:val="22"/>
          <w:lang w:eastAsia="en-GB"/>
        </w:rPr>
        <w:t xml:space="preserve"> </w:t>
      </w:r>
      <w:r w:rsidR="00425C9C" w:rsidRPr="00E36CB4">
        <w:rPr>
          <w:rFonts w:cstheme="minorHAnsi"/>
          <w:sz w:val="22"/>
          <w:szCs w:val="22"/>
          <w:lang w:eastAsia="en-GB"/>
        </w:rPr>
        <w:t xml:space="preserve">mettre en œuvre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des </w:t>
      </w:r>
      <w:r w:rsidR="00425C9C" w:rsidRPr="00E36CB4">
        <w:rPr>
          <w:rFonts w:cstheme="minorHAnsi"/>
          <w:sz w:val="22"/>
          <w:szCs w:val="22"/>
          <w:lang w:eastAsia="en-GB"/>
        </w:rPr>
        <w:t xml:space="preserve">bonnes pratiques </w:t>
      </w:r>
      <w:r w:rsidR="004A3957" w:rsidRPr="00E36CB4">
        <w:rPr>
          <w:rFonts w:cstheme="minorHAnsi"/>
          <w:sz w:val="22"/>
          <w:szCs w:val="22"/>
          <w:lang w:eastAsia="en-GB"/>
        </w:rPr>
        <w:t xml:space="preserve">en matière de sécurité des </w:t>
      </w:r>
      <w:r w:rsidR="008D0E9D" w:rsidRPr="00E36CB4">
        <w:rPr>
          <w:rFonts w:cstheme="minorHAnsi"/>
          <w:sz w:val="22"/>
          <w:szCs w:val="22"/>
          <w:lang w:eastAsia="en-GB"/>
        </w:rPr>
        <w:t>applications</w:t>
      </w:r>
      <w:r w:rsidR="00870F5D" w:rsidRPr="00E36CB4">
        <w:rPr>
          <w:rFonts w:cstheme="minorHAnsi"/>
          <w:sz w:val="22"/>
          <w:szCs w:val="22"/>
          <w:lang w:eastAsia="en-GB"/>
        </w:rPr>
        <w:t xml:space="preserve"> </w:t>
      </w:r>
      <w:r w:rsidR="004A3957" w:rsidRPr="00E36CB4">
        <w:rPr>
          <w:rFonts w:cstheme="minorHAnsi"/>
          <w:sz w:val="22"/>
          <w:szCs w:val="22"/>
          <w:lang w:eastAsia="en-GB"/>
        </w:rPr>
        <w:t>mobiles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 et</w:t>
      </w:r>
      <w:r w:rsidR="004A3957" w:rsidRPr="00E36CB4">
        <w:rPr>
          <w:rFonts w:cstheme="minorHAnsi"/>
          <w:sz w:val="22"/>
          <w:szCs w:val="22"/>
          <w:lang w:eastAsia="en-GB"/>
        </w:rPr>
        <w:t xml:space="preserve"> </w:t>
      </w:r>
      <w:r w:rsidR="00676CC9" w:rsidRPr="00E36CB4">
        <w:rPr>
          <w:rFonts w:cstheme="minorHAnsi"/>
          <w:sz w:val="22"/>
          <w:szCs w:val="22"/>
          <w:lang w:eastAsia="en-GB"/>
        </w:rPr>
        <w:t xml:space="preserve">un modèle de mémorandum d'accord </w:t>
      </w:r>
      <w:r w:rsidR="0094487E" w:rsidRPr="00E36CB4">
        <w:rPr>
          <w:rFonts w:cstheme="minorHAnsi"/>
          <w:sz w:val="22"/>
          <w:szCs w:val="22"/>
          <w:lang w:eastAsia="en-GB"/>
        </w:rPr>
        <w:t xml:space="preserve">entre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le </w:t>
      </w:r>
      <w:r w:rsidR="0094487E" w:rsidRPr="00E36CB4">
        <w:rPr>
          <w:rFonts w:cstheme="minorHAnsi"/>
          <w:sz w:val="22"/>
          <w:szCs w:val="22"/>
          <w:lang w:eastAsia="en-GB"/>
        </w:rPr>
        <w:t>régulate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ur des télécommunications et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la 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banque centrale sur la sécurité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,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ainsi que 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le </w:t>
      </w:r>
      <w:r w:rsidR="009A247C" w:rsidRPr="00E36CB4">
        <w:rPr>
          <w:rFonts w:cstheme="minorHAnsi"/>
          <w:sz w:val="22"/>
          <w:szCs w:val="22"/>
          <w:lang w:eastAsia="en-GB"/>
        </w:rPr>
        <w:t>c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adre de garantie de la sécurité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137247" w:rsidRPr="00E36CB4">
        <w:rPr>
          <w:rFonts w:cstheme="minorHAnsi"/>
          <w:sz w:val="22"/>
          <w:szCs w:val="22"/>
          <w:lang w:eastAsia="en-GB"/>
        </w:rPr>
        <w:t xml:space="preserve">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pour la gestion des </w:t>
      </w:r>
      <w:r w:rsidR="00F824DA" w:rsidRPr="00E36CB4">
        <w:rPr>
          <w:rFonts w:cstheme="minorHAnsi"/>
          <w:sz w:val="22"/>
          <w:szCs w:val="22"/>
          <w:lang w:eastAsia="en-GB"/>
        </w:rPr>
        <w:t xml:space="preserve">menaces et 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des </w:t>
      </w:r>
      <w:r w:rsidR="00F824DA" w:rsidRPr="00E36CB4">
        <w:rPr>
          <w:rFonts w:cstheme="minorHAnsi"/>
          <w:sz w:val="22"/>
          <w:szCs w:val="22"/>
          <w:lang w:eastAsia="en-GB"/>
        </w:rPr>
        <w:t xml:space="preserve">vulnérabilités </w:t>
      </w:r>
      <w:r w:rsidR="004A71DC" w:rsidRPr="00E36CB4">
        <w:rPr>
          <w:rFonts w:cstheme="minorHAnsi"/>
          <w:sz w:val="22"/>
          <w:szCs w:val="22"/>
          <w:lang w:eastAsia="en-GB"/>
        </w:rPr>
        <w:t>s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="004A71DC" w:rsidRPr="00E36CB4">
        <w:rPr>
          <w:rFonts w:cstheme="minorHAnsi"/>
          <w:sz w:val="22"/>
          <w:szCs w:val="22"/>
          <w:lang w:eastAsia="en-GB"/>
        </w:rPr>
        <w:t xml:space="preserve">exerçant </w:t>
      </w:r>
      <w:r w:rsidR="00F824DA" w:rsidRPr="00E36CB4">
        <w:rPr>
          <w:rFonts w:cstheme="minorHAnsi"/>
          <w:sz w:val="22"/>
          <w:szCs w:val="22"/>
          <w:lang w:eastAsia="en-GB"/>
        </w:rPr>
        <w:t xml:space="preserve">sur l'infrastructure des services </w:t>
      </w:r>
      <w:r w:rsidR="003D200D" w:rsidRPr="00E36CB4">
        <w:rPr>
          <w:rFonts w:cstheme="minorHAnsi"/>
          <w:sz w:val="22"/>
          <w:szCs w:val="22"/>
          <w:lang w:eastAsia="en-GB"/>
        </w:rPr>
        <w:t>DFS</w:t>
      </w:r>
      <w:r w:rsidR="00F824DA" w:rsidRPr="00E36CB4">
        <w:rPr>
          <w:rFonts w:cstheme="minorHAnsi"/>
          <w:sz w:val="22"/>
          <w:szCs w:val="22"/>
          <w:lang w:eastAsia="en-GB"/>
        </w:rPr>
        <w:t>.</w:t>
      </w:r>
    </w:p>
    <w:p w14:paraId="1E54DA55" w14:textId="037F5192" w:rsidR="003D200D" w:rsidRPr="00E36CB4" w:rsidRDefault="00D85F54" w:rsidP="00CF6D4C">
      <w:pPr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>Je vous invite à rejoindre la plate-forme d'échange de connaissances sur la sécurité des services</w:t>
      </w:r>
      <w:r w:rsidR="00777DED" w:rsidRPr="00E36CB4">
        <w:rPr>
          <w:rFonts w:cstheme="minorHAnsi"/>
          <w:sz w:val="22"/>
          <w:szCs w:val="22"/>
          <w:lang w:eastAsia="en-GB"/>
        </w:rPr>
        <w:t> </w:t>
      </w:r>
      <w:r w:rsidRPr="00E36CB4">
        <w:rPr>
          <w:rFonts w:cstheme="minorHAnsi"/>
          <w:sz w:val="22"/>
          <w:szCs w:val="22"/>
          <w:lang w:eastAsia="en-GB"/>
        </w:rPr>
        <w:t xml:space="preserve">DFS et à contribuer à l'élaboration et à </w:t>
      </w:r>
      <w:r w:rsidR="00EA34B4" w:rsidRPr="00E36CB4">
        <w:rPr>
          <w:rFonts w:cstheme="minorHAnsi"/>
          <w:sz w:val="22"/>
          <w:szCs w:val="22"/>
          <w:lang w:eastAsia="en-GB"/>
        </w:rPr>
        <w:t>l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application </w:t>
      </w:r>
      <w:r w:rsidR="00EE5D29" w:rsidRPr="00E36CB4">
        <w:rPr>
          <w:rFonts w:cstheme="minorHAnsi"/>
          <w:sz w:val="22"/>
          <w:szCs w:val="22"/>
          <w:lang w:eastAsia="en-GB"/>
        </w:rPr>
        <w:t xml:space="preserve">de lignes directrices et de bonnes pratiques </w:t>
      </w:r>
      <w:r w:rsidR="00372801" w:rsidRPr="00E36CB4">
        <w:rPr>
          <w:rFonts w:cstheme="minorHAnsi"/>
          <w:sz w:val="22"/>
          <w:szCs w:val="22"/>
          <w:lang w:eastAsia="en-GB"/>
        </w:rPr>
        <w:t>en matière de</w:t>
      </w:r>
      <w:r w:rsidR="00EE5D29" w:rsidRPr="00E36CB4">
        <w:rPr>
          <w:rFonts w:cstheme="minorHAnsi"/>
          <w:sz w:val="22"/>
          <w:szCs w:val="22"/>
          <w:lang w:eastAsia="en-GB"/>
        </w:rPr>
        <w:t xml:space="preserve"> sécurité des services DFS. </w:t>
      </w:r>
      <w:r w:rsidR="00EA34B4" w:rsidRPr="00E36CB4">
        <w:rPr>
          <w:rFonts w:cstheme="minorHAnsi"/>
          <w:sz w:val="22"/>
          <w:szCs w:val="22"/>
          <w:lang w:eastAsia="en-GB"/>
        </w:rPr>
        <w:t>C</w:t>
      </w:r>
      <w:r w:rsidR="00A82A3C" w:rsidRPr="00E36CB4">
        <w:rPr>
          <w:rFonts w:cstheme="minorHAnsi"/>
          <w:sz w:val="22"/>
          <w:szCs w:val="22"/>
          <w:lang w:eastAsia="en-GB"/>
        </w:rPr>
        <w:t>ollabor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er et </w:t>
      </w:r>
      <w:r w:rsidR="00A82A3C" w:rsidRPr="00E36CB4">
        <w:rPr>
          <w:rFonts w:cstheme="minorHAnsi"/>
          <w:sz w:val="22"/>
          <w:szCs w:val="22"/>
          <w:lang w:eastAsia="en-GB"/>
        </w:rPr>
        <w:t>échange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r des </w:t>
      </w:r>
      <w:r w:rsidR="00A82A3C" w:rsidRPr="00E36CB4">
        <w:rPr>
          <w:rFonts w:cstheme="minorHAnsi"/>
          <w:sz w:val="22"/>
          <w:szCs w:val="22"/>
          <w:lang w:eastAsia="en-GB"/>
        </w:rPr>
        <w:t>données d'expérience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 est un moyen d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œuvrer au renforcement de </w:t>
      </w:r>
      <w:r w:rsidR="00EB439C" w:rsidRPr="00E36CB4">
        <w:rPr>
          <w:rFonts w:cstheme="minorHAnsi"/>
          <w:sz w:val="22"/>
          <w:szCs w:val="22"/>
          <w:lang w:eastAsia="en-GB"/>
        </w:rPr>
        <w:t>la sécurité des</w:t>
      </w:r>
      <w:r w:rsidR="00F23256" w:rsidRPr="00E36CB4">
        <w:rPr>
          <w:rFonts w:cstheme="minorHAnsi"/>
          <w:sz w:val="22"/>
          <w:szCs w:val="22"/>
          <w:lang w:eastAsia="en-GB"/>
        </w:rPr>
        <w:t xml:space="preserve"> services financiers numériques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 et de </w:t>
      </w:r>
      <w:r w:rsidR="00DB7932" w:rsidRPr="00E36CB4">
        <w:rPr>
          <w:rFonts w:cstheme="minorHAnsi"/>
          <w:sz w:val="22"/>
          <w:szCs w:val="22"/>
          <w:lang w:eastAsia="en-GB"/>
        </w:rPr>
        <w:t>faciliter</w:t>
      </w:r>
      <w:r w:rsidR="00EB439C" w:rsidRPr="00E36CB4">
        <w:rPr>
          <w:rFonts w:cstheme="minorHAnsi"/>
          <w:sz w:val="22"/>
          <w:szCs w:val="22"/>
          <w:lang w:eastAsia="en-GB"/>
        </w:rPr>
        <w:t xml:space="preserve"> la création d'un 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cadre </w:t>
      </w:r>
      <w:r w:rsidR="00EB439C" w:rsidRPr="00E36CB4">
        <w:rPr>
          <w:rFonts w:cstheme="minorHAnsi"/>
          <w:sz w:val="22"/>
          <w:szCs w:val="22"/>
          <w:lang w:eastAsia="en-GB"/>
        </w:rPr>
        <w:t xml:space="preserve">fiable et 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sécurisé </w:t>
      </w:r>
      <w:r w:rsidR="00F23256" w:rsidRPr="00E36CB4">
        <w:rPr>
          <w:rFonts w:cstheme="minorHAnsi"/>
          <w:sz w:val="22"/>
          <w:szCs w:val="22"/>
          <w:lang w:eastAsia="en-GB"/>
        </w:rPr>
        <w:t>pour ces services</w:t>
      </w:r>
      <w:r w:rsidR="00EB439C" w:rsidRPr="00E36CB4">
        <w:rPr>
          <w:rFonts w:cstheme="minorHAnsi"/>
          <w:sz w:val="22"/>
          <w:szCs w:val="22"/>
          <w:lang w:eastAsia="en-GB"/>
        </w:rPr>
        <w:t xml:space="preserve"> et </w:t>
      </w:r>
      <w:r w:rsidR="00EA34B4" w:rsidRPr="00E36CB4">
        <w:rPr>
          <w:rFonts w:cstheme="minorHAnsi"/>
          <w:sz w:val="22"/>
          <w:szCs w:val="22"/>
          <w:lang w:eastAsia="en-GB"/>
        </w:rPr>
        <w:t xml:space="preserve">de promouvoir </w:t>
      </w:r>
      <w:r w:rsidR="00EB439C" w:rsidRPr="00E36CB4">
        <w:rPr>
          <w:rFonts w:cstheme="minorHAnsi"/>
          <w:sz w:val="22"/>
          <w:szCs w:val="22"/>
          <w:lang w:eastAsia="en-GB"/>
        </w:rPr>
        <w:t>l'inclusion financière à l'échelle mondiale.</w:t>
      </w:r>
    </w:p>
    <w:p w14:paraId="5B9FB764" w14:textId="4DD8A134" w:rsidR="003D410E" w:rsidRPr="00E36CB4" w:rsidRDefault="00EA34B4" w:rsidP="00CF6D4C">
      <w:pPr>
        <w:rPr>
          <w:rFonts w:cstheme="minorHAnsi"/>
          <w:sz w:val="22"/>
          <w:szCs w:val="22"/>
          <w:lang w:eastAsia="en-GB"/>
        </w:rPr>
      </w:pPr>
      <w:r w:rsidRPr="00E36CB4">
        <w:rPr>
          <w:rFonts w:cstheme="minorHAnsi"/>
          <w:sz w:val="22"/>
          <w:szCs w:val="22"/>
          <w:lang w:eastAsia="en-GB"/>
        </w:rPr>
        <w:t xml:space="preserve">Pour toute </w:t>
      </w:r>
      <w:r w:rsidR="009C7C69" w:rsidRPr="00E36CB4">
        <w:rPr>
          <w:rFonts w:cstheme="minorHAnsi"/>
          <w:sz w:val="22"/>
          <w:szCs w:val="22"/>
          <w:lang w:eastAsia="en-GB"/>
        </w:rPr>
        <w:t>question ou</w:t>
      </w:r>
      <w:r w:rsidR="00410335" w:rsidRPr="00E36CB4">
        <w:rPr>
          <w:rFonts w:cstheme="minorHAnsi"/>
          <w:sz w:val="22"/>
          <w:szCs w:val="22"/>
          <w:lang w:eastAsia="en-GB"/>
        </w:rPr>
        <w:t xml:space="preserve"> </w:t>
      </w:r>
      <w:r w:rsidRPr="00E36CB4">
        <w:rPr>
          <w:rFonts w:cstheme="minorHAnsi"/>
          <w:sz w:val="22"/>
          <w:szCs w:val="22"/>
          <w:lang w:eastAsia="en-GB"/>
        </w:rPr>
        <w:t>tout complément d</w:t>
      </w:r>
      <w:r w:rsidR="00CF6D4C" w:rsidRPr="00E36CB4">
        <w:rPr>
          <w:rFonts w:cstheme="minorHAnsi"/>
          <w:sz w:val="22"/>
          <w:szCs w:val="22"/>
          <w:lang w:eastAsia="en-GB"/>
        </w:rPr>
        <w:t>'</w:t>
      </w:r>
      <w:r w:rsidRPr="00E36CB4">
        <w:rPr>
          <w:rFonts w:cstheme="minorHAnsi"/>
          <w:sz w:val="22"/>
          <w:szCs w:val="22"/>
          <w:lang w:eastAsia="en-GB"/>
        </w:rPr>
        <w:t>information</w:t>
      </w:r>
      <w:r w:rsidR="009C7C69" w:rsidRPr="00E36CB4">
        <w:rPr>
          <w:rFonts w:cstheme="minorHAnsi"/>
          <w:sz w:val="22"/>
          <w:szCs w:val="22"/>
          <w:lang w:eastAsia="en-GB"/>
        </w:rPr>
        <w:t xml:space="preserve">, </w:t>
      </w:r>
      <w:r w:rsidR="007E323F" w:rsidRPr="00E36CB4">
        <w:rPr>
          <w:rFonts w:cstheme="minorHAnsi"/>
          <w:sz w:val="22"/>
          <w:szCs w:val="22"/>
          <w:lang w:eastAsia="en-GB"/>
        </w:rPr>
        <w:t xml:space="preserve">n'hésitez pas à prendre contact avec le </w:t>
      </w:r>
      <w:r w:rsidR="007E323F" w:rsidRPr="00E36CB4">
        <w:rPr>
          <w:rFonts w:cstheme="minorHAnsi"/>
          <w:bCs/>
          <w:sz w:val="22"/>
          <w:szCs w:val="22"/>
        </w:rPr>
        <w:t>Laboratoire de sécurité des services DFS de l'UIT par courrier électronique (</w:t>
      </w:r>
      <w:hyperlink r:id="rId14" w:history="1">
        <w:r w:rsidR="00951A36" w:rsidRPr="00E36CB4">
          <w:rPr>
            <w:rStyle w:val="Hyperlink"/>
            <w:rFonts w:cstheme="minorHAnsi"/>
            <w:bCs/>
            <w:sz w:val="22"/>
            <w:szCs w:val="22"/>
          </w:rPr>
          <w:t>dfssecuritylab@itu.int</w:t>
        </w:r>
      </w:hyperlink>
      <w:r w:rsidR="007E323F" w:rsidRPr="00E36CB4">
        <w:rPr>
          <w:rFonts w:cstheme="minorHAnsi"/>
          <w:bCs/>
          <w:sz w:val="22"/>
          <w:szCs w:val="22"/>
        </w:rPr>
        <w:t>).</w:t>
      </w:r>
    </w:p>
    <w:p w14:paraId="46F2C3C2" w14:textId="303B85DD" w:rsidR="00307FB4" w:rsidRPr="00E36CB4" w:rsidRDefault="00EF3344" w:rsidP="00CF6D4C">
      <w:pPr>
        <w:rPr>
          <w:rFonts w:cstheme="minorHAnsi"/>
          <w:bCs/>
          <w:sz w:val="22"/>
          <w:szCs w:val="22"/>
        </w:rPr>
      </w:pPr>
      <w:r w:rsidRPr="00E36CB4">
        <w:rPr>
          <w:rFonts w:eastAsia="SimSun" w:cstheme="minorHAnsi"/>
          <w:sz w:val="22"/>
          <w:szCs w:val="22"/>
        </w:rPr>
        <w:t xml:space="preserve">Nous </w:t>
      </w:r>
      <w:r w:rsidR="0023279B" w:rsidRPr="00E36CB4">
        <w:rPr>
          <w:rFonts w:eastAsia="SimSun" w:cstheme="minorHAnsi"/>
          <w:sz w:val="22"/>
          <w:szCs w:val="22"/>
        </w:rPr>
        <w:t>nous réjouissons à l</w:t>
      </w:r>
      <w:r w:rsidR="00CF6D4C" w:rsidRPr="00E36CB4">
        <w:rPr>
          <w:rFonts w:eastAsia="SimSun" w:cstheme="minorHAnsi"/>
          <w:sz w:val="22"/>
          <w:szCs w:val="22"/>
        </w:rPr>
        <w:t>'</w:t>
      </w:r>
      <w:r w:rsidR="0023279B" w:rsidRPr="00E36CB4">
        <w:rPr>
          <w:rFonts w:eastAsia="SimSun" w:cstheme="minorHAnsi"/>
          <w:sz w:val="22"/>
          <w:szCs w:val="22"/>
        </w:rPr>
        <w:t>avance de</w:t>
      </w:r>
      <w:r w:rsidR="00951A36" w:rsidRPr="00E36CB4">
        <w:rPr>
          <w:rFonts w:eastAsia="SimSun" w:cstheme="minorHAnsi"/>
          <w:sz w:val="22"/>
          <w:szCs w:val="22"/>
        </w:rPr>
        <w:t xml:space="preserve"> votre participation et </w:t>
      </w:r>
      <w:r w:rsidR="0023279B" w:rsidRPr="00E36CB4">
        <w:rPr>
          <w:rFonts w:eastAsia="SimSun" w:cstheme="minorHAnsi"/>
          <w:sz w:val="22"/>
          <w:szCs w:val="22"/>
        </w:rPr>
        <w:t xml:space="preserve">de </w:t>
      </w:r>
      <w:r w:rsidR="00951A36" w:rsidRPr="00E36CB4">
        <w:rPr>
          <w:rFonts w:eastAsia="SimSun" w:cstheme="minorHAnsi"/>
          <w:sz w:val="22"/>
          <w:szCs w:val="22"/>
        </w:rPr>
        <w:t>vos contributions précieuses.</w:t>
      </w:r>
    </w:p>
    <w:p w14:paraId="6A4CD67F" w14:textId="40873D5B" w:rsidR="00307FB4" w:rsidRPr="00E36CB4" w:rsidRDefault="00307FB4" w:rsidP="00CF6D4C">
      <w:pPr>
        <w:rPr>
          <w:rFonts w:cstheme="minorHAnsi"/>
          <w:bCs/>
          <w:sz w:val="22"/>
          <w:szCs w:val="22"/>
        </w:rPr>
      </w:pPr>
      <w:r w:rsidRPr="00E36CB4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3B647157" w14:textId="5654E21E" w:rsidR="00517A03" w:rsidRPr="00E36CB4" w:rsidRDefault="0059500F" w:rsidP="00951CD4">
      <w:pPr>
        <w:spacing w:before="96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73760A" wp14:editId="0D9C4C1B">
            <wp:simplePos x="0" y="0"/>
            <wp:positionH relativeFrom="column">
              <wp:posOffset>635</wp:posOffset>
            </wp:positionH>
            <wp:positionV relativeFrom="paragraph">
              <wp:posOffset>130175</wp:posOffset>
            </wp:positionV>
            <wp:extent cx="529166" cy="396875"/>
            <wp:effectExtent l="0" t="0" r="4445" b="3175"/>
            <wp:wrapNone/>
            <wp:docPr id="1351526687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526687" name="Picture 1" descr="A black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66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E36CB4">
        <w:rPr>
          <w:rFonts w:cstheme="minorHAnsi"/>
          <w:bCs/>
          <w:sz w:val="22"/>
          <w:szCs w:val="22"/>
        </w:rPr>
        <w:t>Seizo Onoe</w:t>
      </w:r>
      <w:r w:rsidR="00B60868" w:rsidRPr="00E36CB4">
        <w:rPr>
          <w:rFonts w:cstheme="minorHAnsi"/>
          <w:bCs/>
          <w:sz w:val="22"/>
          <w:szCs w:val="22"/>
        </w:rPr>
        <w:br/>
      </w:r>
      <w:r w:rsidR="00307FB4" w:rsidRPr="00E36CB4">
        <w:rPr>
          <w:rFonts w:cstheme="minorHAnsi"/>
          <w:bCs/>
          <w:sz w:val="22"/>
          <w:szCs w:val="22"/>
        </w:rPr>
        <w:t>Directeur du Bureau de la normalisation</w:t>
      </w:r>
      <w:r w:rsidR="00B60868" w:rsidRPr="00E36CB4">
        <w:rPr>
          <w:rFonts w:cstheme="minorHAnsi"/>
          <w:bCs/>
          <w:sz w:val="22"/>
          <w:szCs w:val="22"/>
        </w:rPr>
        <w:br/>
      </w:r>
      <w:r w:rsidR="00307FB4" w:rsidRPr="00E36CB4">
        <w:rPr>
          <w:rFonts w:cstheme="minorHAnsi"/>
          <w:bCs/>
          <w:sz w:val="22"/>
          <w:szCs w:val="22"/>
        </w:rPr>
        <w:t>des télécommunications</w:t>
      </w:r>
    </w:p>
    <w:sectPr w:rsidR="00517A03" w:rsidRPr="00E36CB4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BC48" w14:textId="77777777" w:rsidR="00D67DFE" w:rsidRDefault="00D67DFE">
      <w:r>
        <w:separator/>
      </w:r>
    </w:p>
  </w:endnote>
  <w:endnote w:type="continuationSeparator" w:id="0">
    <w:p w14:paraId="6F20105F" w14:textId="77777777" w:rsidR="00D67DFE" w:rsidRDefault="00D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4402FEFF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CF6D4C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9354" w14:textId="77777777" w:rsidR="00D67DFE" w:rsidRDefault="00D67DFE">
      <w:r>
        <w:t>____________________</w:t>
      </w:r>
    </w:p>
  </w:footnote>
  <w:footnote w:type="continuationSeparator" w:id="0">
    <w:p w14:paraId="2B9B6EA0" w14:textId="77777777" w:rsidR="00D67DFE" w:rsidRDefault="00D6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15DF3442" w:rsidR="00697BC1" w:rsidRPr="00697BC1" w:rsidRDefault="0059500F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E36CB4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154BC">
      <w:rPr>
        <w:noProof/>
        <w:sz w:val="18"/>
        <w:szCs w:val="16"/>
      </w:rPr>
      <w:t>149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3F166162"/>
    <w:multiLevelType w:val="hybridMultilevel"/>
    <w:tmpl w:val="832A733A"/>
    <w:lvl w:ilvl="0" w:tplc="A5C022FC">
      <w:start w:val="1"/>
      <w:numFmt w:val="lowerLetter"/>
      <w:lvlText w:val="%1)"/>
      <w:lvlJc w:val="left"/>
      <w:pPr>
        <w:ind w:left="720" w:hanging="360"/>
      </w:pPr>
    </w:lvl>
    <w:lvl w:ilvl="1" w:tplc="A3C406EA" w:tentative="1">
      <w:start w:val="1"/>
      <w:numFmt w:val="lowerLetter"/>
      <w:lvlText w:val="%2."/>
      <w:lvlJc w:val="left"/>
      <w:pPr>
        <w:ind w:left="1440" w:hanging="360"/>
      </w:pPr>
    </w:lvl>
    <w:lvl w:ilvl="2" w:tplc="ABC2BB50" w:tentative="1">
      <w:start w:val="1"/>
      <w:numFmt w:val="lowerRoman"/>
      <w:lvlText w:val="%3."/>
      <w:lvlJc w:val="right"/>
      <w:pPr>
        <w:ind w:left="2160" w:hanging="180"/>
      </w:pPr>
    </w:lvl>
    <w:lvl w:ilvl="3" w:tplc="A01E4336" w:tentative="1">
      <w:start w:val="1"/>
      <w:numFmt w:val="decimal"/>
      <w:lvlText w:val="%4."/>
      <w:lvlJc w:val="left"/>
      <w:pPr>
        <w:ind w:left="2880" w:hanging="360"/>
      </w:pPr>
    </w:lvl>
    <w:lvl w:ilvl="4" w:tplc="D5968666" w:tentative="1">
      <w:start w:val="1"/>
      <w:numFmt w:val="lowerLetter"/>
      <w:lvlText w:val="%5."/>
      <w:lvlJc w:val="left"/>
      <w:pPr>
        <w:ind w:left="3600" w:hanging="360"/>
      </w:pPr>
    </w:lvl>
    <w:lvl w:ilvl="5" w:tplc="5DD63A06" w:tentative="1">
      <w:start w:val="1"/>
      <w:numFmt w:val="lowerRoman"/>
      <w:lvlText w:val="%6."/>
      <w:lvlJc w:val="right"/>
      <w:pPr>
        <w:ind w:left="4320" w:hanging="180"/>
      </w:pPr>
    </w:lvl>
    <w:lvl w:ilvl="6" w:tplc="5560D134" w:tentative="1">
      <w:start w:val="1"/>
      <w:numFmt w:val="decimal"/>
      <w:lvlText w:val="%7."/>
      <w:lvlJc w:val="left"/>
      <w:pPr>
        <w:ind w:left="5040" w:hanging="360"/>
      </w:pPr>
    </w:lvl>
    <w:lvl w:ilvl="7" w:tplc="3C3E988E" w:tentative="1">
      <w:start w:val="1"/>
      <w:numFmt w:val="lowerLetter"/>
      <w:lvlText w:val="%8."/>
      <w:lvlJc w:val="left"/>
      <w:pPr>
        <w:ind w:left="5760" w:hanging="360"/>
      </w:pPr>
    </w:lvl>
    <w:lvl w:ilvl="8" w:tplc="1C265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312571">
    <w:abstractNumId w:val="1"/>
  </w:num>
  <w:num w:numId="2" w16cid:durableId="220941214">
    <w:abstractNumId w:val="4"/>
  </w:num>
  <w:num w:numId="3" w16cid:durableId="1234513097">
    <w:abstractNumId w:val="3"/>
  </w:num>
  <w:num w:numId="4" w16cid:durableId="1635136999">
    <w:abstractNumId w:val="0"/>
  </w:num>
  <w:num w:numId="5" w16cid:durableId="177007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9E9"/>
    <w:rsid w:val="000039EE"/>
    <w:rsid w:val="00005622"/>
    <w:rsid w:val="000154BC"/>
    <w:rsid w:val="0002519E"/>
    <w:rsid w:val="0002719F"/>
    <w:rsid w:val="00035B43"/>
    <w:rsid w:val="00036F4F"/>
    <w:rsid w:val="000758B3"/>
    <w:rsid w:val="00085F5A"/>
    <w:rsid w:val="000A6C80"/>
    <w:rsid w:val="000B0D96"/>
    <w:rsid w:val="000B59D8"/>
    <w:rsid w:val="000C1F6B"/>
    <w:rsid w:val="000C25CC"/>
    <w:rsid w:val="000C56BE"/>
    <w:rsid w:val="000D3560"/>
    <w:rsid w:val="000E5EDF"/>
    <w:rsid w:val="001026FD"/>
    <w:rsid w:val="001077FD"/>
    <w:rsid w:val="00115DD7"/>
    <w:rsid w:val="00137247"/>
    <w:rsid w:val="00137507"/>
    <w:rsid w:val="00143B4E"/>
    <w:rsid w:val="00146AE5"/>
    <w:rsid w:val="00167472"/>
    <w:rsid w:val="00167F92"/>
    <w:rsid w:val="00173738"/>
    <w:rsid w:val="00176A00"/>
    <w:rsid w:val="001836FF"/>
    <w:rsid w:val="00187A79"/>
    <w:rsid w:val="001A3296"/>
    <w:rsid w:val="001A79DE"/>
    <w:rsid w:val="001B3FC3"/>
    <w:rsid w:val="001B5F1F"/>
    <w:rsid w:val="001B79A3"/>
    <w:rsid w:val="001C01B8"/>
    <w:rsid w:val="002075CE"/>
    <w:rsid w:val="002152A3"/>
    <w:rsid w:val="00216BFC"/>
    <w:rsid w:val="00221445"/>
    <w:rsid w:val="0023279B"/>
    <w:rsid w:val="0023667A"/>
    <w:rsid w:val="002557F9"/>
    <w:rsid w:val="00273E73"/>
    <w:rsid w:val="00280E5F"/>
    <w:rsid w:val="002937DB"/>
    <w:rsid w:val="002E395D"/>
    <w:rsid w:val="00307FB4"/>
    <w:rsid w:val="003131F0"/>
    <w:rsid w:val="00333A80"/>
    <w:rsid w:val="0033614A"/>
    <w:rsid w:val="00341117"/>
    <w:rsid w:val="00364E95"/>
    <w:rsid w:val="00372801"/>
    <w:rsid w:val="00372875"/>
    <w:rsid w:val="00373424"/>
    <w:rsid w:val="003742F8"/>
    <w:rsid w:val="003767A1"/>
    <w:rsid w:val="00394B31"/>
    <w:rsid w:val="003B1E80"/>
    <w:rsid w:val="003B66E8"/>
    <w:rsid w:val="003D200D"/>
    <w:rsid w:val="003D410E"/>
    <w:rsid w:val="003E66AD"/>
    <w:rsid w:val="003E7561"/>
    <w:rsid w:val="003F4F2E"/>
    <w:rsid w:val="004033F1"/>
    <w:rsid w:val="0040353E"/>
    <w:rsid w:val="004039B6"/>
    <w:rsid w:val="00410335"/>
    <w:rsid w:val="0041071E"/>
    <w:rsid w:val="00414B0C"/>
    <w:rsid w:val="004173CD"/>
    <w:rsid w:val="004233B1"/>
    <w:rsid w:val="00423C21"/>
    <w:rsid w:val="004257AC"/>
    <w:rsid w:val="00425C9C"/>
    <w:rsid w:val="0043711B"/>
    <w:rsid w:val="004419E9"/>
    <w:rsid w:val="00445B68"/>
    <w:rsid w:val="00466D20"/>
    <w:rsid w:val="0048088B"/>
    <w:rsid w:val="00483E57"/>
    <w:rsid w:val="00493361"/>
    <w:rsid w:val="004977C9"/>
    <w:rsid w:val="004A37F7"/>
    <w:rsid w:val="004A3957"/>
    <w:rsid w:val="004A71DC"/>
    <w:rsid w:val="004B732E"/>
    <w:rsid w:val="004D4202"/>
    <w:rsid w:val="004D51F4"/>
    <w:rsid w:val="004D64E0"/>
    <w:rsid w:val="0050290C"/>
    <w:rsid w:val="0051121F"/>
    <w:rsid w:val="005120A2"/>
    <w:rsid w:val="0051210D"/>
    <w:rsid w:val="005136D2"/>
    <w:rsid w:val="00517A03"/>
    <w:rsid w:val="0058540B"/>
    <w:rsid w:val="0059500F"/>
    <w:rsid w:val="005A3979"/>
    <w:rsid w:val="005A3DD9"/>
    <w:rsid w:val="005B1DFC"/>
    <w:rsid w:val="005C37B7"/>
    <w:rsid w:val="005D010B"/>
    <w:rsid w:val="00601682"/>
    <w:rsid w:val="00603470"/>
    <w:rsid w:val="00612EE3"/>
    <w:rsid w:val="006138A4"/>
    <w:rsid w:val="00615FFB"/>
    <w:rsid w:val="00616A93"/>
    <w:rsid w:val="00625E79"/>
    <w:rsid w:val="006333F7"/>
    <w:rsid w:val="006352CB"/>
    <w:rsid w:val="006427A1"/>
    <w:rsid w:val="00644741"/>
    <w:rsid w:val="00676CC9"/>
    <w:rsid w:val="00683CA0"/>
    <w:rsid w:val="00697BC1"/>
    <w:rsid w:val="006A6FFE"/>
    <w:rsid w:val="006C5A91"/>
    <w:rsid w:val="006C5F45"/>
    <w:rsid w:val="006D2EA4"/>
    <w:rsid w:val="006D7379"/>
    <w:rsid w:val="006E6315"/>
    <w:rsid w:val="006F1A06"/>
    <w:rsid w:val="006F52F7"/>
    <w:rsid w:val="00716BBC"/>
    <w:rsid w:val="007321BC"/>
    <w:rsid w:val="007412BD"/>
    <w:rsid w:val="00760063"/>
    <w:rsid w:val="00761880"/>
    <w:rsid w:val="00775E4B"/>
    <w:rsid w:val="00777DED"/>
    <w:rsid w:val="007845DB"/>
    <w:rsid w:val="0079553B"/>
    <w:rsid w:val="00795679"/>
    <w:rsid w:val="007A09B7"/>
    <w:rsid w:val="007A40FE"/>
    <w:rsid w:val="007C39A3"/>
    <w:rsid w:val="007D1CE9"/>
    <w:rsid w:val="007E323F"/>
    <w:rsid w:val="00810105"/>
    <w:rsid w:val="008157E0"/>
    <w:rsid w:val="00824443"/>
    <w:rsid w:val="00836E95"/>
    <w:rsid w:val="008447DB"/>
    <w:rsid w:val="00850477"/>
    <w:rsid w:val="00854E1D"/>
    <w:rsid w:val="00860AC6"/>
    <w:rsid w:val="00870F5D"/>
    <w:rsid w:val="00884DBE"/>
    <w:rsid w:val="00887FA6"/>
    <w:rsid w:val="008C0A36"/>
    <w:rsid w:val="008C4397"/>
    <w:rsid w:val="008C465A"/>
    <w:rsid w:val="008D0E9D"/>
    <w:rsid w:val="008F2C9B"/>
    <w:rsid w:val="00912BF5"/>
    <w:rsid w:val="00923CD6"/>
    <w:rsid w:val="00935AA8"/>
    <w:rsid w:val="009427BC"/>
    <w:rsid w:val="0094487E"/>
    <w:rsid w:val="00950417"/>
    <w:rsid w:val="00951A36"/>
    <w:rsid w:val="00951CD4"/>
    <w:rsid w:val="009716F2"/>
    <w:rsid w:val="00971C9A"/>
    <w:rsid w:val="00974E21"/>
    <w:rsid w:val="009826D4"/>
    <w:rsid w:val="009A247C"/>
    <w:rsid w:val="009C0B8A"/>
    <w:rsid w:val="009C1472"/>
    <w:rsid w:val="009C7C69"/>
    <w:rsid w:val="009D51FA"/>
    <w:rsid w:val="009E1DB7"/>
    <w:rsid w:val="009F1E23"/>
    <w:rsid w:val="00A15179"/>
    <w:rsid w:val="00A15C21"/>
    <w:rsid w:val="00A201EB"/>
    <w:rsid w:val="00A51537"/>
    <w:rsid w:val="00A5280F"/>
    <w:rsid w:val="00A5645A"/>
    <w:rsid w:val="00A60FC1"/>
    <w:rsid w:val="00A82A3C"/>
    <w:rsid w:val="00A97C37"/>
    <w:rsid w:val="00AA131B"/>
    <w:rsid w:val="00AB10DC"/>
    <w:rsid w:val="00AC37B5"/>
    <w:rsid w:val="00AD752F"/>
    <w:rsid w:val="00AF08A4"/>
    <w:rsid w:val="00AF0D7D"/>
    <w:rsid w:val="00B27B41"/>
    <w:rsid w:val="00B42659"/>
    <w:rsid w:val="00B46F2D"/>
    <w:rsid w:val="00B607DD"/>
    <w:rsid w:val="00B60868"/>
    <w:rsid w:val="00B641C8"/>
    <w:rsid w:val="00B659DF"/>
    <w:rsid w:val="00B77D59"/>
    <w:rsid w:val="00B84B9A"/>
    <w:rsid w:val="00B8573E"/>
    <w:rsid w:val="00BB24C0"/>
    <w:rsid w:val="00BB7D28"/>
    <w:rsid w:val="00BD6ECF"/>
    <w:rsid w:val="00C26F2E"/>
    <w:rsid w:val="00C302E3"/>
    <w:rsid w:val="00C305A2"/>
    <w:rsid w:val="00C307C7"/>
    <w:rsid w:val="00C36EF7"/>
    <w:rsid w:val="00C41B89"/>
    <w:rsid w:val="00C45376"/>
    <w:rsid w:val="00C67B63"/>
    <w:rsid w:val="00C9028F"/>
    <w:rsid w:val="00CA0416"/>
    <w:rsid w:val="00CB1125"/>
    <w:rsid w:val="00CB4E80"/>
    <w:rsid w:val="00CD042E"/>
    <w:rsid w:val="00CE7F01"/>
    <w:rsid w:val="00CF2560"/>
    <w:rsid w:val="00CF5B46"/>
    <w:rsid w:val="00CF6D4C"/>
    <w:rsid w:val="00D0773E"/>
    <w:rsid w:val="00D22FC6"/>
    <w:rsid w:val="00D46B68"/>
    <w:rsid w:val="00D52F57"/>
    <w:rsid w:val="00D542A5"/>
    <w:rsid w:val="00D67DFE"/>
    <w:rsid w:val="00D85F54"/>
    <w:rsid w:val="00D9220A"/>
    <w:rsid w:val="00DB7932"/>
    <w:rsid w:val="00DC2DFB"/>
    <w:rsid w:val="00DC3D47"/>
    <w:rsid w:val="00DD2B87"/>
    <w:rsid w:val="00DD77DA"/>
    <w:rsid w:val="00DE1562"/>
    <w:rsid w:val="00DF4DCF"/>
    <w:rsid w:val="00E06C61"/>
    <w:rsid w:val="00E13DB3"/>
    <w:rsid w:val="00E2408B"/>
    <w:rsid w:val="00E24EE8"/>
    <w:rsid w:val="00E31404"/>
    <w:rsid w:val="00E36CB4"/>
    <w:rsid w:val="00E62CEA"/>
    <w:rsid w:val="00E72AE1"/>
    <w:rsid w:val="00E87647"/>
    <w:rsid w:val="00EA34B4"/>
    <w:rsid w:val="00EB439C"/>
    <w:rsid w:val="00EB55DC"/>
    <w:rsid w:val="00ED503B"/>
    <w:rsid w:val="00ED6A7A"/>
    <w:rsid w:val="00EE4C36"/>
    <w:rsid w:val="00EE52B6"/>
    <w:rsid w:val="00EE5D29"/>
    <w:rsid w:val="00EF3344"/>
    <w:rsid w:val="00EF6A23"/>
    <w:rsid w:val="00F100AC"/>
    <w:rsid w:val="00F127C4"/>
    <w:rsid w:val="00F14EFD"/>
    <w:rsid w:val="00F23256"/>
    <w:rsid w:val="00F346CE"/>
    <w:rsid w:val="00F34F98"/>
    <w:rsid w:val="00F40540"/>
    <w:rsid w:val="00F67402"/>
    <w:rsid w:val="00F766A2"/>
    <w:rsid w:val="00F824DA"/>
    <w:rsid w:val="00F92D5D"/>
    <w:rsid w:val="00F92D8B"/>
    <w:rsid w:val="00F9451D"/>
    <w:rsid w:val="00FB36A9"/>
    <w:rsid w:val="00FB755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26D4"/>
    <w:pPr>
      <w:ind w:left="720"/>
      <w:contextualSpacing/>
    </w:pPr>
  </w:style>
  <w:style w:type="paragraph" w:styleId="Revision">
    <w:name w:val="Revision"/>
    <w:hidden/>
    <w:uiPriority w:val="99"/>
    <w:semiHidden/>
    <w:rsid w:val="004D4202"/>
    <w:rPr>
      <w:rFonts w:asciiTheme="minorHAnsi" w:hAnsiTheme="minorHAnsi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D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9716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6F2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dfs/Documents/Security%20recommendations%20for%20regulators%20and%20DFS%20providers%20developed%20under%20FIGI-updated%20March%20202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publications/Documents/tsb/2021-FIGI-Digital-Financial-Services-security-assurance-framework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89-202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dfs/Pages/share-platform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fssecuritylab@itu.int" TargetMode="External"/><Relationship Id="rId14" Type="http://schemas.openxmlformats.org/officeDocument/2006/relationships/hyperlink" Target="mailto:dfssecuritylab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F409-25CB-4538-A8EA-E8FAC526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5561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8</cp:revision>
  <cp:lastPrinted>2023-12-06T13:38:00Z</cp:lastPrinted>
  <dcterms:created xsi:type="dcterms:W3CDTF">2023-12-01T14:41:00Z</dcterms:created>
  <dcterms:modified xsi:type="dcterms:W3CDTF">2023-12-06T13:39:00Z</dcterms:modified>
</cp:coreProperties>
</file>