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777520" w14:paraId="0DFAF52D" w14:textId="77777777" w:rsidTr="00D517B2">
        <w:trPr>
          <w:cantSplit/>
          <w:trHeight w:val="1134"/>
        </w:trPr>
        <w:tc>
          <w:tcPr>
            <w:tcW w:w="798" w:type="pct"/>
          </w:tcPr>
          <w:p w14:paraId="31E08615" w14:textId="77777777" w:rsidR="00D517B2" w:rsidRPr="00777520" w:rsidRDefault="00D517B2" w:rsidP="00D517B2">
            <w:pPr>
              <w:spacing w:before="0" w:line="240" w:lineRule="auto"/>
              <w:rPr>
                <w:b/>
                <w:bCs/>
                <w:rtl/>
                <w:lang w:bidi="ar-EG"/>
              </w:rPr>
            </w:pPr>
            <w:r w:rsidRPr="00777520">
              <w:rPr>
                <w:noProof/>
              </w:rPr>
              <w:drawing>
                <wp:inline distT="0" distB="0" distL="0" distR="0" wp14:anchorId="5F1ED1E4" wp14:editId="3C6709D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D84B0D8" w14:textId="77777777" w:rsidR="00D517B2" w:rsidRPr="00777520" w:rsidRDefault="00D517B2" w:rsidP="00D517B2">
            <w:pPr>
              <w:spacing w:before="200"/>
              <w:rPr>
                <w:b/>
                <w:bCs/>
                <w:sz w:val="36"/>
                <w:szCs w:val="36"/>
                <w:rtl/>
              </w:rPr>
            </w:pPr>
            <w:r w:rsidRPr="00777520">
              <w:rPr>
                <w:b/>
                <w:bCs/>
                <w:sz w:val="36"/>
                <w:szCs w:val="36"/>
                <w:rtl/>
              </w:rPr>
              <w:t>الاتحـاد الدولـي للاتصـالات</w:t>
            </w:r>
          </w:p>
          <w:p w14:paraId="36810072" w14:textId="77777777" w:rsidR="00D517B2" w:rsidRPr="00777520" w:rsidRDefault="00D517B2" w:rsidP="00D517B2">
            <w:pPr>
              <w:spacing w:before="60"/>
              <w:rPr>
                <w:b/>
                <w:bCs/>
                <w:sz w:val="28"/>
                <w:szCs w:val="28"/>
                <w:rtl/>
                <w:lang w:bidi="ar-EG"/>
              </w:rPr>
            </w:pPr>
            <w:r w:rsidRPr="00777520">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419"/>
        <w:gridCol w:w="3686"/>
        <w:gridCol w:w="4534"/>
      </w:tblGrid>
      <w:tr w:rsidR="00D517B2" w:rsidRPr="00777520" w14:paraId="2CB73FEB" w14:textId="77777777" w:rsidTr="00741F7E">
        <w:trPr>
          <w:cantSplit/>
          <w:trHeight w:val="142"/>
          <w:jc w:val="center"/>
        </w:trPr>
        <w:tc>
          <w:tcPr>
            <w:tcW w:w="736" w:type="pct"/>
          </w:tcPr>
          <w:p w14:paraId="6F9C7811" w14:textId="77777777" w:rsidR="00D517B2" w:rsidRPr="00777520" w:rsidRDefault="00D517B2" w:rsidP="006D4BFC">
            <w:pPr>
              <w:spacing w:before="0" w:line="240" w:lineRule="exact"/>
              <w:jc w:val="left"/>
              <w:rPr>
                <w:position w:val="2"/>
              </w:rPr>
            </w:pPr>
          </w:p>
        </w:tc>
        <w:tc>
          <w:tcPr>
            <w:tcW w:w="1912" w:type="pct"/>
          </w:tcPr>
          <w:p w14:paraId="60B71145" w14:textId="77777777" w:rsidR="00D517B2" w:rsidRPr="00777520" w:rsidRDefault="00D517B2" w:rsidP="006D4BFC">
            <w:pPr>
              <w:spacing w:before="0" w:line="240" w:lineRule="exact"/>
              <w:jc w:val="left"/>
              <w:rPr>
                <w:position w:val="2"/>
              </w:rPr>
            </w:pPr>
          </w:p>
        </w:tc>
        <w:tc>
          <w:tcPr>
            <w:tcW w:w="2352" w:type="pct"/>
          </w:tcPr>
          <w:p w14:paraId="6A1E6FE3" w14:textId="77777777" w:rsidR="00D517B2" w:rsidRPr="00777520" w:rsidRDefault="00D517B2" w:rsidP="006D4BFC">
            <w:pPr>
              <w:spacing w:before="0" w:line="240" w:lineRule="exact"/>
              <w:jc w:val="left"/>
              <w:rPr>
                <w:position w:val="2"/>
                <w:lang w:bidi="ar-EG"/>
              </w:rPr>
            </w:pPr>
          </w:p>
        </w:tc>
      </w:tr>
      <w:tr w:rsidR="00D517B2" w:rsidRPr="00777520" w14:paraId="03FDFE69" w14:textId="77777777" w:rsidTr="00741F7E">
        <w:trPr>
          <w:cantSplit/>
          <w:trHeight w:val="148"/>
          <w:jc w:val="center"/>
        </w:trPr>
        <w:tc>
          <w:tcPr>
            <w:tcW w:w="736" w:type="pct"/>
          </w:tcPr>
          <w:p w14:paraId="0D1BD5CB" w14:textId="77777777" w:rsidR="00D517B2" w:rsidRPr="00777520" w:rsidRDefault="00D517B2" w:rsidP="00D517B2">
            <w:pPr>
              <w:spacing w:before="80" w:after="60" w:line="300" w:lineRule="exact"/>
              <w:jc w:val="left"/>
              <w:rPr>
                <w:position w:val="2"/>
              </w:rPr>
            </w:pPr>
          </w:p>
        </w:tc>
        <w:tc>
          <w:tcPr>
            <w:tcW w:w="1912" w:type="pct"/>
          </w:tcPr>
          <w:p w14:paraId="7FE581CB" w14:textId="77777777" w:rsidR="00D517B2" w:rsidRPr="00777520" w:rsidRDefault="00D517B2" w:rsidP="00D517B2">
            <w:pPr>
              <w:spacing w:before="80" w:after="60" w:line="300" w:lineRule="exact"/>
              <w:jc w:val="left"/>
              <w:rPr>
                <w:position w:val="2"/>
                <w:lang w:bidi="ar-EG"/>
              </w:rPr>
            </w:pPr>
          </w:p>
        </w:tc>
        <w:tc>
          <w:tcPr>
            <w:tcW w:w="2352" w:type="pct"/>
          </w:tcPr>
          <w:p w14:paraId="22B139AA" w14:textId="20CE2D95" w:rsidR="00D517B2" w:rsidRPr="00777520" w:rsidRDefault="006D4BFC" w:rsidP="00D517B2">
            <w:pPr>
              <w:spacing w:before="80" w:after="60" w:line="300" w:lineRule="exact"/>
              <w:jc w:val="left"/>
              <w:rPr>
                <w:position w:val="2"/>
                <w:rtl/>
                <w:lang w:bidi="ar-EG"/>
              </w:rPr>
            </w:pPr>
            <w:r w:rsidRPr="00777520">
              <w:rPr>
                <w:position w:val="2"/>
                <w:rtl/>
              </w:rPr>
              <w:t xml:space="preserve">جنيف، </w:t>
            </w:r>
            <w:r w:rsidR="00495499" w:rsidRPr="00777520">
              <w:rPr>
                <w:position w:val="2"/>
              </w:rPr>
              <w:t>29</w:t>
            </w:r>
            <w:r w:rsidRPr="00777520">
              <w:rPr>
                <w:position w:val="2"/>
                <w:rtl/>
                <w:lang w:bidi="ar-EG"/>
              </w:rPr>
              <w:t xml:space="preserve"> </w:t>
            </w:r>
            <w:r w:rsidR="00495499" w:rsidRPr="00777520">
              <w:rPr>
                <w:position w:val="2"/>
                <w:rtl/>
                <w:lang w:bidi="ar-EG"/>
              </w:rPr>
              <w:t>يناير</w:t>
            </w:r>
            <w:r w:rsidRPr="00777520">
              <w:rPr>
                <w:position w:val="2"/>
                <w:rtl/>
                <w:lang w:bidi="ar-EG"/>
              </w:rPr>
              <w:t xml:space="preserve"> </w:t>
            </w:r>
            <w:r w:rsidR="00495499" w:rsidRPr="00777520">
              <w:rPr>
                <w:position w:val="2"/>
              </w:rPr>
              <w:t>2024</w:t>
            </w:r>
          </w:p>
        </w:tc>
      </w:tr>
      <w:tr w:rsidR="006D4BFC" w:rsidRPr="00777520" w14:paraId="5AE63024" w14:textId="77777777" w:rsidTr="00741F7E">
        <w:trPr>
          <w:cantSplit/>
          <w:trHeight w:val="417"/>
          <w:jc w:val="center"/>
        </w:trPr>
        <w:tc>
          <w:tcPr>
            <w:tcW w:w="736" w:type="pct"/>
          </w:tcPr>
          <w:p w14:paraId="4215B8D8" w14:textId="77777777" w:rsidR="006D4BFC" w:rsidRPr="00777520" w:rsidRDefault="006D4BFC" w:rsidP="00D517B2">
            <w:pPr>
              <w:spacing w:before="80" w:after="60" w:line="300" w:lineRule="exact"/>
              <w:jc w:val="left"/>
              <w:rPr>
                <w:position w:val="2"/>
              </w:rPr>
            </w:pPr>
            <w:r w:rsidRPr="00777520">
              <w:rPr>
                <w:position w:val="2"/>
                <w:rtl/>
              </w:rPr>
              <w:t>المرجع:</w:t>
            </w:r>
          </w:p>
        </w:tc>
        <w:tc>
          <w:tcPr>
            <w:tcW w:w="1912" w:type="pct"/>
          </w:tcPr>
          <w:p w14:paraId="6B0CA04B" w14:textId="77777777" w:rsidR="006D4BFC" w:rsidRPr="00777520" w:rsidRDefault="006D4BFC" w:rsidP="00D517B2">
            <w:pPr>
              <w:spacing w:before="80" w:after="60" w:line="300" w:lineRule="exact"/>
              <w:jc w:val="left"/>
              <w:rPr>
                <w:b/>
                <w:position w:val="2"/>
                <w:rtl/>
              </w:rPr>
            </w:pPr>
            <w:r w:rsidRPr="00777520">
              <w:rPr>
                <w:b/>
                <w:position w:val="2"/>
              </w:rPr>
              <w:t xml:space="preserve">TSB Circular </w:t>
            </w:r>
            <w:r w:rsidR="00495499" w:rsidRPr="00777520">
              <w:rPr>
                <w:b/>
                <w:position w:val="2"/>
              </w:rPr>
              <w:t>172</w:t>
            </w:r>
          </w:p>
          <w:p w14:paraId="566100DF" w14:textId="5B589C6D" w:rsidR="00495499" w:rsidRPr="00777520" w:rsidRDefault="00495499" w:rsidP="00495499">
            <w:pPr>
              <w:spacing w:before="80" w:after="60" w:line="300" w:lineRule="exact"/>
              <w:jc w:val="left"/>
              <w:rPr>
                <w:bCs/>
                <w:position w:val="2"/>
                <w:rtl/>
              </w:rPr>
            </w:pPr>
            <w:bookmarkStart w:id="0" w:name="lt_pId022"/>
            <w:r w:rsidRPr="00777520">
              <w:rPr>
                <w:bCs/>
                <w:position w:val="2"/>
                <w:lang w:val="en-GB"/>
              </w:rPr>
              <w:t>TSB Events/RC-MTA</w:t>
            </w:r>
            <w:bookmarkEnd w:id="0"/>
          </w:p>
        </w:tc>
        <w:tc>
          <w:tcPr>
            <w:tcW w:w="2352" w:type="pct"/>
            <w:vMerge w:val="restart"/>
          </w:tcPr>
          <w:p w14:paraId="626B5303" w14:textId="77777777" w:rsidR="006D4BFC" w:rsidRPr="00777520" w:rsidRDefault="006D4BFC" w:rsidP="00D517B2">
            <w:pPr>
              <w:tabs>
                <w:tab w:val="clear" w:pos="794"/>
                <w:tab w:val="left" w:pos="284"/>
              </w:tabs>
              <w:spacing w:before="80" w:after="60" w:line="300" w:lineRule="exact"/>
              <w:ind w:left="284" w:hanging="284"/>
              <w:jc w:val="left"/>
              <w:rPr>
                <w:b/>
                <w:bCs/>
                <w:position w:val="2"/>
                <w:rtl/>
                <w:lang w:bidi="ar-EG"/>
              </w:rPr>
            </w:pPr>
            <w:r w:rsidRPr="00777520">
              <w:rPr>
                <w:b/>
                <w:bCs/>
                <w:position w:val="2"/>
                <w:rtl/>
              </w:rPr>
              <w:t>إلى:</w:t>
            </w:r>
          </w:p>
          <w:p w14:paraId="4A5C786D" w14:textId="77777777" w:rsidR="006D4BFC" w:rsidRPr="00777520" w:rsidRDefault="006D4BFC" w:rsidP="00D517B2">
            <w:pPr>
              <w:tabs>
                <w:tab w:val="clear" w:pos="794"/>
                <w:tab w:val="left" w:pos="284"/>
              </w:tabs>
              <w:spacing w:before="80" w:after="60" w:line="300" w:lineRule="exact"/>
              <w:ind w:left="284" w:hanging="284"/>
              <w:jc w:val="left"/>
              <w:rPr>
                <w:position w:val="2"/>
                <w:rtl/>
              </w:rPr>
            </w:pPr>
            <w:r w:rsidRPr="00777520">
              <w:rPr>
                <w:position w:val="2"/>
                <w:rtl/>
              </w:rPr>
              <w:t>-</w:t>
            </w:r>
            <w:r w:rsidRPr="00777520">
              <w:rPr>
                <w:position w:val="2"/>
                <w:rtl/>
              </w:rPr>
              <w:tab/>
              <w:t>إدارات الدول الأعضاء في الاتحاد؛</w:t>
            </w:r>
          </w:p>
          <w:p w14:paraId="5884BB5F" w14:textId="77777777" w:rsidR="006D4BFC" w:rsidRPr="00777520" w:rsidRDefault="006D4BFC" w:rsidP="00002A63">
            <w:pPr>
              <w:tabs>
                <w:tab w:val="left" w:pos="284"/>
                <w:tab w:val="left" w:pos="4111"/>
              </w:tabs>
              <w:spacing w:before="20" w:line="340" w:lineRule="exact"/>
              <w:ind w:left="284" w:hanging="284"/>
              <w:rPr>
                <w:position w:val="2"/>
                <w:rtl/>
                <w:lang w:bidi="ar-EG"/>
              </w:rPr>
            </w:pPr>
            <w:r w:rsidRPr="00777520">
              <w:rPr>
                <w:position w:val="2"/>
                <w:rtl/>
              </w:rPr>
              <w:t>-</w:t>
            </w:r>
            <w:r w:rsidRPr="00777520">
              <w:rPr>
                <w:position w:val="2"/>
                <w:rtl/>
              </w:rPr>
              <w:tab/>
            </w:r>
            <w:r w:rsidRPr="00777520">
              <w:rPr>
                <w:position w:val="2"/>
                <w:rtl/>
                <w:lang w:bidi="ar-EG"/>
              </w:rPr>
              <w:t>أعضاء قطاع تقييس الاتصالات بالاتحاد؛</w:t>
            </w:r>
          </w:p>
          <w:p w14:paraId="77151A2E" w14:textId="77777777" w:rsidR="006D4BFC" w:rsidRPr="00777520" w:rsidRDefault="006D4BFC" w:rsidP="00002A63">
            <w:pPr>
              <w:tabs>
                <w:tab w:val="left" w:pos="284"/>
                <w:tab w:val="left" w:pos="4111"/>
              </w:tabs>
              <w:spacing w:before="20" w:line="340" w:lineRule="exact"/>
              <w:ind w:left="284" w:hanging="284"/>
              <w:rPr>
                <w:position w:val="2"/>
                <w:rtl/>
                <w:lang w:bidi="ar-EG"/>
              </w:rPr>
            </w:pPr>
            <w:r w:rsidRPr="00777520">
              <w:rPr>
                <w:position w:val="2"/>
                <w:rtl/>
              </w:rPr>
              <w:t>-</w:t>
            </w:r>
            <w:r w:rsidRPr="00777520">
              <w:rPr>
                <w:position w:val="2"/>
                <w:rtl/>
              </w:rPr>
              <w:tab/>
              <w:t>المنتسبين إلى قطاع تقييس الاتصالات؛</w:t>
            </w:r>
          </w:p>
          <w:p w14:paraId="5F539A26" w14:textId="77777777" w:rsidR="006D4BFC" w:rsidRPr="00777520" w:rsidRDefault="006D4BFC" w:rsidP="00CE1C08">
            <w:pPr>
              <w:tabs>
                <w:tab w:val="clear" w:pos="794"/>
                <w:tab w:val="left" w:pos="284"/>
              </w:tabs>
              <w:spacing w:before="80" w:after="60" w:line="300" w:lineRule="exact"/>
              <w:ind w:left="284" w:hanging="284"/>
              <w:jc w:val="left"/>
              <w:rPr>
                <w:position w:val="2"/>
                <w:rtl/>
              </w:rPr>
            </w:pPr>
            <w:r w:rsidRPr="00777520">
              <w:rPr>
                <w:position w:val="2"/>
                <w:rtl/>
              </w:rPr>
              <w:t>-</w:t>
            </w:r>
            <w:r w:rsidRPr="00777520">
              <w:rPr>
                <w:position w:val="2"/>
                <w:rtl/>
              </w:rPr>
              <w:tab/>
              <w:t>الهيئات الأكاديمية المنضمة إلى</w:t>
            </w:r>
            <w:r w:rsidRPr="00777520">
              <w:rPr>
                <w:position w:val="2"/>
                <w:rtl/>
                <w:lang w:bidi="ar-EG"/>
              </w:rPr>
              <w:t xml:space="preserve"> الاتحاد</w:t>
            </w:r>
          </w:p>
          <w:p w14:paraId="254D7D0C" w14:textId="77777777" w:rsidR="006D4BFC" w:rsidRPr="00777520" w:rsidRDefault="006D4BFC" w:rsidP="00CE1C08">
            <w:pPr>
              <w:tabs>
                <w:tab w:val="clear" w:pos="794"/>
                <w:tab w:val="left" w:pos="284"/>
              </w:tabs>
              <w:spacing w:before="80" w:after="60" w:line="300" w:lineRule="exact"/>
              <w:ind w:left="284" w:hanging="284"/>
              <w:jc w:val="left"/>
              <w:rPr>
                <w:b/>
                <w:bCs/>
                <w:position w:val="2"/>
                <w:rtl/>
              </w:rPr>
            </w:pPr>
            <w:r w:rsidRPr="00777520">
              <w:rPr>
                <w:b/>
                <w:bCs/>
                <w:position w:val="2"/>
                <w:rtl/>
              </w:rPr>
              <w:t>نسخة إلى:</w:t>
            </w:r>
          </w:p>
          <w:p w14:paraId="28C2F5A6" w14:textId="56BFFE3B" w:rsidR="006D4BFC" w:rsidRPr="00777520" w:rsidRDefault="006D4BFC" w:rsidP="00741F7E">
            <w:pPr>
              <w:tabs>
                <w:tab w:val="left" w:pos="284"/>
                <w:tab w:val="left" w:pos="4111"/>
              </w:tabs>
              <w:spacing w:before="0" w:line="340" w:lineRule="exact"/>
              <w:ind w:left="284" w:hanging="284"/>
              <w:rPr>
                <w:rFonts w:eastAsia="Times New Roman"/>
                <w:position w:val="2"/>
                <w:rtl/>
                <w:lang w:eastAsia="en-US"/>
              </w:rPr>
            </w:pPr>
            <w:r w:rsidRPr="00777520">
              <w:rPr>
                <w:position w:val="2"/>
                <w:rtl/>
              </w:rPr>
              <w:t>-</w:t>
            </w:r>
            <w:r w:rsidRPr="00777520">
              <w:rPr>
                <w:position w:val="2"/>
                <w:rtl/>
              </w:rPr>
              <w:tab/>
            </w:r>
            <w:r w:rsidRPr="00777520">
              <w:rPr>
                <w:rFonts w:eastAsia="Times New Roman"/>
                <w:position w:val="2"/>
                <w:rtl/>
                <w:lang w:eastAsia="en-US"/>
              </w:rPr>
              <w:t>رؤساء لجان الدراسات</w:t>
            </w:r>
            <w:r w:rsidRPr="00777520">
              <w:rPr>
                <w:rFonts w:eastAsia="Times New Roman"/>
                <w:position w:val="2"/>
                <w:rtl/>
                <w:lang w:eastAsia="en-US" w:bidi="ar-EG"/>
              </w:rPr>
              <w:t xml:space="preserve"> لقطاع تقييس الاتصالات</w:t>
            </w:r>
            <w:r w:rsidR="00741F7E" w:rsidRPr="00777520">
              <w:rPr>
                <w:rFonts w:eastAsia="Times New Roman"/>
                <w:position w:val="2"/>
                <w:rtl/>
                <w:lang w:eastAsia="en-US" w:bidi="ar-EG"/>
              </w:rPr>
              <w:t xml:space="preserve"> </w:t>
            </w:r>
            <w:r w:rsidRPr="00777520">
              <w:rPr>
                <w:rFonts w:eastAsia="Times New Roman"/>
                <w:position w:val="2"/>
                <w:rtl/>
                <w:lang w:eastAsia="en-US" w:bidi="ar-EG"/>
              </w:rPr>
              <w:t>ونوابهم</w:t>
            </w:r>
            <w:r w:rsidRPr="00777520">
              <w:rPr>
                <w:rFonts w:eastAsia="Times New Roman"/>
                <w:position w:val="2"/>
                <w:rtl/>
                <w:lang w:eastAsia="en-US"/>
              </w:rPr>
              <w:t>؛</w:t>
            </w:r>
          </w:p>
          <w:p w14:paraId="5A56B54C" w14:textId="77777777" w:rsidR="006D4BFC" w:rsidRPr="00777520" w:rsidRDefault="006D4BFC" w:rsidP="00CE1C08">
            <w:pPr>
              <w:tabs>
                <w:tab w:val="left" w:pos="284"/>
                <w:tab w:val="left" w:pos="4111"/>
              </w:tabs>
              <w:spacing w:before="0" w:line="340" w:lineRule="exact"/>
              <w:ind w:left="284" w:hanging="284"/>
              <w:rPr>
                <w:rFonts w:eastAsia="Times New Roman"/>
                <w:position w:val="2"/>
                <w:rtl/>
                <w:lang w:eastAsia="en-US"/>
              </w:rPr>
            </w:pPr>
            <w:r w:rsidRPr="00777520">
              <w:rPr>
                <w:rFonts w:eastAsia="Times New Roman"/>
                <w:position w:val="2"/>
                <w:rtl/>
                <w:lang w:eastAsia="en-US"/>
              </w:rPr>
              <w:t>-</w:t>
            </w:r>
            <w:r w:rsidRPr="00777520">
              <w:rPr>
                <w:rFonts w:eastAsia="Times New Roman"/>
                <w:position w:val="2"/>
                <w:rtl/>
                <w:lang w:eastAsia="en-US"/>
              </w:rPr>
              <w:tab/>
              <w:t>مدير مكتب تنمية الاتصالات؛</w:t>
            </w:r>
          </w:p>
          <w:p w14:paraId="4B761633" w14:textId="77777777" w:rsidR="006D4BFC" w:rsidRPr="00777520" w:rsidRDefault="006D4BFC" w:rsidP="00CE1C08">
            <w:pPr>
              <w:tabs>
                <w:tab w:val="left" w:pos="284"/>
                <w:tab w:val="left" w:pos="4111"/>
              </w:tabs>
              <w:spacing w:before="0" w:line="340" w:lineRule="exact"/>
              <w:ind w:left="284" w:hanging="284"/>
              <w:rPr>
                <w:rFonts w:eastAsia="Times New Roman"/>
                <w:position w:val="2"/>
                <w:rtl/>
                <w:lang w:eastAsia="en-US"/>
              </w:rPr>
            </w:pPr>
            <w:r w:rsidRPr="00777520">
              <w:rPr>
                <w:rFonts w:eastAsia="Times New Roman"/>
                <w:position w:val="2"/>
                <w:rtl/>
                <w:lang w:eastAsia="en-US"/>
              </w:rPr>
              <w:t>-</w:t>
            </w:r>
            <w:r w:rsidRPr="00777520">
              <w:rPr>
                <w:rFonts w:eastAsia="Times New Roman"/>
                <w:position w:val="2"/>
                <w:rtl/>
                <w:lang w:eastAsia="en-US"/>
              </w:rPr>
              <w:tab/>
              <w:t>مدير مكتب الاتصالات الراديوية؛</w:t>
            </w:r>
          </w:p>
          <w:p w14:paraId="5DA7B22A" w14:textId="48BCD7EB" w:rsidR="006D4BFC" w:rsidRPr="00777520" w:rsidRDefault="006D4BFC" w:rsidP="009504A2">
            <w:pPr>
              <w:tabs>
                <w:tab w:val="left" w:pos="284"/>
                <w:tab w:val="left" w:pos="4111"/>
              </w:tabs>
              <w:spacing w:before="0" w:line="340" w:lineRule="exact"/>
              <w:ind w:left="284" w:hanging="284"/>
              <w:rPr>
                <w:position w:val="2"/>
                <w:rtl/>
              </w:rPr>
            </w:pPr>
            <w:r w:rsidRPr="00777520">
              <w:rPr>
                <w:rFonts w:eastAsia="Times New Roman"/>
                <w:position w:val="2"/>
                <w:rtl/>
                <w:lang w:eastAsia="en-US"/>
              </w:rPr>
              <w:t>-</w:t>
            </w:r>
            <w:r w:rsidRPr="00777520">
              <w:rPr>
                <w:rFonts w:eastAsia="Times New Roman"/>
                <w:position w:val="2"/>
                <w:rtl/>
                <w:lang w:eastAsia="en-US"/>
              </w:rPr>
              <w:tab/>
            </w:r>
            <w:r w:rsidR="00495499" w:rsidRPr="00777520">
              <w:rPr>
                <w:rFonts w:eastAsia="Times New Roman"/>
                <w:position w:val="2"/>
                <w:rtl/>
                <w:lang w:eastAsia="en-US"/>
              </w:rPr>
              <w:t>مدير</w:t>
            </w:r>
            <w:r w:rsidR="00495499" w:rsidRPr="00777520">
              <w:rPr>
                <w:color w:val="000000"/>
                <w:rtl/>
              </w:rPr>
              <w:t xml:space="preserve"> المكتب الإقليمي للاتحاد للمنطقة العربية، القاهرة،</w:t>
            </w:r>
            <w:r w:rsidR="00741F7E" w:rsidRPr="00777520">
              <w:rPr>
                <w:color w:val="000000"/>
                <w:rtl/>
              </w:rPr>
              <w:t> </w:t>
            </w:r>
            <w:r w:rsidR="00495499" w:rsidRPr="00777520">
              <w:rPr>
                <w:color w:val="000000"/>
                <w:rtl/>
              </w:rPr>
              <w:t>مصر</w:t>
            </w:r>
          </w:p>
          <w:p w14:paraId="7F9A3B69" w14:textId="68F3BAD0" w:rsidR="00495499" w:rsidRPr="00777520" w:rsidRDefault="00495499" w:rsidP="009504A2">
            <w:pPr>
              <w:tabs>
                <w:tab w:val="left" w:pos="284"/>
                <w:tab w:val="left" w:pos="4111"/>
              </w:tabs>
              <w:spacing w:before="0" w:line="340" w:lineRule="exact"/>
              <w:ind w:left="284" w:hanging="284"/>
              <w:rPr>
                <w:position w:val="2"/>
                <w:rtl/>
              </w:rPr>
            </w:pPr>
            <w:r w:rsidRPr="00777520">
              <w:rPr>
                <w:position w:val="2"/>
                <w:rtl/>
              </w:rPr>
              <w:t>-</w:t>
            </w:r>
            <w:r w:rsidRPr="00777520">
              <w:rPr>
                <w:position w:val="2"/>
                <w:rtl/>
              </w:rPr>
              <w:tab/>
              <w:t>مدير المكتب الإقليمي للاتحاد لمنطقة إفريقيا، أديس أبابا، إثيوبيا</w:t>
            </w:r>
          </w:p>
        </w:tc>
      </w:tr>
      <w:tr w:rsidR="006D4BFC" w:rsidRPr="00777520" w14:paraId="0CD0A92E" w14:textId="77777777" w:rsidTr="00741F7E">
        <w:trPr>
          <w:cantSplit/>
          <w:trHeight w:val="340"/>
          <w:jc w:val="center"/>
        </w:trPr>
        <w:tc>
          <w:tcPr>
            <w:tcW w:w="736" w:type="pct"/>
          </w:tcPr>
          <w:p w14:paraId="7D850CAC" w14:textId="1947580F" w:rsidR="00495499" w:rsidRPr="00777520" w:rsidRDefault="00495499" w:rsidP="00D517B2">
            <w:pPr>
              <w:spacing w:before="80" w:after="60" w:line="300" w:lineRule="exact"/>
              <w:jc w:val="left"/>
              <w:rPr>
                <w:position w:val="2"/>
                <w:rtl/>
              </w:rPr>
            </w:pPr>
            <w:r w:rsidRPr="00777520">
              <w:rPr>
                <w:position w:val="2"/>
                <w:rtl/>
              </w:rPr>
              <w:t>جهات الاتصال:</w:t>
            </w:r>
          </w:p>
          <w:p w14:paraId="610A0047" w14:textId="77777777" w:rsidR="00495499" w:rsidRPr="00777520" w:rsidRDefault="00495499" w:rsidP="00D517B2">
            <w:pPr>
              <w:spacing w:before="80" w:after="60" w:line="300" w:lineRule="exact"/>
              <w:jc w:val="left"/>
              <w:rPr>
                <w:position w:val="2"/>
                <w:rtl/>
              </w:rPr>
            </w:pPr>
          </w:p>
          <w:p w14:paraId="4BD1BECD" w14:textId="2ED41571" w:rsidR="006D4BFC" w:rsidRPr="00777520" w:rsidRDefault="00495499" w:rsidP="00D517B2">
            <w:pPr>
              <w:spacing w:before="80" w:after="60" w:line="300" w:lineRule="exact"/>
              <w:jc w:val="left"/>
              <w:rPr>
                <w:position w:val="2"/>
              </w:rPr>
            </w:pPr>
            <w:r w:rsidRPr="00777520">
              <w:rPr>
                <w:position w:val="2"/>
                <w:rtl/>
                <w:lang w:bidi="ar-EG"/>
              </w:rPr>
              <w:t>ا</w:t>
            </w:r>
            <w:r w:rsidR="006D4BFC" w:rsidRPr="00777520">
              <w:rPr>
                <w:position w:val="2"/>
                <w:rtl/>
                <w:lang w:bidi="ar-EG"/>
              </w:rPr>
              <w:t>ل</w:t>
            </w:r>
            <w:r w:rsidR="006D4BFC" w:rsidRPr="00777520">
              <w:rPr>
                <w:position w:val="2"/>
                <w:rtl/>
                <w:lang w:bidi="ar-SY"/>
              </w:rPr>
              <w:t>هاتف</w:t>
            </w:r>
            <w:r w:rsidR="006D4BFC" w:rsidRPr="00777520">
              <w:rPr>
                <w:position w:val="2"/>
                <w:rtl/>
              </w:rPr>
              <w:t>:</w:t>
            </w:r>
          </w:p>
        </w:tc>
        <w:tc>
          <w:tcPr>
            <w:tcW w:w="1912" w:type="pct"/>
          </w:tcPr>
          <w:p w14:paraId="7507B8A3" w14:textId="6E04558C" w:rsidR="00495499" w:rsidRPr="00777520" w:rsidRDefault="00495499" w:rsidP="00D517B2">
            <w:pPr>
              <w:spacing w:before="80" w:after="60" w:line="300" w:lineRule="exact"/>
              <w:jc w:val="left"/>
              <w:rPr>
                <w:b/>
                <w:bCs/>
                <w:rtl/>
                <w:lang w:val="en-GB"/>
              </w:rPr>
            </w:pPr>
            <w:r w:rsidRPr="00777520">
              <w:rPr>
                <w:b/>
                <w:bCs/>
                <w:rtl/>
              </w:rPr>
              <w:t>روبرت كلارك</w:t>
            </w:r>
          </w:p>
          <w:p w14:paraId="3752D6F8" w14:textId="34448BF2" w:rsidR="00495499" w:rsidRPr="00777520" w:rsidRDefault="00495499" w:rsidP="00495499">
            <w:pPr>
              <w:spacing w:before="80" w:after="60" w:line="300" w:lineRule="exact"/>
              <w:jc w:val="left"/>
              <w:rPr>
                <w:b/>
                <w:bCs/>
                <w:rtl/>
                <w:lang w:val="en-GB"/>
              </w:rPr>
            </w:pPr>
            <w:bookmarkStart w:id="1" w:name="lt_pId045"/>
            <w:r w:rsidRPr="00777520">
              <w:rPr>
                <w:b/>
                <w:bCs/>
                <w:iCs/>
                <w:lang w:val="en-GB"/>
              </w:rPr>
              <w:t>May Thi Aye</w:t>
            </w:r>
            <w:bookmarkEnd w:id="1"/>
          </w:p>
          <w:p w14:paraId="4891A3A0" w14:textId="4422395A" w:rsidR="006D4BFC" w:rsidRPr="00777520" w:rsidRDefault="006D4BFC" w:rsidP="00D517B2">
            <w:pPr>
              <w:spacing w:before="80" w:after="60" w:line="300" w:lineRule="exact"/>
              <w:jc w:val="left"/>
              <w:rPr>
                <w:b/>
                <w:position w:val="2"/>
                <w:rtl/>
              </w:rPr>
            </w:pPr>
            <w:r w:rsidRPr="00777520">
              <w:t>+41 22 730 5</w:t>
            </w:r>
            <w:r w:rsidR="00495499" w:rsidRPr="00777520">
              <w:t>415</w:t>
            </w:r>
          </w:p>
        </w:tc>
        <w:tc>
          <w:tcPr>
            <w:tcW w:w="2352" w:type="pct"/>
            <w:vMerge/>
          </w:tcPr>
          <w:p w14:paraId="163F1336" w14:textId="6DB54CE3" w:rsidR="006D4BFC" w:rsidRPr="00777520" w:rsidRDefault="006D4BFC" w:rsidP="009504A2">
            <w:pPr>
              <w:tabs>
                <w:tab w:val="left" w:pos="284"/>
                <w:tab w:val="left" w:pos="4111"/>
              </w:tabs>
              <w:spacing w:before="0" w:line="340" w:lineRule="exact"/>
              <w:ind w:left="284" w:hanging="284"/>
              <w:rPr>
                <w:position w:val="2"/>
                <w:rtl/>
              </w:rPr>
            </w:pPr>
          </w:p>
        </w:tc>
      </w:tr>
      <w:tr w:rsidR="006D4BFC" w:rsidRPr="00777520" w14:paraId="08993F63" w14:textId="77777777" w:rsidTr="00741F7E">
        <w:trPr>
          <w:cantSplit/>
          <w:trHeight w:val="387"/>
          <w:jc w:val="center"/>
        </w:trPr>
        <w:tc>
          <w:tcPr>
            <w:tcW w:w="736" w:type="pct"/>
          </w:tcPr>
          <w:p w14:paraId="3BF703C8" w14:textId="77777777" w:rsidR="006D4BFC" w:rsidRPr="00777520" w:rsidRDefault="006D4BFC" w:rsidP="00D517B2">
            <w:pPr>
              <w:spacing w:before="80" w:after="60" w:line="300" w:lineRule="exact"/>
              <w:jc w:val="left"/>
              <w:rPr>
                <w:position w:val="2"/>
                <w:rtl/>
                <w:lang w:bidi="ar-EG"/>
              </w:rPr>
            </w:pPr>
            <w:r w:rsidRPr="00777520">
              <w:rPr>
                <w:position w:val="2"/>
                <w:rtl/>
              </w:rPr>
              <w:t>الفاكس:</w:t>
            </w:r>
          </w:p>
        </w:tc>
        <w:tc>
          <w:tcPr>
            <w:tcW w:w="1912" w:type="pct"/>
          </w:tcPr>
          <w:p w14:paraId="0E58E0BB" w14:textId="2330CBC7" w:rsidR="006D4BFC" w:rsidRPr="00777520" w:rsidRDefault="006D4BFC" w:rsidP="00D517B2">
            <w:pPr>
              <w:spacing w:before="80" w:after="60" w:line="300" w:lineRule="exact"/>
              <w:jc w:val="left"/>
              <w:rPr>
                <w:position w:val="2"/>
                <w:rtl/>
              </w:rPr>
            </w:pPr>
            <w:r w:rsidRPr="00777520">
              <w:t>+41 22 730 5853</w:t>
            </w:r>
          </w:p>
        </w:tc>
        <w:tc>
          <w:tcPr>
            <w:tcW w:w="2352" w:type="pct"/>
            <w:vMerge/>
          </w:tcPr>
          <w:p w14:paraId="02B22DF2" w14:textId="235C2373" w:rsidR="006D4BFC" w:rsidRPr="00777520" w:rsidRDefault="006D4BFC" w:rsidP="009504A2">
            <w:pPr>
              <w:tabs>
                <w:tab w:val="left" w:pos="284"/>
                <w:tab w:val="left" w:pos="4111"/>
              </w:tabs>
              <w:spacing w:before="0" w:line="340" w:lineRule="exact"/>
              <w:ind w:left="284" w:hanging="284"/>
              <w:rPr>
                <w:position w:val="2"/>
                <w:rtl/>
              </w:rPr>
            </w:pPr>
          </w:p>
        </w:tc>
      </w:tr>
      <w:tr w:rsidR="006D4BFC" w:rsidRPr="00777520" w14:paraId="167296CA" w14:textId="77777777" w:rsidTr="00741F7E">
        <w:trPr>
          <w:cantSplit/>
          <w:jc w:val="center"/>
        </w:trPr>
        <w:tc>
          <w:tcPr>
            <w:tcW w:w="736" w:type="pct"/>
          </w:tcPr>
          <w:p w14:paraId="7A215B5B" w14:textId="77777777" w:rsidR="006D4BFC" w:rsidRPr="00777520" w:rsidRDefault="006D4BFC" w:rsidP="00CE1C08">
            <w:pPr>
              <w:spacing w:before="80" w:after="60" w:line="300" w:lineRule="exact"/>
              <w:jc w:val="left"/>
              <w:rPr>
                <w:position w:val="2"/>
                <w:rtl/>
              </w:rPr>
            </w:pPr>
            <w:r w:rsidRPr="00777520">
              <w:rPr>
                <w:position w:val="2"/>
                <w:rtl/>
              </w:rPr>
              <w:t>البريد الإلكتروني:</w:t>
            </w:r>
          </w:p>
        </w:tc>
        <w:tc>
          <w:tcPr>
            <w:tcW w:w="1912" w:type="pct"/>
          </w:tcPr>
          <w:p w14:paraId="50E17878" w14:textId="77777777" w:rsidR="00495499" w:rsidRPr="00777520" w:rsidRDefault="00387B07" w:rsidP="00495499">
            <w:pPr>
              <w:pStyle w:val="Tabletext"/>
              <w:bidi/>
              <w:rPr>
                <w:rFonts w:ascii="Dubai" w:hAnsi="Dubai" w:cs="Dubai"/>
                <w:sz w:val="22"/>
                <w:szCs w:val="22"/>
              </w:rPr>
            </w:pPr>
            <w:hyperlink r:id="rId9" w:history="1">
              <w:bookmarkStart w:id="2" w:name="lt_pId051"/>
              <w:r w:rsidR="00495499" w:rsidRPr="00777520">
                <w:rPr>
                  <w:rStyle w:val="Hyperlink"/>
                  <w:sz w:val="22"/>
                  <w:szCs w:val="22"/>
                </w:rPr>
                <w:t>tsbsg2@itu.int</w:t>
              </w:r>
              <w:bookmarkEnd w:id="2"/>
            </w:hyperlink>
            <w:r w:rsidR="00495499" w:rsidRPr="00777520">
              <w:rPr>
                <w:rFonts w:ascii="Dubai" w:hAnsi="Dubai" w:cs="Dubai"/>
                <w:sz w:val="22"/>
                <w:szCs w:val="22"/>
              </w:rPr>
              <w:t xml:space="preserve"> </w:t>
            </w:r>
          </w:p>
          <w:p w14:paraId="74D76676" w14:textId="77777777" w:rsidR="00495499" w:rsidRPr="00777520" w:rsidRDefault="00387B07" w:rsidP="00495499">
            <w:pPr>
              <w:pStyle w:val="Tabletext"/>
              <w:bidi/>
              <w:rPr>
                <w:rFonts w:ascii="Dubai" w:hAnsi="Dubai" w:cs="Dubai"/>
                <w:sz w:val="22"/>
                <w:szCs w:val="22"/>
              </w:rPr>
            </w:pPr>
            <w:hyperlink r:id="rId10" w:history="1">
              <w:bookmarkStart w:id="3" w:name="lt_pId052"/>
              <w:r w:rsidR="00495499" w:rsidRPr="00777520">
                <w:rPr>
                  <w:rStyle w:val="Hyperlink"/>
                  <w:sz w:val="22"/>
                  <w:szCs w:val="22"/>
                </w:rPr>
                <w:t>tsbsg3@itu.int</w:t>
              </w:r>
              <w:bookmarkEnd w:id="3"/>
            </w:hyperlink>
            <w:r w:rsidR="00495499" w:rsidRPr="00777520">
              <w:rPr>
                <w:rFonts w:ascii="Dubai" w:hAnsi="Dubai" w:cs="Dubai"/>
                <w:sz w:val="22"/>
                <w:szCs w:val="22"/>
              </w:rPr>
              <w:t xml:space="preserve"> </w:t>
            </w:r>
          </w:p>
          <w:p w14:paraId="52560F99" w14:textId="0682B907" w:rsidR="00495499" w:rsidRPr="00777520" w:rsidRDefault="00387B07" w:rsidP="00495499">
            <w:pPr>
              <w:pStyle w:val="Tabletext"/>
              <w:bidi/>
              <w:rPr>
                <w:rFonts w:ascii="Dubai" w:hAnsi="Dubai" w:cs="Dubai"/>
                <w:sz w:val="22"/>
                <w:szCs w:val="22"/>
              </w:rPr>
            </w:pPr>
            <w:hyperlink r:id="rId11" w:history="1">
              <w:bookmarkStart w:id="4" w:name="lt_pId053"/>
              <w:r w:rsidR="00495499" w:rsidRPr="00777520">
                <w:rPr>
                  <w:rStyle w:val="Hyperlink"/>
                  <w:sz w:val="22"/>
                  <w:szCs w:val="22"/>
                </w:rPr>
                <w:t>tsbevents@itu.int</w:t>
              </w:r>
              <w:bookmarkEnd w:id="4"/>
            </w:hyperlink>
            <w:r w:rsidR="00495499" w:rsidRPr="00777520">
              <w:rPr>
                <w:rFonts w:ascii="Dubai" w:hAnsi="Dubai" w:cs="Dubai"/>
                <w:sz w:val="22"/>
                <w:szCs w:val="22"/>
              </w:rPr>
              <w:t xml:space="preserve"> </w:t>
            </w:r>
          </w:p>
          <w:p w14:paraId="6CBAB133" w14:textId="5B331915" w:rsidR="006D4BFC" w:rsidRPr="00777520" w:rsidRDefault="006D4BFC" w:rsidP="00495499">
            <w:pPr>
              <w:spacing w:before="80" w:after="60" w:line="300" w:lineRule="exact"/>
              <w:rPr>
                <w:position w:val="2"/>
                <w:rtl/>
              </w:rPr>
            </w:pPr>
          </w:p>
        </w:tc>
        <w:tc>
          <w:tcPr>
            <w:tcW w:w="2352" w:type="pct"/>
            <w:vMerge/>
          </w:tcPr>
          <w:p w14:paraId="770F0653" w14:textId="05FBEEE1" w:rsidR="006D4BFC" w:rsidRPr="00777520" w:rsidRDefault="006D4BFC" w:rsidP="00CE1C08">
            <w:pPr>
              <w:tabs>
                <w:tab w:val="left" w:pos="284"/>
                <w:tab w:val="left" w:pos="4111"/>
              </w:tabs>
              <w:spacing w:before="0" w:line="340" w:lineRule="exact"/>
              <w:ind w:left="284" w:hanging="284"/>
              <w:rPr>
                <w:position w:val="2"/>
                <w:rtl/>
              </w:rPr>
            </w:pPr>
          </w:p>
        </w:tc>
      </w:tr>
      <w:tr w:rsidR="00CE1C08" w:rsidRPr="00777520" w14:paraId="7BA1DC33" w14:textId="77777777" w:rsidTr="00741F7E">
        <w:trPr>
          <w:cantSplit/>
          <w:jc w:val="center"/>
        </w:trPr>
        <w:tc>
          <w:tcPr>
            <w:tcW w:w="736" w:type="pct"/>
          </w:tcPr>
          <w:p w14:paraId="450F87F1" w14:textId="77777777" w:rsidR="00CE1C08" w:rsidRPr="00777520" w:rsidRDefault="00CE1C08" w:rsidP="006D4BFC">
            <w:pPr>
              <w:spacing w:before="0" w:line="240" w:lineRule="exact"/>
              <w:jc w:val="left"/>
              <w:rPr>
                <w:b/>
                <w:bCs/>
                <w:position w:val="2"/>
                <w:rtl/>
                <w:lang w:bidi="ar-EG"/>
              </w:rPr>
            </w:pPr>
          </w:p>
        </w:tc>
        <w:tc>
          <w:tcPr>
            <w:tcW w:w="1912" w:type="pct"/>
          </w:tcPr>
          <w:p w14:paraId="7FDF0A1B" w14:textId="77777777" w:rsidR="00CE1C08" w:rsidRPr="00777520" w:rsidRDefault="00CE1C08" w:rsidP="006D4BFC">
            <w:pPr>
              <w:spacing w:before="0" w:line="240" w:lineRule="exact"/>
              <w:jc w:val="left"/>
              <w:rPr>
                <w:position w:val="2"/>
              </w:rPr>
            </w:pPr>
          </w:p>
        </w:tc>
        <w:tc>
          <w:tcPr>
            <w:tcW w:w="2352" w:type="pct"/>
          </w:tcPr>
          <w:p w14:paraId="2A939AAE" w14:textId="77777777" w:rsidR="00CE1C08" w:rsidRPr="00777520" w:rsidRDefault="00CE1C08" w:rsidP="006D4BFC">
            <w:pPr>
              <w:spacing w:before="0" w:line="240" w:lineRule="exact"/>
              <w:jc w:val="left"/>
              <w:rPr>
                <w:position w:val="2"/>
                <w:rtl/>
              </w:rPr>
            </w:pPr>
          </w:p>
        </w:tc>
      </w:tr>
      <w:tr w:rsidR="00CE1C08" w:rsidRPr="00777520" w14:paraId="2CFBD727" w14:textId="77777777" w:rsidTr="00741F7E">
        <w:trPr>
          <w:cantSplit/>
          <w:jc w:val="center"/>
        </w:trPr>
        <w:tc>
          <w:tcPr>
            <w:tcW w:w="736" w:type="pct"/>
          </w:tcPr>
          <w:p w14:paraId="0B898C50" w14:textId="77777777" w:rsidR="00CE1C08" w:rsidRPr="00777520" w:rsidRDefault="00CE1C08" w:rsidP="00CE1C08">
            <w:pPr>
              <w:spacing w:before="80" w:after="60" w:line="300" w:lineRule="exact"/>
              <w:jc w:val="left"/>
              <w:rPr>
                <w:b/>
                <w:bCs/>
                <w:position w:val="2"/>
                <w:rtl/>
                <w:lang w:bidi="ar-SY"/>
              </w:rPr>
            </w:pPr>
            <w:r w:rsidRPr="00777520">
              <w:rPr>
                <w:b/>
                <w:bCs/>
                <w:position w:val="2"/>
                <w:rtl/>
              </w:rPr>
              <w:t>الموضوع:</w:t>
            </w:r>
          </w:p>
        </w:tc>
        <w:tc>
          <w:tcPr>
            <w:tcW w:w="4264" w:type="pct"/>
            <w:gridSpan w:val="2"/>
          </w:tcPr>
          <w:p w14:paraId="36D88F3D" w14:textId="2EB4987E" w:rsidR="00CE1C08" w:rsidRPr="00777520" w:rsidRDefault="00307871" w:rsidP="006D4BFC">
            <w:pPr>
              <w:spacing w:before="80" w:after="60" w:line="300" w:lineRule="exact"/>
              <w:jc w:val="left"/>
              <w:rPr>
                <w:b/>
                <w:bCs/>
                <w:position w:val="2"/>
                <w:rtl/>
              </w:rPr>
            </w:pPr>
            <w:r w:rsidRPr="00777520">
              <w:rPr>
                <w:b/>
                <w:bCs/>
                <w:position w:val="2"/>
                <w:rtl/>
              </w:rPr>
              <w:t>‏ورشة عمل إقليمية مشتركة بين لجن</w:t>
            </w:r>
            <w:r w:rsidR="00735BBE" w:rsidRPr="00777520">
              <w:rPr>
                <w:b/>
                <w:bCs/>
                <w:position w:val="2"/>
                <w:rtl/>
              </w:rPr>
              <w:t>ت</w:t>
            </w:r>
            <w:r w:rsidRPr="00777520">
              <w:rPr>
                <w:b/>
                <w:bCs/>
                <w:position w:val="2"/>
                <w:rtl/>
              </w:rPr>
              <w:t xml:space="preserve">ي الدراسات </w:t>
            </w:r>
            <w:r w:rsidRPr="00777520">
              <w:rPr>
                <w:b/>
                <w:bCs/>
                <w:position w:val="2"/>
                <w:cs/>
              </w:rPr>
              <w:t>‎</w:t>
            </w:r>
            <w:r w:rsidRPr="00777520">
              <w:rPr>
                <w:b/>
                <w:bCs/>
                <w:position w:val="2"/>
              </w:rPr>
              <w:t>2</w:t>
            </w:r>
            <w:r w:rsidRPr="00777520">
              <w:rPr>
                <w:b/>
                <w:bCs/>
                <w:position w:val="2"/>
                <w:rtl/>
              </w:rPr>
              <w:t xml:space="preserve"> ‏و3 </w:t>
            </w:r>
            <w:r w:rsidRPr="00777520">
              <w:rPr>
                <w:b/>
                <w:bCs/>
                <w:spacing w:val="-4"/>
                <w:position w:val="2"/>
                <w:rtl/>
              </w:rPr>
              <w:t xml:space="preserve">لقطاع تقييس الاتصالات </w:t>
            </w:r>
            <w:r w:rsidR="00716BF2">
              <w:rPr>
                <w:b/>
                <w:bCs/>
                <w:spacing w:val="-4"/>
                <w:position w:val="2"/>
                <w:rtl/>
              </w:rPr>
              <w:br/>
            </w:r>
            <w:r w:rsidRPr="00777520">
              <w:rPr>
                <w:b/>
                <w:bCs/>
                <w:spacing w:val="-4"/>
                <w:position w:val="2"/>
                <w:rtl/>
              </w:rPr>
              <w:t xml:space="preserve">بشأن </w:t>
            </w:r>
            <w:r w:rsidR="00530502" w:rsidRPr="00777520">
              <w:rPr>
                <w:b/>
                <w:bCs/>
                <w:spacing w:val="-4"/>
                <w:position w:val="2"/>
                <w:rtl/>
              </w:rPr>
              <w:t>ال</w:t>
            </w:r>
            <w:r w:rsidRPr="00777520">
              <w:rPr>
                <w:b/>
                <w:bCs/>
                <w:spacing w:val="-4"/>
                <w:position w:val="2"/>
                <w:rtl/>
              </w:rPr>
              <w:t xml:space="preserve">مواضيع ذات </w:t>
            </w:r>
            <w:r w:rsidR="00530502" w:rsidRPr="00777520">
              <w:rPr>
                <w:b/>
                <w:bCs/>
                <w:spacing w:val="-4"/>
                <w:position w:val="2"/>
                <w:rtl/>
              </w:rPr>
              <w:t>الاهتمام المشترك</w:t>
            </w:r>
            <w:r w:rsidRPr="00777520">
              <w:rPr>
                <w:b/>
                <w:bCs/>
                <w:spacing w:val="-4"/>
                <w:position w:val="2"/>
                <w:rtl/>
              </w:rPr>
              <w:t xml:space="preserve"> </w:t>
            </w:r>
            <w:r w:rsidR="006D4BFC" w:rsidRPr="00777520">
              <w:rPr>
                <w:b/>
                <w:bCs/>
                <w:spacing w:val="-4"/>
                <w:position w:val="2"/>
                <w:rtl/>
              </w:rPr>
              <w:t>(</w:t>
            </w:r>
            <w:r w:rsidR="00530502" w:rsidRPr="00777520">
              <w:rPr>
                <w:b/>
                <w:bCs/>
                <w:spacing w:val="-4"/>
                <w:position w:val="2"/>
                <w:rtl/>
              </w:rPr>
              <w:t>مدينة الكويت</w:t>
            </w:r>
            <w:r w:rsidR="006D4BFC" w:rsidRPr="00777520">
              <w:rPr>
                <w:b/>
                <w:bCs/>
                <w:spacing w:val="-4"/>
                <w:position w:val="2"/>
                <w:rtl/>
              </w:rPr>
              <w:t xml:space="preserve">، </w:t>
            </w:r>
            <w:r w:rsidR="00530502" w:rsidRPr="00777520">
              <w:rPr>
                <w:b/>
                <w:bCs/>
                <w:spacing w:val="-4"/>
                <w:position w:val="2"/>
                <w:rtl/>
              </w:rPr>
              <w:t>الكويت</w:t>
            </w:r>
            <w:r w:rsidR="006D4BFC" w:rsidRPr="00777520">
              <w:rPr>
                <w:b/>
                <w:bCs/>
                <w:spacing w:val="-4"/>
                <w:position w:val="2"/>
                <w:rtl/>
              </w:rPr>
              <w:t xml:space="preserve">، </w:t>
            </w:r>
            <w:r w:rsidR="00530502" w:rsidRPr="00777520">
              <w:rPr>
                <w:b/>
                <w:bCs/>
                <w:spacing w:val="-4"/>
                <w:position w:val="2"/>
                <w:rtl/>
              </w:rPr>
              <w:t>4</w:t>
            </w:r>
            <w:r w:rsidR="006D4BFC" w:rsidRPr="00777520">
              <w:rPr>
                <w:b/>
                <w:bCs/>
                <w:spacing w:val="-4"/>
                <w:position w:val="2"/>
                <w:rtl/>
              </w:rPr>
              <w:t xml:space="preserve"> </w:t>
            </w:r>
            <w:r w:rsidR="00530502" w:rsidRPr="00777520">
              <w:rPr>
                <w:b/>
                <w:bCs/>
                <w:spacing w:val="-4"/>
                <w:position w:val="2"/>
                <w:rtl/>
              </w:rPr>
              <w:t>مارس</w:t>
            </w:r>
            <w:r w:rsidR="006D4BFC" w:rsidRPr="00777520">
              <w:rPr>
                <w:b/>
                <w:bCs/>
                <w:spacing w:val="-4"/>
                <w:position w:val="2"/>
                <w:rtl/>
              </w:rPr>
              <w:t xml:space="preserve"> </w:t>
            </w:r>
            <w:r w:rsidR="00530502" w:rsidRPr="00777520">
              <w:rPr>
                <w:b/>
                <w:bCs/>
                <w:spacing w:val="-4"/>
                <w:position w:val="2"/>
                <w:rtl/>
              </w:rPr>
              <w:t>2024</w:t>
            </w:r>
            <w:r w:rsidR="006D4BFC" w:rsidRPr="00777520">
              <w:rPr>
                <w:b/>
                <w:bCs/>
                <w:spacing w:val="-4"/>
                <w:position w:val="2"/>
                <w:rtl/>
              </w:rPr>
              <w:t>)</w:t>
            </w:r>
          </w:p>
        </w:tc>
      </w:tr>
    </w:tbl>
    <w:p w14:paraId="5479AB4A" w14:textId="77777777" w:rsidR="00D517B2" w:rsidRPr="00777520" w:rsidRDefault="00D517B2" w:rsidP="00275507">
      <w:pPr>
        <w:spacing w:before="480"/>
        <w:rPr>
          <w:lang w:bidi="ar-EG"/>
        </w:rPr>
      </w:pPr>
      <w:r w:rsidRPr="00777520">
        <w:rPr>
          <w:rtl/>
          <w:lang w:bidi="ar-SY"/>
        </w:rPr>
        <w:t>حضرات السادة والسيدات،</w:t>
      </w:r>
    </w:p>
    <w:p w14:paraId="5AAD1198" w14:textId="77777777" w:rsidR="00D517B2" w:rsidRPr="00777520" w:rsidRDefault="00D517B2" w:rsidP="00D517B2">
      <w:pPr>
        <w:rPr>
          <w:rtl/>
          <w:lang w:bidi="ar-EG"/>
        </w:rPr>
      </w:pPr>
      <w:r w:rsidRPr="00777520">
        <w:rPr>
          <w:rtl/>
        </w:rPr>
        <w:t>تحية طيبة وبعد،</w:t>
      </w:r>
    </w:p>
    <w:p w14:paraId="5989E67C" w14:textId="4AE33895" w:rsidR="006D4BFC" w:rsidRPr="00777520" w:rsidRDefault="006D4BFC" w:rsidP="00CA687B">
      <w:pPr>
        <w:rPr>
          <w:rtl/>
          <w:lang w:eastAsia="zh-TW"/>
        </w:rPr>
      </w:pPr>
      <w:r w:rsidRPr="00777520">
        <w:rPr>
          <w:rtl/>
        </w:rPr>
        <w:t>1</w:t>
      </w:r>
      <w:r w:rsidRPr="00777520">
        <w:rPr>
          <w:rtl/>
        </w:rPr>
        <w:tab/>
      </w:r>
      <w:r w:rsidR="00530502" w:rsidRPr="00777520">
        <w:rPr>
          <w:rtl/>
        </w:rPr>
        <w:t>‏ي</w:t>
      </w:r>
      <w:r w:rsidR="00387FA3" w:rsidRPr="00777520">
        <w:rPr>
          <w:rtl/>
        </w:rPr>
        <w:t>ُ</w:t>
      </w:r>
      <w:r w:rsidR="00530502" w:rsidRPr="00777520">
        <w:rPr>
          <w:rtl/>
        </w:rPr>
        <w:t xml:space="preserve">نظم الاتحاد الدولي للاتصالات </w:t>
      </w:r>
      <w:r w:rsidR="00530502" w:rsidRPr="00777520">
        <w:rPr>
          <w:b/>
          <w:bCs/>
          <w:rtl/>
        </w:rPr>
        <w:t xml:space="preserve">ورشة عمل إقليمية مشتركة بين لجنتي الدراسات </w:t>
      </w:r>
      <w:r w:rsidR="00530502" w:rsidRPr="00777520">
        <w:rPr>
          <w:b/>
          <w:bCs/>
          <w:cs/>
        </w:rPr>
        <w:t>‎</w:t>
      </w:r>
      <w:r w:rsidR="00530502" w:rsidRPr="00777520">
        <w:rPr>
          <w:b/>
          <w:bCs/>
        </w:rPr>
        <w:t>2</w:t>
      </w:r>
      <w:r w:rsidR="00530502" w:rsidRPr="00777520">
        <w:rPr>
          <w:b/>
          <w:bCs/>
          <w:rtl/>
        </w:rPr>
        <w:t xml:space="preserve"> و3 لقطاع تقييس الاتصالات بشأن المواضيع ذات الاهتمام المشترك </w:t>
      </w:r>
      <w:r w:rsidR="00735BBE" w:rsidRPr="00777520">
        <w:rPr>
          <w:b/>
          <w:bCs/>
          <w:rtl/>
        </w:rPr>
        <w:t>في</w:t>
      </w:r>
      <w:r w:rsidR="00530502" w:rsidRPr="00777520">
        <w:rPr>
          <w:b/>
          <w:bCs/>
          <w:rtl/>
        </w:rPr>
        <w:t xml:space="preserve"> </w:t>
      </w:r>
      <w:r w:rsidR="00530502" w:rsidRPr="00777520">
        <w:rPr>
          <w:b/>
          <w:bCs/>
          <w:cs/>
        </w:rPr>
        <w:t>‎</w:t>
      </w:r>
      <w:r w:rsidR="00530502" w:rsidRPr="00777520">
        <w:rPr>
          <w:b/>
          <w:bCs/>
        </w:rPr>
        <w:t>4</w:t>
      </w:r>
      <w:r w:rsidR="00530502" w:rsidRPr="00777520">
        <w:rPr>
          <w:b/>
          <w:bCs/>
          <w:rtl/>
        </w:rPr>
        <w:t xml:space="preserve"> ‏مارس </w:t>
      </w:r>
      <w:r w:rsidR="00530502" w:rsidRPr="00777520">
        <w:rPr>
          <w:b/>
          <w:bCs/>
          <w:cs/>
        </w:rPr>
        <w:t>‎</w:t>
      </w:r>
      <w:r w:rsidR="00530502" w:rsidRPr="00777520">
        <w:rPr>
          <w:b/>
          <w:bCs/>
        </w:rPr>
        <w:t>2024</w:t>
      </w:r>
      <w:r w:rsidR="00530502" w:rsidRPr="00777520">
        <w:rPr>
          <w:b/>
          <w:bCs/>
          <w:rtl/>
        </w:rPr>
        <w:t xml:space="preserve"> ‏في مدينة الكويت بالكويت</w:t>
      </w:r>
      <w:r w:rsidR="00530502" w:rsidRPr="00777520">
        <w:rPr>
          <w:rtl/>
        </w:rPr>
        <w:t>.</w:t>
      </w:r>
      <w:r w:rsidR="00530502" w:rsidRPr="00777520">
        <w:rPr>
          <w:cs/>
        </w:rPr>
        <w:t>‎</w:t>
      </w:r>
      <w:r w:rsidR="00530502" w:rsidRPr="00777520">
        <w:rPr>
          <w:rtl/>
        </w:rPr>
        <w:t xml:space="preserve"> </w:t>
      </w:r>
      <w:r w:rsidR="00530502" w:rsidRPr="00777520">
        <w:rPr>
          <w:rtl/>
          <w:lang w:val="ar-SA" w:eastAsia="zh-TW"/>
        </w:rPr>
        <w:t>وستتكرم الهيئة العامة للاتصالات وتقنية المعلومات (</w:t>
      </w:r>
      <w:r w:rsidR="00530502" w:rsidRPr="00777520">
        <w:rPr>
          <w:cs/>
          <w:lang w:val="ar-SA" w:eastAsia="zh-TW"/>
        </w:rPr>
        <w:t>‎</w:t>
      </w:r>
      <w:r w:rsidR="00530502" w:rsidRPr="00777520">
        <w:rPr>
          <w:lang w:val="ar-SA" w:eastAsia="zh-TW"/>
        </w:rPr>
        <w:t>CITRA</w:t>
      </w:r>
      <w:r w:rsidR="00530502" w:rsidRPr="00777520">
        <w:rPr>
          <w:rtl/>
          <w:lang w:val="ar-SA" w:eastAsia="zh-TW"/>
        </w:rPr>
        <w:t>) ‏في الكويت باستضافة ورشة العمل.</w:t>
      </w:r>
      <w:r w:rsidR="00530502" w:rsidRPr="00777520">
        <w:rPr>
          <w:cs/>
          <w:lang w:val="ar-SA" w:eastAsia="zh-TW"/>
        </w:rPr>
        <w:t>‎</w:t>
      </w:r>
      <w:r w:rsidR="00530502" w:rsidRPr="00777520">
        <w:rPr>
          <w:rtl/>
        </w:rPr>
        <w:t xml:space="preserve"> </w:t>
      </w:r>
      <w:r w:rsidR="00530502" w:rsidRPr="00777520">
        <w:rPr>
          <w:rtl/>
          <w:lang w:val="ar-SA" w:eastAsia="zh-TW"/>
        </w:rPr>
        <w:t xml:space="preserve">وستُعقد بالتزامن مع </w:t>
      </w:r>
      <w:hyperlink r:id="rId12" w:history="1">
        <w:r w:rsidR="00530502" w:rsidRPr="00777520">
          <w:rPr>
            <w:rStyle w:val="Hyperlink"/>
            <w:rtl/>
            <w:lang w:val="ar-SA" w:eastAsia="zh-TW"/>
          </w:rPr>
          <w:t xml:space="preserve">اجتماع الفريق الإقليمي لمنطقة الدول العربية التابع للجنة الدراسات </w:t>
        </w:r>
        <w:r w:rsidR="00530502" w:rsidRPr="00777520">
          <w:rPr>
            <w:rStyle w:val="Hyperlink"/>
            <w:cs/>
            <w:lang w:val="ar-SA" w:eastAsia="zh-TW"/>
          </w:rPr>
          <w:t>‎</w:t>
        </w:r>
        <w:r w:rsidR="00530502" w:rsidRPr="00777520">
          <w:rPr>
            <w:rStyle w:val="Hyperlink"/>
            <w:lang w:val="ar-SA" w:eastAsia="zh-TW"/>
          </w:rPr>
          <w:t>3</w:t>
        </w:r>
        <w:r w:rsidR="00530502" w:rsidRPr="00777520">
          <w:rPr>
            <w:rStyle w:val="Hyperlink"/>
            <w:rtl/>
            <w:lang w:val="ar-SA" w:eastAsia="zh-TW"/>
          </w:rPr>
          <w:t xml:space="preserve"> ‏لقطاع تقييس الاتصالا</w:t>
        </w:r>
        <w:r w:rsidR="00530502" w:rsidRPr="00777520">
          <w:rPr>
            <w:rStyle w:val="Hyperlink"/>
            <w:rtl/>
            <w:lang w:val="ar-SA" w:eastAsia="zh-TW"/>
          </w:rPr>
          <w:t>ت</w:t>
        </w:r>
        <w:r w:rsidR="00530502" w:rsidRPr="00777520">
          <w:rPr>
            <w:rStyle w:val="Hyperlink"/>
            <w:rtl/>
            <w:lang w:val="ar-SA" w:eastAsia="zh-TW"/>
          </w:rPr>
          <w:t xml:space="preserve"> (</w:t>
        </w:r>
        <w:r w:rsidR="00530502" w:rsidRPr="00777520">
          <w:rPr>
            <w:rStyle w:val="Hyperlink"/>
            <w:cs/>
            <w:lang w:val="ar-SA" w:eastAsia="zh-TW"/>
          </w:rPr>
          <w:t>‎</w:t>
        </w:r>
        <w:r w:rsidR="00530502" w:rsidRPr="00777520">
          <w:rPr>
            <w:rStyle w:val="Hyperlink"/>
            <w:lang w:val="ar-SA" w:eastAsia="zh-TW"/>
          </w:rPr>
          <w:t>SG3RG-ARB</w:t>
        </w:r>
        <w:r w:rsidR="00530502" w:rsidRPr="00777520">
          <w:rPr>
            <w:rStyle w:val="Hyperlink"/>
            <w:rtl/>
            <w:lang w:val="ar-SA" w:eastAsia="zh-TW"/>
          </w:rPr>
          <w:t>)</w:t>
        </w:r>
      </w:hyperlink>
      <w:r w:rsidR="00530502" w:rsidRPr="00777520">
        <w:rPr>
          <w:rtl/>
          <w:lang w:val="ar-SA" w:eastAsia="zh-TW"/>
        </w:rPr>
        <w:t xml:space="preserve"> ‏والاجتماعين </w:t>
      </w:r>
      <w:hyperlink r:id="rId13" w:history="1">
        <w:r w:rsidR="00530502" w:rsidRPr="00777520">
          <w:rPr>
            <w:rStyle w:val="Hyperlink"/>
            <w:rtl/>
            <w:lang w:val="ar-SA" w:eastAsia="zh-TW"/>
          </w:rPr>
          <w:t>المشت</w:t>
        </w:r>
        <w:r w:rsidR="00530502" w:rsidRPr="00777520">
          <w:rPr>
            <w:rStyle w:val="Hyperlink"/>
            <w:rtl/>
            <w:lang w:val="ar-SA" w:eastAsia="zh-TW"/>
          </w:rPr>
          <w:t>ر</w:t>
        </w:r>
        <w:r w:rsidR="00530502" w:rsidRPr="00777520">
          <w:rPr>
            <w:rStyle w:val="Hyperlink"/>
            <w:rtl/>
            <w:lang w:val="ar-SA" w:eastAsia="zh-TW"/>
          </w:rPr>
          <w:t>كين للفريقين الإقليميين لمنطقة إفريقيا</w:t>
        </w:r>
      </w:hyperlink>
      <w:r w:rsidR="00530502" w:rsidRPr="00777520">
        <w:rPr>
          <w:rtl/>
          <w:lang w:val="ar-SA" w:eastAsia="zh-TW"/>
        </w:rPr>
        <w:t xml:space="preserve"> </w:t>
      </w:r>
      <w:hyperlink r:id="rId14" w:history="1">
        <w:r w:rsidR="00530502" w:rsidRPr="00777520">
          <w:rPr>
            <w:rStyle w:val="Hyperlink"/>
            <w:rtl/>
            <w:lang w:val="ar-SA" w:eastAsia="zh-TW"/>
          </w:rPr>
          <w:t xml:space="preserve">ومنطقة الدول العربية التابعين للجنة الدراسات </w:t>
        </w:r>
        <w:r w:rsidR="00530502" w:rsidRPr="00777520">
          <w:rPr>
            <w:rStyle w:val="Hyperlink"/>
            <w:cs/>
            <w:lang w:val="ar-SA" w:eastAsia="zh-TW"/>
          </w:rPr>
          <w:t>‎</w:t>
        </w:r>
        <w:r w:rsidR="00530502" w:rsidRPr="00777520">
          <w:rPr>
            <w:rStyle w:val="Hyperlink"/>
            <w:lang w:val="ar-SA" w:eastAsia="zh-TW"/>
          </w:rPr>
          <w:t>2</w:t>
        </w:r>
        <w:r w:rsidR="00530502" w:rsidRPr="00777520">
          <w:rPr>
            <w:rStyle w:val="Hyperlink"/>
            <w:rtl/>
            <w:lang w:val="ar-SA" w:eastAsia="zh-TW"/>
          </w:rPr>
          <w:t xml:space="preserve"> ‏لقط</w:t>
        </w:r>
        <w:r w:rsidR="00530502" w:rsidRPr="00777520">
          <w:rPr>
            <w:rStyle w:val="Hyperlink"/>
            <w:rtl/>
            <w:lang w:val="ar-SA" w:eastAsia="zh-TW"/>
          </w:rPr>
          <w:t>ا</w:t>
        </w:r>
        <w:r w:rsidR="00530502" w:rsidRPr="00777520">
          <w:rPr>
            <w:rStyle w:val="Hyperlink"/>
            <w:rtl/>
            <w:lang w:val="ar-SA" w:eastAsia="zh-TW"/>
          </w:rPr>
          <w:t>ع تقييس الاتصالات</w:t>
        </w:r>
      </w:hyperlink>
      <w:r w:rsidR="00530502" w:rsidRPr="00777520">
        <w:rPr>
          <w:rtl/>
          <w:lang w:val="ar-SA" w:eastAsia="zh-TW"/>
        </w:rPr>
        <w:t xml:space="preserve"> (</w:t>
      </w:r>
      <w:r w:rsidR="00530502" w:rsidRPr="00777520">
        <w:rPr>
          <w:cs/>
          <w:lang w:val="ar-SA" w:eastAsia="zh-TW"/>
        </w:rPr>
        <w:t>‎</w:t>
      </w:r>
      <w:r w:rsidR="00530502" w:rsidRPr="00777520">
        <w:rPr>
          <w:lang w:val="en-GB" w:eastAsia="zh-TW"/>
        </w:rPr>
        <w:t>SG2RG-AFR</w:t>
      </w:r>
      <w:r w:rsidR="00530502" w:rsidRPr="00777520">
        <w:rPr>
          <w:rtl/>
          <w:lang w:val="ar-SA" w:eastAsia="zh-TW"/>
        </w:rPr>
        <w:t xml:space="preserve"> ‏و</w:t>
      </w:r>
      <w:r w:rsidR="00530502" w:rsidRPr="00777520">
        <w:rPr>
          <w:cs/>
          <w:lang w:val="ar-SA" w:eastAsia="zh-TW"/>
        </w:rPr>
        <w:t>‎</w:t>
      </w:r>
      <w:r w:rsidR="00530502" w:rsidRPr="00777520">
        <w:rPr>
          <w:lang w:val="en-GB" w:eastAsia="zh-TW"/>
        </w:rPr>
        <w:t>SG2RG-ARB</w:t>
      </w:r>
      <w:r w:rsidR="00530502" w:rsidRPr="00777520">
        <w:rPr>
          <w:rtl/>
          <w:lang w:val="ar-SA" w:eastAsia="zh-TW"/>
        </w:rPr>
        <w:t>).</w:t>
      </w:r>
    </w:p>
    <w:p w14:paraId="56B0BA3F" w14:textId="508EF14E" w:rsidR="006D4BFC" w:rsidRPr="00777520" w:rsidRDefault="006D4BFC" w:rsidP="00CA687B">
      <w:pPr>
        <w:rPr>
          <w:rtl/>
          <w:lang w:bidi="ar-EG"/>
        </w:rPr>
      </w:pPr>
      <w:r w:rsidRPr="00777520">
        <w:t>2</w:t>
      </w:r>
      <w:r w:rsidRPr="00777520">
        <w:tab/>
      </w:r>
      <w:r w:rsidR="003F6531" w:rsidRPr="00777520">
        <w:rPr>
          <w:rtl/>
        </w:rPr>
        <w:t>ويتمثل الهدف الرئيسي لورشة العمل في توفير منتدى مفتوح لمناقشة وتبادل وجهات النظر حول عدد من مواضيع التقييس التي تناقَش في قطاع تقييس الاتصالات، وتسليط الضوء على الأنشطة المتعلقة ببرنامج سد الفجوة التقييسية</w:t>
      </w:r>
      <w:r w:rsidR="003F6531" w:rsidRPr="00777520">
        <w:t xml:space="preserve"> (BSG) </w:t>
      </w:r>
      <w:r w:rsidR="003F6531" w:rsidRPr="00777520">
        <w:rPr>
          <w:rtl/>
        </w:rPr>
        <w:t>بما في ذلك عمل الأفرقة الإقليمية التابعة للجنتي الدراسات 2 و3 لقطاع تقييس الاتصالات.</w:t>
      </w:r>
      <w:r w:rsidR="00D06BA0" w:rsidRPr="00777520">
        <w:rPr>
          <w:rtl/>
        </w:rPr>
        <w:t xml:space="preserve"> ويشمل الجمهور المستهدف الدول الأعضاء في الاتحاد والهيئات الوطنية المعنية بوضع المعايير ومنظمي تكنولوجيا المعلومات والاتصالات وشركات تكنولوجيا المعلومات والاتصالات ومنظمات البحوث في مجال تكنولوجيا المعلومات والاتصالات وموردي الخدمات والهيئات الأكاديمية</w:t>
      </w:r>
      <w:r w:rsidR="00D06BA0" w:rsidRPr="00777520">
        <w:t>.</w:t>
      </w:r>
    </w:p>
    <w:p w14:paraId="13D2A068" w14:textId="05133773" w:rsidR="006D4BFC" w:rsidRPr="00777520" w:rsidRDefault="006D4BFC" w:rsidP="00CA687B">
      <w:pPr>
        <w:rPr>
          <w:lang w:eastAsia="zh-TW" w:bidi="ar-EG"/>
        </w:rPr>
      </w:pPr>
      <w:r w:rsidRPr="00777520">
        <w:rPr>
          <w:rtl/>
          <w:lang w:val="ar-SA" w:eastAsia="zh-TW" w:bidi="ar-EG"/>
        </w:rPr>
        <w:t>3</w:t>
      </w:r>
      <w:r w:rsidRPr="00777520">
        <w:rPr>
          <w:rtl/>
          <w:lang w:val="ar-SA" w:eastAsia="zh-TW" w:bidi="ar-EG"/>
        </w:rPr>
        <w:tab/>
      </w:r>
      <w:r w:rsidR="00D06BA0" w:rsidRPr="00777520">
        <w:rPr>
          <w:rtl/>
          <w:lang w:val="ar-SA" w:eastAsia="zh-TW"/>
        </w:rPr>
        <w:t xml:space="preserve">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w:t>
      </w:r>
      <w:r w:rsidR="00D06BA0" w:rsidRPr="00777520">
        <w:rPr>
          <w:color w:val="000000"/>
          <w:rtl/>
        </w:rPr>
        <w:t>ويشمل ذلك الأفراد الأعضاء أيضاً في</w:t>
      </w:r>
      <w:r w:rsidR="00387FA3" w:rsidRPr="00777520">
        <w:rPr>
          <w:color w:val="000000"/>
          <w:rtl/>
        </w:rPr>
        <w:t> </w:t>
      </w:r>
      <w:r w:rsidR="00D06BA0" w:rsidRPr="00777520">
        <w:rPr>
          <w:color w:val="000000"/>
          <w:rtl/>
        </w:rPr>
        <w:t>المنظمات الدولية والإقليمية والوطنية</w:t>
      </w:r>
      <w:r w:rsidR="00D06BA0" w:rsidRPr="00777520">
        <w:rPr>
          <w:color w:val="000000"/>
        </w:rPr>
        <w:t>.</w:t>
      </w:r>
      <w:r w:rsidR="00D06BA0" w:rsidRPr="00777520">
        <w:rPr>
          <w:rtl/>
          <w:lang w:eastAsia="zh-TW" w:bidi="ar-EG"/>
        </w:rPr>
        <w:t xml:space="preserve"> </w:t>
      </w:r>
      <w:r w:rsidR="00D06BA0" w:rsidRPr="00777520">
        <w:rPr>
          <w:rtl/>
          <w:lang w:eastAsia="zh-TW"/>
        </w:rPr>
        <w:t>والمشاركة في ورشة العمل مجانية.</w:t>
      </w:r>
      <w:r w:rsidR="00D06BA0" w:rsidRPr="00777520">
        <w:rPr>
          <w:rtl/>
          <w:lang w:eastAsia="zh-TW" w:bidi="ar-EG"/>
        </w:rPr>
        <w:t xml:space="preserve"> </w:t>
      </w:r>
      <w:r w:rsidR="00D06BA0" w:rsidRPr="00777520">
        <w:rPr>
          <w:color w:val="000000"/>
          <w:rtl/>
        </w:rPr>
        <w:t>وستُتاح إمكانية المشاركة عن بُعد</w:t>
      </w:r>
      <w:r w:rsidR="00D06BA0" w:rsidRPr="00777520">
        <w:rPr>
          <w:color w:val="000000"/>
        </w:rPr>
        <w:t>.</w:t>
      </w:r>
    </w:p>
    <w:p w14:paraId="15C22D57" w14:textId="71D5FA23" w:rsidR="006D4BFC" w:rsidRPr="00777520" w:rsidRDefault="006D4BFC" w:rsidP="00CA687B">
      <w:pPr>
        <w:rPr>
          <w:rtl/>
        </w:rPr>
      </w:pPr>
      <w:r w:rsidRPr="00777520">
        <w:rPr>
          <w:rtl/>
        </w:rPr>
        <w:t>4</w:t>
      </w:r>
      <w:r w:rsidRPr="00777520">
        <w:rPr>
          <w:rtl/>
        </w:rPr>
        <w:tab/>
      </w:r>
      <w:r w:rsidR="00455D2B" w:rsidRPr="00777520">
        <w:rPr>
          <w:rtl/>
        </w:rPr>
        <w:t xml:space="preserve">وسيُتاح مشروع البرنامج وجميع المعلومات ذات الصلة المتعلقة بورشة العمل في </w:t>
      </w:r>
      <w:hyperlink r:id="rId15" w:history="1">
        <w:r w:rsidR="00455D2B" w:rsidRPr="00777520">
          <w:rPr>
            <w:rStyle w:val="Hyperlink"/>
            <w:rtl/>
          </w:rPr>
          <w:t>الموق</w:t>
        </w:r>
        <w:r w:rsidR="00455D2B" w:rsidRPr="00777520">
          <w:rPr>
            <w:rStyle w:val="Hyperlink"/>
            <w:rtl/>
          </w:rPr>
          <w:t>ع</w:t>
        </w:r>
        <w:r w:rsidR="00455D2B" w:rsidRPr="00777520">
          <w:rPr>
            <w:rStyle w:val="Hyperlink"/>
            <w:rtl/>
          </w:rPr>
          <w:t xml:space="preserve"> الإلكتروني للحدث</w:t>
        </w:r>
      </w:hyperlink>
      <w:r w:rsidR="00455D2B" w:rsidRPr="00777520">
        <w:rPr>
          <w:rtl/>
        </w:rPr>
        <w:t>.</w:t>
      </w:r>
      <w:r w:rsidR="00735BBE" w:rsidRPr="00777520">
        <w:rPr>
          <w:rtl/>
        </w:rPr>
        <w:t xml:space="preserve"> </w:t>
      </w:r>
      <w:r w:rsidRPr="00777520">
        <w:rPr>
          <w:rtl/>
        </w:rPr>
        <w:t xml:space="preserve">وسيتم تحديث </w:t>
      </w:r>
      <w:r w:rsidR="00455D2B" w:rsidRPr="00777520">
        <w:rPr>
          <w:rtl/>
        </w:rPr>
        <w:t xml:space="preserve">هذا الموقع الإلكتروني </w:t>
      </w:r>
      <w:r w:rsidRPr="00777520">
        <w:rPr>
          <w:rtl/>
        </w:rPr>
        <w:t>بانتظام</w:t>
      </w:r>
      <w:r w:rsidR="00455D2B" w:rsidRPr="00777520">
        <w:rPr>
          <w:rtl/>
        </w:rPr>
        <w:t xml:space="preserve">، </w:t>
      </w:r>
      <w:r w:rsidRPr="00777520">
        <w:rPr>
          <w:rtl/>
        </w:rPr>
        <w:t>ويرُجى من المشاركين المواظبة على زيارته للاطلاع على أحدث المعلومات.</w:t>
      </w:r>
    </w:p>
    <w:p w14:paraId="406DB251" w14:textId="1AE54FF2" w:rsidR="006D4BFC" w:rsidRPr="00777520" w:rsidRDefault="00735BBE" w:rsidP="00CA687B">
      <w:pPr>
        <w:rPr>
          <w:b/>
          <w:bCs/>
          <w:spacing w:val="-2"/>
          <w:rtl/>
        </w:rPr>
      </w:pPr>
      <w:r w:rsidRPr="00777520">
        <w:rPr>
          <w:spacing w:val="-2"/>
          <w:rtl/>
        </w:rPr>
        <w:lastRenderedPageBreak/>
        <w:t>5</w:t>
      </w:r>
      <w:r w:rsidR="006D4BFC" w:rsidRPr="00777520">
        <w:rPr>
          <w:spacing w:val="-2"/>
          <w:rtl/>
        </w:rPr>
        <w:tab/>
      </w:r>
      <w:r w:rsidR="0046251A" w:rsidRPr="00777520">
        <w:rPr>
          <w:spacing w:val="-2"/>
          <w:rtl/>
        </w:rPr>
        <w:t xml:space="preserve">ولتمكين الاتحاد من اتخاذ الترتيبات اللازمة المتعلقة بتنظيم ورشة العمل، أكون شاكراً لو تكرمتم بالتسجيل من خلال النموذج المتاح عبر الإنترنت في الموقع التالي: </w:t>
      </w:r>
      <w:hyperlink r:id="rId16" w:history="1">
        <w:r w:rsidR="00A957C0" w:rsidRPr="00777520">
          <w:rPr>
            <w:rStyle w:val="Hyperlink"/>
            <w:rFonts w:eastAsiaTheme="majorEastAsia"/>
            <w:spacing w:val="-2"/>
          </w:rPr>
          <w:t>https://www.itu.int/net4/CRM/xreg/web/Registration.aspx?Event=C-00013683</w:t>
        </w:r>
      </w:hyperlink>
      <w:r w:rsidR="00A957C0" w:rsidRPr="00777520">
        <w:rPr>
          <w:rStyle w:val="Hyperlink"/>
          <w:rFonts w:eastAsiaTheme="majorEastAsia"/>
          <w:spacing w:val="-2"/>
          <w:u w:val="none"/>
          <w:rtl/>
        </w:rPr>
        <w:t xml:space="preserve"> </w:t>
      </w:r>
      <w:r w:rsidR="00677F0D" w:rsidRPr="00777520">
        <w:rPr>
          <w:spacing w:val="-2"/>
          <w:rtl/>
        </w:rPr>
        <w:t xml:space="preserve">وذلك </w:t>
      </w:r>
      <w:r w:rsidR="0046251A" w:rsidRPr="00777520">
        <w:rPr>
          <w:spacing w:val="-2"/>
          <w:rtl/>
        </w:rPr>
        <w:t xml:space="preserve">بأسرع ما </w:t>
      </w:r>
      <w:r w:rsidR="00CA687B" w:rsidRPr="00777520">
        <w:rPr>
          <w:spacing w:val="-2"/>
          <w:rtl/>
        </w:rPr>
        <w:t>يمكن،</w:t>
      </w:r>
      <w:r w:rsidR="0046251A" w:rsidRPr="00777520">
        <w:rPr>
          <w:spacing w:val="-2"/>
          <w:rtl/>
        </w:rPr>
        <w:t xml:space="preserve"> ولكن في </w:t>
      </w:r>
      <w:r w:rsidR="0046251A" w:rsidRPr="00777520">
        <w:rPr>
          <w:b/>
          <w:bCs/>
          <w:spacing w:val="-2"/>
          <w:rtl/>
        </w:rPr>
        <w:t xml:space="preserve">موعد أقصاه </w:t>
      </w:r>
      <w:r w:rsidR="0046251A" w:rsidRPr="00777520">
        <w:rPr>
          <w:b/>
          <w:bCs/>
          <w:spacing w:val="-2"/>
          <w:cs/>
        </w:rPr>
        <w:t>‎</w:t>
      </w:r>
      <w:r w:rsidR="0046251A" w:rsidRPr="00777520">
        <w:rPr>
          <w:b/>
          <w:bCs/>
          <w:spacing w:val="-2"/>
        </w:rPr>
        <w:t>28</w:t>
      </w:r>
      <w:r w:rsidR="0046251A" w:rsidRPr="00777520">
        <w:rPr>
          <w:b/>
          <w:bCs/>
          <w:spacing w:val="-2"/>
          <w:rtl/>
        </w:rPr>
        <w:t xml:space="preserve"> ‏فبراير </w:t>
      </w:r>
      <w:r w:rsidR="0046251A" w:rsidRPr="00777520">
        <w:rPr>
          <w:b/>
          <w:bCs/>
          <w:spacing w:val="-2"/>
          <w:cs/>
        </w:rPr>
        <w:t>‎</w:t>
      </w:r>
      <w:r w:rsidR="0046251A" w:rsidRPr="00777520">
        <w:rPr>
          <w:b/>
          <w:bCs/>
          <w:spacing w:val="-2"/>
        </w:rPr>
        <w:t>2024</w:t>
      </w:r>
      <w:r w:rsidR="0046251A" w:rsidRPr="00777520">
        <w:rPr>
          <w:b/>
          <w:bCs/>
          <w:spacing w:val="-2"/>
          <w:rtl/>
        </w:rPr>
        <w:t>.</w:t>
      </w:r>
      <w:r w:rsidR="0046251A" w:rsidRPr="00777520">
        <w:rPr>
          <w:spacing w:val="-2"/>
          <w:rtl/>
        </w:rPr>
        <w:t xml:space="preserve"> ‏ </w:t>
      </w:r>
      <w:r w:rsidR="0046251A" w:rsidRPr="00777520">
        <w:rPr>
          <w:b/>
          <w:bCs/>
          <w:spacing w:val="-2"/>
          <w:rtl/>
        </w:rPr>
        <w:t xml:space="preserve">ويرجى ملاحظة أن التسجيل المسبق للمشاركين في الأحداث التي ننظمها يجري </w:t>
      </w:r>
      <w:r w:rsidR="0046251A" w:rsidRPr="00777520">
        <w:rPr>
          <w:b/>
          <w:bCs/>
          <w:i/>
          <w:iCs/>
          <w:spacing w:val="-2"/>
          <w:rtl/>
        </w:rPr>
        <w:t>عبر الإنترنت</w:t>
      </w:r>
      <w:r w:rsidR="0046251A" w:rsidRPr="00777520">
        <w:rPr>
          <w:b/>
          <w:bCs/>
          <w:spacing w:val="-2"/>
          <w:rtl/>
        </w:rPr>
        <w:t xml:space="preserve"> حصراً.</w:t>
      </w:r>
      <w:r w:rsidR="0046251A" w:rsidRPr="00777520">
        <w:rPr>
          <w:b/>
          <w:bCs/>
          <w:spacing w:val="-2"/>
          <w:cs/>
        </w:rPr>
        <w:t>‎</w:t>
      </w:r>
    </w:p>
    <w:p w14:paraId="616100D7" w14:textId="0352E7EF" w:rsidR="00677F0D" w:rsidRPr="00777520" w:rsidRDefault="00427FA8" w:rsidP="00CA687B">
      <w:pPr>
        <w:rPr>
          <w:rtl/>
        </w:rPr>
      </w:pPr>
      <w:r w:rsidRPr="00777520">
        <w:rPr>
          <w:spacing w:val="4"/>
        </w:rPr>
        <w:t>6</w:t>
      </w:r>
      <w:r w:rsidR="006D4BFC" w:rsidRPr="00777520">
        <w:rPr>
          <w:spacing w:val="4"/>
          <w:rtl/>
        </w:rPr>
        <w:tab/>
      </w:r>
      <w:r w:rsidR="006D4BFC" w:rsidRPr="00777520">
        <w:rPr>
          <w:rtl/>
        </w:rPr>
        <w:t xml:space="preserve">وأود أن أذكركم بأن على مواطني بعض البلدان الحصول على تأشيرة للدخول إلى </w:t>
      </w:r>
      <w:r w:rsidR="00677F0D" w:rsidRPr="00777520">
        <w:rPr>
          <w:rtl/>
        </w:rPr>
        <w:t>الكويت</w:t>
      </w:r>
      <w:r w:rsidR="006D4BFC" w:rsidRPr="00777520">
        <w:rPr>
          <w:rtl/>
        </w:rPr>
        <w:t xml:space="preserve"> وقضاء بعض الوقت فيها.</w:t>
      </w:r>
      <w:r w:rsidR="006D4BFC" w:rsidRPr="00777520">
        <w:rPr>
          <w:rtl/>
          <w:lang w:bidi="ar-EG"/>
        </w:rPr>
        <w:t xml:space="preserve"> </w:t>
      </w:r>
      <w:r w:rsidR="00A957C0" w:rsidRPr="00777520">
        <w:rPr>
          <w:rtl/>
        </w:rPr>
        <w:t>ويجب</w:t>
      </w:r>
      <w:r w:rsidR="00677F0D" w:rsidRPr="00777520">
        <w:rPr>
          <w:rtl/>
        </w:rPr>
        <w:t xml:space="preserve"> طلب التأشيرة </w:t>
      </w:r>
      <w:r w:rsidR="00A957C0" w:rsidRPr="00777520">
        <w:rPr>
          <w:rtl/>
        </w:rPr>
        <w:t>والحصول</w:t>
      </w:r>
      <w:r w:rsidR="00677F0D" w:rsidRPr="00777520">
        <w:rPr>
          <w:rtl/>
        </w:rPr>
        <w:t xml:space="preserve"> عليها من </w:t>
      </w:r>
      <w:r w:rsidR="00A957C0" w:rsidRPr="00777520">
        <w:rPr>
          <w:rtl/>
        </w:rPr>
        <w:t>المكتب</w:t>
      </w:r>
      <w:r w:rsidR="00677F0D" w:rsidRPr="00777520">
        <w:rPr>
          <w:rtl/>
        </w:rPr>
        <w:t xml:space="preserve"> (السفارة أو القنصلية) الذي </w:t>
      </w:r>
      <w:r w:rsidR="00A957C0" w:rsidRPr="00777520">
        <w:rPr>
          <w:rtl/>
        </w:rPr>
        <w:t>يمثل</w:t>
      </w:r>
      <w:r w:rsidR="00677F0D" w:rsidRPr="00777520">
        <w:rPr>
          <w:rtl/>
        </w:rPr>
        <w:t xml:space="preserve"> الكويت في بلدكم، أو من أقرب مكتب من</w:t>
      </w:r>
      <w:r w:rsidR="00387FA3" w:rsidRPr="00777520">
        <w:rPr>
          <w:rtl/>
        </w:rPr>
        <w:t> </w:t>
      </w:r>
      <w:r w:rsidR="00677F0D" w:rsidRPr="00777520">
        <w:rPr>
          <w:rtl/>
        </w:rPr>
        <w:t xml:space="preserve">بلد </w:t>
      </w:r>
      <w:r w:rsidR="00A957C0" w:rsidRPr="00777520">
        <w:rPr>
          <w:rtl/>
        </w:rPr>
        <w:t>المغادرة</w:t>
      </w:r>
      <w:r w:rsidR="00677F0D" w:rsidRPr="00777520">
        <w:rPr>
          <w:rtl/>
        </w:rPr>
        <w:t xml:space="preserve"> في حالة عدم وجود مثل هذا </w:t>
      </w:r>
      <w:r w:rsidR="00A957C0" w:rsidRPr="00777520">
        <w:rPr>
          <w:rtl/>
        </w:rPr>
        <w:t>المكتب</w:t>
      </w:r>
      <w:r w:rsidR="00677F0D" w:rsidRPr="00777520">
        <w:rPr>
          <w:rtl/>
        </w:rPr>
        <w:t xml:space="preserve"> في بلدكم. وستتاح معلومات إضافية بشأن متطلبات الحصول على التأشيرة في الموقع الإلكتروني الخاص بالحدث في قسم </w:t>
      </w:r>
      <w:r w:rsidR="00677F0D" w:rsidRPr="00716BF2">
        <w:rPr>
          <w:i/>
          <w:iCs/>
          <w:rtl/>
        </w:rPr>
        <w:t>"</w:t>
      </w:r>
      <w:r w:rsidR="00677F0D" w:rsidRPr="00716BF2">
        <w:rPr>
          <w:b/>
          <w:bCs/>
          <w:i/>
          <w:iCs/>
          <w:rtl/>
        </w:rPr>
        <w:t>معلومات عملية</w:t>
      </w:r>
      <w:r w:rsidR="00677F0D" w:rsidRPr="00716BF2">
        <w:rPr>
          <w:i/>
          <w:iCs/>
        </w:rPr>
        <w:t>"</w:t>
      </w:r>
      <w:r w:rsidR="00716BF2">
        <w:rPr>
          <w:rFonts w:hint="cs"/>
          <w:rtl/>
        </w:rPr>
        <w:t>.</w:t>
      </w:r>
    </w:p>
    <w:p w14:paraId="6938D164" w14:textId="77777777" w:rsidR="00E84438" w:rsidRPr="00777520" w:rsidRDefault="00E84438" w:rsidP="00D02DAC">
      <w:pPr>
        <w:spacing w:before="240"/>
        <w:jc w:val="left"/>
        <w:rPr>
          <w:rtl/>
          <w:lang w:bidi="ar-EG"/>
        </w:rPr>
      </w:pPr>
      <w:r w:rsidRPr="00777520">
        <w:rPr>
          <w:rtl/>
          <w:lang w:bidi="ar-EG"/>
        </w:rPr>
        <w:t>وتفضلوا بقبول فائق التقدير والاحترام.</w:t>
      </w:r>
    </w:p>
    <w:p w14:paraId="398930B8" w14:textId="29950DD5" w:rsidR="00596808" w:rsidRPr="00777520" w:rsidRDefault="00387B07" w:rsidP="00D66829">
      <w:pPr>
        <w:spacing w:before="960"/>
        <w:jc w:val="left"/>
        <w:rPr>
          <w:lang w:bidi="ar-SY"/>
        </w:rPr>
      </w:pPr>
      <w:r w:rsidRPr="00692AA0">
        <w:rPr>
          <w:rtl/>
        </w:rPr>
        <w:drawing>
          <wp:anchor distT="0" distB="0" distL="114300" distR="114300" simplePos="0" relativeHeight="251658240" behindDoc="1" locked="0" layoutInCell="1" allowOverlap="1" wp14:anchorId="1684B77A" wp14:editId="0C495997">
            <wp:simplePos x="0" y="0"/>
            <wp:positionH relativeFrom="column">
              <wp:posOffset>5404485</wp:posOffset>
            </wp:positionH>
            <wp:positionV relativeFrom="paragraph">
              <wp:posOffset>99695</wp:posOffset>
            </wp:positionV>
            <wp:extent cx="728980" cy="504678"/>
            <wp:effectExtent l="0" t="0" r="0" b="0"/>
            <wp:wrapNone/>
            <wp:docPr id="69531703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17033" name="Picture 2"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28980" cy="50467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777520">
        <w:rPr>
          <w:rtl/>
          <w:lang w:bidi="ar-SY"/>
        </w:rPr>
        <w:t>سيزو</w:t>
      </w:r>
      <w:proofErr w:type="spellEnd"/>
      <w:r w:rsidR="00807031" w:rsidRPr="00777520">
        <w:rPr>
          <w:rtl/>
          <w:lang w:bidi="ar-SY"/>
        </w:rPr>
        <w:t xml:space="preserve"> </w:t>
      </w:r>
      <w:proofErr w:type="spellStart"/>
      <w:r w:rsidR="00807031" w:rsidRPr="00777520">
        <w:rPr>
          <w:rtl/>
          <w:lang w:bidi="ar-SY"/>
        </w:rPr>
        <w:t>أونوي</w:t>
      </w:r>
      <w:proofErr w:type="spellEnd"/>
      <w:r w:rsidR="00E84438" w:rsidRPr="00777520">
        <w:rPr>
          <w:rtl/>
          <w:lang w:bidi="ar-SY"/>
        </w:rPr>
        <w:br/>
        <w:t>مدير مكتب تقييس الاتصالات</w:t>
      </w:r>
    </w:p>
    <w:sectPr w:rsidR="00596808" w:rsidRPr="00777520"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17" w14:textId="77777777" w:rsidR="006D4BFC" w:rsidRDefault="006D4BFC" w:rsidP="006C3242">
      <w:pPr>
        <w:spacing w:before="0" w:line="240" w:lineRule="auto"/>
      </w:pPr>
      <w:r>
        <w:separator/>
      </w:r>
    </w:p>
  </w:endnote>
  <w:endnote w:type="continuationSeparator" w:id="0">
    <w:p w14:paraId="003CF39A" w14:textId="77777777" w:rsidR="006D4BFC" w:rsidRDefault="006D4BF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C29A" w14:textId="3940FD24" w:rsidR="006C3242" w:rsidRPr="00A70DCD" w:rsidRDefault="006C3242" w:rsidP="00A70DCD">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4B5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7505" w14:textId="77777777" w:rsidR="006D4BFC" w:rsidRDefault="006D4BFC" w:rsidP="006C3242">
      <w:pPr>
        <w:spacing w:before="0" w:line="240" w:lineRule="auto"/>
      </w:pPr>
      <w:r>
        <w:separator/>
      </w:r>
    </w:p>
  </w:footnote>
  <w:footnote w:type="continuationSeparator" w:id="0">
    <w:p w14:paraId="4E37BD6F" w14:textId="77777777" w:rsidR="006D4BFC" w:rsidRDefault="006D4BF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02B6" w14:textId="4216285D" w:rsidR="00447F32" w:rsidRPr="00B8774B" w:rsidRDefault="00596808" w:rsidP="00B916A7">
    <w:pPr>
      <w:pStyle w:val="Header"/>
      <w:spacing w:after="240" w:line="192" w:lineRule="auto"/>
      <w:jc w:val="center"/>
    </w:pPr>
    <w:r w:rsidRPr="00B8774B">
      <w:rPr>
        <w:sz w:val="20"/>
        <w:szCs w:val="20"/>
      </w:rPr>
      <w:t xml:space="preserve">- </w:t>
    </w:r>
    <w:r w:rsidRPr="00B8774B">
      <w:rPr>
        <w:sz w:val="20"/>
        <w:szCs w:val="20"/>
      </w:rPr>
      <w:fldChar w:fldCharType="begin"/>
    </w:r>
    <w:r w:rsidRPr="00B8774B">
      <w:rPr>
        <w:sz w:val="20"/>
        <w:szCs w:val="20"/>
      </w:rPr>
      <w:instrText xml:space="preserve"> PAGE </w:instrText>
    </w:r>
    <w:r w:rsidRPr="00B8774B">
      <w:rPr>
        <w:sz w:val="20"/>
        <w:szCs w:val="20"/>
      </w:rPr>
      <w:fldChar w:fldCharType="separate"/>
    </w:r>
    <w:r w:rsidRPr="00B8774B">
      <w:rPr>
        <w:sz w:val="20"/>
        <w:szCs w:val="20"/>
      </w:rPr>
      <w:t>2</w:t>
    </w:r>
    <w:r w:rsidRPr="00B8774B">
      <w:rPr>
        <w:sz w:val="20"/>
        <w:szCs w:val="20"/>
      </w:rPr>
      <w:fldChar w:fldCharType="end"/>
    </w:r>
    <w:r w:rsidRPr="00B8774B">
      <w:rPr>
        <w:sz w:val="20"/>
        <w:szCs w:val="20"/>
      </w:rPr>
      <w:t xml:space="preserve"> -</w:t>
    </w:r>
    <w:r w:rsidR="00E84438" w:rsidRPr="00B8774B">
      <w:rPr>
        <w:sz w:val="20"/>
        <w:szCs w:val="20"/>
        <w:rtl/>
      </w:rPr>
      <w:br/>
    </w:r>
    <w:r w:rsidR="00716BF2">
      <w:rPr>
        <w:sz w:val="20"/>
        <w:szCs w:val="20"/>
        <w:lang w:bidi="ar-EG"/>
      </w:rPr>
      <w:t>TSB Circular 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FC"/>
    <w:rsid w:val="00002A63"/>
    <w:rsid w:val="000173FC"/>
    <w:rsid w:val="0006468A"/>
    <w:rsid w:val="00090574"/>
    <w:rsid w:val="000C1C0E"/>
    <w:rsid w:val="000C548A"/>
    <w:rsid w:val="000E327F"/>
    <w:rsid w:val="00146FE2"/>
    <w:rsid w:val="001C0169"/>
    <w:rsid w:val="001D1D50"/>
    <w:rsid w:val="001D6745"/>
    <w:rsid w:val="001E446E"/>
    <w:rsid w:val="002154EE"/>
    <w:rsid w:val="002276D2"/>
    <w:rsid w:val="0023283D"/>
    <w:rsid w:val="00243BF0"/>
    <w:rsid w:val="0026373E"/>
    <w:rsid w:val="00271C43"/>
    <w:rsid w:val="00275507"/>
    <w:rsid w:val="00290728"/>
    <w:rsid w:val="002978F4"/>
    <w:rsid w:val="002B028D"/>
    <w:rsid w:val="002E196B"/>
    <w:rsid w:val="002E6541"/>
    <w:rsid w:val="00307871"/>
    <w:rsid w:val="00334924"/>
    <w:rsid w:val="003409BC"/>
    <w:rsid w:val="00357185"/>
    <w:rsid w:val="00383829"/>
    <w:rsid w:val="00387B07"/>
    <w:rsid w:val="00387FA3"/>
    <w:rsid w:val="003A3046"/>
    <w:rsid w:val="003C7EDF"/>
    <w:rsid w:val="003F4B29"/>
    <w:rsid w:val="003F6531"/>
    <w:rsid w:val="00400EC6"/>
    <w:rsid w:val="0042686F"/>
    <w:rsid w:val="00427FA8"/>
    <w:rsid w:val="004317D8"/>
    <w:rsid w:val="00434183"/>
    <w:rsid w:val="00443869"/>
    <w:rsid w:val="00447F32"/>
    <w:rsid w:val="00455D2B"/>
    <w:rsid w:val="0046251A"/>
    <w:rsid w:val="004937B0"/>
    <w:rsid w:val="00495499"/>
    <w:rsid w:val="004C1651"/>
    <w:rsid w:val="004E11DC"/>
    <w:rsid w:val="00510842"/>
    <w:rsid w:val="00525DDD"/>
    <w:rsid w:val="00530502"/>
    <w:rsid w:val="005409AC"/>
    <w:rsid w:val="005430E9"/>
    <w:rsid w:val="0055516A"/>
    <w:rsid w:val="005731DD"/>
    <w:rsid w:val="0058491B"/>
    <w:rsid w:val="00592EA5"/>
    <w:rsid w:val="00595B52"/>
    <w:rsid w:val="00596808"/>
    <w:rsid w:val="005A3170"/>
    <w:rsid w:val="006635B2"/>
    <w:rsid w:val="00675452"/>
    <w:rsid w:val="00677396"/>
    <w:rsid w:val="00677F0D"/>
    <w:rsid w:val="0069200F"/>
    <w:rsid w:val="006A65CB"/>
    <w:rsid w:val="006B1DC1"/>
    <w:rsid w:val="006C1530"/>
    <w:rsid w:val="006C3242"/>
    <w:rsid w:val="006C7CC0"/>
    <w:rsid w:val="006D4BFC"/>
    <w:rsid w:val="006E1BAD"/>
    <w:rsid w:val="006F63F7"/>
    <w:rsid w:val="007025C7"/>
    <w:rsid w:val="00706D7A"/>
    <w:rsid w:val="00716BF2"/>
    <w:rsid w:val="00722F0D"/>
    <w:rsid w:val="00735BBE"/>
    <w:rsid w:val="00741F7E"/>
    <w:rsid w:val="0074420E"/>
    <w:rsid w:val="00777520"/>
    <w:rsid w:val="00783E26"/>
    <w:rsid w:val="007B46F9"/>
    <w:rsid w:val="007C3BC7"/>
    <w:rsid w:val="007C3BCD"/>
    <w:rsid w:val="007D4ACF"/>
    <w:rsid w:val="007E76FE"/>
    <w:rsid w:val="007F0787"/>
    <w:rsid w:val="00807031"/>
    <w:rsid w:val="00810B7B"/>
    <w:rsid w:val="0082358A"/>
    <w:rsid w:val="008235CD"/>
    <w:rsid w:val="008247DE"/>
    <w:rsid w:val="00840B10"/>
    <w:rsid w:val="008513CB"/>
    <w:rsid w:val="00873469"/>
    <w:rsid w:val="00877F4B"/>
    <w:rsid w:val="008A2724"/>
    <w:rsid w:val="008A7F84"/>
    <w:rsid w:val="0091702E"/>
    <w:rsid w:val="00923B0C"/>
    <w:rsid w:val="00926F44"/>
    <w:rsid w:val="0094021C"/>
    <w:rsid w:val="0094432F"/>
    <w:rsid w:val="00952F86"/>
    <w:rsid w:val="00982B28"/>
    <w:rsid w:val="009D313F"/>
    <w:rsid w:val="009E043E"/>
    <w:rsid w:val="00A0252C"/>
    <w:rsid w:val="00A44720"/>
    <w:rsid w:val="00A47A5A"/>
    <w:rsid w:val="00A52158"/>
    <w:rsid w:val="00A6683B"/>
    <w:rsid w:val="00A70DCD"/>
    <w:rsid w:val="00A77C90"/>
    <w:rsid w:val="00A9156F"/>
    <w:rsid w:val="00A957C0"/>
    <w:rsid w:val="00A97F94"/>
    <w:rsid w:val="00AA7EA2"/>
    <w:rsid w:val="00AF6B5C"/>
    <w:rsid w:val="00B03099"/>
    <w:rsid w:val="00B05BC8"/>
    <w:rsid w:val="00B64B47"/>
    <w:rsid w:val="00B81894"/>
    <w:rsid w:val="00B8774B"/>
    <w:rsid w:val="00B916A7"/>
    <w:rsid w:val="00BB0F08"/>
    <w:rsid w:val="00C002DE"/>
    <w:rsid w:val="00C53BF8"/>
    <w:rsid w:val="00C66157"/>
    <w:rsid w:val="00C674FE"/>
    <w:rsid w:val="00C67501"/>
    <w:rsid w:val="00C75633"/>
    <w:rsid w:val="00CA687B"/>
    <w:rsid w:val="00CE1C08"/>
    <w:rsid w:val="00CE2EE1"/>
    <w:rsid w:val="00CE3349"/>
    <w:rsid w:val="00CE36E5"/>
    <w:rsid w:val="00CF27F5"/>
    <w:rsid w:val="00CF3FFD"/>
    <w:rsid w:val="00CF4B67"/>
    <w:rsid w:val="00D02DAC"/>
    <w:rsid w:val="00D06BA0"/>
    <w:rsid w:val="00D10CCF"/>
    <w:rsid w:val="00D22846"/>
    <w:rsid w:val="00D517B2"/>
    <w:rsid w:val="00D66829"/>
    <w:rsid w:val="00D67DC5"/>
    <w:rsid w:val="00D76170"/>
    <w:rsid w:val="00D77D0F"/>
    <w:rsid w:val="00DA1CF0"/>
    <w:rsid w:val="00DA70CC"/>
    <w:rsid w:val="00DC1E02"/>
    <w:rsid w:val="00DC24B4"/>
    <w:rsid w:val="00DC5FB0"/>
    <w:rsid w:val="00DD1EBB"/>
    <w:rsid w:val="00DE72B1"/>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C883"/>
  <w15:chartTrackingRefBased/>
  <w15:docId w15:val="{DFF349E5-83AD-4117-BBB9-2D74B3B8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495499"/>
    <w:pPr>
      <w:tabs>
        <w:tab w:val="clear" w:pos="794"/>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4"/>
      <w:szCs w:val="20"/>
      <w:lang w:val="en-GB" w:eastAsia="en-US"/>
    </w:rPr>
  </w:style>
  <w:style w:type="paragraph" w:customStyle="1" w:styleId="Appendixref">
    <w:name w:val="Appendix_ref"/>
    <w:basedOn w:val="Normal"/>
    <w:next w:val="Normal"/>
    <w:rsid w:val="00495499"/>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eastAsia="Times New Roman" w:hAnsiTheme="minorHAnsi" w:cs="Times New Roman"/>
      <w:sz w:val="24"/>
      <w:szCs w:val="20"/>
      <w:lang w:val="en-GB" w:eastAsia="en-US"/>
    </w:rPr>
  </w:style>
  <w:style w:type="character" w:styleId="FollowedHyperlink">
    <w:name w:val="FollowedHyperlink"/>
    <w:basedOn w:val="DefaultParagraphFont"/>
    <w:uiPriority w:val="99"/>
    <w:semiHidden/>
    <w:unhideWhenUsed/>
    <w:rsid w:val="00387F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2-afr/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regionalgroups/sg03-arb/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1368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events@itu.int" TargetMode="External"/><Relationship Id="rId5" Type="http://schemas.openxmlformats.org/officeDocument/2006/relationships/webSettings" Target="webSettings.xml"/><Relationship Id="rId15" Type="http://schemas.openxmlformats.org/officeDocument/2006/relationships/hyperlink" Target="https://www.itu.int/en/ITU-T/Workshops-and-Seminars/2024/0304/Pages/default.aspx" TargetMode="External"/><Relationship Id="rId10" Type="http://schemas.openxmlformats.org/officeDocument/2006/relationships/hyperlink" Target="mailto:tsbsg3@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ITU-T/regionalgroups/sg02-arb/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25</cp:revision>
  <cp:lastPrinted>2024-02-22T07:24:00Z</cp:lastPrinted>
  <dcterms:created xsi:type="dcterms:W3CDTF">2024-02-05T16:07:00Z</dcterms:created>
  <dcterms:modified xsi:type="dcterms:W3CDTF">2024-02-22T07:24:00Z</dcterms:modified>
</cp:coreProperties>
</file>