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14:paraId="427248EF" w14:textId="77777777" w:rsidTr="00656CEC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008D2BDA">
        <w:trPr>
          <w:cantSplit/>
          <w:trHeight w:val="782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760FAB27" w14:textId="39C90CDC" w:rsidR="00FA46A0" w:rsidRPr="007C080C" w:rsidRDefault="00B61012" w:rsidP="00574B49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30C6DA7">
              <w:rPr>
                <w:sz w:val="22"/>
                <w:szCs w:val="22"/>
              </w:rPr>
              <w:t>Geneva,</w:t>
            </w:r>
            <w:r w:rsidR="00A0344E" w:rsidRPr="030C6DA7">
              <w:rPr>
                <w:sz w:val="22"/>
                <w:szCs w:val="22"/>
              </w:rPr>
              <w:t xml:space="preserve"> </w:t>
            </w:r>
            <w:r w:rsidR="008D2BDA">
              <w:rPr>
                <w:sz w:val="22"/>
                <w:szCs w:val="22"/>
              </w:rPr>
              <w:t>09</w:t>
            </w:r>
            <w:r w:rsidR="00B04790">
              <w:rPr>
                <w:sz w:val="22"/>
                <w:szCs w:val="22"/>
              </w:rPr>
              <w:t xml:space="preserve"> February</w:t>
            </w:r>
            <w:r w:rsidR="00AE4E56" w:rsidRPr="030C6DA7">
              <w:rPr>
                <w:sz w:val="22"/>
                <w:szCs w:val="22"/>
              </w:rPr>
              <w:t xml:space="preserve"> 202</w:t>
            </w:r>
            <w:r w:rsidR="00B04790">
              <w:rPr>
                <w:sz w:val="22"/>
                <w:szCs w:val="22"/>
              </w:rPr>
              <w:t>4</w:t>
            </w:r>
          </w:p>
        </w:tc>
      </w:tr>
      <w:tr w:rsidR="00FA46A0" w:rsidRPr="007C080C" w14:paraId="1188BE59" w14:textId="77777777" w:rsidTr="00656CEC">
        <w:trPr>
          <w:cantSplit/>
          <w:trHeight w:val="746"/>
        </w:trPr>
        <w:tc>
          <w:tcPr>
            <w:tcW w:w="1134" w:type="dxa"/>
          </w:tcPr>
          <w:p w14:paraId="15C386EF" w14:textId="22B91343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</w:t>
            </w:r>
            <w:r w:rsidR="00BB5B00">
              <w:rPr>
                <w:b/>
                <w:sz w:val="22"/>
                <w:szCs w:val="22"/>
              </w:rPr>
              <w:t>:</w:t>
            </w:r>
            <w:r w:rsidR="00987C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91C3B5F" w14:textId="2DAF017B" w:rsidR="00FA46A0" w:rsidRPr="000164DD" w:rsidRDefault="00987CF7" w:rsidP="00FC1C1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C43DF2">
              <w:rPr>
                <w:b/>
                <w:bCs/>
                <w:sz w:val="22"/>
                <w:szCs w:val="22"/>
                <w:lang w:val="fr-FR"/>
              </w:rPr>
              <w:t xml:space="preserve">TSB </w:t>
            </w:r>
            <w:proofErr w:type="spellStart"/>
            <w:r w:rsidRPr="000636BC">
              <w:rPr>
                <w:b/>
                <w:bCs/>
                <w:sz w:val="22"/>
                <w:szCs w:val="22"/>
                <w:lang w:val="fr-FR"/>
              </w:rPr>
              <w:t>Circular</w:t>
            </w:r>
            <w:proofErr w:type="spellEnd"/>
            <w:r w:rsidR="006522F7" w:rsidRPr="000636BC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C3406B" w:rsidRPr="000636BC">
              <w:rPr>
                <w:b/>
                <w:bCs/>
                <w:sz w:val="22"/>
                <w:szCs w:val="22"/>
                <w:lang w:val="fr-FR"/>
              </w:rPr>
              <w:t>174</w:t>
            </w:r>
            <w:r>
              <w:br/>
            </w:r>
            <w:r w:rsidR="00155716" w:rsidRPr="030C6DA7">
              <w:rPr>
                <w:sz w:val="22"/>
                <w:szCs w:val="22"/>
                <w:lang w:val="fr-FR"/>
              </w:rPr>
              <w:t>TSB Events/</w:t>
            </w:r>
            <w:r w:rsidR="00D06C80" w:rsidRPr="030C6DA7">
              <w:rPr>
                <w:sz w:val="22"/>
                <w:szCs w:val="22"/>
                <w:lang w:val="fr-FR"/>
              </w:rPr>
              <w:t>MA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7C080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</w:t>
            </w:r>
            <w:r w:rsidR="00A72C30" w:rsidRPr="007C080C">
              <w:rPr>
                <w:sz w:val="22"/>
                <w:szCs w:val="22"/>
              </w:rPr>
              <w:t>;</w:t>
            </w:r>
            <w:proofErr w:type="gramEnd"/>
          </w:p>
          <w:p w14:paraId="2B8F47A4" w14:textId="77777777" w:rsidR="00FF5729" w:rsidRPr="000164DD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0164DD">
              <w:rPr>
                <w:sz w:val="22"/>
                <w:szCs w:val="22"/>
                <w:lang w:val="fr-FR"/>
              </w:rPr>
              <w:t>-</w:t>
            </w:r>
            <w:r w:rsidRPr="000164DD">
              <w:rPr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0164DD">
              <w:rPr>
                <w:sz w:val="22"/>
                <w:szCs w:val="22"/>
                <w:lang w:val="fr-FR"/>
              </w:rPr>
              <w:t>Sector</w:t>
            </w:r>
            <w:proofErr w:type="spellEnd"/>
            <w:r w:rsidRPr="000164DD">
              <w:rPr>
                <w:sz w:val="22"/>
                <w:szCs w:val="22"/>
                <w:lang w:val="fr-FR"/>
              </w:rPr>
              <w:t xml:space="preserve"> </w:t>
            </w:r>
            <w:proofErr w:type="gramStart"/>
            <w:r w:rsidRPr="000164DD">
              <w:rPr>
                <w:sz w:val="22"/>
                <w:szCs w:val="22"/>
                <w:lang w:val="fr-FR"/>
              </w:rPr>
              <w:t>Members</w:t>
            </w:r>
            <w:r w:rsidR="00A72C30" w:rsidRPr="000164DD">
              <w:rPr>
                <w:sz w:val="22"/>
                <w:szCs w:val="22"/>
                <w:lang w:val="fr-FR"/>
              </w:rPr>
              <w:t>;</w:t>
            </w:r>
            <w:proofErr w:type="gramEnd"/>
          </w:p>
          <w:p w14:paraId="32BC2649" w14:textId="77777777" w:rsidR="00FF5729" w:rsidRPr="000164DD" w:rsidRDefault="4D1FEE8D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656CEC">
              <w:rPr>
                <w:sz w:val="22"/>
                <w:szCs w:val="22"/>
                <w:lang w:val="fr-FR"/>
              </w:rPr>
              <w:t>-</w:t>
            </w:r>
            <w:r w:rsidR="00FF5729" w:rsidRPr="00DB7764">
              <w:rPr>
                <w:lang w:val="fr-FR"/>
              </w:rPr>
              <w:tab/>
            </w:r>
            <w:r w:rsidRPr="00656CEC">
              <w:rPr>
                <w:sz w:val="22"/>
                <w:szCs w:val="22"/>
                <w:lang w:val="fr-FR"/>
              </w:rPr>
              <w:t xml:space="preserve">ITU-T </w:t>
            </w:r>
            <w:bookmarkStart w:id="0" w:name="_Int_LprHwkA0"/>
            <w:proofErr w:type="gramStart"/>
            <w:r w:rsidRPr="00656CEC">
              <w:rPr>
                <w:sz w:val="22"/>
                <w:szCs w:val="22"/>
                <w:lang w:val="fr-FR"/>
              </w:rPr>
              <w:t>Associates</w:t>
            </w:r>
            <w:r w:rsidR="607FB55F" w:rsidRPr="00656CEC">
              <w:rPr>
                <w:sz w:val="22"/>
                <w:szCs w:val="22"/>
                <w:lang w:val="fr-FR"/>
              </w:rPr>
              <w:t>;</w:t>
            </w:r>
            <w:bookmarkEnd w:id="0"/>
            <w:proofErr w:type="gramEnd"/>
          </w:p>
          <w:p w14:paraId="5DD5F682" w14:textId="424FC0C7" w:rsidR="00AF00F3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  <w:r w:rsidR="00D55DAF">
              <w:rPr>
                <w:sz w:val="22"/>
                <w:szCs w:val="22"/>
              </w:rPr>
              <w:t>.</w:t>
            </w:r>
          </w:p>
          <w:p w14:paraId="231A35E6" w14:textId="43603B76" w:rsidR="00AF00F3" w:rsidRPr="007C080C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3F92867B" w14:textId="4F1AA4CF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30C6DA7">
              <w:rPr>
                <w:sz w:val="22"/>
                <w:szCs w:val="22"/>
              </w:rPr>
              <w:t>-</w:t>
            </w:r>
            <w:r>
              <w:tab/>
            </w:r>
            <w:r w:rsidRPr="030C6DA7">
              <w:rPr>
                <w:sz w:val="22"/>
                <w:szCs w:val="22"/>
              </w:rPr>
              <w:t>The Chair</w:t>
            </w:r>
            <w:r w:rsidR="00F20BA7">
              <w:rPr>
                <w:sz w:val="22"/>
                <w:szCs w:val="22"/>
              </w:rPr>
              <w:t>s</w:t>
            </w:r>
            <w:r w:rsidRPr="030C6DA7">
              <w:rPr>
                <w:sz w:val="22"/>
                <w:szCs w:val="22"/>
              </w:rPr>
              <w:t xml:space="preserve"> and Vice-Chair</w:t>
            </w:r>
            <w:r w:rsidR="00F20BA7">
              <w:rPr>
                <w:sz w:val="22"/>
                <w:szCs w:val="22"/>
              </w:rPr>
              <w:t>s</w:t>
            </w:r>
            <w:r w:rsidRPr="030C6DA7">
              <w:rPr>
                <w:sz w:val="22"/>
                <w:szCs w:val="22"/>
              </w:rPr>
              <w:t xml:space="preserve"> of Study </w:t>
            </w:r>
            <w:proofErr w:type="gramStart"/>
            <w:r w:rsidRPr="030C6DA7">
              <w:rPr>
                <w:sz w:val="22"/>
                <w:szCs w:val="22"/>
              </w:rPr>
              <w:t>Groups;</w:t>
            </w:r>
            <w:proofErr w:type="gramEnd"/>
          </w:p>
          <w:p w14:paraId="733DF2EC" w14:textId="77777777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2A9D4A90" w14:textId="0BEFC47F" w:rsidR="00AF00F3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Radiocommunication </w:t>
            </w:r>
            <w:proofErr w:type="gramStart"/>
            <w:r w:rsidRPr="007C080C">
              <w:rPr>
                <w:sz w:val="22"/>
                <w:szCs w:val="22"/>
              </w:rPr>
              <w:t>Bureau</w:t>
            </w:r>
            <w:r w:rsidR="00CC7C8B">
              <w:rPr>
                <w:sz w:val="22"/>
                <w:szCs w:val="22"/>
              </w:rPr>
              <w:t>;</w:t>
            </w:r>
            <w:proofErr w:type="gramEnd"/>
          </w:p>
          <w:p w14:paraId="771591D6" w14:textId="32BF8566" w:rsidR="00CF3AD8" w:rsidRPr="007C080C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ab/>
            </w:r>
            <w:r w:rsidRPr="00C00A80">
              <w:rPr>
                <w:sz w:val="22"/>
                <w:szCs w:val="22"/>
              </w:rPr>
              <w:t>The Director</w:t>
            </w:r>
            <w:r w:rsidR="00D256A4">
              <w:rPr>
                <w:sz w:val="22"/>
                <w:szCs w:val="22"/>
              </w:rPr>
              <w:t>s of the ITU Regional offices</w:t>
            </w:r>
            <w:r w:rsidRPr="00C00A80">
              <w:rPr>
                <w:sz w:val="22"/>
                <w:szCs w:val="22"/>
              </w:rPr>
              <w:t xml:space="preserve"> </w:t>
            </w:r>
          </w:p>
        </w:tc>
      </w:tr>
      <w:tr w:rsidR="00155716" w:rsidRPr="007C080C" w14:paraId="5FB1EB24" w14:textId="77777777" w:rsidTr="00656CEC">
        <w:trPr>
          <w:cantSplit/>
          <w:trHeight w:val="526"/>
        </w:trPr>
        <w:tc>
          <w:tcPr>
            <w:tcW w:w="1134" w:type="dxa"/>
          </w:tcPr>
          <w:p w14:paraId="0621554E" w14:textId="3C009FBD" w:rsidR="00155716" w:rsidRPr="007C080C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</w:t>
            </w:r>
            <w:r w:rsidR="00ED6F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47D24C61" w14:textId="323C5E7B" w:rsidR="00155716" w:rsidRPr="007C080C" w:rsidRDefault="00D06C80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Martin Adolph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7C080C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7C080C" w14:paraId="4B512585" w14:textId="77777777" w:rsidTr="00656CEC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4D88B3A0" w14:textId="14D488FE" w:rsidR="00FA46A0" w:rsidRPr="007C080C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 w:rsidR="00582028">
              <w:rPr>
                <w:sz w:val="22"/>
                <w:szCs w:val="22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7668C" w:rsidRPr="007C080C" w14:paraId="24874313" w14:textId="77777777" w:rsidTr="00656CEC">
        <w:trPr>
          <w:cantSplit/>
          <w:trHeight w:val="221"/>
        </w:trPr>
        <w:tc>
          <w:tcPr>
            <w:tcW w:w="1134" w:type="dxa"/>
          </w:tcPr>
          <w:p w14:paraId="2FA3AD40" w14:textId="73DAAD3B" w:rsidR="00F7668C" w:rsidRPr="007C080C" w:rsidRDefault="00F7668C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</w:tcPr>
          <w:p w14:paraId="353A4692" w14:textId="11777F70" w:rsidR="00F7668C" w:rsidRPr="007C080C" w:rsidRDefault="00F7668C" w:rsidP="00F7668C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7B20C1C" w14:textId="77777777" w:rsidR="00F7668C" w:rsidRPr="007C080C" w:rsidRDefault="00F7668C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 w:rsidTr="008D2BDA">
        <w:trPr>
          <w:cantSplit/>
          <w:trHeight w:val="1417"/>
        </w:trPr>
        <w:tc>
          <w:tcPr>
            <w:tcW w:w="1134" w:type="dxa"/>
          </w:tcPr>
          <w:p w14:paraId="0319332A" w14:textId="1099F774" w:rsidR="00AF00F3" w:rsidRPr="007C080C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78CC8F8C" w14:textId="306095E0" w:rsidR="00AF00F3" w:rsidRPr="007C080C" w:rsidRDefault="00AF00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669AAEA7" w14:textId="77777777" w:rsidTr="00656CEC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105A0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105A0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454AEE09" w14:textId="35141653" w:rsidR="00FA46A0" w:rsidRPr="00105A02" w:rsidRDefault="00B04790" w:rsidP="030C6DA7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B04790">
              <w:rPr>
                <w:b/>
                <w:bCs/>
                <w:sz w:val="22"/>
                <w:szCs w:val="22"/>
              </w:rPr>
              <w:t>ITU-T Industry Engagement Workshop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80CCE">
              <w:br/>
            </w:r>
            <w:r w:rsidR="007D1B3C" w:rsidRPr="030C6DA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Geneva, Switzerland</w:t>
            </w:r>
            <w:r w:rsidR="00ED7173" w:rsidRPr="030C6DA7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19 April</w:t>
            </w:r>
            <w:r w:rsidR="001C47C6" w:rsidRPr="030C6DA7">
              <w:rPr>
                <w:b/>
                <w:bCs/>
                <w:sz w:val="22"/>
                <w:szCs w:val="22"/>
              </w:rPr>
              <w:t xml:space="preserve"> 202</w:t>
            </w:r>
            <w:r w:rsidR="3EA0C056" w:rsidRPr="030C6DA7">
              <w:rPr>
                <w:b/>
                <w:bCs/>
                <w:sz w:val="22"/>
                <w:szCs w:val="22"/>
              </w:rPr>
              <w:t>4</w:t>
            </w:r>
            <w:r w:rsidR="00FC4AA2" w:rsidRPr="030C6DA7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14:paraId="51739827" w14:textId="088C3328" w:rsidR="00FA46A0" w:rsidRPr="00C0490B" w:rsidRDefault="00B61012" w:rsidP="008D2BDA">
      <w:pPr>
        <w:spacing w:before="240" w:after="240"/>
        <w:rPr>
          <w:sz w:val="22"/>
          <w:szCs w:val="22"/>
        </w:rPr>
      </w:pPr>
      <w:r w:rsidRPr="00C0490B">
        <w:rPr>
          <w:sz w:val="22"/>
          <w:szCs w:val="22"/>
        </w:rPr>
        <w:t>Dear Sir/Madam,</w:t>
      </w:r>
    </w:p>
    <w:p w14:paraId="6AE8417A" w14:textId="74087CB3" w:rsidR="00131DAC" w:rsidRDefault="00C744CB" w:rsidP="00120717">
      <w:pPr>
        <w:spacing w:before="0" w:after="120"/>
        <w:rPr>
          <w:sz w:val="22"/>
          <w:szCs w:val="22"/>
        </w:rPr>
      </w:pPr>
      <w:r w:rsidRPr="00C0490B">
        <w:rPr>
          <w:sz w:val="22"/>
          <w:szCs w:val="22"/>
        </w:rPr>
        <w:t>1</w:t>
      </w:r>
      <w:r>
        <w:tab/>
      </w:r>
      <w:r w:rsidR="00CD6C27" w:rsidRPr="00C0490B">
        <w:rPr>
          <w:sz w:val="22"/>
          <w:szCs w:val="22"/>
        </w:rPr>
        <w:t xml:space="preserve">I </w:t>
      </w:r>
      <w:r w:rsidR="00102E61">
        <w:rPr>
          <w:sz w:val="22"/>
          <w:szCs w:val="22"/>
        </w:rPr>
        <w:t>am pleased</w:t>
      </w:r>
      <w:r w:rsidR="00CD6C27" w:rsidRPr="00C0490B">
        <w:rPr>
          <w:sz w:val="22"/>
          <w:szCs w:val="22"/>
        </w:rPr>
        <w:t xml:space="preserve"> to inform you that t</w:t>
      </w:r>
      <w:r w:rsidR="00FD5B63" w:rsidRPr="00C0490B">
        <w:rPr>
          <w:sz w:val="22"/>
          <w:szCs w:val="22"/>
        </w:rPr>
        <w:t>he</w:t>
      </w:r>
      <w:r w:rsidR="001C47C6" w:rsidRPr="001C47C6">
        <w:rPr>
          <w:sz w:val="22"/>
          <w:szCs w:val="22"/>
        </w:rPr>
        <w:t xml:space="preserve"> International Telecommunication Union (ITU) </w:t>
      </w:r>
      <w:r w:rsidR="00CB5C5E">
        <w:rPr>
          <w:sz w:val="22"/>
          <w:szCs w:val="22"/>
        </w:rPr>
        <w:t xml:space="preserve">is </w:t>
      </w:r>
      <w:r w:rsidR="001C47C6" w:rsidRPr="001C47C6">
        <w:rPr>
          <w:sz w:val="22"/>
          <w:szCs w:val="22"/>
        </w:rPr>
        <w:t>organiz</w:t>
      </w:r>
      <w:r w:rsidR="00CB5C5E">
        <w:rPr>
          <w:sz w:val="22"/>
          <w:szCs w:val="22"/>
        </w:rPr>
        <w:t>ing</w:t>
      </w:r>
      <w:r w:rsidR="001C47C6" w:rsidRPr="001C47C6">
        <w:rPr>
          <w:sz w:val="22"/>
          <w:szCs w:val="22"/>
        </w:rPr>
        <w:t xml:space="preserve"> a</w:t>
      </w:r>
      <w:r w:rsidR="00ED7173">
        <w:rPr>
          <w:sz w:val="22"/>
          <w:szCs w:val="22"/>
        </w:rPr>
        <w:t> </w:t>
      </w:r>
      <w:r w:rsidR="001C47C6" w:rsidRPr="001C47C6">
        <w:rPr>
          <w:sz w:val="22"/>
          <w:szCs w:val="22"/>
        </w:rPr>
        <w:t>workshop on</w:t>
      </w:r>
      <w:r w:rsidR="00ED7173">
        <w:rPr>
          <w:sz w:val="22"/>
          <w:szCs w:val="22"/>
        </w:rPr>
        <w:t xml:space="preserve"> </w:t>
      </w:r>
      <w:r w:rsidR="001C47C6" w:rsidRPr="001C47C6">
        <w:rPr>
          <w:b/>
          <w:bCs/>
          <w:sz w:val="22"/>
          <w:szCs w:val="22"/>
        </w:rPr>
        <w:t>“</w:t>
      </w:r>
      <w:r w:rsidR="00B04790" w:rsidRPr="00B04790">
        <w:rPr>
          <w:b/>
          <w:bCs/>
          <w:sz w:val="22"/>
          <w:szCs w:val="22"/>
        </w:rPr>
        <w:t>Industry Engagement</w:t>
      </w:r>
      <w:r w:rsidR="001C47C6" w:rsidRPr="001C47C6">
        <w:rPr>
          <w:b/>
          <w:bCs/>
          <w:sz w:val="22"/>
          <w:szCs w:val="22"/>
        </w:rPr>
        <w:t>”</w:t>
      </w:r>
      <w:r w:rsidR="00ED7173">
        <w:rPr>
          <w:b/>
          <w:bCs/>
          <w:sz w:val="22"/>
          <w:szCs w:val="22"/>
        </w:rPr>
        <w:t xml:space="preserve"> </w:t>
      </w:r>
      <w:r w:rsidR="001C47C6" w:rsidRPr="001C47C6">
        <w:rPr>
          <w:sz w:val="22"/>
          <w:szCs w:val="22"/>
        </w:rPr>
        <w:t>in</w:t>
      </w:r>
      <w:r w:rsidR="00B04790">
        <w:rPr>
          <w:sz w:val="22"/>
          <w:szCs w:val="22"/>
        </w:rPr>
        <w:t xml:space="preserve"> the ITU Headquarters in </w:t>
      </w:r>
      <w:r w:rsidR="00B04790">
        <w:rPr>
          <w:b/>
          <w:bCs/>
          <w:sz w:val="22"/>
          <w:szCs w:val="22"/>
        </w:rPr>
        <w:t>Geneva, Switzerland</w:t>
      </w:r>
      <w:r w:rsidR="00B04790">
        <w:rPr>
          <w:sz w:val="22"/>
          <w:szCs w:val="22"/>
        </w:rPr>
        <w:t>, on 19 April</w:t>
      </w:r>
      <w:r w:rsidR="3BB0C051" w:rsidRPr="00D238E6">
        <w:rPr>
          <w:sz w:val="22"/>
          <w:szCs w:val="22"/>
        </w:rPr>
        <w:t xml:space="preserve"> </w:t>
      </w:r>
      <w:r w:rsidR="001C47C6" w:rsidRPr="00D238E6">
        <w:rPr>
          <w:sz w:val="22"/>
          <w:szCs w:val="22"/>
        </w:rPr>
        <w:t>202</w:t>
      </w:r>
      <w:r w:rsidR="45B7D734" w:rsidRPr="00D238E6">
        <w:rPr>
          <w:sz w:val="22"/>
          <w:szCs w:val="22"/>
        </w:rPr>
        <w:t>4</w:t>
      </w:r>
      <w:r w:rsidR="001C47C6" w:rsidRPr="00D238E6">
        <w:rPr>
          <w:sz w:val="22"/>
          <w:szCs w:val="22"/>
        </w:rPr>
        <w:t>.</w:t>
      </w:r>
      <w:r w:rsidR="001C47C6" w:rsidRPr="001C47C6">
        <w:rPr>
          <w:sz w:val="22"/>
          <w:szCs w:val="22"/>
        </w:rPr>
        <w:t xml:space="preserve"> </w:t>
      </w:r>
    </w:p>
    <w:p w14:paraId="40D3F620" w14:textId="4565272E" w:rsidR="006339DD" w:rsidRPr="006339DD" w:rsidRDefault="00F20BA7" w:rsidP="006339DD">
      <w:pPr>
        <w:spacing w:before="0" w:after="120"/>
        <w:rPr>
          <w:sz w:val="22"/>
          <w:szCs w:val="22"/>
        </w:rPr>
      </w:pPr>
      <w:r w:rsidRPr="00F20BA7">
        <w:rPr>
          <w:sz w:val="22"/>
          <w:szCs w:val="22"/>
        </w:rPr>
        <w:t>2</w:t>
      </w:r>
      <w:r w:rsidRPr="00F20BA7">
        <w:rPr>
          <w:sz w:val="22"/>
          <w:szCs w:val="22"/>
        </w:rPr>
        <w:tab/>
      </w:r>
      <w:r w:rsidR="006339DD" w:rsidRPr="006339DD">
        <w:rPr>
          <w:sz w:val="22"/>
          <w:szCs w:val="22"/>
        </w:rPr>
        <w:t>The workshop aims to advance the discussion about industry engagement in ITU-T by exchanging views and gathering input from members and non-members.</w:t>
      </w:r>
      <w:r w:rsidR="006339DD">
        <w:rPr>
          <w:sz w:val="22"/>
          <w:szCs w:val="22"/>
        </w:rPr>
        <w:t xml:space="preserve"> </w:t>
      </w:r>
      <w:r w:rsidR="006339DD" w:rsidRPr="006339DD">
        <w:rPr>
          <w:sz w:val="22"/>
          <w:szCs w:val="22"/>
        </w:rPr>
        <w:t>It will consider current perspectives on industry participation in ITU-T activities; explore metrics to quantify and qualify engagement; brainstorm the ITU-T value proposition; and review trends in standardization processes of particular interest to industry.</w:t>
      </w:r>
    </w:p>
    <w:p w14:paraId="77DB1DCD" w14:textId="50A600E2" w:rsidR="00B04790" w:rsidRPr="006339DD" w:rsidRDefault="006339DD" w:rsidP="006339DD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3</w:t>
      </w:r>
      <w:r w:rsidR="00F20BA7">
        <w:rPr>
          <w:sz w:val="22"/>
          <w:szCs w:val="22"/>
        </w:rPr>
        <w:tab/>
      </w:r>
      <w:r w:rsidRPr="006339DD">
        <w:rPr>
          <w:sz w:val="22"/>
          <w:szCs w:val="22"/>
        </w:rPr>
        <w:t>The output of the workshop will provide guidance to the ITU-T standardization advisory group on industry engagement and metrics.</w:t>
      </w:r>
    </w:p>
    <w:p w14:paraId="12A0FF0C" w14:textId="0669B13F" w:rsidR="00F20BA7" w:rsidRDefault="00E53169" w:rsidP="005673BF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>
        <w:tab/>
      </w:r>
      <w:r w:rsidR="006339DD" w:rsidRPr="006339DD">
        <w:rPr>
          <w:sz w:val="22"/>
          <w:szCs w:val="22"/>
        </w:rPr>
        <w:t>The workshop invites representatives of private sector organizations from all regions and of all sizes, active or interested in ITU-T and the development of international standards.</w:t>
      </w:r>
    </w:p>
    <w:p w14:paraId="0198CFC6" w14:textId="53F5AAA9" w:rsidR="00E53169" w:rsidRPr="00AD533D" w:rsidRDefault="006339DD" w:rsidP="005673BF">
      <w:pPr>
        <w:tabs>
          <w:tab w:val="left" w:pos="900"/>
        </w:tabs>
        <w:rPr>
          <w:sz w:val="22"/>
          <w:szCs w:val="22"/>
        </w:rPr>
      </w:pPr>
      <w:r w:rsidRPr="006339DD">
        <w:rPr>
          <w:sz w:val="22"/>
          <w:szCs w:val="22"/>
        </w:rPr>
        <w:t>In-person participation is open to all interested stakeholders, including ITU Member States, Sector Members, Associates and Academic institutions, and to any individual from a country that is a member of ITU.</w:t>
      </w:r>
    </w:p>
    <w:p w14:paraId="06144DB4" w14:textId="77777777" w:rsidR="00F20BA7" w:rsidRDefault="2E5A2ECD" w:rsidP="00AD533D">
      <w:pPr>
        <w:tabs>
          <w:tab w:val="left" w:pos="900"/>
        </w:tabs>
        <w:rPr>
          <w:sz w:val="22"/>
          <w:szCs w:val="22"/>
        </w:rPr>
      </w:pPr>
      <w:r w:rsidRPr="2A534FE0">
        <w:rPr>
          <w:sz w:val="22"/>
          <w:szCs w:val="22"/>
        </w:rPr>
        <w:t>5</w:t>
      </w:r>
      <w:r w:rsidR="0080286C">
        <w:tab/>
      </w:r>
      <w:r w:rsidR="6473CB9D" w:rsidRPr="2A534FE0">
        <w:rPr>
          <w:sz w:val="22"/>
          <w:szCs w:val="22"/>
        </w:rPr>
        <w:t xml:space="preserve">All relevant </w:t>
      </w:r>
      <w:r w:rsidR="6473CB9D" w:rsidRPr="00632EEB">
        <w:rPr>
          <w:sz w:val="22"/>
          <w:szCs w:val="22"/>
        </w:rPr>
        <w:t xml:space="preserve">information pertaining to the </w:t>
      </w:r>
      <w:r w:rsidR="6C76DFDF" w:rsidRPr="00632EEB">
        <w:rPr>
          <w:sz w:val="22"/>
          <w:szCs w:val="22"/>
        </w:rPr>
        <w:t>event</w:t>
      </w:r>
      <w:r w:rsidR="68CE3F6E" w:rsidRPr="00632EEB">
        <w:rPr>
          <w:sz w:val="22"/>
          <w:szCs w:val="22"/>
        </w:rPr>
        <w:t xml:space="preserve"> </w:t>
      </w:r>
      <w:r w:rsidR="2895BEE4" w:rsidRPr="00632EEB">
        <w:rPr>
          <w:sz w:val="22"/>
          <w:szCs w:val="22"/>
        </w:rPr>
        <w:t>(</w:t>
      </w:r>
      <w:r w:rsidR="6033399C" w:rsidRPr="00632EEB">
        <w:rPr>
          <w:sz w:val="22"/>
          <w:szCs w:val="22"/>
        </w:rPr>
        <w:t xml:space="preserve">draft programme, </w:t>
      </w:r>
      <w:r w:rsidR="6473CB9D" w:rsidRPr="00632EEB">
        <w:rPr>
          <w:sz w:val="22"/>
          <w:szCs w:val="22"/>
        </w:rPr>
        <w:t xml:space="preserve">speakers, registration link) will be made available on </w:t>
      </w:r>
      <w:r w:rsidR="437D4E48" w:rsidRPr="00632EEB">
        <w:rPr>
          <w:sz w:val="22"/>
          <w:szCs w:val="22"/>
        </w:rPr>
        <w:t xml:space="preserve">the </w:t>
      </w:r>
      <w:r w:rsidR="7DCFC6D6" w:rsidRPr="00632EEB">
        <w:rPr>
          <w:sz w:val="22"/>
          <w:szCs w:val="22"/>
        </w:rPr>
        <w:t>event web</w:t>
      </w:r>
      <w:r w:rsidR="455155F3" w:rsidRPr="00632EEB">
        <w:rPr>
          <w:sz w:val="22"/>
          <w:szCs w:val="22"/>
        </w:rPr>
        <w:t>page</w:t>
      </w:r>
      <w:r w:rsidR="437E02C7" w:rsidRPr="00632EEB">
        <w:rPr>
          <w:sz w:val="22"/>
          <w:szCs w:val="22"/>
        </w:rPr>
        <w:t>:</w:t>
      </w:r>
      <w:r w:rsidR="716859F5" w:rsidRPr="00632EEB">
        <w:rPr>
          <w:sz w:val="22"/>
          <w:szCs w:val="22"/>
        </w:rPr>
        <w:t xml:space="preserve"> </w:t>
      </w:r>
      <w:hyperlink r:id="rId11" w:history="1">
        <w:r w:rsidR="00F20BA7" w:rsidRPr="00AE7086">
          <w:rPr>
            <w:rStyle w:val="Hyperlink"/>
            <w:sz w:val="22"/>
            <w:szCs w:val="22"/>
          </w:rPr>
          <w:t>https://itu.int/en/ITU-T/Workshops-and-Seminars/2024/0419/</w:t>
        </w:r>
      </w:hyperlink>
      <w:r w:rsidR="00F20BA7">
        <w:rPr>
          <w:sz w:val="22"/>
          <w:szCs w:val="22"/>
        </w:rPr>
        <w:t>.</w:t>
      </w:r>
      <w:r w:rsidR="006339DD">
        <w:rPr>
          <w:sz w:val="22"/>
          <w:szCs w:val="22"/>
        </w:rPr>
        <w:t xml:space="preserve"> </w:t>
      </w:r>
    </w:p>
    <w:p w14:paraId="124B343A" w14:textId="48DA9F0B" w:rsidR="004450C7" w:rsidRPr="006339DD" w:rsidRDefault="00AD533D" w:rsidP="00AD533D">
      <w:pPr>
        <w:tabs>
          <w:tab w:val="left" w:pos="900"/>
        </w:tabs>
        <w:rPr>
          <w:sz w:val="22"/>
          <w:szCs w:val="22"/>
        </w:rPr>
      </w:pPr>
      <w:r w:rsidRPr="00632EEB">
        <w:rPr>
          <w:sz w:val="22"/>
          <w:szCs w:val="22"/>
        </w:rPr>
        <w:t>T</w:t>
      </w:r>
      <w:r w:rsidR="00DB22B0" w:rsidRPr="00632EEB">
        <w:rPr>
          <w:sz w:val="22"/>
          <w:szCs w:val="22"/>
        </w:rPr>
        <w:t>he event webpage will be updated regularly as more</w:t>
      </w:r>
      <w:r w:rsidR="00DB22B0" w:rsidRPr="003C58BF">
        <w:rPr>
          <w:sz w:val="22"/>
          <w:szCs w:val="22"/>
        </w:rPr>
        <w:t xml:space="preserve"> information becomes available. Participants are </w:t>
      </w:r>
      <w:r w:rsidRPr="005048F3">
        <w:rPr>
          <w:sz w:val="22"/>
          <w:szCs w:val="22"/>
        </w:rPr>
        <w:t xml:space="preserve">encouraged </w:t>
      </w:r>
      <w:r w:rsidR="00DB22B0" w:rsidRPr="003C58BF">
        <w:rPr>
          <w:sz w:val="22"/>
          <w:szCs w:val="22"/>
        </w:rPr>
        <w:t xml:space="preserve">to check </w:t>
      </w:r>
      <w:r>
        <w:rPr>
          <w:sz w:val="22"/>
          <w:szCs w:val="22"/>
        </w:rPr>
        <w:t xml:space="preserve">the webpage </w:t>
      </w:r>
      <w:r w:rsidR="00DB22B0" w:rsidRPr="003C58BF">
        <w:rPr>
          <w:sz w:val="22"/>
          <w:szCs w:val="22"/>
        </w:rPr>
        <w:t>periodically for updates</w:t>
      </w:r>
      <w:r w:rsidR="00654C5F" w:rsidRPr="00083487">
        <w:rPr>
          <w:sz w:val="22"/>
          <w:szCs w:val="22"/>
        </w:rPr>
        <w:t>.</w:t>
      </w:r>
    </w:p>
    <w:p w14:paraId="688EA2AC" w14:textId="4C3185B2" w:rsidR="004D6400" w:rsidRDefault="00AD533D" w:rsidP="00AD533D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4D6400" w:rsidRPr="004D6400">
        <w:rPr>
          <w:sz w:val="22"/>
          <w:szCs w:val="22"/>
        </w:rPr>
        <w:t>General information for participants</w:t>
      </w:r>
      <w:r w:rsidR="00D55DAF">
        <w:rPr>
          <w:sz w:val="22"/>
          <w:szCs w:val="22"/>
        </w:rPr>
        <w:t>,</w:t>
      </w:r>
      <w:r w:rsidR="004D6400" w:rsidRPr="004D6400">
        <w:rPr>
          <w:sz w:val="22"/>
          <w:szCs w:val="22"/>
        </w:rPr>
        <w:t xml:space="preserve"> including hotel accommodation, transportation and visa requirements </w:t>
      </w:r>
      <w:r w:rsidR="00E604D9">
        <w:rPr>
          <w:sz w:val="22"/>
          <w:szCs w:val="22"/>
        </w:rPr>
        <w:t>is</w:t>
      </w:r>
      <w:r w:rsidR="004D6400" w:rsidRPr="004D6400">
        <w:rPr>
          <w:sz w:val="22"/>
          <w:szCs w:val="22"/>
        </w:rPr>
        <w:t xml:space="preserve"> available on the ITU website</w:t>
      </w:r>
      <w:r w:rsidR="00D55DAF">
        <w:rPr>
          <w:sz w:val="22"/>
          <w:szCs w:val="22"/>
        </w:rPr>
        <w:t xml:space="preserve"> </w:t>
      </w:r>
      <w:r w:rsidR="00D55DAF" w:rsidRPr="004D6400">
        <w:rPr>
          <w:sz w:val="22"/>
          <w:szCs w:val="22"/>
        </w:rPr>
        <w:t>mentioned above</w:t>
      </w:r>
      <w:r w:rsidR="004D6400">
        <w:rPr>
          <w:sz w:val="22"/>
          <w:szCs w:val="22"/>
        </w:rPr>
        <w:t>.</w:t>
      </w:r>
    </w:p>
    <w:p w14:paraId="62A95FDB" w14:textId="77C6D92A" w:rsidR="00855A2C" w:rsidRPr="00A02EC0" w:rsidRDefault="002B48CB" w:rsidP="00855A2C">
      <w:pPr>
        <w:tabs>
          <w:tab w:val="left" w:pos="900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687CD3" w:rsidRPr="030C6DA7">
        <w:rPr>
          <w:sz w:val="22"/>
          <w:szCs w:val="22"/>
        </w:rPr>
        <w:t xml:space="preserve">Registration is mandatory for all participants planning to attend the workshop. You are invited to complete the online registration form </w:t>
      </w:r>
      <w:r w:rsidR="004D6400" w:rsidRPr="030C6DA7">
        <w:rPr>
          <w:sz w:val="22"/>
          <w:szCs w:val="22"/>
        </w:rPr>
        <w:t>at</w:t>
      </w:r>
      <w:r w:rsidR="006B705C">
        <w:rPr>
          <w:sz w:val="22"/>
          <w:szCs w:val="22"/>
        </w:rPr>
        <w:t xml:space="preserve">: </w:t>
      </w:r>
      <w:hyperlink r:id="rId12" w:history="1">
        <w:r w:rsidR="009311CD" w:rsidRPr="00F75B4C">
          <w:rPr>
            <w:rStyle w:val="Hyperlink"/>
            <w:sz w:val="22"/>
            <w:szCs w:val="22"/>
          </w:rPr>
          <w:t>https://www.itu.int/net4/CRM/xreg/web/Registration.aspx?Event=C-00013724</w:t>
        </w:r>
      </w:hyperlink>
      <w:r w:rsidR="009311CD">
        <w:rPr>
          <w:sz w:val="22"/>
          <w:szCs w:val="22"/>
        </w:rPr>
        <w:t xml:space="preserve"> </w:t>
      </w:r>
      <w:r w:rsidR="008D2BDA">
        <w:rPr>
          <w:sz w:val="22"/>
          <w:szCs w:val="22"/>
        </w:rPr>
        <w:t xml:space="preserve">as </w:t>
      </w:r>
      <w:r w:rsidR="004D6400" w:rsidRPr="00632EEB">
        <w:rPr>
          <w:sz w:val="22"/>
          <w:szCs w:val="22"/>
        </w:rPr>
        <w:t>soon as possible.</w:t>
      </w:r>
    </w:p>
    <w:p w14:paraId="3838827E" w14:textId="5E96B3C7" w:rsidR="00855A2C" w:rsidRPr="009D3B48" w:rsidRDefault="00855A2C" w:rsidP="00855A2C">
      <w:pPr>
        <w:tabs>
          <w:tab w:val="left" w:pos="900"/>
        </w:tabs>
        <w:rPr>
          <w:sz w:val="22"/>
          <w:szCs w:val="22"/>
          <w:lang w:val="en-US"/>
        </w:rPr>
      </w:pPr>
      <w:r w:rsidRPr="006B5D3E">
        <w:rPr>
          <w:b/>
          <w:bCs/>
          <w:sz w:val="22"/>
          <w:szCs w:val="22"/>
          <w:lang w:val="en-US"/>
        </w:rPr>
        <w:t>Early registration is</w:t>
      </w:r>
      <w:r w:rsidRPr="030C6DA7">
        <w:rPr>
          <w:b/>
          <w:bCs/>
          <w:sz w:val="22"/>
          <w:szCs w:val="22"/>
          <w:lang w:val="en-US"/>
        </w:rPr>
        <w:t xml:space="preserve"> encouraged </w:t>
      </w:r>
      <w:r w:rsidR="253BE547" w:rsidRPr="030C6DA7">
        <w:rPr>
          <w:sz w:val="22"/>
          <w:szCs w:val="22"/>
          <w:lang w:val="en-US"/>
        </w:rPr>
        <w:t>and</w:t>
      </w:r>
      <w:r w:rsidRPr="030C6DA7">
        <w:rPr>
          <w:sz w:val="22"/>
          <w:szCs w:val="22"/>
          <w:lang w:val="en-US"/>
        </w:rPr>
        <w:t xml:space="preserve"> due to limited capacity at the event’s venue, </w:t>
      </w:r>
      <w:r w:rsidRPr="030C6DA7">
        <w:rPr>
          <w:b/>
          <w:bCs/>
          <w:sz w:val="22"/>
          <w:szCs w:val="22"/>
          <w:lang w:val="en-US"/>
        </w:rPr>
        <w:t xml:space="preserve">registration </w:t>
      </w:r>
      <w:r w:rsidRPr="030C6DA7">
        <w:rPr>
          <w:sz w:val="22"/>
          <w:szCs w:val="22"/>
          <w:lang w:val="en-US"/>
        </w:rPr>
        <w:t xml:space="preserve">is requested to be completed </w:t>
      </w:r>
      <w:r w:rsidR="00B04790">
        <w:rPr>
          <w:b/>
          <w:bCs/>
          <w:sz w:val="22"/>
          <w:szCs w:val="22"/>
          <w:lang w:val="en-US"/>
        </w:rPr>
        <w:t>12 April</w:t>
      </w:r>
      <w:r w:rsidR="007277FE">
        <w:rPr>
          <w:b/>
          <w:bCs/>
          <w:sz w:val="22"/>
          <w:szCs w:val="22"/>
          <w:lang w:val="en-US"/>
        </w:rPr>
        <w:t xml:space="preserve"> </w:t>
      </w:r>
      <w:r w:rsidR="001B1406">
        <w:rPr>
          <w:b/>
          <w:bCs/>
          <w:sz w:val="22"/>
          <w:szCs w:val="22"/>
          <w:lang w:val="en-US"/>
        </w:rPr>
        <w:t>2024</w:t>
      </w:r>
      <w:r w:rsidR="00621149">
        <w:rPr>
          <w:b/>
          <w:bCs/>
          <w:sz w:val="22"/>
          <w:szCs w:val="22"/>
          <w:lang w:val="en-US"/>
        </w:rPr>
        <w:t xml:space="preserve"> </w:t>
      </w:r>
      <w:r w:rsidRPr="030C6DA7">
        <w:rPr>
          <w:b/>
          <w:bCs/>
          <w:sz w:val="22"/>
          <w:szCs w:val="22"/>
          <w:lang w:val="en-US"/>
        </w:rPr>
        <w:t>at the latest</w:t>
      </w:r>
      <w:r w:rsidRPr="030C6DA7">
        <w:rPr>
          <w:sz w:val="22"/>
          <w:szCs w:val="22"/>
          <w:lang w:val="en-US"/>
        </w:rPr>
        <w:t>.</w:t>
      </w:r>
      <w:r w:rsidRPr="030C6DA7">
        <w:rPr>
          <w:b/>
          <w:bCs/>
          <w:sz w:val="22"/>
          <w:szCs w:val="22"/>
        </w:rPr>
        <w:t xml:space="preserve"> </w:t>
      </w:r>
      <w:r w:rsidRPr="030C6DA7">
        <w:rPr>
          <w:sz w:val="22"/>
          <w:szCs w:val="22"/>
        </w:rPr>
        <w:t>Please note that pre-registration of participants for our events is carried out exclusively online.</w:t>
      </w:r>
    </w:p>
    <w:p w14:paraId="71E31DA9" w14:textId="435C1FDC" w:rsidR="00AD533D" w:rsidRDefault="002B48CB" w:rsidP="030C6DA7">
      <w:pPr>
        <w:tabs>
          <w:tab w:val="left" w:pos="90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687CD3">
        <w:tab/>
      </w:r>
      <w:r w:rsidR="00687CD3" w:rsidRPr="00656CEC">
        <w:rPr>
          <w:sz w:val="22"/>
          <w:szCs w:val="22"/>
        </w:rPr>
        <w:t>I would like to remind you</w:t>
      </w:r>
      <w:r w:rsidR="007E54C8" w:rsidRPr="00656CEC">
        <w:rPr>
          <w:sz w:val="22"/>
          <w:szCs w:val="22"/>
        </w:rPr>
        <w:t xml:space="preserve"> </w:t>
      </w:r>
      <w:r w:rsidR="00A37C02" w:rsidRPr="00656CEC">
        <w:rPr>
          <w:sz w:val="22"/>
          <w:szCs w:val="22"/>
        </w:rPr>
        <w:t xml:space="preserve">that citizens of some countries are required to obtain a visa </w:t>
      </w:r>
      <w:bookmarkStart w:id="1" w:name="_Int_4QcYIpaL"/>
      <w:proofErr w:type="gramStart"/>
      <w:r w:rsidR="00A37C02" w:rsidRPr="00656CEC">
        <w:rPr>
          <w:sz w:val="22"/>
          <w:szCs w:val="22"/>
        </w:rPr>
        <w:t>in order to</w:t>
      </w:r>
      <w:bookmarkEnd w:id="1"/>
      <w:proofErr w:type="gramEnd"/>
      <w:r w:rsidR="00A37C02" w:rsidRPr="00656CEC">
        <w:rPr>
          <w:sz w:val="22"/>
          <w:szCs w:val="22"/>
        </w:rPr>
        <w:t xml:space="preserve"> enter and spend any time in </w:t>
      </w:r>
      <w:r w:rsidR="00C3406B">
        <w:rPr>
          <w:sz w:val="22"/>
          <w:szCs w:val="22"/>
        </w:rPr>
        <w:t>Switzerland.</w:t>
      </w:r>
      <w:r w:rsidR="00A37C02" w:rsidRPr="00656CEC">
        <w:rPr>
          <w:sz w:val="22"/>
          <w:szCs w:val="22"/>
        </w:rPr>
        <w:t xml:space="preserve"> The visa must be obtained from the office (embassy or consulate) representing </w:t>
      </w:r>
      <w:r w:rsidR="00131DAC" w:rsidRPr="00656CEC">
        <w:rPr>
          <w:sz w:val="22"/>
          <w:szCs w:val="22"/>
        </w:rPr>
        <w:t>the</w:t>
      </w:r>
      <w:r w:rsidR="00C3406B" w:rsidRPr="00C3406B">
        <w:rPr>
          <w:sz w:val="22"/>
          <w:szCs w:val="22"/>
        </w:rPr>
        <w:t xml:space="preserve"> </w:t>
      </w:r>
      <w:r w:rsidR="00C3406B">
        <w:rPr>
          <w:sz w:val="22"/>
          <w:szCs w:val="22"/>
        </w:rPr>
        <w:t>Switzerland</w:t>
      </w:r>
      <w:r w:rsidR="00A02EC0" w:rsidRPr="00656CEC">
        <w:rPr>
          <w:sz w:val="22"/>
          <w:szCs w:val="22"/>
        </w:rPr>
        <w:t xml:space="preserve"> </w:t>
      </w:r>
      <w:r w:rsidR="00A37C02" w:rsidRPr="00656CEC">
        <w:rPr>
          <w:sz w:val="22"/>
          <w:szCs w:val="22"/>
        </w:rPr>
        <w:t xml:space="preserve">in your country or, if there is no such office in your country, from the one that is closest to the country of departure. </w:t>
      </w:r>
      <w:r w:rsidR="00C3406B" w:rsidRPr="00C3406B">
        <w:rPr>
          <w:sz w:val="22"/>
          <w:szCs w:val="22"/>
        </w:rPr>
        <w:t>Visa processing and approval may take some time, it is therefore suggested to check directly with the appropriate representation and apply early.</w:t>
      </w:r>
    </w:p>
    <w:p w14:paraId="3B57AD03" w14:textId="0A6C2071" w:rsidR="00FA46A0" w:rsidRPr="007C080C" w:rsidRDefault="00B61012" w:rsidP="00AF00F3">
      <w:pPr>
        <w:spacing w:before="240"/>
        <w:rPr>
          <w:sz w:val="22"/>
          <w:szCs w:val="22"/>
        </w:rPr>
      </w:pPr>
      <w:r w:rsidRPr="007C080C">
        <w:rPr>
          <w:sz w:val="22"/>
          <w:szCs w:val="22"/>
        </w:rPr>
        <w:t>Yours faithfully,</w:t>
      </w:r>
    </w:p>
    <w:p w14:paraId="25EEE07A" w14:textId="1115D853" w:rsidR="00D62702" w:rsidRPr="00E43AC9" w:rsidRDefault="00C63A8A" w:rsidP="00A02EC0">
      <w:pPr>
        <w:tabs>
          <w:tab w:val="clear" w:pos="1588"/>
          <w:tab w:val="clear" w:pos="1985"/>
          <w:tab w:val="center" w:pos="4864"/>
        </w:tabs>
        <w:spacing w:before="9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18A898" wp14:editId="39B68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698500" cy="295056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95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C27EF87" w:rsidRPr="030C6DA7">
        <w:rPr>
          <w:sz w:val="22"/>
          <w:szCs w:val="22"/>
        </w:rPr>
        <w:t>Seizo Onoe</w:t>
      </w:r>
      <w:r w:rsidR="00ED7173">
        <w:rPr>
          <w:sz w:val="22"/>
          <w:szCs w:val="22"/>
        </w:rPr>
        <w:br/>
      </w:r>
      <w:r w:rsidR="00B61012" w:rsidRPr="007C080C">
        <w:rPr>
          <w:sz w:val="22"/>
          <w:szCs w:val="22"/>
        </w:rPr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sectPr w:rsidR="00D62702" w:rsidRPr="00E43AC9" w:rsidSect="00442B0F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B871" w14:textId="77777777" w:rsidR="00442B0F" w:rsidRDefault="00442B0F">
      <w:r>
        <w:separator/>
      </w:r>
    </w:p>
  </w:endnote>
  <w:endnote w:type="continuationSeparator" w:id="0">
    <w:p w14:paraId="66AE6509" w14:textId="77777777" w:rsidR="00442B0F" w:rsidRDefault="00442B0F">
      <w:r>
        <w:continuationSeparator/>
      </w:r>
    </w:p>
  </w:endnote>
  <w:endnote w:type="continuationNotice" w:id="1">
    <w:p w14:paraId="45BCD2AC" w14:textId="77777777" w:rsidR="00442B0F" w:rsidRDefault="00442B0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AA13" w14:textId="77777777" w:rsidR="00442B0F" w:rsidRDefault="00442B0F">
      <w:r>
        <w:t>____________________</w:t>
      </w:r>
    </w:p>
  </w:footnote>
  <w:footnote w:type="continuationSeparator" w:id="0">
    <w:p w14:paraId="010E3DE7" w14:textId="77777777" w:rsidR="00442B0F" w:rsidRDefault="00442B0F">
      <w:r>
        <w:continuationSeparator/>
      </w:r>
    </w:p>
  </w:footnote>
  <w:footnote w:type="continuationNotice" w:id="1">
    <w:p w14:paraId="5CAE792C" w14:textId="77777777" w:rsidR="00442B0F" w:rsidRDefault="00442B0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090BB899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171A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C3406B">
      <w:t>174</w:t>
    </w:r>
  </w:p>
  <w:p w14:paraId="1D768AB3" w14:textId="77777777" w:rsidR="00FA46A0" w:rsidRDefault="00FA46A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61hZ8TeRrtJC" int2:id="1R3pcidd">
      <int2:state int2:value="Rejected" int2:type="AugLoop_Text_Critique"/>
    </int2:textHash>
    <int2:textHash int2:hashCode="qH059z1Pfg0Oja" int2:id="EWs88SwM">
      <int2:state int2:value="Rejected" int2:type="AugLoop_Text_Critique"/>
    </int2:textHash>
    <int2:textHash int2:hashCode="zv10csgLPn0Uc7" int2:id="GcL1Wdk0">
      <int2:state int2:value="Rejected" int2:type="AugLoop_Text_Critique"/>
    </int2:textHash>
    <int2:textHash int2:hashCode="vkOQ9+rFIdmkUN" int2:id="LhBQ8A88">
      <int2:state int2:value="Rejected" int2:type="AugLoop_Text_Critique"/>
    </int2:textHash>
    <int2:textHash int2:hashCode="PH9LDzb0NuqsPv" int2:id="p3bNz3fQ">
      <int2:state int2:value="Rejected" int2:type="AugLoop_Text_Critique"/>
    </int2:textHash>
    <int2:bookmark int2:bookmarkName="_Int_LprHwkA0" int2:invalidationBookmarkName="" int2:hashCode="ceC/ebhLq8pcDg" int2:id="7EHCaUkU">
      <int2:state int2:value="Rejected" int2:type="AugLoop_Text_Critique"/>
    </int2:bookmark>
    <int2:bookmark int2:bookmarkName="_Int_4QcYIpaL" int2:invalidationBookmarkName="" int2:hashCode="e0dMsLOcF3PXGS" int2:id="9Ft8rZL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563EC"/>
    <w:multiLevelType w:val="hybridMultilevel"/>
    <w:tmpl w:val="4D2A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0432270">
    <w:abstractNumId w:val="9"/>
  </w:num>
  <w:num w:numId="2" w16cid:durableId="632324036">
    <w:abstractNumId w:val="7"/>
  </w:num>
  <w:num w:numId="3" w16cid:durableId="861674787">
    <w:abstractNumId w:val="6"/>
  </w:num>
  <w:num w:numId="4" w16cid:durableId="363336504">
    <w:abstractNumId w:val="5"/>
  </w:num>
  <w:num w:numId="5" w16cid:durableId="559437047">
    <w:abstractNumId w:val="4"/>
  </w:num>
  <w:num w:numId="6" w16cid:durableId="1390423229">
    <w:abstractNumId w:val="8"/>
  </w:num>
  <w:num w:numId="7" w16cid:durableId="1378242124">
    <w:abstractNumId w:val="3"/>
  </w:num>
  <w:num w:numId="8" w16cid:durableId="1784419712">
    <w:abstractNumId w:val="2"/>
  </w:num>
  <w:num w:numId="9" w16cid:durableId="1587571215">
    <w:abstractNumId w:val="1"/>
  </w:num>
  <w:num w:numId="10" w16cid:durableId="2129202063">
    <w:abstractNumId w:val="0"/>
  </w:num>
  <w:num w:numId="11" w16cid:durableId="1067336352">
    <w:abstractNumId w:val="24"/>
  </w:num>
  <w:num w:numId="12" w16cid:durableId="570848075">
    <w:abstractNumId w:val="25"/>
  </w:num>
  <w:num w:numId="13" w16cid:durableId="265315372">
    <w:abstractNumId w:val="21"/>
  </w:num>
  <w:num w:numId="14" w16cid:durableId="1450928781">
    <w:abstractNumId w:val="14"/>
  </w:num>
  <w:num w:numId="15" w16cid:durableId="1564025537">
    <w:abstractNumId w:val="12"/>
  </w:num>
  <w:num w:numId="16" w16cid:durableId="428815519">
    <w:abstractNumId w:val="17"/>
  </w:num>
  <w:num w:numId="17" w16cid:durableId="351421060">
    <w:abstractNumId w:val="22"/>
  </w:num>
  <w:num w:numId="18" w16cid:durableId="1667396117">
    <w:abstractNumId w:val="11"/>
  </w:num>
  <w:num w:numId="19" w16cid:durableId="1233927096">
    <w:abstractNumId w:val="15"/>
  </w:num>
  <w:num w:numId="20" w16cid:durableId="106854228">
    <w:abstractNumId w:val="19"/>
  </w:num>
  <w:num w:numId="21" w16cid:durableId="1549755650">
    <w:abstractNumId w:val="18"/>
  </w:num>
  <w:num w:numId="22" w16cid:durableId="1373111915">
    <w:abstractNumId w:val="16"/>
  </w:num>
  <w:num w:numId="23" w16cid:durableId="756631491">
    <w:abstractNumId w:val="10"/>
  </w:num>
  <w:num w:numId="24" w16cid:durableId="547034804">
    <w:abstractNumId w:val="13"/>
  </w:num>
  <w:num w:numId="25" w16cid:durableId="513036261">
    <w:abstractNumId w:val="23"/>
  </w:num>
  <w:num w:numId="26" w16cid:durableId="1381859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071B3"/>
    <w:rsid w:val="00014795"/>
    <w:rsid w:val="000164DD"/>
    <w:rsid w:val="0001663F"/>
    <w:rsid w:val="00021666"/>
    <w:rsid w:val="00022E6B"/>
    <w:rsid w:val="00023003"/>
    <w:rsid w:val="000241C0"/>
    <w:rsid w:val="00024E99"/>
    <w:rsid w:val="0004459D"/>
    <w:rsid w:val="000465E6"/>
    <w:rsid w:val="00055465"/>
    <w:rsid w:val="000636BC"/>
    <w:rsid w:val="0006677B"/>
    <w:rsid w:val="000714AC"/>
    <w:rsid w:val="00072157"/>
    <w:rsid w:val="00080CCE"/>
    <w:rsid w:val="00083487"/>
    <w:rsid w:val="00084E16"/>
    <w:rsid w:val="00086D85"/>
    <w:rsid w:val="00094373"/>
    <w:rsid w:val="000A19D9"/>
    <w:rsid w:val="000B0A53"/>
    <w:rsid w:val="000B0FFC"/>
    <w:rsid w:val="000B15C8"/>
    <w:rsid w:val="000B5121"/>
    <w:rsid w:val="000D0306"/>
    <w:rsid w:val="000D4F91"/>
    <w:rsid w:val="000D6516"/>
    <w:rsid w:val="000D7B84"/>
    <w:rsid w:val="000E458A"/>
    <w:rsid w:val="000E5869"/>
    <w:rsid w:val="000F2200"/>
    <w:rsid w:val="000F57AC"/>
    <w:rsid w:val="00100ABA"/>
    <w:rsid w:val="001018E1"/>
    <w:rsid w:val="00102E61"/>
    <w:rsid w:val="0010511E"/>
    <w:rsid w:val="00105A02"/>
    <w:rsid w:val="00112F37"/>
    <w:rsid w:val="001136FF"/>
    <w:rsid w:val="00116819"/>
    <w:rsid w:val="001177CA"/>
    <w:rsid w:val="00120717"/>
    <w:rsid w:val="00122B34"/>
    <w:rsid w:val="0012736B"/>
    <w:rsid w:val="001273A1"/>
    <w:rsid w:val="00131DAC"/>
    <w:rsid w:val="0013369D"/>
    <w:rsid w:val="001355CE"/>
    <w:rsid w:val="001372D7"/>
    <w:rsid w:val="00144D94"/>
    <w:rsid w:val="00155716"/>
    <w:rsid w:val="00155F1F"/>
    <w:rsid w:val="00160104"/>
    <w:rsid w:val="00183394"/>
    <w:rsid w:val="00184F45"/>
    <w:rsid w:val="001871DE"/>
    <w:rsid w:val="00193C4D"/>
    <w:rsid w:val="00197CC3"/>
    <w:rsid w:val="001A34EC"/>
    <w:rsid w:val="001A56FA"/>
    <w:rsid w:val="001B1406"/>
    <w:rsid w:val="001B252D"/>
    <w:rsid w:val="001B2DFC"/>
    <w:rsid w:val="001B3303"/>
    <w:rsid w:val="001B3CBE"/>
    <w:rsid w:val="001B5A51"/>
    <w:rsid w:val="001C47C6"/>
    <w:rsid w:val="001D7436"/>
    <w:rsid w:val="001E74C4"/>
    <w:rsid w:val="001F3E6C"/>
    <w:rsid w:val="00204B28"/>
    <w:rsid w:val="00207F57"/>
    <w:rsid w:val="00211A57"/>
    <w:rsid w:val="00211F96"/>
    <w:rsid w:val="00216B4E"/>
    <w:rsid w:val="00221A36"/>
    <w:rsid w:val="00223A71"/>
    <w:rsid w:val="0023695F"/>
    <w:rsid w:val="002458E2"/>
    <w:rsid w:val="00250DA3"/>
    <w:rsid w:val="00251684"/>
    <w:rsid w:val="002553C2"/>
    <w:rsid w:val="00260865"/>
    <w:rsid w:val="00274866"/>
    <w:rsid w:val="0027780A"/>
    <w:rsid w:val="00277A90"/>
    <w:rsid w:val="00281AC6"/>
    <w:rsid w:val="00284CE1"/>
    <w:rsid w:val="002876F8"/>
    <w:rsid w:val="00287C9C"/>
    <w:rsid w:val="002947F5"/>
    <w:rsid w:val="002A2F83"/>
    <w:rsid w:val="002A3D9F"/>
    <w:rsid w:val="002A4BFD"/>
    <w:rsid w:val="002B48CB"/>
    <w:rsid w:val="002B7183"/>
    <w:rsid w:val="002C3EB9"/>
    <w:rsid w:val="002C4D8A"/>
    <w:rsid w:val="002D5A26"/>
    <w:rsid w:val="002E2867"/>
    <w:rsid w:val="002F7747"/>
    <w:rsid w:val="00301FE2"/>
    <w:rsid w:val="0030744C"/>
    <w:rsid w:val="00314BF9"/>
    <w:rsid w:val="00326C7D"/>
    <w:rsid w:val="00332A3B"/>
    <w:rsid w:val="00333B3C"/>
    <w:rsid w:val="003370AB"/>
    <w:rsid w:val="003423D1"/>
    <w:rsid w:val="00343884"/>
    <w:rsid w:val="00344AFC"/>
    <w:rsid w:val="00344C89"/>
    <w:rsid w:val="00354D69"/>
    <w:rsid w:val="00356B73"/>
    <w:rsid w:val="00363504"/>
    <w:rsid w:val="0037437D"/>
    <w:rsid w:val="003746A5"/>
    <w:rsid w:val="00377BE2"/>
    <w:rsid w:val="00390FBD"/>
    <w:rsid w:val="00393EDC"/>
    <w:rsid w:val="003A0500"/>
    <w:rsid w:val="003B5988"/>
    <w:rsid w:val="003D2869"/>
    <w:rsid w:val="003D4690"/>
    <w:rsid w:val="003D4BB1"/>
    <w:rsid w:val="003D5BE3"/>
    <w:rsid w:val="003E26B4"/>
    <w:rsid w:val="003E3349"/>
    <w:rsid w:val="003E4221"/>
    <w:rsid w:val="003E4D44"/>
    <w:rsid w:val="003F1B80"/>
    <w:rsid w:val="003F3A86"/>
    <w:rsid w:val="0040483B"/>
    <w:rsid w:val="00405198"/>
    <w:rsid w:val="00407813"/>
    <w:rsid w:val="004112B3"/>
    <w:rsid w:val="00412353"/>
    <w:rsid w:val="00412FC0"/>
    <w:rsid w:val="004169B3"/>
    <w:rsid w:val="00427C71"/>
    <w:rsid w:val="004418D2"/>
    <w:rsid w:val="00441B49"/>
    <w:rsid w:val="00442B0F"/>
    <w:rsid w:val="004450C7"/>
    <w:rsid w:val="00452623"/>
    <w:rsid w:val="00453CEA"/>
    <w:rsid w:val="00465D8B"/>
    <w:rsid w:val="00477EF3"/>
    <w:rsid w:val="00482593"/>
    <w:rsid w:val="00487330"/>
    <w:rsid w:val="00487377"/>
    <w:rsid w:val="00490405"/>
    <w:rsid w:val="004A1273"/>
    <w:rsid w:val="004A3B59"/>
    <w:rsid w:val="004A404D"/>
    <w:rsid w:val="004B705B"/>
    <w:rsid w:val="004C1722"/>
    <w:rsid w:val="004C2980"/>
    <w:rsid w:val="004D55E2"/>
    <w:rsid w:val="004D6400"/>
    <w:rsid w:val="004E52F6"/>
    <w:rsid w:val="004E7D2E"/>
    <w:rsid w:val="004F38E1"/>
    <w:rsid w:val="004F4111"/>
    <w:rsid w:val="004F7137"/>
    <w:rsid w:val="00503ADB"/>
    <w:rsid w:val="005135E1"/>
    <w:rsid w:val="00517FAF"/>
    <w:rsid w:val="00524724"/>
    <w:rsid w:val="00524E88"/>
    <w:rsid w:val="005319A3"/>
    <w:rsid w:val="0053269D"/>
    <w:rsid w:val="005342CC"/>
    <w:rsid w:val="00551E73"/>
    <w:rsid w:val="00554118"/>
    <w:rsid w:val="005673BF"/>
    <w:rsid w:val="00570F0B"/>
    <w:rsid w:val="005712FB"/>
    <w:rsid w:val="00574B49"/>
    <w:rsid w:val="00582028"/>
    <w:rsid w:val="005821CD"/>
    <w:rsid w:val="005832AC"/>
    <w:rsid w:val="00584D51"/>
    <w:rsid w:val="00586B76"/>
    <w:rsid w:val="005965EB"/>
    <w:rsid w:val="005A3A27"/>
    <w:rsid w:val="005A66F8"/>
    <w:rsid w:val="005A6BF1"/>
    <w:rsid w:val="005B5411"/>
    <w:rsid w:val="005C0F4F"/>
    <w:rsid w:val="005C50C2"/>
    <w:rsid w:val="005C5B15"/>
    <w:rsid w:val="005C5D4C"/>
    <w:rsid w:val="005D3F2D"/>
    <w:rsid w:val="005E003C"/>
    <w:rsid w:val="005E647E"/>
    <w:rsid w:val="005F1811"/>
    <w:rsid w:val="005F1948"/>
    <w:rsid w:val="005F1F90"/>
    <w:rsid w:val="005F75F9"/>
    <w:rsid w:val="00601068"/>
    <w:rsid w:val="00601ECE"/>
    <w:rsid w:val="00602EDF"/>
    <w:rsid w:val="00603D34"/>
    <w:rsid w:val="0060776B"/>
    <w:rsid w:val="00621149"/>
    <w:rsid w:val="00632EEB"/>
    <w:rsid w:val="006339DD"/>
    <w:rsid w:val="0064186F"/>
    <w:rsid w:val="006471D7"/>
    <w:rsid w:val="006520C0"/>
    <w:rsid w:val="006522F7"/>
    <w:rsid w:val="006532AE"/>
    <w:rsid w:val="00654C5F"/>
    <w:rsid w:val="00656CEC"/>
    <w:rsid w:val="006573E8"/>
    <w:rsid w:val="00670E76"/>
    <w:rsid w:val="00670EFD"/>
    <w:rsid w:val="00675137"/>
    <w:rsid w:val="00683013"/>
    <w:rsid w:val="00687CD3"/>
    <w:rsid w:val="006943F4"/>
    <w:rsid w:val="006A1158"/>
    <w:rsid w:val="006B5D3E"/>
    <w:rsid w:val="006B705C"/>
    <w:rsid w:val="006B7E66"/>
    <w:rsid w:val="006C5306"/>
    <w:rsid w:val="006D4DEB"/>
    <w:rsid w:val="006D78BB"/>
    <w:rsid w:val="006D7B49"/>
    <w:rsid w:val="006E38F9"/>
    <w:rsid w:val="006E3B71"/>
    <w:rsid w:val="006F090D"/>
    <w:rsid w:val="006F1FF6"/>
    <w:rsid w:val="00707532"/>
    <w:rsid w:val="00707AB3"/>
    <w:rsid w:val="00715F4D"/>
    <w:rsid w:val="00717C9D"/>
    <w:rsid w:val="007277FE"/>
    <w:rsid w:val="00730A58"/>
    <w:rsid w:val="00733954"/>
    <w:rsid w:val="007349CA"/>
    <w:rsid w:val="00740AA2"/>
    <w:rsid w:val="00745F45"/>
    <w:rsid w:val="0075255A"/>
    <w:rsid w:val="007553B3"/>
    <w:rsid w:val="00770C61"/>
    <w:rsid w:val="0077408D"/>
    <w:rsid w:val="007761B7"/>
    <w:rsid w:val="007768BB"/>
    <w:rsid w:val="00777BD9"/>
    <w:rsid w:val="00777C98"/>
    <w:rsid w:val="0078305C"/>
    <w:rsid w:val="00783062"/>
    <w:rsid w:val="0079022B"/>
    <w:rsid w:val="00796F5D"/>
    <w:rsid w:val="0079763E"/>
    <w:rsid w:val="007A65E8"/>
    <w:rsid w:val="007B4CF1"/>
    <w:rsid w:val="007B65EE"/>
    <w:rsid w:val="007C01EF"/>
    <w:rsid w:val="007C0743"/>
    <w:rsid w:val="007C080C"/>
    <w:rsid w:val="007D1B3C"/>
    <w:rsid w:val="007D2FCD"/>
    <w:rsid w:val="007D431D"/>
    <w:rsid w:val="007E1989"/>
    <w:rsid w:val="007E4C8F"/>
    <w:rsid w:val="007E4D01"/>
    <w:rsid w:val="007E54C8"/>
    <w:rsid w:val="0080286C"/>
    <w:rsid w:val="00817133"/>
    <w:rsid w:val="008171A4"/>
    <w:rsid w:val="00820447"/>
    <w:rsid w:val="008207B1"/>
    <w:rsid w:val="00821061"/>
    <w:rsid w:val="008222BB"/>
    <w:rsid w:val="0083217E"/>
    <w:rsid w:val="00833DC3"/>
    <w:rsid w:val="008447F4"/>
    <w:rsid w:val="008532F4"/>
    <w:rsid w:val="0085386C"/>
    <w:rsid w:val="00854BCC"/>
    <w:rsid w:val="00855A2C"/>
    <w:rsid w:val="008569FE"/>
    <w:rsid w:val="00861E12"/>
    <w:rsid w:val="00865A59"/>
    <w:rsid w:val="008813B6"/>
    <w:rsid w:val="00883608"/>
    <w:rsid w:val="008853B4"/>
    <w:rsid w:val="0088590D"/>
    <w:rsid w:val="0089440D"/>
    <w:rsid w:val="008A4370"/>
    <w:rsid w:val="008B61B9"/>
    <w:rsid w:val="008C2F09"/>
    <w:rsid w:val="008C6A0C"/>
    <w:rsid w:val="008C713C"/>
    <w:rsid w:val="008D2BDA"/>
    <w:rsid w:val="008E2FCB"/>
    <w:rsid w:val="008F2ECD"/>
    <w:rsid w:val="008F4A88"/>
    <w:rsid w:val="009070C8"/>
    <w:rsid w:val="00912518"/>
    <w:rsid w:val="00913903"/>
    <w:rsid w:val="00924D9C"/>
    <w:rsid w:val="009278D1"/>
    <w:rsid w:val="009311CD"/>
    <w:rsid w:val="00932EA8"/>
    <w:rsid w:val="0094074D"/>
    <w:rsid w:val="009441EA"/>
    <w:rsid w:val="00963900"/>
    <w:rsid w:val="00965345"/>
    <w:rsid w:val="009673D0"/>
    <w:rsid w:val="009747C5"/>
    <w:rsid w:val="00977E56"/>
    <w:rsid w:val="009824AA"/>
    <w:rsid w:val="00987CF7"/>
    <w:rsid w:val="009968E7"/>
    <w:rsid w:val="009A06EC"/>
    <w:rsid w:val="009A2951"/>
    <w:rsid w:val="009A45F9"/>
    <w:rsid w:val="009B0137"/>
    <w:rsid w:val="009B2EB5"/>
    <w:rsid w:val="009B475B"/>
    <w:rsid w:val="009C36FE"/>
    <w:rsid w:val="009C78A4"/>
    <w:rsid w:val="009D3B48"/>
    <w:rsid w:val="009E1647"/>
    <w:rsid w:val="009E58E7"/>
    <w:rsid w:val="009F0E2E"/>
    <w:rsid w:val="00A02EC0"/>
    <w:rsid w:val="00A03173"/>
    <w:rsid w:val="00A0344E"/>
    <w:rsid w:val="00A21440"/>
    <w:rsid w:val="00A22490"/>
    <w:rsid w:val="00A24F16"/>
    <w:rsid w:val="00A306CC"/>
    <w:rsid w:val="00A37C02"/>
    <w:rsid w:val="00A40917"/>
    <w:rsid w:val="00A418DE"/>
    <w:rsid w:val="00A47828"/>
    <w:rsid w:val="00A53990"/>
    <w:rsid w:val="00A6225E"/>
    <w:rsid w:val="00A667C5"/>
    <w:rsid w:val="00A72C30"/>
    <w:rsid w:val="00A74C99"/>
    <w:rsid w:val="00A74CDA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B7B23"/>
    <w:rsid w:val="00AC5CF2"/>
    <w:rsid w:val="00AC6544"/>
    <w:rsid w:val="00AD0A42"/>
    <w:rsid w:val="00AD533D"/>
    <w:rsid w:val="00AE1E6E"/>
    <w:rsid w:val="00AE4E56"/>
    <w:rsid w:val="00AF00F3"/>
    <w:rsid w:val="00AF0ED1"/>
    <w:rsid w:val="00AF1769"/>
    <w:rsid w:val="00AF57CB"/>
    <w:rsid w:val="00AF7C05"/>
    <w:rsid w:val="00B04790"/>
    <w:rsid w:val="00B06D1B"/>
    <w:rsid w:val="00B10E04"/>
    <w:rsid w:val="00B11B47"/>
    <w:rsid w:val="00B12F13"/>
    <w:rsid w:val="00B14E9B"/>
    <w:rsid w:val="00B15B2D"/>
    <w:rsid w:val="00B17106"/>
    <w:rsid w:val="00B23E3E"/>
    <w:rsid w:val="00B2488F"/>
    <w:rsid w:val="00B34053"/>
    <w:rsid w:val="00B36174"/>
    <w:rsid w:val="00B366B6"/>
    <w:rsid w:val="00B41732"/>
    <w:rsid w:val="00B43D7A"/>
    <w:rsid w:val="00B4669D"/>
    <w:rsid w:val="00B50BED"/>
    <w:rsid w:val="00B56A93"/>
    <w:rsid w:val="00B57B5B"/>
    <w:rsid w:val="00B57F62"/>
    <w:rsid w:val="00B61012"/>
    <w:rsid w:val="00B62474"/>
    <w:rsid w:val="00B95128"/>
    <w:rsid w:val="00B957BB"/>
    <w:rsid w:val="00BA6FAD"/>
    <w:rsid w:val="00BB33A5"/>
    <w:rsid w:val="00BB5B00"/>
    <w:rsid w:val="00BB75DD"/>
    <w:rsid w:val="00BC5879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23E26"/>
    <w:rsid w:val="00C33FF6"/>
    <w:rsid w:val="00C3406B"/>
    <w:rsid w:val="00C4081D"/>
    <w:rsid w:val="00C43DF2"/>
    <w:rsid w:val="00C45984"/>
    <w:rsid w:val="00C47354"/>
    <w:rsid w:val="00C54911"/>
    <w:rsid w:val="00C568A9"/>
    <w:rsid w:val="00C56CFB"/>
    <w:rsid w:val="00C5734A"/>
    <w:rsid w:val="00C60EE0"/>
    <w:rsid w:val="00C63A8A"/>
    <w:rsid w:val="00C65201"/>
    <w:rsid w:val="00C66FE5"/>
    <w:rsid w:val="00C744CB"/>
    <w:rsid w:val="00C82979"/>
    <w:rsid w:val="00C95BF6"/>
    <w:rsid w:val="00C977AF"/>
    <w:rsid w:val="00CA0751"/>
    <w:rsid w:val="00CA0C02"/>
    <w:rsid w:val="00CA7605"/>
    <w:rsid w:val="00CB186B"/>
    <w:rsid w:val="00CB2482"/>
    <w:rsid w:val="00CB5C5E"/>
    <w:rsid w:val="00CB5EF9"/>
    <w:rsid w:val="00CB6545"/>
    <w:rsid w:val="00CB77BF"/>
    <w:rsid w:val="00CC7C8B"/>
    <w:rsid w:val="00CD4AF3"/>
    <w:rsid w:val="00CD6C27"/>
    <w:rsid w:val="00CE265E"/>
    <w:rsid w:val="00CE7DE1"/>
    <w:rsid w:val="00CF0936"/>
    <w:rsid w:val="00CF3AD8"/>
    <w:rsid w:val="00CF5235"/>
    <w:rsid w:val="00CF5279"/>
    <w:rsid w:val="00CF5B53"/>
    <w:rsid w:val="00D06C80"/>
    <w:rsid w:val="00D13B72"/>
    <w:rsid w:val="00D149B7"/>
    <w:rsid w:val="00D17A11"/>
    <w:rsid w:val="00D238E6"/>
    <w:rsid w:val="00D256A4"/>
    <w:rsid w:val="00D31D2E"/>
    <w:rsid w:val="00D3244D"/>
    <w:rsid w:val="00D45BF3"/>
    <w:rsid w:val="00D46257"/>
    <w:rsid w:val="00D53F0A"/>
    <w:rsid w:val="00D55DAF"/>
    <w:rsid w:val="00D62702"/>
    <w:rsid w:val="00D62E1E"/>
    <w:rsid w:val="00D72E1B"/>
    <w:rsid w:val="00D76CFF"/>
    <w:rsid w:val="00D77600"/>
    <w:rsid w:val="00D82A34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B22B0"/>
    <w:rsid w:val="00DB57C7"/>
    <w:rsid w:val="00DB7764"/>
    <w:rsid w:val="00DB7FAD"/>
    <w:rsid w:val="00DD06FC"/>
    <w:rsid w:val="00DD591F"/>
    <w:rsid w:val="00DD5D2E"/>
    <w:rsid w:val="00DD76CA"/>
    <w:rsid w:val="00DE47F4"/>
    <w:rsid w:val="00DE4E23"/>
    <w:rsid w:val="00DE6467"/>
    <w:rsid w:val="00DF2536"/>
    <w:rsid w:val="00DF4823"/>
    <w:rsid w:val="00DF63E1"/>
    <w:rsid w:val="00E0145C"/>
    <w:rsid w:val="00E01547"/>
    <w:rsid w:val="00E0699E"/>
    <w:rsid w:val="00E07354"/>
    <w:rsid w:val="00E13769"/>
    <w:rsid w:val="00E13DF8"/>
    <w:rsid w:val="00E33B0D"/>
    <w:rsid w:val="00E34F3E"/>
    <w:rsid w:val="00E40925"/>
    <w:rsid w:val="00E42A70"/>
    <w:rsid w:val="00E42BC9"/>
    <w:rsid w:val="00E43237"/>
    <w:rsid w:val="00E43AC9"/>
    <w:rsid w:val="00E511DF"/>
    <w:rsid w:val="00E51266"/>
    <w:rsid w:val="00E53169"/>
    <w:rsid w:val="00E604D9"/>
    <w:rsid w:val="00E6137D"/>
    <w:rsid w:val="00E7150E"/>
    <w:rsid w:val="00E73D11"/>
    <w:rsid w:val="00E90C26"/>
    <w:rsid w:val="00E926A9"/>
    <w:rsid w:val="00EA1FC4"/>
    <w:rsid w:val="00EA2114"/>
    <w:rsid w:val="00EB2418"/>
    <w:rsid w:val="00EB6400"/>
    <w:rsid w:val="00EC15F4"/>
    <w:rsid w:val="00EC7F03"/>
    <w:rsid w:val="00ED35D4"/>
    <w:rsid w:val="00ED473E"/>
    <w:rsid w:val="00ED4AA7"/>
    <w:rsid w:val="00ED6FD0"/>
    <w:rsid w:val="00ED7173"/>
    <w:rsid w:val="00F012AF"/>
    <w:rsid w:val="00F050EA"/>
    <w:rsid w:val="00F0794A"/>
    <w:rsid w:val="00F11F2D"/>
    <w:rsid w:val="00F16B03"/>
    <w:rsid w:val="00F20BA7"/>
    <w:rsid w:val="00F22314"/>
    <w:rsid w:val="00F462D4"/>
    <w:rsid w:val="00F5439D"/>
    <w:rsid w:val="00F6012E"/>
    <w:rsid w:val="00F60B5C"/>
    <w:rsid w:val="00F65905"/>
    <w:rsid w:val="00F7668C"/>
    <w:rsid w:val="00F77B51"/>
    <w:rsid w:val="00F933AD"/>
    <w:rsid w:val="00F95F9C"/>
    <w:rsid w:val="00FA46A0"/>
    <w:rsid w:val="00FB1F45"/>
    <w:rsid w:val="00FB2E5A"/>
    <w:rsid w:val="00FB3C06"/>
    <w:rsid w:val="00FB66C2"/>
    <w:rsid w:val="00FB6A2B"/>
    <w:rsid w:val="00FC1C19"/>
    <w:rsid w:val="00FC4AA2"/>
    <w:rsid w:val="00FD31C3"/>
    <w:rsid w:val="00FD5B63"/>
    <w:rsid w:val="00FE135C"/>
    <w:rsid w:val="00FE2236"/>
    <w:rsid w:val="00FE23CF"/>
    <w:rsid w:val="00FE248F"/>
    <w:rsid w:val="00FE3620"/>
    <w:rsid w:val="00FE69E1"/>
    <w:rsid w:val="00FF0589"/>
    <w:rsid w:val="00FF0F24"/>
    <w:rsid w:val="00FF2F2A"/>
    <w:rsid w:val="00FF5729"/>
    <w:rsid w:val="030C6DA7"/>
    <w:rsid w:val="0522D123"/>
    <w:rsid w:val="07441E9D"/>
    <w:rsid w:val="076BCEE7"/>
    <w:rsid w:val="09BE94B7"/>
    <w:rsid w:val="09CC2F4D"/>
    <w:rsid w:val="0AC1FEEA"/>
    <w:rsid w:val="0C4F56FB"/>
    <w:rsid w:val="0E485E53"/>
    <w:rsid w:val="0FC39C7F"/>
    <w:rsid w:val="10EB00E3"/>
    <w:rsid w:val="12C1CEC1"/>
    <w:rsid w:val="1422A1A5"/>
    <w:rsid w:val="15BE7206"/>
    <w:rsid w:val="1952B829"/>
    <w:rsid w:val="1A91E329"/>
    <w:rsid w:val="1C2DB0C5"/>
    <w:rsid w:val="1DD17171"/>
    <w:rsid w:val="1E5DEBE4"/>
    <w:rsid w:val="1F6D41D2"/>
    <w:rsid w:val="20BC7A3B"/>
    <w:rsid w:val="2296511F"/>
    <w:rsid w:val="253BE547"/>
    <w:rsid w:val="277853B7"/>
    <w:rsid w:val="28195C4E"/>
    <w:rsid w:val="284436BF"/>
    <w:rsid w:val="2895BEE4"/>
    <w:rsid w:val="291359CF"/>
    <w:rsid w:val="2A534FE0"/>
    <w:rsid w:val="2AAF2A30"/>
    <w:rsid w:val="2E5A2ECD"/>
    <w:rsid w:val="2F5C7613"/>
    <w:rsid w:val="3178BFED"/>
    <w:rsid w:val="32124853"/>
    <w:rsid w:val="353EF1D8"/>
    <w:rsid w:val="35ED4C39"/>
    <w:rsid w:val="37E19BC5"/>
    <w:rsid w:val="3812B7BB"/>
    <w:rsid w:val="38DC4F24"/>
    <w:rsid w:val="39F7B2C4"/>
    <w:rsid w:val="3A2C731A"/>
    <w:rsid w:val="3A40DC4E"/>
    <w:rsid w:val="3A79E5ED"/>
    <w:rsid w:val="3BB0C051"/>
    <w:rsid w:val="3C27EF87"/>
    <w:rsid w:val="3CE9C51F"/>
    <w:rsid w:val="3EA0C056"/>
    <w:rsid w:val="4170B76F"/>
    <w:rsid w:val="427421A2"/>
    <w:rsid w:val="437D4E48"/>
    <w:rsid w:val="437E02C7"/>
    <w:rsid w:val="441DD2DB"/>
    <w:rsid w:val="4546CAD6"/>
    <w:rsid w:val="4547951F"/>
    <w:rsid w:val="455155F3"/>
    <w:rsid w:val="456D3121"/>
    <w:rsid w:val="45B7D734"/>
    <w:rsid w:val="46E29B37"/>
    <w:rsid w:val="4998ECC5"/>
    <w:rsid w:val="4B2DDEB5"/>
    <w:rsid w:val="4D1FEE8D"/>
    <w:rsid w:val="4D70AE6A"/>
    <w:rsid w:val="52AE8C1A"/>
    <w:rsid w:val="5564DC26"/>
    <w:rsid w:val="55B7672D"/>
    <w:rsid w:val="566F8FFA"/>
    <w:rsid w:val="5D6FEE0B"/>
    <w:rsid w:val="5FDF35C5"/>
    <w:rsid w:val="6033399C"/>
    <w:rsid w:val="607FB55F"/>
    <w:rsid w:val="63EC60C5"/>
    <w:rsid w:val="646E93EE"/>
    <w:rsid w:val="6473CB9D"/>
    <w:rsid w:val="676FE8E2"/>
    <w:rsid w:val="67EA9427"/>
    <w:rsid w:val="68CE3F6E"/>
    <w:rsid w:val="6C76DFDF"/>
    <w:rsid w:val="7029C51E"/>
    <w:rsid w:val="716859F5"/>
    <w:rsid w:val="731C54B5"/>
    <w:rsid w:val="73CBBA6E"/>
    <w:rsid w:val="763EBF06"/>
    <w:rsid w:val="76CF86EE"/>
    <w:rsid w:val="7B718BDE"/>
    <w:rsid w:val="7C240826"/>
    <w:rsid w:val="7DCFC6D6"/>
    <w:rsid w:val="7E8AFE8F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9F94CB18-3B4A-4A05-8E94-FF13506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E51266"/>
    <w:rPr>
      <w:rFonts w:ascii="Calibri" w:hAnsi="Calibri"/>
      <w:sz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5A2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5A2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6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4/CRM/xreg/web/Registration.aspx?Event=C-000137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.int/en/ITU-T/Workshops-and-Seminars/2024/0419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0eb7e9-6560-4c49-b26e-dd8179726d23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  <TaxCatchAll xmlns="fb0eb7e9-6560-4c49-b26e-dd8179726d23" xsi:nil="true"/>
    <lcf76f155ced4ddcb4097134ff3c332f xmlns="1238c2fb-f919-419c-a17c-617fee3c8b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fb0eb7e9-6560-4c49-b26e-dd8179726d23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679391F1-DCFD-4B38-B581-6E0FE949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3560</CharactersWithSpaces>
  <SharedDoc>false</SharedDoc>
  <HLinks>
    <vt:vector size="54" baseType="variant">
      <vt:variant>
        <vt:i4>5111829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https://www.itu.int/net4/CRM/xreg/web/Registration.aspx?Event=C-00013526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https://www.itu.int/en/ITU-T/Workshops-and-Seminars/qos/20240304/Pages/default.aspx</vt:lpwstr>
      </vt:variant>
      <vt:variant>
        <vt:lpwstr/>
      </vt:variant>
      <vt:variant>
        <vt:i4>7798902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https://www.itu.int/pub/T-RES-T.95-2022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https://www.itu.int/en/ITU-T/studygroups/2022-2024/12/Pages/default.aspx</vt:lpwstr>
      </vt:variant>
      <vt:variant>
        <vt:lpwstr/>
      </vt:variant>
      <vt:variant>
        <vt:i4>4653065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https://www.itu.int/en/ITU-T/studygroups/2022-2024/12/Pages/QSDG.aspx</vt:lpwstr>
      </vt:variant>
      <vt:variant>
        <vt:lpwstr/>
      </vt:variant>
      <vt:variant>
        <vt:i4>2687039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https://www.itu.int/en/ITU-T/regionalgroups/sg12-afr/Pages/default.aspx</vt:lpwstr>
      </vt:variant>
      <vt:variant>
        <vt:lpwstr/>
      </vt:variant>
      <vt:variant>
        <vt:i4>5505135</vt:i4>
      </vt:variant>
      <vt:variant>
        <vt:i4>0</vt:i4>
      </vt:variant>
      <vt:variant>
        <vt:i4>0</vt:i4>
      </vt:variant>
      <vt:variant>
        <vt:i4>5</vt:i4>
      </vt:variant>
      <vt:variant>
        <vt:lpwstr>mailto:tsbsg12rgafr@itu.int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cp:lastModifiedBy>Braud, Olivia</cp:lastModifiedBy>
  <cp:revision>5</cp:revision>
  <cp:lastPrinted>2024-02-09T08:57:00Z</cp:lastPrinted>
  <dcterms:created xsi:type="dcterms:W3CDTF">2024-02-08T13:26:00Z</dcterms:created>
  <dcterms:modified xsi:type="dcterms:W3CDTF">2024-02-09T08:58:00Z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</Properties>
</file>