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36874" w14:paraId="3A9E6AFD" w14:textId="77777777" w:rsidTr="00D517B2">
        <w:trPr>
          <w:cantSplit/>
          <w:trHeight w:val="1134"/>
        </w:trPr>
        <w:tc>
          <w:tcPr>
            <w:tcW w:w="798" w:type="pct"/>
          </w:tcPr>
          <w:p w14:paraId="75692A1C" w14:textId="77777777" w:rsidR="00D517B2" w:rsidRPr="00D36874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36874">
              <w:rPr>
                <w:noProof/>
              </w:rPr>
              <w:drawing>
                <wp:inline distT="0" distB="0" distL="0" distR="0" wp14:anchorId="1AAF7EDD" wp14:editId="59A2A83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E816A2F" w14:textId="77777777" w:rsidR="00D517B2" w:rsidRPr="00D36874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36874">
              <w:rPr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5D36A36" w14:textId="77777777" w:rsidR="00D517B2" w:rsidRPr="00D36874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36874">
              <w:rPr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430"/>
        <w:gridCol w:w="4675"/>
      </w:tblGrid>
      <w:tr w:rsidR="00D517B2" w:rsidRPr="00D36874" w14:paraId="70459385" w14:textId="77777777" w:rsidTr="00981415">
        <w:trPr>
          <w:cantSplit/>
          <w:trHeight w:val="142"/>
          <w:jc w:val="center"/>
        </w:trPr>
        <w:tc>
          <w:tcPr>
            <w:tcW w:w="796" w:type="pct"/>
          </w:tcPr>
          <w:p w14:paraId="6A7B4FCA" w14:textId="77777777" w:rsidR="00D517B2" w:rsidRPr="00D36874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779" w:type="pct"/>
          </w:tcPr>
          <w:p w14:paraId="17B0D718" w14:textId="77777777" w:rsidR="00D517B2" w:rsidRPr="00D36874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425" w:type="pct"/>
          </w:tcPr>
          <w:p w14:paraId="76387DF8" w14:textId="77777777" w:rsidR="00D517B2" w:rsidRPr="00D36874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F16AA9" w:rsidRPr="00D36874" w14:paraId="7FA6B425" w14:textId="77777777" w:rsidTr="00981415">
        <w:trPr>
          <w:cantSplit/>
          <w:trHeight w:val="148"/>
          <w:jc w:val="center"/>
        </w:trPr>
        <w:tc>
          <w:tcPr>
            <w:tcW w:w="796" w:type="pct"/>
          </w:tcPr>
          <w:p w14:paraId="38393C0B" w14:textId="77777777" w:rsidR="00F16AA9" w:rsidRPr="00D36874" w:rsidRDefault="00F16AA9" w:rsidP="00F16AA9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79" w:type="pct"/>
          </w:tcPr>
          <w:p w14:paraId="06C14D0A" w14:textId="77777777" w:rsidR="00F16AA9" w:rsidRPr="00D36874" w:rsidRDefault="00F16AA9" w:rsidP="00F16AA9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5" w:type="pct"/>
          </w:tcPr>
          <w:p w14:paraId="40B52058" w14:textId="533F7CF2" w:rsidR="00F16AA9" w:rsidRPr="00D36874" w:rsidRDefault="00F16AA9" w:rsidP="00F16AA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36874">
              <w:rPr>
                <w:position w:val="2"/>
                <w:rtl/>
              </w:rPr>
              <w:t>جنيف، 12 مارس 2024</w:t>
            </w:r>
          </w:p>
        </w:tc>
      </w:tr>
      <w:tr w:rsidR="00D36874" w:rsidRPr="00D36874" w14:paraId="17EEC015" w14:textId="77777777" w:rsidTr="00981415">
        <w:trPr>
          <w:cantSplit/>
          <w:trHeight w:val="831"/>
          <w:jc w:val="center"/>
        </w:trPr>
        <w:tc>
          <w:tcPr>
            <w:tcW w:w="796" w:type="pct"/>
          </w:tcPr>
          <w:p w14:paraId="3959EA06" w14:textId="77777777" w:rsidR="00D36874" w:rsidRPr="00D36874" w:rsidRDefault="00D36874" w:rsidP="00F16AA9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D36874">
              <w:rPr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79" w:type="pct"/>
          </w:tcPr>
          <w:p w14:paraId="4973C850" w14:textId="4C75977D" w:rsidR="00D36874" w:rsidRPr="00D36874" w:rsidRDefault="00D36874" w:rsidP="00F16AA9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36874">
              <w:rPr>
                <w:b/>
                <w:position w:val="2"/>
              </w:rPr>
              <w:t>TSB Circular 189</w:t>
            </w:r>
            <w:r w:rsidRPr="00D36874">
              <w:rPr>
                <w:b/>
                <w:position w:val="2"/>
              </w:rPr>
              <w:br/>
            </w:r>
            <w:r w:rsidRPr="00D36874">
              <w:t xml:space="preserve"> SG2/RC</w:t>
            </w:r>
          </w:p>
        </w:tc>
        <w:tc>
          <w:tcPr>
            <w:tcW w:w="2425" w:type="pct"/>
            <w:vMerge w:val="restart"/>
          </w:tcPr>
          <w:p w14:paraId="79D8809F" w14:textId="77777777" w:rsidR="00D36874" w:rsidRPr="00D36874" w:rsidRDefault="00D36874" w:rsidP="00F16AA9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36874">
              <w:rPr>
                <w:b/>
                <w:bCs/>
                <w:position w:val="2"/>
                <w:rtl/>
              </w:rPr>
              <w:t>إلى:</w:t>
            </w:r>
          </w:p>
          <w:p w14:paraId="4A4E0A52" w14:textId="3DF66CA7" w:rsidR="00D36874" w:rsidRPr="00D36874" w:rsidRDefault="00D36874" w:rsidP="00F16AA9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D36874">
              <w:rPr>
                <w:position w:val="2"/>
                <w:rtl/>
              </w:rPr>
              <w:t>-</w:t>
            </w:r>
            <w:r w:rsidRPr="00D36874">
              <w:rPr>
                <w:position w:val="2"/>
                <w:rtl/>
              </w:rPr>
              <w:tab/>
              <w:t>إدارات الدول الأعضاء في الاتحاد</w:t>
            </w:r>
          </w:p>
          <w:p w14:paraId="2EEED836" w14:textId="77777777" w:rsidR="00D36874" w:rsidRPr="00D36874" w:rsidRDefault="00D36874" w:rsidP="00F16AA9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D36874">
              <w:rPr>
                <w:b/>
                <w:bCs/>
                <w:position w:val="2"/>
                <w:rtl/>
              </w:rPr>
              <w:t>نسخة إلى:</w:t>
            </w:r>
          </w:p>
          <w:p w14:paraId="1BE96317" w14:textId="77777777" w:rsidR="00D36874" w:rsidRPr="00D36874" w:rsidRDefault="00D36874" w:rsidP="00F16AA9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36874">
              <w:rPr>
                <w:position w:val="2"/>
                <w:rtl/>
              </w:rPr>
              <w:t>-</w:t>
            </w:r>
            <w:r w:rsidRPr="00D36874">
              <w:rPr>
                <w:position w:val="2"/>
                <w:rtl/>
              </w:rPr>
              <w:tab/>
            </w:r>
            <w:r w:rsidRPr="00D36874">
              <w:rPr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638B2A2B" w14:textId="77777777" w:rsidR="00D36874" w:rsidRPr="00981415" w:rsidRDefault="00D36874" w:rsidP="0098141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spacing w:val="-6"/>
                <w:position w:val="2"/>
                <w:rtl/>
                <w:lang w:bidi="ar-EG"/>
              </w:rPr>
            </w:pPr>
            <w:r w:rsidRPr="00981415">
              <w:rPr>
                <w:spacing w:val="-6"/>
                <w:position w:val="2"/>
                <w:rtl/>
              </w:rPr>
              <w:t>-</w:t>
            </w:r>
            <w:r w:rsidRPr="00981415">
              <w:rPr>
                <w:spacing w:val="-6"/>
                <w:position w:val="2"/>
                <w:rtl/>
              </w:rPr>
              <w:tab/>
              <w:t>المنتسبين إلى قطاع تقييس الاتصالات المشاركين في أعمال لجنة الدراسات 2؛</w:t>
            </w:r>
          </w:p>
          <w:p w14:paraId="6CDD9207" w14:textId="77777777" w:rsidR="00D36874" w:rsidRPr="00D36874" w:rsidRDefault="00D36874" w:rsidP="00F16AA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D36874">
              <w:rPr>
                <w:position w:val="2"/>
                <w:rtl/>
              </w:rPr>
              <w:t>-</w:t>
            </w:r>
            <w:r w:rsidRPr="00D36874">
              <w:rPr>
                <w:position w:val="2"/>
                <w:rtl/>
              </w:rPr>
              <w:tab/>
              <w:t>الهيئات الأكاديمية المنضمة إلى</w:t>
            </w:r>
            <w:r w:rsidRPr="00D36874">
              <w:rPr>
                <w:position w:val="2"/>
                <w:rtl/>
                <w:lang w:bidi="ar-EG"/>
              </w:rPr>
              <w:t xml:space="preserve"> الاتحاد؛</w:t>
            </w:r>
          </w:p>
          <w:p w14:paraId="0B3811A7" w14:textId="77777777" w:rsidR="00D36874" w:rsidRPr="00D36874" w:rsidRDefault="00D36874" w:rsidP="00F16AA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36874">
              <w:rPr>
                <w:position w:val="2"/>
                <w:rtl/>
              </w:rPr>
              <w:t>-</w:t>
            </w:r>
            <w:r w:rsidRPr="00D36874">
              <w:rPr>
                <w:position w:val="2"/>
                <w:rtl/>
              </w:rPr>
              <w:tab/>
            </w:r>
            <w:r w:rsidRPr="00D36874">
              <w:rPr>
                <w:rFonts w:eastAsia="Times New Roman"/>
                <w:position w:val="2"/>
                <w:rtl/>
                <w:lang w:eastAsia="en-US"/>
              </w:rPr>
              <w:t>رئيس لجنة الدراسات 2</w:t>
            </w:r>
            <w:r w:rsidRPr="00D36874">
              <w:rPr>
                <w:rFonts w:eastAsia="Times New Roman"/>
                <w:position w:val="2"/>
                <w:rtl/>
                <w:lang w:eastAsia="en-US" w:bidi="ar-EG"/>
              </w:rPr>
              <w:t xml:space="preserve"> ونوابه</w:t>
            </w:r>
            <w:r w:rsidRPr="00D36874">
              <w:rPr>
                <w:rFonts w:eastAsia="Times New Roman"/>
                <w:position w:val="2"/>
                <w:rtl/>
                <w:lang w:eastAsia="en-US"/>
              </w:rPr>
              <w:t>؛</w:t>
            </w:r>
          </w:p>
          <w:p w14:paraId="0109F7EF" w14:textId="77777777" w:rsidR="00D36874" w:rsidRPr="00D36874" w:rsidRDefault="00D36874" w:rsidP="00F16AA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36874">
              <w:rPr>
                <w:rFonts w:eastAsia="Times New Roman"/>
                <w:position w:val="2"/>
                <w:rtl/>
                <w:lang w:eastAsia="en-US"/>
              </w:rPr>
              <w:t>-</w:t>
            </w:r>
            <w:r w:rsidRPr="00D36874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الاتصالات؛</w:t>
            </w:r>
          </w:p>
          <w:p w14:paraId="343CB4BF" w14:textId="76792B24" w:rsidR="00D36874" w:rsidRPr="00D36874" w:rsidRDefault="00D36874" w:rsidP="007F5AC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D36874">
              <w:rPr>
                <w:rFonts w:eastAsia="Times New Roman"/>
                <w:position w:val="2"/>
                <w:rtl/>
                <w:lang w:eastAsia="en-US"/>
              </w:rPr>
              <w:t>-</w:t>
            </w:r>
            <w:r w:rsidRPr="00D36874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D36874" w:rsidRPr="00D36874" w14:paraId="6731FE82" w14:textId="77777777" w:rsidTr="00981415">
        <w:trPr>
          <w:cantSplit/>
          <w:trHeight w:val="340"/>
          <w:jc w:val="center"/>
        </w:trPr>
        <w:tc>
          <w:tcPr>
            <w:tcW w:w="796" w:type="pct"/>
          </w:tcPr>
          <w:p w14:paraId="3D4B9E0D" w14:textId="17FCC404" w:rsidR="00D36874" w:rsidRPr="00D36874" w:rsidRDefault="00D36874" w:rsidP="00F16AA9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Pr="00D36874">
              <w:rPr>
                <w:b/>
                <w:bCs/>
                <w:position w:val="2"/>
                <w:rtl/>
              </w:rPr>
              <w:t>:</w:t>
            </w:r>
          </w:p>
        </w:tc>
        <w:tc>
          <w:tcPr>
            <w:tcW w:w="1779" w:type="pct"/>
          </w:tcPr>
          <w:p w14:paraId="18FB29F3" w14:textId="6C31C03B" w:rsidR="00D36874" w:rsidRPr="00D36874" w:rsidRDefault="00D36874" w:rsidP="00F16AA9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36874">
              <w:rPr>
                <w:position w:val="2"/>
              </w:rPr>
              <w:t>+41 22 730 5415</w:t>
            </w:r>
          </w:p>
        </w:tc>
        <w:tc>
          <w:tcPr>
            <w:tcW w:w="2425" w:type="pct"/>
            <w:vMerge/>
          </w:tcPr>
          <w:p w14:paraId="7684FEDB" w14:textId="06D591FB" w:rsidR="00D36874" w:rsidRPr="00D36874" w:rsidRDefault="00D36874" w:rsidP="007F5AC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D36874" w:rsidRPr="00D36874" w14:paraId="768646F3" w14:textId="77777777" w:rsidTr="00981415">
        <w:trPr>
          <w:cantSplit/>
          <w:trHeight w:val="63"/>
          <w:jc w:val="center"/>
        </w:trPr>
        <w:tc>
          <w:tcPr>
            <w:tcW w:w="796" w:type="pct"/>
          </w:tcPr>
          <w:p w14:paraId="03FDB140" w14:textId="77777777" w:rsidR="00D36874" w:rsidRPr="00D36874" w:rsidRDefault="00D36874" w:rsidP="00F16AA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36874">
              <w:rPr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79" w:type="pct"/>
          </w:tcPr>
          <w:p w14:paraId="36858691" w14:textId="1BFF4EDC" w:rsidR="00D36874" w:rsidRPr="00D36874" w:rsidRDefault="00D36874" w:rsidP="00F16AA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36874">
              <w:rPr>
                <w:position w:val="2"/>
              </w:rPr>
              <w:t>+41 22 730 5853</w:t>
            </w:r>
          </w:p>
        </w:tc>
        <w:tc>
          <w:tcPr>
            <w:tcW w:w="2425" w:type="pct"/>
            <w:vMerge/>
          </w:tcPr>
          <w:p w14:paraId="3B8849DC" w14:textId="1B5E5979" w:rsidR="00D36874" w:rsidRPr="00D36874" w:rsidRDefault="00D36874" w:rsidP="007F5AC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D36874" w:rsidRPr="00D36874" w14:paraId="0EB63489" w14:textId="77777777" w:rsidTr="00981415">
        <w:trPr>
          <w:cantSplit/>
          <w:jc w:val="center"/>
        </w:trPr>
        <w:tc>
          <w:tcPr>
            <w:tcW w:w="796" w:type="pct"/>
          </w:tcPr>
          <w:p w14:paraId="185CC3CD" w14:textId="77777777" w:rsidR="00D36874" w:rsidRPr="00D36874" w:rsidRDefault="00D36874" w:rsidP="00F16AA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D36874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79" w:type="pct"/>
          </w:tcPr>
          <w:p w14:paraId="39D05C20" w14:textId="23A524CE" w:rsidR="00D36874" w:rsidRPr="00D36874" w:rsidRDefault="004F5D9F" w:rsidP="00F16AA9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bookmarkStart w:id="0" w:name="lt_pId044"/>
              <w:r w:rsidR="00D36874" w:rsidRPr="00D36874">
                <w:rPr>
                  <w:rStyle w:val="Hyperlink"/>
                </w:rPr>
                <w:t>tsbsg2@itu.int</w:t>
              </w:r>
              <w:bookmarkEnd w:id="0"/>
            </w:hyperlink>
          </w:p>
        </w:tc>
        <w:tc>
          <w:tcPr>
            <w:tcW w:w="2425" w:type="pct"/>
            <w:vMerge/>
          </w:tcPr>
          <w:p w14:paraId="71456810" w14:textId="3AC00BE2" w:rsidR="00D36874" w:rsidRPr="00D36874" w:rsidRDefault="00D36874" w:rsidP="00F16AA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F16AA9" w:rsidRPr="00D36874" w14:paraId="595B0D36" w14:textId="77777777" w:rsidTr="00981415">
        <w:trPr>
          <w:cantSplit/>
          <w:jc w:val="center"/>
        </w:trPr>
        <w:tc>
          <w:tcPr>
            <w:tcW w:w="796" w:type="pct"/>
          </w:tcPr>
          <w:p w14:paraId="7F0A3605" w14:textId="77777777" w:rsidR="00F16AA9" w:rsidRPr="00D36874" w:rsidRDefault="00F16AA9" w:rsidP="00981415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779" w:type="pct"/>
          </w:tcPr>
          <w:p w14:paraId="45C75E3E" w14:textId="77777777" w:rsidR="00F16AA9" w:rsidRPr="00D36874" w:rsidRDefault="00F16AA9" w:rsidP="00981415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25" w:type="pct"/>
          </w:tcPr>
          <w:p w14:paraId="0C775741" w14:textId="77777777" w:rsidR="00F16AA9" w:rsidRPr="00D36874" w:rsidRDefault="00F16AA9" w:rsidP="00981415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F16AA9" w:rsidRPr="00D36874" w14:paraId="72D42317" w14:textId="77777777" w:rsidTr="00D517B2">
        <w:trPr>
          <w:cantSplit/>
          <w:jc w:val="center"/>
        </w:trPr>
        <w:tc>
          <w:tcPr>
            <w:tcW w:w="796" w:type="pct"/>
          </w:tcPr>
          <w:p w14:paraId="1516BE17" w14:textId="77777777" w:rsidR="00F16AA9" w:rsidRPr="00D36874" w:rsidRDefault="00F16AA9" w:rsidP="00F16AA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D36874">
              <w:rPr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4873A4B" w14:textId="29DADD19" w:rsidR="00F16AA9" w:rsidRPr="00981415" w:rsidRDefault="00F16AA9" w:rsidP="00981415">
            <w:pPr>
              <w:spacing w:before="40" w:after="40" w:line="300" w:lineRule="exact"/>
              <w:rPr>
                <w:spacing w:val="-2"/>
                <w:position w:val="2"/>
                <w:rtl/>
              </w:rPr>
            </w:pPr>
            <w:r w:rsidRPr="00981415">
              <w:rPr>
                <w:b/>
                <w:bCs/>
                <w:spacing w:val="-2"/>
                <w:position w:val="2"/>
                <w:rtl/>
              </w:rPr>
              <w:t xml:space="preserve">حالة مشاريع التوصيات المراجعة المحددة </w:t>
            </w:r>
            <w:r w:rsidRPr="00981415">
              <w:rPr>
                <w:b/>
                <w:bCs/>
                <w:spacing w:val="-2"/>
              </w:rPr>
              <w:t>ITU-T E.164.2</w:t>
            </w:r>
            <w:r w:rsidRPr="00981415">
              <w:rPr>
                <w:b/>
                <w:bCs/>
                <w:spacing w:val="-2"/>
                <w:rtl/>
              </w:rPr>
              <w:t xml:space="preserve"> و</w:t>
            </w:r>
            <w:r w:rsidRPr="00981415">
              <w:rPr>
                <w:b/>
                <w:bCs/>
                <w:spacing w:val="-2"/>
              </w:rPr>
              <w:t>ITU-T E.212</w:t>
            </w:r>
            <w:r w:rsidRPr="00981415">
              <w:rPr>
                <w:b/>
                <w:bCs/>
                <w:spacing w:val="-2"/>
                <w:rtl/>
              </w:rPr>
              <w:t xml:space="preserve"> و</w:t>
            </w:r>
            <w:r w:rsidRPr="00981415">
              <w:rPr>
                <w:b/>
                <w:bCs/>
                <w:spacing w:val="-2"/>
              </w:rPr>
              <w:t>ITU-T E.218</w:t>
            </w:r>
            <w:r w:rsidRPr="00981415">
              <w:rPr>
                <w:b/>
                <w:bCs/>
                <w:spacing w:val="-2"/>
                <w:rtl/>
              </w:rPr>
              <w:t xml:space="preserve"> ومشروعي التوصيتين الجديدتين </w:t>
            </w:r>
            <w:r w:rsidR="00981415" w:rsidRPr="00981415">
              <w:rPr>
                <w:b/>
              </w:rPr>
              <w:t xml:space="preserve">ITU-T E.1120 (ex </w:t>
            </w:r>
            <w:proofErr w:type="spellStart"/>
            <w:r w:rsidR="00981415" w:rsidRPr="00981415">
              <w:rPr>
                <w:b/>
              </w:rPr>
              <w:t>E.gap</w:t>
            </w:r>
            <w:proofErr w:type="spellEnd"/>
            <w:r w:rsidR="00981415" w:rsidRPr="00981415">
              <w:rPr>
                <w:b/>
              </w:rPr>
              <w:t>)</w:t>
            </w:r>
            <w:r w:rsidRPr="00981415">
              <w:rPr>
                <w:b/>
                <w:bCs/>
                <w:spacing w:val="-2"/>
                <w:rtl/>
              </w:rPr>
              <w:t xml:space="preserve"> و</w:t>
            </w:r>
            <w:r w:rsidR="00981415" w:rsidRPr="00981415">
              <w:rPr>
                <w:b/>
              </w:rPr>
              <w:t xml:space="preserve">M.3387 (ex </w:t>
            </w:r>
            <w:proofErr w:type="spellStart"/>
            <w:r w:rsidR="00981415" w:rsidRPr="00981415">
              <w:rPr>
                <w:b/>
              </w:rPr>
              <w:t>M.rfmls</w:t>
            </w:r>
            <w:proofErr w:type="spellEnd"/>
            <w:r w:rsidR="00981415" w:rsidRPr="00981415">
              <w:rPr>
                <w:b/>
              </w:rPr>
              <w:t>)</w:t>
            </w:r>
            <w:r w:rsidRPr="00981415">
              <w:rPr>
                <w:b/>
                <w:bCs/>
                <w:spacing w:val="-2"/>
                <w:rtl/>
              </w:rPr>
              <w:t xml:space="preserve"> بعد الجلسة العامة الإلكترونية للجنة الدراسات </w:t>
            </w:r>
            <w:r w:rsidRPr="00981415">
              <w:rPr>
                <w:b/>
                <w:bCs/>
                <w:spacing w:val="-2"/>
                <w:cs/>
              </w:rPr>
              <w:t>‎</w:t>
            </w:r>
            <w:r w:rsidRPr="00981415">
              <w:rPr>
                <w:b/>
                <w:bCs/>
                <w:spacing w:val="-2"/>
              </w:rPr>
              <w:t>2</w:t>
            </w:r>
            <w:r w:rsidRPr="00981415">
              <w:rPr>
                <w:b/>
                <w:bCs/>
                <w:spacing w:val="-2"/>
                <w:rtl/>
              </w:rPr>
              <w:t xml:space="preserve"> ‏لقطاع تقييس الاتصالات (افتراضية، </w:t>
            </w:r>
            <w:r w:rsidRPr="00981415">
              <w:rPr>
                <w:b/>
                <w:bCs/>
                <w:spacing w:val="-2"/>
                <w:cs/>
              </w:rPr>
              <w:t>‎</w:t>
            </w:r>
            <w:r w:rsidRPr="00981415">
              <w:rPr>
                <w:b/>
                <w:bCs/>
                <w:spacing w:val="-2"/>
              </w:rPr>
              <w:t>11</w:t>
            </w:r>
            <w:r w:rsidRPr="00981415">
              <w:rPr>
                <w:b/>
                <w:bCs/>
                <w:spacing w:val="-2"/>
                <w:rtl/>
              </w:rPr>
              <w:t xml:space="preserve"> ‏مارس </w:t>
            </w:r>
            <w:r w:rsidRPr="00981415">
              <w:rPr>
                <w:b/>
                <w:bCs/>
                <w:spacing w:val="-2"/>
                <w:cs/>
              </w:rPr>
              <w:t>‎</w:t>
            </w:r>
            <w:r w:rsidRPr="00981415">
              <w:rPr>
                <w:b/>
                <w:bCs/>
                <w:spacing w:val="-2"/>
              </w:rPr>
              <w:t>2024</w:t>
            </w:r>
            <w:r w:rsidRPr="00981415">
              <w:rPr>
                <w:b/>
                <w:bCs/>
                <w:spacing w:val="-2"/>
                <w:rtl/>
              </w:rPr>
              <w:t>)</w:t>
            </w:r>
          </w:p>
        </w:tc>
      </w:tr>
    </w:tbl>
    <w:p w14:paraId="4F530D02" w14:textId="77777777" w:rsidR="00D517B2" w:rsidRPr="00D36874" w:rsidRDefault="00D517B2" w:rsidP="00A54CF1">
      <w:pPr>
        <w:spacing w:before="480"/>
        <w:rPr>
          <w:lang w:bidi="ar-SY"/>
        </w:rPr>
      </w:pPr>
      <w:r w:rsidRPr="00D36874">
        <w:rPr>
          <w:rtl/>
          <w:lang w:bidi="ar-SY"/>
        </w:rPr>
        <w:t>حضرات السادة والسيدات،</w:t>
      </w:r>
    </w:p>
    <w:p w14:paraId="4026F60B" w14:textId="77777777" w:rsidR="00D517B2" w:rsidRPr="00D36874" w:rsidRDefault="00D517B2" w:rsidP="00D517B2">
      <w:pPr>
        <w:rPr>
          <w:rtl/>
          <w:lang w:bidi="ar-EG"/>
        </w:rPr>
      </w:pPr>
      <w:r w:rsidRPr="00D36874">
        <w:rPr>
          <w:rtl/>
        </w:rPr>
        <w:t>تحية طيبة وبعد،</w:t>
      </w:r>
    </w:p>
    <w:p w14:paraId="123CE663" w14:textId="2F29F56C" w:rsidR="00F16AA9" w:rsidRPr="00D36874" w:rsidRDefault="00F16AA9" w:rsidP="00981415">
      <w:pPr>
        <w:spacing w:after="120"/>
        <w:rPr>
          <w:rtl/>
          <w:lang w:bidi="ar-EG"/>
        </w:rPr>
      </w:pPr>
      <w:r w:rsidRPr="00D36874">
        <w:rPr>
          <w:lang w:bidi="ar-SY"/>
        </w:rPr>
        <w:t>1</w:t>
      </w:r>
      <w:r w:rsidRPr="00D36874">
        <w:rPr>
          <w:lang w:bidi="ar-SY"/>
        </w:rPr>
        <w:tab/>
      </w:r>
      <w:r w:rsidRPr="00D36874">
        <w:rPr>
          <w:rtl/>
        </w:rPr>
        <w:t xml:space="preserve">إلحاقاً </w:t>
      </w:r>
      <w:hyperlink r:id="rId10" w:history="1">
        <w:r w:rsidRPr="00A54CF1">
          <w:rPr>
            <w:rStyle w:val="Hyperlink"/>
            <w:rFonts w:hint="cs"/>
            <w:rtl/>
          </w:rPr>
          <w:t xml:space="preserve">بالرسالة المعممة </w:t>
        </w:r>
        <w:r w:rsidRPr="00A54CF1">
          <w:rPr>
            <w:rStyle w:val="Hyperlink"/>
          </w:rPr>
          <w:t>154</w:t>
        </w:r>
      </w:hyperlink>
      <w:r w:rsidRPr="00D36874">
        <w:rPr>
          <w:rtl/>
        </w:rPr>
        <w:t xml:space="preserve"> </w:t>
      </w:r>
      <w:r w:rsidRPr="00D36874">
        <w:rPr>
          <w:rtl/>
          <w:lang w:bidi="ar-EG"/>
        </w:rPr>
        <w:t xml:space="preserve">المؤرخة </w:t>
      </w:r>
      <w:r w:rsidRPr="00D36874">
        <w:t>28</w:t>
      </w:r>
      <w:r w:rsidRPr="00D36874">
        <w:rPr>
          <w:rtl/>
          <w:lang w:bidi="ar-EG"/>
        </w:rPr>
        <w:t> نوفمبر </w:t>
      </w:r>
      <w:r w:rsidRPr="00D36874">
        <w:t>2023</w:t>
      </w:r>
      <w:r w:rsidRPr="00D36874">
        <w:rPr>
          <w:rtl/>
          <w:lang w:bidi="ar-EG"/>
        </w:rPr>
        <w:t xml:space="preserve"> لمكتب تقييس الاتصالات وعملاً بالفقرة </w:t>
      </w:r>
      <w:r w:rsidRPr="00D36874">
        <w:t>5.9</w:t>
      </w:r>
      <w:r w:rsidRPr="00D36874">
        <w:rPr>
          <w:rtl/>
          <w:lang w:bidi="ar-EG"/>
        </w:rPr>
        <w:t xml:space="preserve"> من القرار </w:t>
      </w:r>
      <w:r w:rsidRPr="00D36874">
        <w:t>1</w:t>
      </w:r>
      <w:r w:rsidRPr="00D36874">
        <w:rPr>
          <w:rtl/>
          <w:lang w:bidi="ar-EG"/>
        </w:rPr>
        <w:t xml:space="preserve"> (</w:t>
      </w:r>
      <w:r w:rsidRPr="00D36874">
        <w:rPr>
          <w:rtl/>
        </w:rPr>
        <w:t>المراجَع في جنيف،</w:t>
      </w:r>
      <w:r w:rsidRPr="00D36874">
        <w:rPr>
          <w:rtl/>
          <w:lang w:bidi="ar-EG"/>
        </w:rPr>
        <w:t> </w:t>
      </w:r>
      <w:r w:rsidRPr="00D36874">
        <w:t>2022</w:t>
      </w:r>
      <w:r w:rsidRPr="00D36874">
        <w:rPr>
          <w:rtl/>
          <w:lang w:bidi="ar-EG"/>
        </w:rPr>
        <w:t>)، أود إبلاغكم بأن لجنة الدراسات </w:t>
      </w:r>
      <w:r w:rsidRPr="00D36874">
        <w:t>2</w:t>
      </w:r>
      <w:r w:rsidRPr="00D36874">
        <w:rPr>
          <w:rtl/>
          <w:lang w:bidi="ar-EG"/>
        </w:rPr>
        <w:t xml:space="preserve"> لقطاع تقييس الاتصالات توصلت إلى </w:t>
      </w:r>
      <w:r w:rsidR="00A54CF1">
        <w:rPr>
          <w:rFonts w:hint="cs"/>
          <w:rtl/>
          <w:lang w:bidi="ar-EG"/>
        </w:rPr>
        <w:t>القرارات</w:t>
      </w:r>
      <w:r w:rsidRPr="00D36874">
        <w:rPr>
          <w:rtl/>
          <w:lang w:bidi="ar-EG"/>
        </w:rPr>
        <w:t xml:space="preserve"> التالية خلال جلستها العامة الإلكترونية التي عُقدت في </w:t>
      </w:r>
      <w:r w:rsidRPr="00D36874">
        <w:rPr>
          <w:lang w:val="fr-FR"/>
        </w:rPr>
        <w:t>11</w:t>
      </w:r>
      <w:r w:rsidRPr="00D36874">
        <w:rPr>
          <w:rtl/>
        </w:rPr>
        <w:t> مارس </w:t>
      </w:r>
      <w:r w:rsidRPr="00D36874">
        <w:rPr>
          <w:lang w:val="fr-FR"/>
        </w:rPr>
        <w:t>2024</w:t>
      </w:r>
      <w:r w:rsidRPr="00D36874">
        <w:rPr>
          <w:rtl/>
        </w:rPr>
        <w:t xml:space="preserve"> فيما يتعلق بمشاريع نصوص التوصيات التالية لقطاع تقييس الاتصالات: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3969"/>
        <w:gridCol w:w="4244"/>
      </w:tblGrid>
      <w:tr w:rsidR="00F16AA9" w:rsidRPr="00D2484E" w14:paraId="46765922" w14:textId="77777777" w:rsidTr="00981415">
        <w:trPr>
          <w:tblHeader/>
          <w:jc w:val="center"/>
        </w:trPr>
        <w:tc>
          <w:tcPr>
            <w:tcW w:w="735" w:type="pct"/>
          </w:tcPr>
          <w:p w14:paraId="2DB1CE92" w14:textId="77777777" w:rsidR="00F16AA9" w:rsidRPr="00D2484E" w:rsidRDefault="00F16AA9" w:rsidP="00D36874">
            <w:pPr>
              <w:pStyle w:val="TableHead"/>
              <w:rPr>
                <w:rtl/>
              </w:rPr>
            </w:pPr>
            <w:r w:rsidRPr="00D2484E">
              <w:rPr>
                <w:rtl/>
              </w:rPr>
              <w:t>الرقم</w:t>
            </w:r>
          </w:p>
        </w:tc>
        <w:tc>
          <w:tcPr>
            <w:tcW w:w="2061" w:type="pct"/>
          </w:tcPr>
          <w:p w14:paraId="194E8006" w14:textId="77777777" w:rsidR="00F16AA9" w:rsidRPr="00D2484E" w:rsidRDefault="00F16AA9" w:rsidP="00D36874">
            <w:pPr>
              <w:pStyle w:val="TableHead"/>
            </w:pPr>
            <w:r w:rsidRPr="00D2484E">
              <w:rPr>
                <w:rtl/>
              </w:rPr>
              <w:t>العنوان</w:t>
            </w:r>
          </w:p>
        </w:tc>
        <w:tc>
          <w:tcPr>
            <w:tcW w:w="2204" w:type="pct"/>
          </w:tcPr>
          <w:p w14:paraId="73921681" w14:textId="77777777" w:rsidR="00F16AA9" w:rsidRPr="00D2484E" w:rsidRDefault="00F16AA9" w:rsidP="00D36874">
            <w:pPr>
              <w:pStyle w:val="TableHead"/>
            </w:pPr>
            <w:r w:rsidRPr="00D2484E">
              <w:rPr>
                <w:rtl/>
              </w:rPr>
              <w:t>القرار</w:t>
            </w:r>
          </w:p>
        </w:tc>
      </w:tr>
      <w:tr w:rsidR="00981415" w:rsidRPr="00D2484E" w14:paraId="5DDE1B77" w14:textId="77777777" w:rsidTr="00981415">
        <w:trPr>
          <w:jc w:val="center"/>
        </w:trPr>
        <w:tc>
          <w:tcPr>
            <w:tcW w:w="735" w:type="pct"/>
            <w:vAlign w:val="center"/>
          </w:tcPr>
          <w:p w14:paraId="45465A5F" w14:textId="6150CF36" w:rsidR="00981415" w:rsidRPr="00D2484E" w:rsidRDefault="00981415" w:rsidP="00981415">
            <w:pPr>
              <w:pStyle w:val="Tabletexte"/>
              <w:spacing w:line="192" w:lineRule="auto"/>
              <w:rPr>
                <w:spacing w:val="-12"/>
                <w:rtl/>
                <w:lang w:val="fr-CH"/>
              </w:rPr>
            </w:pPr>
            <w:r w:rsidRPr="00D2484E">
              <w:t>ITU-T E.212</w:t>
            </w:r>
          </w:p>
        </w:tc>
        <w:tc>
          <w:tcPr>
            <w:tcW w:w="2061" w:type="pct"/>
            <w:vAlign w:val="center"/>
          </w:tcPr>
          <w:p w14:paraId="3705D35E" w14:textId="6E07BED5" w:rsidR="00981415" w:rsidRPr="00D2484E" w:rsidRDefault="00981415" w:rsidP="00D2484E">
            <w:pPr>
              <w:pStyle w:val="Tabletexte"/>
              <w:spacing w:line="192" w:lineRule="auto"/>
              <w:rPr>
                <w:rtl/>
                <w:lang w:val="fr-FR"/>
              </w:rPr>
            </w:pPr>
            <w:r w:rsidRPr="00D2484E">
              <w:rPr>
                <w:color w:val="000000"/>
                <w:rtl/>
              </w:rPr>
              <w:t>الخطة الدولية لتعرف هوية الشبكات العمومية والاشتراكات</w:t>
            </w:r>
          </w:p>
        </w:tc>
        <w:tc>
          <w:tcPr>
            <w:tcW w:w="2204" w:type="pct"/>
            <w:vAlign w:val="center"/>
          </w:tcPr>
          <w:p w14:paraId="758A835A" w14:textId="7FB6F538" w:rsidR="00981415" w:rsidRPr="00D2484E" w:rsidRDefault="00981415" w:rsidP="00981415">
            <w:pPr>
              <w:pStyle w:val="Tabletexte"/>
              <w:spacing w:line="192" w:lineRule="auto"/>
              <w:rPr>
                <w:spacing w:val="-4"/>
                <w:lang w:val="fr-FR"/>
              </w:rPr>
            </w:pPr>
            <w:r w:rsidRPr="00D2484E">
              <w:rPr>
                <w:spacing w:val="-4"/>
                <w:rtl/>
              </w:rPr>
              <w:t xml:space="preserve">لم يوافق عليها. سينظر في هذه التوصية للموافقة عليها في الاجتماع المقبل للجنة الدراسات </w:t>
            </w:r>
            <w:r w:rsidRPr="00D2484E">
              <w:rPr>
                <w:spacing w:val="-4"/>
                <w:cs/>
              </w:rPr>
              <w:t>‎</w:t>
            </w:r>
            <w:r w:rsidRPr="00D2484E">
              <w:rPr>
                <w:spacing w:val="-4"/>
              </w:rPr>
              <w:t>2</w:t>
            </w:r>
            <w:r w:rsidRPr="00D2484E">
              <w:rPr>
                <w:spacing w:val="-4"/>
                <w:rtl/>
              </w:rPr>
              <w:t xml:space="preserve"> ‏لقطاع تقييس الاتصالات.</w:t>
            </w:r>
            <w:r w:rsidRPr="00D2484E">
              <w:rPr>
                <w:spacing w:val="-4"/>
                <w:cs/>
              </w:rPr>
              <w:t>‎</w:t>
            </w:r>
          </w:p>
        </w:tc>
      </w:tr>
      <w:tr w:rsidR="00981415" w:rsidRPr="00D2484E" w14:paraId="39D90FBE" w14:textId="77777777" w:rsidTr="00981415">
        <w:trPr>
          <w:jc w:val="center"/>
        </w:trPr>
        <w:tc>
          <w:tcPr>
            <w:tcW w:w="735" w:type="pct"/>
            <w:vAlign w:val="center"/>
          </w:tcPr>
          <w:p w14:paraId="2CD0832B" w14:textId="102CE986" w:rsidR="00981415" w:rsidRPr="00D2484E" w:rsidRDefault="00981415" w:rsidP="00981415">
            <w:pPr>
              <w:pStyle w:val="Tabletexte"/>
              <w:spacing w:line="192" w:lineRule="auto"/>
              <w:rPr>
                <w:spacing w:val="4"/>
                <w:lang w:val="fr-FR"/>
              </w:rPr>
            </w:pPr>
            <w:r w:rsidRPr="00D2484E">
              <w:t xml:space="preserve">ITU-T </w:t>
            </w:r>
            <w:r w:rsidRPr="00D2484E">
              <w:rPr>
                <w:lang w:val="fr-CH"/>
              </w:rPr>
              <w:t>E.218</w:t>
            </w:r>
          </w:p>
        </w:tc>
        <w:tc>
          <w:tcPr>
            <w:tcW w:w="2061" w:type="pct"/>
            <w:vAlign w:val="center"/>
          </w:tcPr>
          <w:p w14:paraId="5644C16A" w14:textId="4F8D2CAF" w:rsidR="00981415" w:rsidRPr="00D2484E" w:rsidRDefault="00981415" w:rsidP="00981415">
            <w:pPr>
              <w:pStyle w:val="Tabletexte"/>
              <w:spacing w:line="192" w:lineRule="auto"/>
              <w:rPr>
                <w:color w:val="000000"/>
                <w:rtl/>
              </w:rPr>
            </w:pPr>
            <w:r w:rsidRPr="00D2484E">
              <w:rPr>
                <w:color w:val="000000"/>
                <w:rtl/>
              </w:rPr>
              <w:t>إدارة توزيع الرموز الدليلية للبلدان في الاتصالات الراديوية المتنقلة للأرض لاتصالات المسافات البعيدة</w:t>
            </w:r>
          </w:p>
        </w:tc>
        <w:tc>
          <w:tcPr>
            <w:tcW w:w="2204" w:type="pct"/>
            <w:vAlign w:val="center"/>
          </w:tcPr>
          <w:p w14:paraId="26BCF393" w14:textId="41DE7C2C" w:rsidR="00981415" w:rsidRPr="00D2484E" w:rsidRDefault="00981415" w:rsidP="00981415">
            <w:pPr>
              <w:pStyle w:val="Tabletexte"/>
              <w:spacing w:line="192" w:lineRule="auto"/>
              <w:rPr>
                <w:spacing w:val="-4"/>
                <w:rtl/>
              </w:rPr>
            </w:pPr>
            <w:r w:rsidRPr="00D2484E">
              <w:rPr>
                <w:spacing w:val="-4"/>
                <w:rtl/>
              </w:rPr>
              <w:t xml:space="preserve">لم يوافق عليها. سينظر في هذه التوصية للموافقة عليها في الاجتماع المقبل للجنة الدراسات </w:t>
            </w:r>
            <w:r w:rsidRPr="00D2484E">
              <w:rPr>
                <w:spacing w:val="-4"/>
                <w:cs/>
              </w:rPr>
              <w:t>‎</w:t>
            </w:r>
            <w:r w:rsidRPr="00D2484E">
              <w:rPr>
                <w:spacing w:val="-4"/>
              </w:rPr>
              <w:t>2</w:t>
            </w:r>
            <w:r w:rsidRPr="00D2484E">
              <w:rPr>
                <w:spacing w:val="-4"/>
                <w:rtl/>
              </w:rPr>
              <w:t xml:space="preserve"> ‏لقطاع تقييس الاتصالات.</w:t>
            </w:r>
            <w:r w:rsidRPr="00D2484E">
              <w:rPr>
                <w:spacing w:val="-4"/>
                <w:cs/>
              </w:rPr>
              <w:t>‎</w:t>
            </w:r>
          </w:p>
        </w:tc>
      </w:tr>
      <w:tr w:rsidR="00981415" w:rsidRPr="00D2484E" w14:paraId="391C01BB" w14:textId="77777777" w:rsidTr="00981415">
        <w:trPr>
          <w:jc w:val="center"/>
        </w:trPr>
        <w:tc>
          <w:tcPr>
            <w:tcW w:w="735" w:type="pct"/>
            <w:vAlign w:val="center"/>
          </w:tcPr>
          <w:p w14:paraId="573DAE7C" w14:textId="06AB60EE" w:rsidR="00981415" w:rsidRPr="00D2484E" w:rsidRDefault="00981415" w:rsidP="00981415">
            <w:pPr>
              <w:pStyle w:val="Tabletexte"/>
              <w:spacing w:line="192" w:lineRule="auto"/>
              <w:rPr>
                <w:spacing w:val="4"/>
                <w:lang w:val="fr-FR"/>
              </w:rPr>
            </w:pPr>
            <w:r w:rsidRPr="00D2484E">
              <w:t>ITU-T E.164.2</w:t>
            </w:r>
          </w:p>
        </w:tc>
        <w:tc>
          <w:tcPr>
            <w:tcW w:w="2061" w:type="pct"/>
            <w:vAlign w:val="center"/>
          </w:tcPr>
          <w:p w14:paraId="745BA94E" w14:textId="77777777" w:rsidR="00981415" w:rsidRPr="00D2484E" w:rsidRDefault="00981415" w:rsidP="00981415">
            <w:pPr>
              <w:pStyle w:val="Tabletexte"/>
              <w:spacing w:line="192" w:lineRule="auto"/>
              <w:rPr>
                <w:color w:val="000000"/>
                <w:spacing w:val="-4"/>
                <w:rtl/>
              </w:rPr>
            </w:pPr>
            <w:r w:rsidRPr="00D2484E">
              <w:rPr>
                <w:color w:val="000000"/>
                <w:spacing w:val="-4"/>
                <w:rtl/>
              </w:rPr>
              <w:t>موارد ترقيم التوصية</w:t>
            </w:r>
            <w:r w:rsidRPr="00D2484E">
              <w:rPr>
                <w:color w:val="000000"/>
                <w:spacing w:val="-4"/>
              </w:rPr>
              <w:t xml:space="preserve"> ITU-T E.164 </w:t>
            </w:r>
            <w:r w:rsidRPr="00D2484E">
              <w:rPr>
                <w:color w:val="000000"/>
                <w:spacing w:val="-4"/>
                <w:rtl/>
              </w:rPr>
              <w:t>من أجل التجارب</w:t>
            </w:r>
            <w:r w:rsidRPr="00D2484E">
              <w:rPr>
                <w:color w:val="000000"/>
                <w:spacing w:val="-4"/>
              </w:rPr>
              <w:t>.</w:t>
            </w:r>
          </w:p>
        </w:tc>
        <w:tc>
          <w:tcPr>
            <w:tcW w:w="2204" w:type="pct"/>
            <w:vAlign w:val="center"/>
          </w:tcPr>
          <w:p w14:paraId="7B7B0281" w14:textId="75580F11" w:rsidR="00981415" w:rsidRPr="00D2484E" w:rsidRDefault="00981415" w:rsidP="00981415">
            <w:pPr>
              <w:pStyle w:val="Tabletexte"/>
              <w:spacing w:line="192" w:lineRule="auto"/>
              <w:rPr>
                <w:spacing w:val="-6"/>
                <w:rtl/>
              </w:rPr>
            </w:pPr>
            <w:r w:rsidRPr="00D2484E">
              <w:rPr>
                <w:spacing w:val="-6"/>
                <w:rtl/>
              </w:rPr>
              <w:t xml:space="preserve">تمت الموافق عليها، يرد النص في </w:t>
            </w:r>
            <w:hyperlink r:id="rId11" w:history="1">
              <w:r w:rsidR="00D2484E" w:rsidRPr="00D2484E">
                <w:rPr>
                  <w:rStyle w:val="Hyperlink"/>
                </w:rPr>
                <w:t>SG2-TD402R1/PLEN</w:t>
              </w:r>
            </w:hyperlink>
            <w:r w:rsidR="00D2484E" w:rsidRPr="00D2484E">
              <w:rPr>
                <w:rtl/>
              </w:rPr>
              <w:t>.</w:t>
            </w:r>
          </w:p>
        </w:tc>
      </w:tr>
      <w:tr w:rsidR="00981415" w:rsidRPr="00D2484E" w14:paraId="74631A19" w14:textId="77777777" w:rsidTr="00981415">
        <w:trPr>
          <w:jc w:val="center"/>
        </w:trPr>
        <w:tc>
          <w:tcPr>
            <w:tcW w:w="735" w:type="pct"/>
            <w:vAlign w:val="center"/>
          </w:tcPr>
          <w:p w14:paraId="027B27F2" w14:textId="0CA5AA5D" w:rsidR="00981415" w:rsidRPr="00D2484E" w:rsidRDefault="00981415" w:rsidP="00981415">
            <w:pPr>
              <w:pStyle w:val="Tabletexte"/>
              <w:spacing w:line="192" w:lineRule="auto"/>
              <w:jc w:val="left"/>
              <w:rPr>
                <w:spacing w:val="4"/>
                <w:rtl/>
                <w:lang w:val="fr-CH"/>
              </w:rPr>
            </w:pPr>
            <w:r w:rsidRPr="00D2484E">
              <w:rPr>
                <w:lang w:val="fr-CH"/>
              </w:rPr>
              <w:t>ITU-T M.3387</w:t>
            </w:r>
            <w:r w:rsidRPr="00D2484E">
              <w:rPr>
                <w:lang w:val="fr-CH"/>
              </w:rPr>
              <w:br/>
              <w:t xml:space="preserve">(ex </w:t>
            </w:r>
            <w:proofErr w:type="spellStart"/>
            <w:proofErr w:type="gramStart"/>
            <w:r w:rsidRPr="00D2484E">
              <w:rPr>
                <w:lang w:val="fr-CH"/>
              </w:rPr>
              <w:t>M.rfmls</w:t>
            </w:r>
            <w:proofErr w:type="spellEnd"/>
            <w:proofErr w:type="gramEnd"/>
            <w:r w:rsidRPr="00D2484E">
              <w:rPr>
                <w:lang w:val="fr-CH"/>
              </w:rPr>
              <w:t>)</w:t>
            </w:r>
          </w:p>
        </w:tc>
        <w:tc>
          <w:tcPr>
            <w:tcW w:w="2061" w:type="pct"/>
            <w:vAlign w:val="center"/>
          </w:tcPr>
          <w:p w14:paraId="49B82D8E" w14:textId="77777777" w:rsidR="00981415" w:rsidRPr="00D2484E" w:rsidRDefault="00981415" w:rsidP="00981415">
            <w:pPr>
              <w:pStyle w:val="Tabletexte"/>
              <w:spacing w:line="192" w:lineRule="auto"/>
              <w:rPr>
                <w:color w:val="000000"/>
                <w:rtl/>
              </w:rPr>
            </w:pPr>
            <w:r w:rsidRPr="00D2484E">
              <w:rPr>
                <w:color w:val="000000"/>
                <w:rtl/>
              </w:rPr>
              <w:t>متطلبات إدارة أنظمة تعلم الآلة الموحد</w:t>
            </w:r>
            <w:r w:rsidRPr="00D2484E">
              <w:rPr>
                <w:color w:val="000000"/>
              </w:rPr>
              <w:t>.</w:t>
            </w:r>
          </w:p>
        </w:tc>
        <w:tc>
          <w:tcPr>
            <w:tcW w:w="2204" w:type="pct"/>
            <w:vAlign w:val="center"/>
          </w:tcPr>
          <w:p w14:paraId="39B874BC" w14:textId="6A20690C" w:rsidR="00981415" w:rsidRPr="00D2484E" w:rsidRDefault="00981415" w:rsidP="00981415">
            <w:pPr>
              <w:pStyle w:val="Tabletexte"/>
              <w:spacing w:line="192" w:lineRule="auto"/>
              <w:rPr>
                <w:spacing w:val="-4"/>
                <w:rtl/>
              </w:rPr>
            </w:pPr>
            <w:r w:rsidRPr="00D2484E">
              <w:rPr>
                <w:spacing w:val="-4"/>
                <w:rtl/>
              </w:rPr>
              <w:t xml:space="preserve">تمت الموافق عليها، يرد النص في </w:t>
            </w:r>
            <w:hyperlink r:id="rId12" w:history="1">
              <w:r w:rsidR="00D2484E" w:rsidRPr="00D2484E">
                <w:rPr>
                  <w:rStyle w:val="Hyperlink"/>
                </w:rPr>
                <w:t>SG2-TD405/PLEN</w:t>
              </w:r>
            </w:hyperlink>
            <w:r w:rsidR="00D2484E" w:rsidRPr="00D2484E">
              <w:rPr>
                <w:rtl/>
              </w:rPr>
              <w:t>.</w:t>
            </w:r>
          </w:p>
        </w:tc>
      </w:tr>
    </w:tbl>
    <w:p w14:paraId="0C35214E" w14:textId="412F66B7" w:rsidR="00F16AA9" w:rsidRPr="00D36874" w:rsidRDefault="00F16AA9" w:rsidP="004F5D9F">
      <w:pPr>
        <w:spacing w:before="240"/>
        <w:rPr>
          <w:rtl/>
        </w:rPr>
      </w:pPr>
      <w:r w:rsidRPr="00D36874">
        <w:rPr>
          <w:rtl/>
        </w:rPr>
        <w:t xml:space="preserve">وبالإضافة إلى ذلك، وإلحاقاً </w:t>
      </w:r>
      <w:hyperlink r:id="rId13" w:history="1">
        <w:r w:rsidRPr="00DD76FA">
          <w:rPr>
            <w:rStyle w:val="Hyperlink"/>
            <w:rFonts w:hint="cs"/>
            <w:rtl/>
          </w:rPr>
          <w:t>ب</w:t>
        </w:r>
        <w:r w:rsidRPr="00DD76FA">
          <w:rPr>
            <w:rStyle w:val="Hyperlink"/>
            <w:rtl/>
          </w:rPr>
          <w:t xml:space="preserve">الرسالة المعممة </w:t>
        </w:r>
        <w:r w:rsidRPr="00DD76FA">
          <w:rPr>
            <w:rStyle w:val="Hyperlink"/>
            <w:cs/>
          </w:rPr>
          <w:t>‎</w:t>
        </w:r>
        <w:r w:rsidRPr="00DD76FA">
          <w:rPr>
            <w:rStyle w:val="Hyperlink"/>
          </w:rPr>
          <w:t>85</w:t>
        </w:r>
        <w:r w:rsidRPr="00DD76FA">
          <w:rPr>
            <w:rStyle w:val="Hyperlink"/>
            <w:rtl/>
          </w:rPr>
          <w:t xml:space="preserve"> </w:t>
        </w:r>
        <w:r w:rsidRPr="00DD76FA">
          <w:rPr>
            <w:rStyle w:val="Hyperlink"/>
            <w:rFonts w:hint="cs"/>
            <w:rtl/>
          </w:rPr>
          <w:t>لمكتب تقييس الاتصالات</w:t>
        </w:r>
      </w:hyperlink>
      <w:r w:rsidRPr="00D36874">
        <w:rPr>
          <w:rtl/>
        </w:rPr>
        <w:t xml:space="preserve"> (24 ‏مارس </w:t>
      </w:r>
      <w:r w:rsidRPr="00D36874">
        <w:rPr>
          <w:cs/>
        </w:rPr>
        <w:t>‎</w:t>
      </w:r>
      <w:r w:rsidRPr="00D36874">
        <w:t>2023</w:t>
      </w:r>
      <w:r w:rsidRPr="00D36874">
        <w:rPr>
          <w:rtl/>
        </w:rPr>
        <w:t xml:space="preserve">) ‏أرجئ قرار الموافقة المتعلق بالتوصية </w:t>
      </w:r>
      <w:r w:rsidR="00D2484E" w:rsidRPr="00C073FD">
        <w:rPr>
          <w:rFonts w:asciiTheme="minorHAnsi" w:hAnsiTheme="minorHAnsi" w:cstheme="minorHAnsi"/>
          <w:spacing w:val="-2"/>
        </w:rPr>
        <w:t xml:space="preserve">ITU-T E.1120 (ex </w:t>
      </w:r>
      <w:proofErr w:type="spellStart"/>
      <w:r w:rsidR="00D2484E" w:rsidRPr="00C073FD">
        <w:rPr>
          <w:rFonts w:asciiTheme="minorHAnsi" w:hAnsiTheme="minorHAnsi" w:cstheme="minorHAnsi"/>
          <w:spacing w:val="-2"/>
        </w:rPr>
        <w:t>E.gap</w:t>
      </w:r>
      <w:proofErr w:type="spellEnd"/>
      <w:r w:rsidR="00D2484E" w:rsidRPr="00C073FD">
        <w:rPr>
          <w:rFonts w:asciiTheme="minorHAnsi" w:hAnsiTheme="minorHAnsi" w:cstheme="minorHAnsi"/>
          <w:spacing w:val="-2"/>
        </w:rPr>
        <w:t>)</w:t>
      </w:r>
      <w:r w:rsidRPr="00D36874">
        <w:rPr>
          <w:rtl/>
        </w:rPr>
        <w:t xml:space="preserve">، التي تم تحديدها في اجتماع لجنة الدراسات </w:t>
      </w:r>
      <w:r w:rsidRPr="00D36874">
        <w:rPr>
          <w:cs/>
        </w:rPr>
        <w:t>‎</w:t>
      </w:r>
      <w:r w:rsidRPr="00D36874">
        <w:t>2</w:t>
      </w:r>
      <w:r w:rsidRPr="00D36874">
        <w:rPr>
          <w:rtl/>
        </w:rPr>
        <w:t xml:space="preserve"> ‏لقطاع تقييس الاتصالات (اجتماع</w:t>
      </w:r>
      <w:r w:rsidR="0077502D">
        <w:t> </w:t>
      </w:r>
      <w:r w:rsidRPr="00D36874">
        <w:rPr>
          <w:rtl/>
        </w:rPr>
        <w:t xml:space="preserve">افتراضي، </w:t>
      </w:r>
      <w:r w:rsidR="00DD76FA">
        <w:rPr>
          <w:rFonts w:hint="cs"/>
          <w:rtl/>
          <w:cs/>
        </w:rPr>
        <w:t>13-22</w:t>
      </w:r>
      <w:r w:rsidRPr="00D36874">
        <w:rPr>
          <w:rtl/>
        </w:rPr>
        <w:t xml:space="preserve"> ‏مارس </w:t>
      </w:r>
      <w:r w:rsidRPr="00D36874">
        <w:rPr>
          <w:cs/>
        </w:rPr>
        <w:t>‎</w:t>
      </w:r>
      <w:r w:rsidRPr="00D36874">
        <w:t>2023</w:t>
      </w:r>
      <w:r w:rsidRPr="00D36874">
        <w:rPr>
          <w:rtl/>
        </w:rPr>
        <w:t xml:space="preserve">)‏، إلى الاجتماع المقبل للجنة الدراسات </w:t>
      </w:r>
      <w:r w:rsidRPr="00D36874">
        <w:rPr>
          <w:cs/>
        </w:rPr>
        <w:t>‎</w:t>
      </w:r>
      <w:r w:rsidRPr="00D36874">
        <w:t>2</w:t>
      </w:r>
      <w:r w:rsidRPr="00D36874">
        <w:rPr>
          <w:rtl/>
        </w:rPr>
        <w:t xml:space="preserve"> ‏لقطاع تقييس الاتصالات.</w:t>
      </w:r>
      <w:r w:rsidRPr="00D36874">
        <w:rPr>
          <w:cs/>
        </w:rPr>
        <w:t>‎</w:t>
      </w:r>
    </w:p>
    <w:p w14:paraId="6D4B75F0" w14:textId="2AC10D52" w:rsidR="00F16AA9" w:rsidRPr="00D36874" w:rsidRDefault="00F16AA9" w:rsidP="0077502D">
      <w:pPr>
        <w:keepNext/>
        <w:rPr>
          <w:rtl/>
          <w:lang w:bidi="ar-EG"/>
        </w:rPr>
      </w:pPr>
      <w:r w:rsidRPr="00D36874">
        <w:rPr>
          <w:color w:val="000000"/>
          <w:rtl/>
        </w:rPr>
        <w:lastRenderedPageBreak/>
        <w:t>2</w:t>
      </w:r>
      <w:r w:rsidRPr="00D36874">
        <w:rPr>
          <w:color w:val="000000"/>
          <w:rtl/>
        </w:rPr>
        <w:tab/>
      </w:r>
      <w:r w:rsidRPr="00D36874">
        <w:rPr>
          <w:rtl/>
        </w:rPr>
        <w:t>ويمكن</w:t>
      </w:r>
      <w:r w:rsidRPr="00D36874">
        <w:rPr>
          <w:rtl/>
          <w:lang w:bidi="ar-EG"/>
        </w:rPr>
        <w:t xml:space="preserve"> الاطلاع على المعلومات المتاحة بشأن براءات الاختراع بالرجوع إلى </w:t>
      </w:r>
      <w:hyperlink r:id="rId14" w:history="1">
        <w:r w:rsidRPr="00DD76FA">
          <w:rPr>
            <w:rStyle w:val="Hyperlink"/>
            <w:rFonts w:hint="cs"/>
            <w:rtl/>
            <w:lang w:bidi="ar-EG"/>
          </w:rPr>
          <w:t>الموقع الإلكتروني لقطاع تقييس</w:t>
        </w:r>
        <w:r w:rsidRPr="00DD76FA">
          <w:rPr>
            <w:rStyle w:val="Hyperlink"/>
            <w:rFonts w:hint="eastAsia"/>
            <w:rtl/>
            <w:lang w:bidi="ar-EG"/>
          </w:rPr>
          <w:t> </w:t>
        </w:r>
        <w:r w:rsidRPr="00DD76FA">
          <w:rPr>
            <w:rStyle w:val="Hyperlink"/>
            <w:rFonts w:hint="cs"/>
            <w:rtl/>
            <w:lang w:bidi="ar-EG"/>
          </w:rPr>
          <w:t>الاتصالات</w:t>
        </w:r>
      </w:hyperlink>
      <w:r w:rsidRPr="00D36874">
        <w:rPr>
          <w:rtl/>
          <w:lang w:bidi="ar-EG"/>
        </w:rPr>
        <w:t>.</w:t>
      </w:r>
    </w:p>
    <w:p w14:paraId="02F878C5" w14:textId="77777777" w:rsidR="00F16AA9" w:rsidRPr="00D36874" w:rsidRDefault="00F16AA9" w:rsidP="004F5D9F">
      <w:pPr>
        <w:keepNext/>
        <w:rPr>
          <w:lang w:bidi="ar-EG"/>
        </w:rPr>
      </w:pPr>
      <w:r w:rsidRPr="00D36874">
        <w:rPr>
          <w:lang w:bidi="ar-EG"/>
        </w:rPr>
        <w:t>3</w:t>
      </w:r>
      <w:r w:rsidRPr="00D36874">
        <w:rPr>
          <w:rtl/>
          <w:lang w:bidi="ar-EG"/>
        </w:rPr>
        <w:tab/>
        <w:t xml:space="preserve">ويمكن الاطلاع على نصوص التوصيات المنشورة مسبقاً في الموقع الإلكتروني لقطاع تقييس الاتصالات في العنوان التالي: </w:t>
      </w:r>
      <w:hyperlink r:id="rId15" w:history="1">
        <w:r w:rsidRPr="00D36874">
          <w:rPr>
            <w:rStyle w:val="Hyperlink"/>
            <w:lang w:bidi="ar-EG"/>
          </w:rPr>
          <w:t>http://itu.int/itu-t/recommendations/</w:t>
        </w:r>
      </w:hyperlink>
      <w:r w:rsidRPr="00D36874">
        <w:rPr>
          <w:rtl/>
        </w:rPr>
        <w:t>.</w:t>
      </w:r>
    </w:p>
    <w:p w14:paraId="113DC55B" w14:textId="77777777" w:rsidR="00F16AA9" w:rsidRPr="00D36874" w:rsidRDefault="00F16AA9" w:rsidP="00F16AA9">
      <w:pPr>
        <w:rPr>
          <w:lang w:bidi="ar-EG"/>
        </w:rPr>
      </w:pPr>
      <w:r w:rsidRPr="00D36874">
        <w:rPr>
          <w:lang w:bidi="ar-EG"/>
        </w:rPr>
        <w:t>4</w:t>
      </w:r>
      <w:r w:rsidRPr="00D36874">
        <w:rPr>
          <w:rtl/>
          <w:lang w:bidi="ar-EG"/>
        </w:rPr>
        <w:tab/>
        <w:t>وسوف ينشر الاتحاد نصوص التوصيات الموافق عليها في أقرب وقت ممكن.</w:t>
      </w:r>
    </w:p>
    <w:p w14:paraId="441B39EC" w14:textId="77777777" w:rsidR="00E84438" w:rsidRPr="00D36874" w:rsidRDefault="00E84438" w:rsidP="00981415">
      <w:pPr>
        <w:spacing w:before="240"/>
        <w:jc w:val="left"/>
        <w:rPr>
          <w:rtl/>
          <w:lang w:bidi="ar-EG"/>
        </w:rPr>
      </w:pPr>
      <w:r w:rsidRPr="00D36874">
        <w:rPr>
          <w:rtl/>
          <w:lang w:bidi="ar-EG"/>
        </w:rPr>
        <w:t>وتفضلوا بقبول فائق التقدير والاحترام.</w:t>
      </w:r>
    </w:p>
    <w:p w14:paraId="6389DE43" w14:textId="77777777" w:rsidR="00E84438" w:rsidRPr="00D36874" w:rsidRDefault="00E84438" w:rsidP="00981415">
      <w:pPr>
        <w:spacing w:before="600" w:after="600"/>
        <w:jc w:val="left"/>
        <w:rPr>
          <w:i/>
          <w:iCs/>
          <w:rtl/>
          <w:lang w:bidi="ar-SY"/>
        </w:rPr>
      </w:pPr>
      <w:r w:rsidRPr="00D36874">
        <w:rPr>
          <w:i/>
          <w:iCs/>
          <w:rtl/>
          <w:lang w:bidi="ar-SY"/>
        </w:rPr>
        <w:t>(توقيع)</w:t>
      </w:r>
    </w:p>
    <w:p w14:paraId="3B208DC7" w14:textId="77777777" w:rsidR="00E84438" w:rsidRPr="00D36874" w:rsidRDefault="00807031" w:rsidP="00F16AA9">
      <w:pPr>
        <w:jc w:val="left"/>
        <w:rPr>
          <w:lang w:bidi="ar-SY"/>
        </w:rPr>
      </w:pPr>
      <w:proofErr w:type="spellStart"/>
      <w:r w:rsidRPr="00D36874">
        <w:rPr>
          <w:rtl/>
          <w:lang w:bidi="ar-SY"/>
        </w:rPr>
        <w:t>سيزو</w:t>
      </w:r>
      <w:proofErr w:type="spellEnd"/>
      <w:r w:rsidRPr="00D36874">
        <w:rPr>
          <w:rtl/>
          <w:lang w:bidi="ar-SY"/>
        </w:rPr>
        <w:t xml:space="preserve"> </w:t>
      </w:r>
      <w:proofErr w:type="spellStart"/>
      <w:r w:rsidRPr="00D36874">
        <w:rPr>
          <w:rtl/>
          <w:lang w:bidi="ar-SY"/>
        </w:rPr>
        <w:t>أونوي</w:t>
      </w:r>
      <w:proofErr w:type="spellEnd"/>
      <w:r w:rsidR="00E84438" w:rsidRPr="00D36874">
        <w:rPr>
          <w:rtl/>
          <w:lang w:bidi="ar-SY"/>
        </w:rPr>
        <w:br/>
        <w:t>مدير مكتب تقييس الاتصالات</w:t>
      </w:r>
    </w:p>
    <w:p w14:paraId="449117F5" w14:textId="76A0CBA2" w:rsidR="00F16AA9" w:rsidRPr="00D36874" w:rsidRDefault="00F16AA9" w:rsidP="00F16AA9">
      <w:pPr>
        <w:spacing w:before="600"/>
        <w:jc w:val="center"/>
        <w:rPr>
          <w:lang w:bidi="ar-EG"/>
        </w:rPr>
      </w:pPr>
      <w:r w:rsidRPr="00D36874">
        <w:rPr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</w:p>
    <w:sectPr w:rsidR="00F16AA9" w:rsidRPr="00D36874" w:rsidSect="00F16AA9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6C46" w14:textId="77777777" w:rsidR="00F16AA9" w:rsidRDefault="00F16AA9" w:rsidP="006C3242">
      <w:pPr>
        <w:spacing w:before="0" w:line="240" w:lineRule="auto"/>
      </w:pPr>
      <w:r>
        <w:separator/>
      </w:r>
    </w:p>
  </w:endnote>
  <w:endnote w:type="continuationSeparator" w:id="0">
    <w:p w14:paraId="4CF93995" w14:textId="77777777" w:rsidR="00F16AA9" w:rsidRDefault="00F16AA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CED4" w14:textId="3D19AD1A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55F15">
      <w:rPr>
        <w:noProof/>
        <w:sz w:val="16"/>
        <w:szCs w:val="16"/>
        <w:lang w:val="fr-FR"/>
      </w:rPr>
      <w:t>P:\ARA\ITU-T\COM-T\COM02\C\189A.docx</w:t>
    </w:r>
    <w:r w:rsidRPr="0026373E">
      <w:rPr>
        <w:sz w:val="16"/>
        <w:szCs w:val="16"/>
      </w:rPr>
      <w:fldChar w:fldCharType="end"/>
    </w:r>
    <w:r w:rsidRPr="004F5D9F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D55F15" w:rsidRPr="00D55F15">
      <w:rPr>
        <w:sz w:val="16"/>
        <w:szCs w:val="16"/>
        <w:lang w:val="fr-FR"/>
      </w:rPr>
      <w:t>535000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A63D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ABEE" w14:textId="77777777" w:rsidR="00F16AA9" w:rsidRDefault="00F16AA9" w:rsidP="006C3242">
      <w:pPr>
        <w:spacing w:before="0" w:line="240" w:lineRule="auto"/>
      </w:pPr>
      <w:r>
        <w:separator/>
      </w:r>
    </w:p>
  </w:footnote>
  <w:footnote w:type="continuationSeparator" w:id="0">
    <w:p w14:paraId="0D3ABF14" w14:textId="77777777" w:rsidR="00F16AA9" w:rsidRDefault="00F16AA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0C82" w14:textId="6A77161D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D2484E" w:rsidRPr="00D2484E">
      <w:rPr>
        <w:sz w:val="20"/>
        <w:szCs w:val="20"/>
        <w:lang w:bidi="ar-EG"/>
      </w:rPr>
      <w:t>TSB Circular 18</w:t>
    </w:r>
    <w:r w:rsidR="00D2484E">
      <w:rPr>
        <w:sz w:val="20"/>
        <w:szCs w:val="20"/>
        <w:lang w:bidi="ar-EG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A9"/>
    <w:rsid w:val="00002A63"/>
    <w:rsid w:val="0006468A"/>
    <w:rsid w:val="00090574"/>
    <w:rsid w:val="000C1C0E"/>
    <w:rsid w:val="000C548A"/>
    <w:rsid w:val="000E327F"/>
    <w:rsid w:val="001301F6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4F5D9F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7502D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81415"/>
    <w:rsid w:val="00982B28"/>
    <w:rsid w:val="009D313F"/>
    <w:rsid w:val="00A47A5A"/>
    <w:rsid w:val="00A54CF1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2484E"/>
    <w:rsid w:val="00D36874"/>
    <w:rsid w:val="00D517B2"/>
    <w:rsid w:val="00D55F15"/>
    <w:rsid w:val="00D76170"/>
    <w:rsid w:val="00D77D0F"/>
    <w:rsid w:val="00DA1CF0"/>
    <w:rsid w:val="00DC1E02"/>
    <w:rsid w:val="00DC24B4"/>
    <w:rsid w:val="00DC5FB0"/>
    <w:rsid w:val="00DD1EBB"/>
    <w:rsid w:val="00DD76FA"/>
    <w:rsid w:val="00DF16DC"/>
    <w:rsid w:val="00E45211"/>
    <w:rsid w:val="00E473C5"/>
    <w:rsid w:val="00E84438"/>
    <w:rsid w:val="00E92863"/>
    <w:rsid w:val="00EB796D"/>
    <w:rsid w:val="00F058DC"/>
    <w:rsid w:val="00F16AA9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160E8"/>
  <w15:chartTrackingRefBased/>
  <w15:docId w15:val="{1A437AFF-1739-4A97-A6C7-0FCE076B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TSB-CIR-008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2-240311-TD-PLEN-040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02-240311-TD-PLEN-04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hyperlink" Target="https://www.itu.int/md/T22-TSB-CIR-0154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net4/ipr/search.aspx?sector=ITU&amp;class=P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27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KAAA</dc:creator>
  <cp:keywords/>
  <dc:description/>
  <cp:lastModifiedBy>Arabic-IR</cp:lastModifiedBy>
  <cp:revision>9</cp:revision>
  <dcterms:created xsi:type="dcterms:W3CDTF">2024-03-13T09:41:00Z</dcterms:created>
  <dcterms:modified xsi:type="dcterms:W3CDTF">2024-03-15T09:55:00Z</dcterms:modified>
</cp:coreProperties>
</file>