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119"/>
        <w:gridCol w:w="1984"/>
      </w:tblGrid>
      <w:tr w:rsidR="00FA46A0" w:rsidRPr="00806D90" w14:paraId="427248EF" w14:textId="77777777" w:rsidTr="0068757F">
        <w:trPr>
          <w:trHeight w:val="1282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806D90" w:rsidRDefault="009747C5">
            <w:pPr>
              <w:pStyle w:val="Tabletext"/>
              <w:jc w:val="center"/>
            </w:pPr>
            <w:r w:rsidRPr="00806D90">
              <w:rPr>
                <w:noProof/>
                <w:lang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Pr="00806D9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806D90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Pr="00806D9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806D9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Pr="00806D9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806D90" w14:paraId="5225F8B8" w14:textId="77777777" w:rsidTr="00093993">
        <w:trPr>
          <w:cantSplit/>
          <w:trHeight w:val="498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806D90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79F83ECD" w:rsidR="00FA46A0" w:rsidRPr="00806D90" w:rsidRDefault="00B61012" w:rsidP="00093993">
            <w:pPr>
              <w:pStyle w:val="Tabletext"/>
              <w:spacing w:before="0" w:after="120"/>
              <w:ind w:left="-108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Geneva,</w:t>
            </w:r>
            <w:r w:rsidR="00A0344E" w:rsidRPr="00806D90">
              <w:rPr>
                <w:sz w:val="22"/>
                <w:szCs w:val="22"/>
              </w:rPr>
              <w:t xml:space="preserve"> </w:t>
            </w:r>
            <w:r w:rsidR="004241D0">
              <w:rPr>
                <w:sz w:val="22"/>
                <w:szCs w:val="22"/>
              </w:rPr>
              <w:t>2</w:t>
            </w:r>
            <w:r w:rsidR="006E7B03">
              <w:rPr>
                <w:sz w:val="22"/>
                <w:szCs w:val="22"/>
              </w:rPr>
              <w:t>8</w:t>
            </w:r>
            <w:r w:rsidR="00973C34" w:rsidRPr="00806D90">
              <w:rPr>
                <w:sz w:val="22"/>
                <w:szCs w:val="22"/>
              </w:rPr>
              <w:t xml:space="preserve"> </w:t>
            </w:r>
            <w:r w:rsidR="00FD3989">
              <w:rPr>
                <w:sz w:val="22"/>
                <w:szCs w:val="22"/>
              </w:rPr>
              <w:t>March</w:t>
            </w:r>
            <w:r w:rsidR="00973C34" w:rsidRPr="00806D90">
              <w:rPr>
                <w:sz w:val="22"/>
                <w:szCs w:val="22"/>
              </w:rPr>
              <w:t xml:space="preserve"> </w:t>
            </w:r>
            <w:r w:rsidR="00A0344E" w:rsidRPr="00806D90">
              <w:rPr>
                <w:sz w:val="22"/>
                <w:szCs w:val="22"/>
              </w:rPr>
              <w:t>202</w:t>
            </w:r>
            <w:r w:rsidR="00FD3989">
              <w:rPr>
                <w:sz w:val="22"/>
                <w:szCs w:val="22"/>
              </w:rPr>
              <w:t>4</w:t>
            </w:r>
          </w:p>
        </w:tc>
      </w:tr>
      <w:tr w:rsidR="00FD3989" w:rsidRPr="00AB2E42" w14:paraId="1188BE59" w14:textId="77777777" w:rsidTr="00860B3A">
        <w:trPr>
          <w:cantSplit/>
          <w:trHeight w:val="556"/>
        </w:trPr>
        <w:tc>
          <w:tcPr>
            <w:tcW w:w="1134" w:type="dxa"/>
          </w:tcPr>
          <w:p w14:paraId="15C386EF" w14:textId="22B91343" w:rsidR="00FD3989" w:rsidRPr="00AB2E42" w:rsidRDefault="00FD3989" w:rsidP="00860B3A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Ref: </w:t>
            </w:r>
          </w:p>
        </w:tc>
        <w:tc>
          <w:tcPr>
            <w:tcW w:w="3544" w:type="dxa"/>
          </w:tcPr>
          <w:p w14:paraId="091C3B5F" w14:textId="45129A10" w:rsidR="00FD3989" w:rsidRPr="00AB2E42" w:rsidRDefault="00FD3989" w:rsidP="00860B3A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TSB Circular </w:t>
            </w:r>
            <w:r w:rsidR="004241D0" w:rsidRPr="00AB2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199</w:t>
            </w:r>
            <w:r w:rsidRPr="00AB2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TSB Events/GM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D3989" w:rsidRPr="00AB2E42" w:rsidRDefault="00FD398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  <w:p w14:paraId="75D5F119" w14:textId="77777777" w:rsidR="00FD3989" w:rsidRPr="00AB2E42" w:rsidRDefault="00FD398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Union;</w:t>
            </w:r>
            <w:proofErr w:type="gramEnd"/>
          </w:p>
          <w:p w14:paraId="2B8F47A4" w14:textId="77777777" w:rsidR="00FD3989" w:rsidRPr="00AB2E42" w:rsidRDefault="00FD398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</w:t>
            </w:r>
            <w:r w:rsidRPr="00AB2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ITU-T </w:t>
            </w:r>
            <w:proofErr w:type="spellStart"/>
            <w:r w:rsidRPr="00AB2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Sector</w:t>
            </w:r>
            <w:proofErr w:type="spellEnd"/>
            <w:r w:rsidRPr="00AB2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Members;</w:t>
            </w:r>
          </w:p>
          <w:p w14:paraId="32BC2649" w14:textId="77777777" w:rsidR="00FD3989" w:rsidRPr="00AB2E42" w:rsidRDefault="00FD398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</w:t>
            </w:r>
            <w:r w:rsidRPr="00AB2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ITU-T Associates;</w:t>
            </w:r>
          </w:p>
          <w:p w14:paraId="5DD5F682" w14:textId="77777777" w:rsidR="00FD3989" w:rsidRPr="00AB2E42" w:rsidRDefault="00FD3989" w:rsidP="00AF00F3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ab/>
              <w:t>ITU Academia</w:t>
            </w:r>
          </w:p>
          <w:p w14:paraId="231A35E6" w14:textId="43603B76" w:rsidR="00FD3989" w:rsidRPr="00AB2E42" w:rsidRDefault="00FD3989" w:rsidP="00AF00F3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Copy to:</w:t>
            </w:r>
          </w:p>
          <w:p w14:paraId="3F92867B" w14:textId="20D6A74A" w:rsidR="00FD3989" w:rsidRPr="00AB2E42" w:rsidRDefault="00FD3989" w:rsidP="00AF00F3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ab/>
              <w:t>The Chair</w:t>
            </w:r>
            <w:r w:rsidR="00D33A6E" w:rsidRPr="00AB2E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 xml:space="preserve"> and Vice-Chair</w:t>
            </w:r>
            <w:r w:rsidR="00D33A6E" w:rsidRPr="00AB2E42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of Study Groups;</w:t>
            </w:r>
          </w:p>
          <w:p w14:paraId="733DF2EC" w14:textId="77777777" w:rsidR="00FD3989" w:rsidRPr="00AB2E42" w:rsidRDefault="00FD3989" w:rsidP="00AF00F3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Telecommunication Development Bureau;</w:t>
            </w:r>
          </w:p>
          <w:p w14:paraId="2A9D4A90" w14:textId="0BEFC47F" w:rsidR="00FD3989" w:rsidRPr="00AB2E42" w:rsidRDefault="00FD3989" w:rsidP="00AF00F3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Radiocommunication Bureau;</w:t>
            </w:r>
          </w:p>
          <w:p w14:paraId="458396FB" w14:textId="77777777" w:rsidR="00FD3989" w:rsidRDefault="00FD3989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ITU Regional Office for Asia and the Pacific</w:t>
            </w:r>
          </w:p>
          <w:p w14:paraId="1D5B2185" w14:textId="77777777" w:rsidR="00E27E6F" w:rsidRDefault="00E27E6F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591D6" w14:textId="7BE358EE" w:rsidR="00E27E6F" w:rsidRPr="00AB2E42" w:rsidRDefault="00E27E6F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AB2E42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AB2E42" w:rsidRDefault="00B61012" w:rsidP="00860B3A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4D88B3A0" w14:textId="1DB772FF" w:rsidR="00FA46A0" w:rsidRPr="00AB2E42" w:rsidRDefault="00C95BF6" w:rsidP="00860B3A">
            <w:pPr>
              <w:pStyle w:val="Table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 xml:space="preserve">+41 22 730 </w:t>
            </w:r>
            <w:r w:rsidR="00696D2A" w:rsidRPr="00AB2E42">
              <w:rPr>
                <w:rFonts w:asciiTheme="minorHAnsi" w:hAnsiTheme="minorHAnsi" w:cstheme="minorHAnsi"/>
                <w:sz w:val="22"/>
                <w:szCs w:val="22"/>
              </w:rPr>
              <w:t>5893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AB2E42" w:rsidRDefault="00FA46A0" w:rsidP="00FF5729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893" w:rsidRPr="00AB2E42" w14:paraId="4594876F" w14:textId="77777777">
        <w:trPr>
          <w:cantSplit/>
          <w:trHeight w:val="221"/>
        </w:trPr>
        <w:tc>
          <w:tcPr>
            <w:tcW w:w="1134" w:type="dxa"/>
          </w:tcPr>
          <w:p w14:paraId="2EF85180" w14:textId="02BEB711" w:rsidR="00F03893" w:rsidRPr="00AB2E42" w:rsidRDefault="00F03893" w:rsidP="00860B3A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3544" w:type="dxa"/>
          </w:tcPr>
          <w:p w14:paraId="075B768B" w14:textId="4F8EE97A" w:rsidR="00F03893" w:rsidRPr="00AB2E42" w:rsidRDefault="00F03893" w:rsidP="00860B3A">
            <w:pPr>
              <w:pStyle w:val="Table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sz w:val="22"/>
                <w:szCs w:val="22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5ADF5A35" w14:textId="77777777" w:rsidR="00F03893" w:rsidRPr="00AB2E42" w:rsidRDefault="00F03893" w:rsidP="00FF5729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AB2E42" w14:paraId="0E71A02B" w14:textId="77777777" w:rsidTr="00093993">
        <w:trPr>
          <w:cantSplit/>
          <w:trHeight w:val="2283"/>
        </w:trPr>
        <w:tc>
          <w:tcPr>
            <w:tcW w:w="1134" w:type="dxa"/>
          </w:tcPr>
          <w:p w14:paraId="0319332A" w14:textId="1099F774" w:rsidR="00AF00F3" w:rsidRPr="00AB2E42" w:rsidRDefault="00AF00F3" w:rsidP="00860B3A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502548B5" w14:textId="4565C797" w:rsidR="00806D90" w:rsidRPr="00AB2E42" w:rsidRDefault="00860B3A" w:rsidP="00860B3A">
            <w:pPr>
              <w:pStyle w:val="Tabletext"/>
              <w:spacing w:before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FD3989" w:rsidRPr="00AB2E4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quantum@itu.int</w:t>
              </w:r>
            </w:hyperlink>
            <w:r w:rsidR="00FD3989" w:rsidRPr="00AB2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CC8F8C" w14:textId="12653815" w:rsidR="00AF00F3" w:rsidRPr="00AB2E42" w:rsidRDefault="00AF00F3" w:rsidP="00860B3A">
            <w:pPr>
              <w:pStyle w:val="Table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E4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AB2E42" w:rsidRDefault="00FA46A0" w:rsidP="00FF5729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AB2E42" w14:paraId="669AAEA7" w14:textId="77777777" w:rsidTr="0068757F">
        <w:trPr>
          <w:cantSplit/>
          <w:trHeight w:val="618"/>
        </w:trPr>
        <w:tc>
          <w:tcPr>
            <w:tcW w:w="1134" w:type="dxa"/>
          </w:tcPr>
          <w:p w14:paraId="1DC5B8B0" w14:textId="77777777" w:rsidR="00FA46A0" w:rsidRPr="00AB2E42" w:rsidRDefault="00B61012" w:rsidP="00AF00F3">
            <w:pPr>
              <w:pStyle w:val="Tabletext"/>
              <w:ind w:left="-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544C1451" w14:textId="77777777" w:rsidR="00DE52F2" w:rsidRPr="00AB2E42" w:rsidRDefault="00FD3989" w:rsidP="00093993">
            <w:pPr>
              <w:pStyle w:val="Table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Fourth meeting of the Joint Coordination Activity on Quantum Key Distribution Network (JCA-QKDN) and </w:t>
            </w:r>
          </w:p>
          <w:p w14:paraId="454AEE09" w14:textId="3211B370" w:rsidR="002360D3" w:rsidRPr="00AB2E42" w:rsidRDefault="00696D2A" w:rsidP="00093993">
            <w:pPr>
              <w:pStyle w:val="Table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Workshop on “</w:t>
            </w:r>
            <w:r w:rsidR="009B11DF" w:rsidRPr="00AB2E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Insights on </w:t>
            </w:r>
            <w:r w:rsidR="009B11DF"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QKD &amp; QKDN certification: Recent developments and challenges</w:t>
            </w: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093993"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D3989"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Singapore</w:t>
            </w:r>
            <w:r w:rsidR="00BA1AC9"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D3989" w:rsidRPr="00AB2E42">
              <w:rPr>
                <w:rFonts w:asciiTheme="minorHAnsi" w:hAnsiTheme="minorHAnsi" w:cstheme="minorHAnsi"/>
                <w:b/>
                <w:sz w:val="22"/>
                <w:szCs w:val="22"/>
              </w:rPr>
              <w:t>7 May 2024</w:t>
            </w:r>
          </w:p>
        </w:tc>
      </w:tr>
      <w:tr w:rsidR="000850C7" w:rsidRPr="00806D90" w14:paraId="6B64B535" w14:textId="77777777" w:rsidTr="0027402D">
        <w:trPr>
          <w:cantSplit/>
          <w:trHeight w:val="618"/>
        </w:trPr>
        <w:tc>
          <w:tcPr>
            <w:tcW w:w="9781" w:type="dxa"/>
            <w:gridSpan w:val="4"/>
          </w:tcPr>
          <w:p w14:paraId="0175F7B4" w14:textId="77777777" w:rsidR="000850C7" w:rsidRDefault="000850C7" w:rsidP="00093993">
            <w:pPr>
              <w:spacing w:after="120"/>
              <w:ind w:left="-105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Dear Sir/Madam,</w:t>
            </w:r>
          </w:p>
          <w:p w14:paraId="25AC6672" w14:textId="6C1D8D47" w:rsidR="000850C7" w:rsidRDefault="000850C7" w:rsidP="000939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after="120"/>
              <w:ind w:left="-105"/>
              <w:textAlignment w:val="auto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1</w:t>
            </w:r>
            <w:r w:rsidRPr="00806D90">
              <w:tab/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I am pleased to inform you that the International Telecommunication Union (ITU)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</w:t>
            </w:r>
            <w:r w:rsidR="00FD3989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is 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organizing a </w:t>
            </w:r>
            <w:r w:rsidRPr="00806D90">
              <w:t>w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orkshop on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the</w:t>
            </w:r>
            <w:r w:rsidRPr="00806D90">
              <w:rPr>
                <w:rFonts w:ascii="AppleSystemUIFont" w:hAnsi="AppleSystemUIFont" w:cs="AppleSystemUIFont"/>
                <w:b/>
                <w:bCs/>
                <w:sz w:val="22"/>
                <w:szCs w:val="22"/>
                <w:lang w:eastAsia="zh-CN"/>
              </w:rPr>
              <w:t xml:space="preserve"> “</w:t>
            </w:r>
            <w:r w:rsidR="009B11DF">
              <w:rPr>
                <w:rFonts w:ascii="AppleSystemUIFont" w:hAnsi="AppleSystemUIFont" w:cs="AppleSystemUIFont"/>
                <w:b/>
                <w:bCs/>
                <w:sz w:val="22"/>
                <w:szCs w:val="22"/>
                <w:lang w:eastAsia="zh-CN"/>
              </w:rPr>
              <w:t xml:space="preserve">Insights on </w:t>
            </w:r>
            <w:r w:rsidR="009B11DF" w:rsidRPr="00FD3989">
              <w:rPr>
                <w:b/>
                <w:sz w:val="22"/>
                <w:szCs w:val="22"/>
              </w:rPr>
              <w:t>QKD &amp; QKDN certification</w:t>
            </w:r>
            <w:r w:rsidR="009B11DF">
              <w:rPr>
                <w:b/>
                <w:sz w:val="22"/>
                <w:szCs w:val="22"/>
              </w:rPr>
              <w:t>: Recent developments</w:t>
            </w:r>
            <w:r w:rsidR="009B11DF" w:rsidRPr="00FD3989">
              <w:rPr>
                <w:b/>
                <w:sz w:val="22"/>
                <w:szCs w:val="22"/>
              </w:rPr>
              <w:t xml:space="preserve"> and challenges</w:t>
            </w:r>
            <w:r w:rsidRPr="00806D90">
              <w:rPr>
                <w:rFonts w:ascii="AppleSystemUIFont" w:hAnsi="AppleSystemUIFont" w:cs="AppleSystemUIFont"/>
                <w:b/>
                <w:bCs/>
                <w:sz w:val="22"/>
                <w:szCs w:val="22"/>
                <w:lang w:eastAsia="zh-CN"/>
              </w:rPr>
              <w:t>”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at </w:t>
            </w:r>
            <w:r w:rsidR="00FD3989" w:rsidRPr="00FD3989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SG</w:t>
            </w:r>
            <w:r w:rsidR="00093993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 </w:t>
            </w:r>
            <w:r w:rsidR="00FD3989" w:rsidRPr="00FD3989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Innovate 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in </w:t>
            </w:r>
            <w:r w:rsidR="00FD3989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Singapore</w:t>
            </w:r>
            <w:r w:rsidRPr="00806D90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 xml:space="preserve">on </w:t>
            </w:r>
            <w:r w:rsidR="00FD3989">
              <w:rPr>
                <w:rFonts w:ascii="AppleSystemUIFont" w:hAnsi="AppleSystemUIFont" w:cs="AppleSystemUIFont"/>
                <w:sz w:val="22"/>
                <w:szCs w:val="22"/>
                <w:lang w:eastAsia="zh-CN"/>
              </w:rPr>
              <w:t>17 May 2024, 14:00-16:30 Singapore time</w:t>
            </w:r>
            <w:r w:rsidRPr="00806D90">
              <w:rPr>
                <w:sz w:val="22"/>
                <w:szCs w:val="22"/>
              </w:rPr>
              <w:t xml:space="preserve">. The </w:t>
            </w:r>
            <w:r w:rsidR="00DE52F2">
              <w:rPr>
                <w:sz w:val="22"/>
                <w:szCs w:val="22"/>
              </w:rPr>
              <w:t>W</w:t>
            </w:r>
            <w:r w:rsidRPr="00806D90">
              <w:rPr>
                <w:sz w:val="22"/>
                <w:szCs w:val="22"/>
              </w:rPr>
              <w:t xml:space="preserve">orkshop </w:t>
            </w:r>
            <w:r>
              <w:rPr>
                <w:sz w:val="22"/>
                <w:szCs w:val="22"/>
              </w:rPr>
              <w:t>is</w:t>
            </w:r>
            <w:r w:rsidRPr="00806D90">
              <w:rPr>
                <w:sz w:val="22"/>
                <w:szCs w:val="22"/>
              </w:rPr>
              <w:t xml:space="preserve"> kindly hosted by the </w:t>
            </w:r>
            <w:proofErr w:type="spellStart"/>
            <w:r w:rsidR="00FD3989" w:rsidRPr="00FD3989">
              <w:rPr>
                <w:sz w:val="22"/>
                <w:szCs w:val="22"/>
              </w:rPr>
              <w:t>Infocomm</w:t>
            </w:r>
            <w:proofErr w:type="spellEnd"/>
            <w:r w:rsidR="00FD3989" w:rsidRPr="00FD3989">
              <w:rPr>
                <w:sz w:val="22"/>
                <w:szCs w:val="22"/>
              </w:rPr>
              <w:t xml:space="preserve"> Media Development Authority </w:t>
            </w:r>
            <w:r w:rsidR="00FD3989">
              <w:rPr>
                <w:sz w:val="22"/>
                <w:szCs w:val="22"/>
              </w:rPr>
              <w:t>(IMDA)</w:t>
            </w:r>
            <w:r>
              <w:rPr>
                <w:sz w:val="22"/>
                <w:szCs w:val="22"/>
              </w:rPr>
              <w:t>.</w:t>
            </w:r>
          </w:p>
          <w:p w14:paraId="5BF64F43" w14:textId="0CEF7386" w:rsidR="009B11DF" w:rsidRDefault="000850C7" w:rsidP="00AB2E42">
            <w:pPr>
              <w:spacing w:before="0" w:after="120"/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E52F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orkshop</w:t>
            </w:r>
            <w:r w:rsidRPr="00806D90">
              <w:rPr>
                <w:sz w:val="22"/>
                <w:szCs w:val="22"/>
              </w:rPr>
              <w:t xml:space="preserve"> will </w:t>
            </w:r>
            <w:r>
              <w:rPr>
                <w:sz w:val="22"/>
                <w:szCs w:val="22"/>
              </w:rPr>
              <w:t xml:space="preserve">be </w:t>
            </w:r>
            <w:r w:rsidR="00DE52F2">
              <w:rPr>
                <w:sz w:val="22"/>
                <w:szCs w:val="22"/>
              </w:rPr>
              <w:t xml:space="preserve">followed </w:t>
            </w:r>
            <w:r>
              <w:rPr>
                <w:sz w:val="22"/>
                <w:szCs w:val="22"/>
              </w:rPr>
              <w:t>by</w:t>
            </w:r>
            <w:r w:rsidRPr="00806D90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</w:t>
            </w:r>
            <w:r w:rsidR="00FD3989">
              <w:rPr>
                <w:sz w:val="22"/>
                <w:szCs w:val="22"/>
              </w:rPr>
              <w:t>fourth</w:t>
            </w:r>
            <w:r>
              <w:rPr>
                <w:sz w:val="22"/>
                <w:szCs w:val="22"/>
              </w:rPr>
              <w:t xml:space="preserve"> </w:t>
            </w:r>
            <w:r w:rsidRPr="00806D90">
              <w:rPr>
                <w:sz w:val="22"/>
                <w:szCs w:val="22"/>
              </w:rPr>
              <w:t>meeting</w:t>
            </w:r>
            <w:r>
              <w:rPr>
                <w:sz w:val="22"/>
                <w:szCs w:val="22"/>
              </w:rPr>
              <w:t xml:space="preserve"> of the </w:t>
            </w:r>
            <w:hyperlink r:id="rId12" w:history="1">
              <w:r w:rsidR="00FD3989">
                <w:rPr>
                  <w:rStyle w:val="Hyperlink"/>
                  <w:sz w:val="22"/>
                  <w:szCs w:val="22"/>
                </w:rPr>
                <w:t>Joint Coordination Activity on Quantum Key Distribution Network (JCA-QKDN)</w:t>
              </w:r>
            </w:hyperlink>
            <w:r w:rsidRPr="00806D90">
              <w:rPr>
                <w:sz w:val="22"/>
                <w:szCs w:val="22"/>
              </w:rPr>
              <w:t xml:space="preserve"> taking place </w:t>
            </w:r>
            <w:r>
              <w:rPr>
                <w:sz w:val="22"/>
                <w:szCs w:val="22"/>
              </w:rPr>
              <w:t xml:space="preserve">from </w:t>
            </w:r>
            <w:r w:rsidR="00FD398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="00FD39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to </w:t>
            </w:r>
            <w:r w:rsidR="00FD398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="00FD39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DE52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E52F2">
              <w:rPr>
                <w:sz w:val="22"/>
                <w:szCs w:val="22"/>
              </w:rPr>
              <w:t xml:space="preserve">Both events </w:t>
            </w:r>
            <w:r w:rsidR="00DE52F2" w:rsidRPr="00806D90">
              <w:rPr>
                <w:sz w:val="22"/>
                <w:szCs w:val="22"/>
              </w:rPr>
              <w:t>will be held in English only.</w:t>
            </w:r>
            <w:r w:rsidRPr="00806D90">
              <w:rPr>
                <w:sz w:val="22"/>
                <w:szCs w:val="22"/>
              </w:rPr>
              <w:t xml:space="preserve"> Remote participation will be provided for </w:t>
            </w:r>
            <w:r>
              <w:rPr>
                <w:sz w:val="22"/>
                <w:szCs w:val="22"/>
              </w:rPr>
              <w:t xml:space="preserve">both </w:t>
            </w:r>
            <w:r w:rsidRPr="00806D90">
              <w:rPr>
                <w:sz w:val="22"/>
                <w:szCs w:val="22"/>
              </w:rPr>
              <w:t xml:space="preserve">the </w:t>
            </w:r>
            <w:r w:rsidR="00FD398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eeting and </w:t>
            </w:r>
            <w:r w:rsidR="00DE52F2">
              <w:rPr>
                <w:sz w:val="22"/>
                <w:szCs w:val="22"/>
              </w:rPr>
              <w:t>W</w:t>
            </w:r>
            <w:r w:rsidRPr="00806D90">
              <w:rPr>
                <w:sz w:val="22"/>
                <w:szCs w:val="22"/>
              </w:rPr>
              <w:t>orkshop</w:t>
            </w:r>
            <w:r w:rsidR="00DE52F2">
              <w:rPr>
                <w:sz w:val="22"/>
                <w:szCs w:val="22"/>
              </w:rPr>
              <w:t>, which are</w:t>
            </w:r>
            <w:r w:rsidR="00DE52F2" w:rsidRPr="00D123A8">
              <w:rPr>
                <w:rFonts w:asciiTheme="minorHAnsi" w:hAnsiTheme="minorHAnsi" w:cstheme="minorHAnsi"/>
                <w:sz w:val="22"/>
                <w:szCs w:val="22"/>
              </w:rPr>
              <w:t xml:space="preserve"> being organized </w:t>
            </w:r>
            <w:r w:rsidR="00DE52F2">
              <w:rPr>
                <w:rFonts w:asciiTheme="minorHAnsi" w:hAnsiTheme="minorHAnsi" w:cstheme="minorHAnsi"/>
                <w:sz w:val="22"/>
                <w:szCs w:val="22"/>
              </w:rPr>
              <w:t>in co-location</w:t>
            </w:r>
            <w:r w:rsidR="00DE52F2" w:rsidRPr="00D123A8">
              <w:rPr>
                <w:rFonts w:asciiTheme="minorHAnsi" w:hAnsiTheme="minorHAnsi" w:cstheme="minorHAnsi"/>
                <w:sz w:val="22"/>
                <w:szCs w:val="22"/>
              </w:rPr>
              <w:t xml:space="preserve"> with the </w:t>
            </w:r>
            <w:r w:rsidR="00DE52F2" w:rsidRPr="004241D0">
              <w:rPr>
                <w:sz w:val="22"/>
                <w:szCs w:val="22"/>
              </w:rPr>
              <w:t xml:space="preserve">GSMA Post Quantum Telco Network Task Force (PQTN) </w:t>
            </w:r>
            <w:r w:rsidR="00DE52F2">
              <w:rPr>
                <w:sz w:val="22"/>
                <w:szCs w:val="22"/>
              </w:rPr>
              <w:t>meeting taking place</w:t>
            </w:r>
            <w:r w:rsidR="00DE52F2" w:rsidRPr="004241D0">
              <w:rPr>
                <w:sz w:val="22"/>
                <w:szCs w:val="22"/>
              </w:rPr>
              <w:t xml:space="preserve"> from 09:00 to 12:30</w:t>
            </w:r>
            <w:r w:rsidRPr="00806D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E52F2">
              <w:rPr>
                <w:sz w:val="22"/>
                <w:szCs w:val="22"/>
              </w:rPr>
              <w:t xml:space="preserve">All events are taking place on 17 May at the same venue. </w:t>
            </w:r>
          </w:p>
          <w:p w14:paraId="64C5D8C5" w14:textId="5427F3CB" w:rsidR="000850C7" w:rsidRPr="00A1471B" w:rsidRDefault="000850C7" w:rsidP="00093993">
            <w:pPr>
              <w:spacing w:before="60" w:after="120"/>
              <w:ind w:left="-105"/>
              <w:rPr>
                <w:rFonts w:cs="Calibri"/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2</w:t>
            </w:r>
            <w:r w:rsidRPr="00806D90">
              <w:rPr>
                <w:sz w:val="22"/>
                <w:szCs w:val="22"/>
              </w:rPr>
              <w:tab/>
            </w:r>
            <w:r w:rsidR="00FD3989" w:rsidRPr="00FD3989">
              <w:rPr>
                <w:sz w:val="22"/>
                <w:szCs w:val="22"/>
              </w:rPr>
              <w:t xml:space="preserve">The ITU-T </w:t>
            </w:r>
            <w:r w:rsidR="00FD3989">
              <w:rPr>
                <w:sz w:val="22"/>
                <w:szCs w:val="22"/>
              </w:rPr>
              <w:t>JCA-</w:t>
            </w:r>
            <w:r w:rsidR="00FD3989" w:rsidRPr="00FD3989">
              <w:rPr>
                <w:sz w:val="22"/>
                <w:szCs w:val="22"/>
              </w:rPr>
              <w:t xml:space="preserve">QKDN brings together experts working to standardize the technology, deployment, and interoperability of Quantum Key Distribution Networks. This </w:t>
            </w:r>
            <w:r w:rsidR="00DE52F2">
              <w:rPr>
                <w:sz w:val="22"/>
                <w:szCs w:val="22"/>
              </w:rPr>
              <w:t>W</w:t>
            </w:r>
            <w:r w:rsidR="00FD3989" w:rsidRPr="00FD3989">
              <w:rPr>
                <w:sz w:val="22"/>
                <w:szCs w:val="22"/>
              </w:rPr>
              <w:t xml:space="preserve">orkshop brings together experts from a variety of standardization bodies to explore the current state of standards for QKDN and review how </w:t>
            </w:r>
            <w:r w:rsidR="00DE52F2">
              <w:rPr>
                <w:sz w:val="22"/>
                <w:szCs w:val="22"/>
              </w:rPr>
              <w:t>it</w:t>
            </w:r>
            <w:r w:rsidR="00DE52F2" w:rsidRPr="00FD3989">
              <w:rPr>
                <w:sz w:val="22"/>
                <w:szCs w:val="22"/>
              </w:rPr>
              <w:t xml:space="preserve"> </w:t>
            </w:r>
            <w:r w:rsidR="00FD3989" w:rsidRPr="00FD3989">
              <w:rPr>
                <w:sz w:val="22"/>
                <w:szCs w:val="22"/>
              </w:rPr>
              <w:t>is being applied and implemented in production networks. A panel discussion on future directions for standardization of QKDN technology will include participants from global standards bodies. In addition, the ITU-T will present its current and publicly accessible database of QKDN standards</w:t>
            </w:r>
            <w:r w:rsidR="00FD3989">
              <w:rPr>
                <w:sz w:val="22"/>
                <w:szCs w:val="22"/>
              </w:rPr>
              <w:t>.</w:t>
            </w:r>
          </w:p>
          <w:p w14:paraId="1519E319" w14:textId="44CBBEDB" w:rsidR="000850C7" w:rsidRPr="00806D90" w:rsidRDefault="008841EC" w:rsidP="00093993">
            <w:pPr>
              <w:spacing w:before="0" w:after="120"/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850C7">
              <w:rPr>
                <w:sz w:val="22"/>
                <w:szCs w:val="22"/>
              </w:rPr>
              <w:tab/>
            </w:r>
            <w:r w:rsidR="000850C7" w:rsidRPr="00806D90">
              <w:rPr>
                <w:sz w:val="22"/>
                <w:szCs w:val="22"/>
              </w:rPr>
              <w:t xml:space="preserve">Participation in the </w:t>
            </w:r>
            <w:r w:rsidR="000850C7">
              <w:rPr>
                <w:sz w:val="22"/>
                <w:szCs w:val="22"/>
              </w:rPr>
              <w:t>W</w:t>
            </w:r>
            <w:r w:rsidR="000850C7" w:rsidRPr="00806D90">
              <w:rPr>
                <w:sz w:val="22"/>
                <w:szCs w:val="22"/>
              </w:rPr>
              <w:t xml:space="preserve">orkshop is open to ITU Member States, Sector Members, Associates and Academic Institutions and to any individual from a country that is a member of ITU who wishes to contribute to the work. Participation is free of charge and open to all. No fellowships will be granted for the </w:t>
            </w:r>
            <w:r w:rsidR="000850C7">
              <w:rPr>
                <w:sz w:val="22"/>
                <w:szCs w:val="22"/>
              </w:rPr>
              <w:t>W</w:t>
            </w:r>
            <w:r w:rsidR="000850C7" w:rsidRPr="00806D90">
              <w:rPr>
                <w:sz w:val="22"/>
                <w:szCs w:val="22"/>
              </w:rPr>
              <w:t>orkshop.</w:t>
            </w:r>
          </w:p>
          <w:p w14:paraId="05745077" w14:textId="1BC091D5" w:rsidR="00093993" w:rsidRDefault="008841EC" w:rsidP="000939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left="-105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850C7" w:rsidRPr="00806D90">
              <w:rPr>
                <w:sz w:val="22"/>
                <w:szCs w:val="22"/>
              </w:rPr>
              <w:tab/>
              <w:t xml:space="preserve">All relevant Information pertaining to the </w:t>
            </w:r>
            <w:r w:rsidR="000850C7">
              <w:rPr>
                <w:sz w:val="22"/>
                <w:szCs w:val="22"/>
              </w:rPr>
              <w:t>W</w:t>
            </w:r>
            <w:r w:rsidR="000850C7" w:rsidRPr="00806D90">
              <w:rPr>
                <w:sz w:val="22"/>
                <w:szCs w:val="22"/>
              </w:rPr>
              <w:t>orkshop including the draft programme will be made available on the event website here:</w:t>
            </w:r>
            <w:r w:rsidR="004241D0">
              <w:rPr>
                <w:sz w:val="22"/>
                <w:szCs w:val="22"/>
              </w:rPr>
              <w:t xml:space="preserve"> </w:t>
            </w:r>
            <w:hyperlink r:id="rId13" w:history="1">
              <w:r w:rsidR="004241D0" w:rsidRPr="00743FC9">
                <w:rPr>
                  <w:rStyle w:val="Hyperlink"/>
                  <w:sz w:val="22"/>
                  <w:szCs w:val="22"/>
                </w:rPr>
                <w:t>https://www.itu.int/en/ITU-T/Workshops-and-Seminars/2024/0517/Pages/</w:t>
              </w:r>
            </w:hyperlink>
            <w:r w:rsidR="000850C7" w:rsidRPr="007A07ED">
              <w:rPr>
                <w:rFonts w:asciiTheme="minorHAnsi" w:hAnsiTheme="minorHAnsi" w:cstheme="minorHAnsi"/>
                <w:color w:val="0070C0"/>
                <w:sz w:val="22"/>
                <w:szCs w:val="22"/>
                <w:lang w:eastAsia="zh-CN"/>
              </w:rPr>
              <w:t>.</w:t>
            </w:r>
            <w:r w:rsidR="000850C7">
              <w:rPr>
                <w:rFonts w:ascii="Times" w:hAnsi="Times"/>
                <w:color w:val="0070C0"/>
                <w:szCs w:val="24"/>
                <w:lang w:eastAsia="zh-CN"/>
              </w:rPr>
              <w:t xml:space="preserve"> </w:t>
            </w:r>
            <w:r w:rsidR="000850C7" w:rsidRPr="00806D90">
              <w:rPr>
                <w:sz w:val="22"/>
                <w:szCs w:val="22"/>
              </w:rPr>
              <w:t>The event webpage will be updated regularly as more information becomes available. Participants are encouraged to check the webpage periodically for updates.</w:t>
            </w:r>
          </w:p>
          <w:p w14:paraId="01FE379A" w14:textId="77777777" w:rsidR="00313089" w:rsidRDefault="00313089" w:rsidP="000939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left="-105"/>
              <w:textAlignment w:val="auto"/>
              <w:rPr>
                <w:sz w:val="22"/>
                <w:szCs w:val="22"/>
              </w:rPr>
            </w:pPr>
          </w:p>
          <w:p w14:paraId="1117FD42" w14:textId="77777777" w:rsidR="00AB2E42" w:rsidRPr="00313089" w:rsidRDefault="00AB2E42" w:rsidP="000939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left="-105"/>
              <w:textAlignment w:val="auto"/>
              <w:rPr>
                <w:sz w:val="22"/>
                <w:szCs w:val="22"/>
              </w:rPr>
            </w:pPr>
          </w:p>
          <w:p w14:paraId="6CA6FC79" w14:textId="10C33BEC" w:rsidR="000850C7" w:rsidRDefault="008841EC" w:rsidP="000939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ind w:left="-105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850C7" w:rsidRPr="00806D90">
              <w:rPr>
                <w:sz w:val="22"/>
                <w:szCs w:val="22"/>
              </w:rPr>
              <w:tab/>
            </w:r>
            <w:r w:rsidR="000850C7" w:rsidRPr="00687CD3">
              <w:rPr>
                <w:sz w:val="22"/>
                <w:szCs w:val="22"/>
              </w:rPr>
              <w:t xml:space="preserve">Registration is mandatory for all participants planning to attend the </w:t>
            </w:r>
            <w:r w:rsidR="00DE52F2">
              <w:rPr>
                <w:sz w:val="22"/>
                <w:szCs w:val="22"/>
              </w:rPr>
              <w:t>W</w:t>
            </w:r>
            <w:r w:rsidR="000850C7" w:rsidRPr="00687CD3">
              <w:rPr>
                <w:sz w:val="22"/>
                <w:szCs w:val="22"/>
              </w:rPr>
              <w:t>orksho</w:t>
            </w:r>
            <w:r w:rsidR="000850C7">
              <w:rPr>
                <w:sz w:val="22"/>
                <w:szCs w:val="22"/>
              </w:rPr>
              <w:t xml:space="preserve">p. You are invited to complete the online registration form </w:t>
            </w:r>
            <w:r w:rsidR="000850C7" w:rsidRPr="004D6400">
              <w:rPr>
                <w:sz w:val="22"/>
                <w:szCs w:val="22"/>
              </w:rPr>
              <w:t>at</w:t>
            </w:r>
            <w:r w:rsidR="000850C7">
              <w:rPr>
                <w:sz w:val="22"/>
                <w:szCs w:val="22"/>
              </w:rPr>
              <w:t>:</w:t>
            </w:r>
            <w:r w:rsidR="00D33A6E">
              <w:rPr>
                <w:sz w:val="22"/>
                <w:szCs w:val="22"/>
              </w:rPr>
              <w:t xml:space="preserve"> </w:t>
            </w:r>
            <w:hyperlink r:id="rId14" w:history="1">
              <w:r w:rsidR="00D33A6E" w:rsidRPr="00327861">
                <w:rPr>
                  <w:rStyle w:val="Hyperlink"/>
                  <w:sz w:val="22"/>
                  <w:szCs w:val="22"/>
                </w:rPr>
                <w:t>https://www.itu.int/net4/CRM/xreg/web/Registration.aspx?Event=C-00013956</w:t>
              </w:r>
            </w:hyperlink>
            <w:r w:rsidR="00093993">
              <w:t xml:space="preserve"> </w:t>
            </w:r>
            <w:r w:rsidR="000850C7">
              <w:rPr>
                <w:sz w:val="22"/>
                <w:szCs w:val="22"/>
              </w:rPr>
              <w:t xml:space="preserve">as soon as possible. </w:t>
            </w:r>
            <w:r w:rsidR="000850C7" w:rsidRPr="00DE52F2">
              <w:rPr>
                <w:b/>
                <w:bCs/>
                <w:sz w:val="22"/>
                <w:szCs w:val="22"/>
                <w:lang w:val="en-US"/>
              </w:rPr>
              <w:t>Early registration is encouraged for onsite attendance</w:t>
            </w:r>
            <w:r w:rsidR="000850C7" w:rsidRPr="00DE52F2">
              <w:rPr>
                <w:sz w:val="22"/>
                <w:szCs w:val="22"/>
                <w:lang w:val="en-US"/>
              </w:rPr>
              <w:t xml:space="preserve"> </w:t>
            </w:r>
            <w:r w:rsidR="00313089" w:rsidRPr="00DE52F2">
              <w:rPr>
                <w:sz w:val="22"/>
                <w:szCs w:val="22"/>
                <w:lang w:val="en-US"/>
              </w:rPr>
              <w:t>and</w:t>
            </w:r>
            <w:r w:rsidR="000850C7" w:rsidRPr="00DE52F2">
              <w:rPr>
                <w:sz w:val="22"/>
                <w:szCs w:val="22"/>
                <w:lang w:val="en-US"/>
              </w:rPr>
              <w:t xml:space="preserve"> due to limited capacity at the event’s venue, </w:t>
            </w:r>
            <w:r w:rsidR="000850C7" w:rsidRPr="00DE52F2">
              <w:rPr>
                <w:b/>
                <w:bCs/>
                <w:sz w:val="22"/>
                <w:szCs w:val="22"/>
                <w:lang w:val="en-US"/>
              </w:rPr>
              <w:t>registration for on-site attendance</w:t>
            </w:r>
            <w:r w:rsidR="000850C7" w:rsidRPr="00DE52F2">
              <w:rPr>
                <w:sz w:val="22"/>
                <w:szCs w:val="22"/>
                <w:lang w:val="en-US"/>
              </w:rPr>
              <w:t xml:space="preserve"> is requested to be completed by </w:t>
            </w:r>
            <w:r w:rsidRPr="00DE52F2">
              <w:rPr>
                <w:b/>
                <w:bCs/>
                <w:sz w:val="22"/>
                <w:szCs w:val="22"/>
              </w:rPr>
              <w:t>30 April</w:t>
            </w:r>
            <w:r w:rsidR="000850C7" w:rsidRPr="00DE52F2">
              <w:rPr>
                <w:b/>
                <w:bCs/>
                <w:sz w:val="22"/>
                <w:szCs w:val="22"/>
              </w:rPr>
              <w:t xml:space="preserve"> 202</w:t>
            </w:r>
            <w:r w:rsidRPr="00DE52F2">
              <w:rPr>
                <w:b/>
                <w:bCs/>
                <w:sz w:val="22"/>
                <w:szCs w:val="22"/>
              </w:rPr>
              <w:t>4</w:t>
            </w:r>
            <w:r w:rsidR="000850C7" w:rsidRPr="00DE52F2">
              <w:rPr>
                <w:b/>
                <w:bCs/>
                <w:sz w:val="22"/>
                <w:szCs w:val="22"/>
              </w:rPr>
              <w:t xml:space="preserve"> </w:t>
            </w:r>
            <w:r w:rsidR="000850C7" w:rsidRPr="00DE52F2">
              <w:rPr>
                <w:b/>
                <w:bCs/>
                <w:sz w:val="22"/>
                <w:szCs w:val="22"/>
                <w:lang w:val="en-US"/>
              </w:rPr>
              <w:t>at the latest</w:t>
            </w:r>
            <w:r w:rsidR="000850C7" w:rsidRPr="00DE52F2">
              <w:rPr>
                <w:sz w:val="22"/>
                <w:szCs w:val="22"/>
                <w:lang w:val="en-US"/>
              </w:rPr>
              <w:t>.</w:t>
            </w:r>
            <w:r w:rsidR="000850C7" w:rsidRPr="00855A2C">
              <w:rPr>
                <w:b/>
                <w:bCs/>
                <w:sz w:val="22"/>
                <w:szCs w:val="22"/>
              </w:rPr>
              <w:t xml:space="preserve"> </w:t>
            </w:r>
            <w:r w:rsidR="000850C7" w:rsidRPr="009D3B48">
              <w:rPr>
                <w:sz w:val="22"/>
                <w:szCs w:val="22"/>
              </w:rPr>
              <w:t>Please note that pre-registration of participants for our events is carried out exclusively online.</w:t>
            </w:r>
          </w:p>
          <w:p w14:paraId="5D309043" w14:textId="0D752DB6" w:rsidR="000850C7" w:rsidRDefault="004241D0" w:rsidP="00093993">
            <w:pPr>
              <w:tabs>
                <w:tab w:val="left" w:pos="900"/>
              </w:tabs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850C7" w:rsidRPr="00806D90">
              <w:rPr>
                <w:sz w:val="22"/>
                <w:szCs w:val="22"/>
              </w:rPr>
              <w:tab/>
            </w:r>
            <w:r w:rsidR="00DE52F2">
              <w:rPr>
                <w:sz w:val="22"/>
                <w:szCs w:val="22"/>
              </w:rPr>
              <w:t xml:space="preserve">Please be </w:t>
            </w:r>
            <w:r w:rsidR="000850C7" w:rsidRPr="00806D90">
              <w:rPr>
                <w:sz w:val="22"/>
                <w:szCs w:val="22"/>
              </w:rPr>
              <w:t>remind</w:t>
            </w:r>
            <w:r w:rsidR="00DE52F2">
              <w:rPr>
                <w:sz w:val="22"/>
                <w:szCs w:val="22"/>
              </w:rPr>
              <w:t>ed</w:t>
            </w:r>
            <w:r w:rsidR="000850C7" w:rsidRPr="00806D90">
              <w:rPr>
                <w:sz w:val="22"/>
                <w:szCs w:val="22"/>
              </w:rPr>
              <w:t xml:space="preserve"> that citizens of some countries are required to obtain a visa </w:t>
            </w:r>
            <w:proofErr w:type="gramStart"/>
            <w:r w:rsidR="000850C7" w:rsidRPr="00806D90">
              <w:rPr>
                <w:sz w:val="22"/>
                <w:szCs w:val="22"/>
              </w:rPr>
              <w:t>in order to</w:t>
            </w:r>
            <w:proofErr w:type="gramEnd"/>
            <w:r w:rsidR="000850C7" w:rsidRPr="00806D90">
              <w:rPr>
                <w:sz w:val="22"/>
                <w:szCs w:val="22"/>
              </w:rPr>
              <w:t xml:space="preserve"> enter and spend any time in </w:t>
            </w:r>
            <w:r w:rsidR="008841EC">
              <w:rPr>
                <w:sz w:val="22"/>
                <w:szCs w:val="22"/>
              </w:rPr>
              <w:t>Singapore</w:t>
            </w:r>
            <w:r w:rsidR="000850C7" w:rsidRPr="00A1471B">
              <w:rPr>
                <w:sz w:val="22"/>
                <w:szCs w:val="22"/>
              </w:rPr>
              <w:t>.</w:t>
            </w:r>
            <w:r w:rsidR="000850C7">
              <w:rPr>
                <w:sz w:val="22"/>
                <w:szCs w:val="22"/>
              </w:rPr>
              <w:t xml:space="preserve"> </w:t>
            </w:r>
            <w:r w:rsidR="000850C7" w:rsidRPr="00A37C02">
              <w:rPr>
                <w:sz w:val="22"/>
                <w:szCs w:val="22"/>
              </w:rPr>
              <w:t>The visa must be obtained from the office (embassy or consulate) representing</w:t>
            </w:r>
            <w:r w:rsidR="000850C7">
              <w:rPr>
                <w:sz w:val="22"/>
                <w:szCs w:val="22"/>
              </w:rPr>
              <w:t xml:space="preserve"> the </w:t>
            </w:r>
            <w:r w:rsidR="008841EC">
              <w:rPr>
                <w:sz w:val="22"/>
                <w:szCs w:val="22"/>
              </w:rPr>
              <w:t>Singapore</w:t>
            </w:r>
            <w:r w:rsidR="000850C7">
              <w:rPr>
                <w:sz w:val="22"/>
                <w:szCs w:val="22"/>
              </w:rPr>
              <w:t xml:space="preserve"> </w:t>
            </w:r>
            <w:r w:rsidR="000850C7" w:rsidRPr="00806D90">
              <w:rPr>
                <w:sz w:val="22"/>
                <w:szCs w:val="22"/>
              </w:rPr>
              <w:t>in your country or, if there is no such office in your country, from the one that is closest to the country of departure. Vis</w:t>
            </w:r>
            <w:r w:rsidR="000850C7">
              <w:rPr>
                <w:sz w:val="22"/>
                <w:szCs w:val="22"/>
              </w:rPr>
              <w:t>a</w:t>
            </w:r>
            <w:r w:rsidR="000850C7" w:rsidRPr="00806D90">
              <w:rPr>
                <w:sz w:val="22"/>
                <w:szCs w:val="22"/>
              </w:rPr>
              <w:t xml:space="preserve"> processing and approval may take some time, it is therefore suggested to check directly with the appropriate representation and apply early. </w:t>
            </w:r>
          </w:p>
          <w:p w14:paraId="2B1B402B" w14:textId="77E21CCB" w:rsidR="000850C7" w:rsidRPr="00806D90" w:rsidRDefault="000850C7" w:rsidP="00093993">
            <w:pPr>
              <w:tabs>
                <w:tab w:val="left" w:pos="900"/>
              </w:tabs>
              <w:ind w:left="-105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 xml:space="preserve">information on visa requirements, hotel accommodation, transportation etc. will be available on the event webpage under the section </w:t>
            </w:r>
            <w:r w:rsidRPr="00A1471B">
              <w:rPr>
                <w:sz w:val="22"/>
                <w:szCs w:val="22"/>
              </w:rPr>
              <w:t>“</w:t>
            </w:r>
            <w:r w:rsidRPr="002C648E">
              <w:rPr>
                <w:b/>
                <w:bCs/>
                <w:sz w:val="22"/>
                <w:szCs w:val="22"/>
              </w:rPr>
              <w:t>Practical Information</w:t>
            </w:r>
            <w:r w:rsidRPr="00A1471B">
              <w:rPr>
                <w:sz w:val="22"/>
                <w:szCs w:val="22"/>
              </w:rPr>
              <w:t>”</w:t>
            </w:r>
            <w:r w:rsidRPr="00806D90">
              <w:rPr>
                <w:sz w:val="22"/>
                <w:szCs w:val="22"/>
              </w:rPr>
              <w:t>.</w:t>
            </w:r>
          </w:p>
          <w:p w14:paraId="4F7985B1" w14:textId="77777777" w:rsidR="000850C7" w:rsidRDefault="000850C7" w:rsidP="00093993">
            <w:pPr>
              <w:ind w:left="-108"/>
              <w:rPr>
                <w:sz w:val="22"/>
                <w:szCs w:val="22"/>
              </w:rPr>
            </w:pPr>
            <w:r w:rsidRPr="00806D90">
              <w:rPr>
                <w:sz w:val="22"/>
                <w:szCs w:val="22"/>
              </w:rPr>
              <w:t>Yours faithfully,</w:t>
            </w:r>
          </w:p>
          <w:p w14:paraId="5C7ABAFF" w14:textId="601B4ADE" w:rsidR="000850C7" w:rsidRPr="00093993" w:rsidRDefault="000850C7" w:rsidP="00093993">
            <w:pPr>
              <w:spacing w:before="840"/>
              <w:ind w:left="-108"/>
              <w:rPr>
                <w:sz w:val="22"/>
                <w:szCs w:val="22"/>
              </w:rPr>
            </w:pPr>
            <w:r w:rsidRPr="00806D9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4FC57FD" wp14:editId="63136060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106045</wp:posOffset>
                  </wp:positionV>
                  <wp:extent cx="673100" cy="284327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28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6D90">
              <w:rPr>
                <w:sz w:val="22"/>
                <w:szCs w:val="22"/>
              </w:rPr>
              <w:t xml:space="preserve">Seizo Onoe </w:t>
            </w:r>
            <w:r>
              <w:rPr>
                <w:sz w:val="22"/>
                <w:szCs w:val="22"/>
              </w:rPr>
              <w:br/>
            </w:r>
            <w:r w:rsidRPr="00806D90">
              <w:rPr>
                <w:sz w:val="22"/>
                <w:szCs w:val="22"/>
              </w:rPr>
              <w:t>Director of the Telecommunication</w:t>
            </w:r>
            <w:r w:rsidRPr="00806D90">
              <w:rPr>
                <w:sz w:val="22"/>
                <w:szCs w:val="22"/>
              </w:rPr>
              <w:br/>
              <w:t>Standardization Bureau</w:t>
            </w:r>
          </w:p>
        </w:tc>
      </w:tr>
    </w:tbl>
    <w:p w14:paraId="2D952C13" w14:textId="0341422C" w:rsidR="00B12F13" w:rsidRPr="00806D90" w:rsidRDefault="00B12F13" w:rsidP="00093993">
      <w:pPr>
        <w:rPr>
          <w:sz w:val="22"/>
          <w:szCs w:val="22"/>
        </w:rPr>
      </w:pPr>
    </w:p>
    <w:sectPr w:rsidR="00B12F13" w:rsidRPr="00806D90" w:rsidSect="00A1019C">
      <w:head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B926" w14:textId="77777777" w:rsidR="00A1019C" w:rsidRDefault="00A1019C">
      <w:r>
        <w:separator/>
      </w:r>
    </w:p>
  </w:endnote>
  <w:endnote w:type="continuationSeparator" w:id="0">
    <w:p w14:paraId="4C1313D2" w14:textId="77777777" w:rsidR="00A1019C" w:rsidRDefault="00A1019C">
      <w:r>
        <w:continuationSeparator/>
      </w:r>
    </w:p>
  </w:endnote>
  <w:endnote w:type="continuationNotice" w:id="1">
    <w:p w14:paraId="09FF882F" w14:textId="77777777" w:rsidR="00A1019C" w:rsidRDefault="00A1019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29CA" w14:textId="77777777" w:rsidR="00A1019C" w:rsidRDefault="00A1019C">
      <w:r>
        <w:t>____________________</w:t>
      </w:r>
    </w:p>
  </w:footnote>
  <w:footnote w:type="continuationSeparator" w:id="0">
    <w:p w14:paraId="3842B193" w14:textId="77777777" w:rsidR="00A1019C" w:rsidRDefault="00A1019C">
      <w:r>
        <w:continuationSeparator/>
      </w:r>
    </w:p>
  </w:footnote>
  <w:footnote w:type="continuationNotice" w:id="1">
    <w:p w14:paraId="1BAAB847" w14:textId="77777777" w:rsidR="00A1019C" w:rsidRDefault="00A1019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8AB3" w14:textId="7FB93A9E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1C50D7">
      <w:t>1</w:t>
    </w:r>
    <w:r w:rsidR="004241D0">
      <w:t>99</w:t>
    </w:r>
  </w:p>
  <w:p w14:paraId="1792D127" w14:textId="77777777" w:rsidR="00093993" w:rsidRDefault="0009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E3D14"/>
    <w:multiLevelType w:val="hybridMultilevel"/>
    <w:tmpl w:val="B908E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D1519"/>
    <w:multiLevelType w:val="hybridMultilevel"/>
    <w:tmpl w:val="632CFB06"/>
    <w:lvl w:ilvl="0" w:tplc="799AA42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C6EB0"/>
    <w:multiLevelType w:val="hybridMultilevel"/>
    <w:tmpl w:val="2EC0EB04"/>
    <w:lvl w:ilvl="0" w:tplc="D3201E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94833"/>
    <w:multiLevelType w:val="hybridMultilevel"/>
    <w:tmpl w:val="FADC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26F3F"/>
    <w:multiLevelType w:val="hybridMultilevel"/>
    <w:tmpl w:val="18C0BF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1015"/>
    <w:multiLevelType w:val="hybridMultilevel"/>
    <w:tmpl w:val="13389456"/>
    <w:lvl w:ilvl="0" w:tplc="3ED875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3F16"/>
    <w:multiLevelType w:val="hybridMultilevel"/>
    <w:tmpl w:val="DC5A0EB2"/>
    <w:lvl w:ilvl="0" w:tplc="5EC2B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C527F"/>
    <w:multiLevelType w:val="hybridMultilevel"/>
    <w:tmpl w:val="580C3662"/>
    <w:lvl w:ilvl="0" w:tplc="1DE0768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3177393">
    <w:abstractNumId w:val="9"/>
  </w:num>
  <w:num w:numId="2" w16cid:durableId="1031954295">
    <w:abstractNumId w:val="7"/>
  </w:num>
  <w:num w:numId="3" w16cid:durableId="859972508">
    <w:abstractNumId w:val="6"/>
  </w:num>
  <w:num w:numId="4" w16cid:durableId="47074941">
    <w:abstractNumId w:val="5"/>
  </w:num>
  <w:num w:numId="5" w16cid:durableId="295305965">
    <w:abstractNumId w:val="4"/>
  </w:num>
  <w:num w:numId="6" w16cid:durableId="1506048912">
    <w:abstractNumId w:val="8"/>
  </w:num>
  <w:num w:numId="7" w16cid:durableId="1658992734">
    <w:abstractNumId w:val="3"/>
  </w:num>
  <w:num w:numId="8" w16cid:durableId="191845356">
    <w:abstractNumId w:val="2"/>
  </w:num>
  <w:num w:numId="9" w16cid:durableId="671687277">
    <w:abstractNumId w:val="1"/>
  </w:num>
  <w:num w:numId="10" w16cid:durableId="635720808">
    <w:abstractNumId w:val="0"/>
  </w:num>
  <w:num w:numId="11" w16cid:durableId="280763866">
    <w:abstractNumId w:val="32"/>
  </w:num>
  <w:num w:numId="12" w16cid:durableId="533424913">
    <w:abstractNumId w:val="33"/>
  </w:num>
  <w:num w:numId="13" w16cid:durableId="2132624615">
    <w:abstractNumId w:val="30"/>
  </w:num>
  <w:num w:numId="14" w16cid:durableId="750086650">
    <w:abstractNumId w:val="16"/>
  </w:num>
  <w:num w:numId="15" w16cid:durableId="1146237256">
    <w:abstractNumId w:val="14"/>
  </w:num>
  <w:num w:numId="16" w16cid:durableId="1818758668">
    <w:abstractNumId w:val="20"/>
  </w:num>
  <w:num w:numId="17" w16cid:durableId="1977686666">
    <w:abstractNumId w:val="31"/>
  </w:num>
  <w:num w:numId="18" w16cid:durableId="898445152">
    <w:abstractNumId w:val="13"/>
  </w:num>
  <w:num w:numId="19" w16cid:durableId="602692830">
    <w:abstractNumId w:val="18"/>
  </w:num>
  <w:num w:numId="20" w16cid:durableId="72244970">
    <w:abstractNumId w:val="28"/>
  </w:num>
  <w:num w:numId="21" w16cid:durableId="1381981917">
    <w:abstractNumId w:val="22"/>
  </w:num>
  <w:num w:numId="22" w16cid:durableId="1977762037">
    <w:abstractNumId w:val="19"/>
  </w:num>
  <w:num w:numId="23" w16cid:durableId="1383359776">
    <w:abstractNumId w:val="12"/>
  </w:num>
  <w:num w:numId="24" w16cid:durableId="1880438410">
    <w:abstractNumId w:val="15"/>
  </w:num>
  <w:num w:numId="25" w16cid:durableId="1070346898">
    <w:abstractNumId w:val="17"/>
  </w:num>
  <w:num w:numId="26" w16cid:durableId="1841652449">
    <w:abstractNumId w:val="23"/>
  </w:num>
  <w:num w:numId="27" w16cid:durableId="1851988437">
    <w:abstractNumId w:val="24"/>
  </w:num>
  <w:num w:numId="28" w16cid:durableId="1704552397">
    <w:abstractNumId w:val="10"/>
  </w:num>
  <w:num w:numId="29" w16cid:durableId="569079829">
    <w:abstractNumId w:val="27"/>
  </w:num>
  <w:num w:numId="30" w16cid:durableId="352534386">
    <w:abstractNumId w:val="11"/>
  </w:num>
  <w:num w:numId="31" w16cid:durableId="243688950">
    <w:abstractNumId w:val="21"/>
  </w:num>
  <w:num w:numId="32" w16cid:durableId="1099372038">
    <w:abstractNumId w:val="25"/>
  </w:num>
  <w:num w:numId="33" w16cid:durableId="671295826">
    <w:abstractNumId w:val="29"/>
  </w:num>
  <w:num w:numId="34" w16cid:durableId="1979368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4795"/>
    <w:rsid w:val="00021666"/>
    <w:rsid w:val="00022E6B"/>
    <w:rsid w:val="00023003"/>
    <w:rsid w:val="000241C0"/>
    <w:rsid w:val="00024E99"/>
    <w:rsid w:val="0003104A"/>
    <w:rsid w:val="0004459D"/>
    <w:rsid w:val="00060CD9"/>
    <w:rsid w:val="0006677B"/>
    <w:rsid w:val="000714AC"/>
    <w:rsid w:val="00071665"/>
    <w:rsid w:val="00071DEC"/>
    <w:rsid w:val="00072157"/>
    <w:rsid w:val="00083487"/>
    <w:rsid w:val="00084E16"/>
    <w:rsid w:val="000850C7"/>
    <w:rsid w:val="00086D85"/>
    <w:rsid w:val="00093993"/>
    <w:rsid w:val="00094373"/>
    <w:rsid w:val="000B0A53"/>
    <w:rsid w:val="000B0FFC"/>
    <w:rsid w:val="000B15C8"/>
    <w:rsid w:val="000B5121"/>
    <w:rsid w:val="000D0306"/>
    <w:rsid w:val="000D5D62"/>
    <w:rsid w:val="000E458A"/>
    <w:rsid w:val="000E5869"/>
    <w:rsid w:val="000F2200"/>
    <w:rsid w:val="000F2E01"/>
    <w:rsid w:val="001003A9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55CE"/>
    <w:rsid w:val="001372D7"/>
    <w:rsid w:val="00155716"/>
    <w:rsid w:val="00155F1F"/>
    <w:rsid w:val="001644EF"/>
    <w:rsid w:val="00165BFF"/>
    <w:rsid w:val="00170D9F"/>
    <w:rsid w:val="00176326"/>
    <w:rsid w:val="00183394"/>
    <w:rsid w:val="00186C47"/>
    <w:rsid w:val="001871DE"/>
    <w:rsid w:val="00191985"/>
    <w:rsid w:val="00193C4D"/>
    <w:rsid w:val="00197CC3"/>
    <w:rsid w:val="001A1493"/>
    <w:rsid w:val="001A34EC"/>
    <w:rsid w:val="001A56FA"/>
    <w:rsid w:val="001B1EAA"/>
    <w:rsid w:val="001B252D"/>
    <w:rsid w:val="001B2DFC"/>
    <w:rsid w:val="001B3303"/>
    <w:rsid w:val="001B3CBE"/>
    <w:rsid w:val="001B469D"/>
    <w:rsid w:val="001C4A5D"/>
    <w:rsid w:val="001C50D7"/>
    <w:rsid w:val="001D7436"/>
    <w:rsid w:val="001E74C4"/>
    <w:rsid w:val="001F0EE4"/>
    <w:rsid w:val="001F6CD3"/>
    <w:rsid w:val="002001F0"/>
    <w:rsid w:val="00204A8B"/>
    <w:rsid w:val="00205F25"/>
    <w:rsid w:val="00207F57"/>
    <w:rsid w:val="00211A57"/>
    <w:rsid w:val="002141DE"/>
    <w:rsid w:val="00216B4E"/>
    <w:rsid w:val="00217FDD"/>
    <w:rsid w:val="00221A36"/>
    <w:rsid w:val="00223A71"/>
    <w:rsid w:val="0022540C"/>
    <w:rsid w:val="002360D3"/>
    <w:rsid w:val="0023695F"/>
    <w:rsid w:val="00243A27"/>
    <w:rsid w:val="00247E97"/>
    <w:rsid w:val="002509CE"/>
    <w:rsid w:val="00250DA3"/>
    <w:rsid w:val="00251684"/>
    <w:rsid w:val="002553C2"/>
    <w:rsid w:val="00260865"/>
    <w:rsid w:val="0026311C"/>
    <w:rsid w:val="00274866"/>
    <w:rsid w:val="00277A90"/>
    <w:rsid w:val="00286F66"/>
    <w:rsid w:val="002876F8"/>
    <w:rsid w:val="00287B54"/>
    <w:rsid w:val="002A2F83"/>
    <w:rsid w:val="002A7A96"/>
    <w:rsid w:val="002B21D3"/>
    <w:rsid w:val="002B7183"/>
    <w:rsid w:val="002C3EB9"/>
    <w:rsid w:val="002C4D8A"/>
    <w:rsid w:val="002C641C"/>
    <w:rsid w:val="002C648E"/>
    <w:rsid w:val="002D5A26"/>
    <w:rsid w:val="002F7747"/>
    <w:rsid w:val="002F795C"/>
    <w:rsid w:val="002F7AE4"/>
    <w:rsid w:val="00301FE2"/>
    <w:rsid w:val="0030744C"/>
    <w:rsid w:val="00313089"/>
    <w:rsid w:val="00314BF9"/>
    <w:rsid w:val="003253F6"/>
    <w:rsid w:val="003305AC"/>
    <w:rsid w:val="00332A3B"/>
    <w:rsid w:val="00333B3C"/>
    <w:rsid w:val="003370AB"/>
    <w:rsid w:val="003423D1"/>
    <w:rsid w:val="00343884"/>
    <w:rsid w:val="00344AFC"/>
    <w:rsid w:val="00344C89"/>
    <w:rsid w:val="00356B73"/>
    <w:rsid w:val="00363504"/>
    <w:rsid w:val="00364506"/>
    <w:rsid w:val="00367C12"/>
    <w:rsid w:val="0037166A"/>
    <w:rsid w:val="0037437D"/>
    <w:rsid w:val="003746A5"/>
    <w:rsid w:val="00377BE2"/>
    <w:rsid w:val="00390FBD"/>
    <w:rsid w:val="00393EDC"/>
    <w:rsid w:val="003A0500"/>
    <w:rsid w:val="003A778B"/>
    <w:rsid w:val="003B5988"/>
    <w:rsid w:val="003D1A25"/>
    <w:rsid w:val="003D4690"/>
    <w:rsid w:val="003D4BB1"/>
    <w:rsid w:val="003E26B4"/>
    <w:rsid w:val="003E4221"/>
    <w:rsid w:val="003E4D44"/>
    <w:rsid w:val="003E58CA"/>
    <w:rsid w:val="003E7561"/>
    <w:rsid w:val="003F1B80"/>
    <w:rsid w:val="003F3A86"/>
    <w:rsid w:val="0040483B"/>
    <w:rsid w:val="00407813"/>
    <w:rsid w:val="00410A90"/>
    <w:rsid w:val="00410EE3"/>
    <w:rsid w:val="00412287"/>
    <w:rsid w:val="00412353"/>
    <w:rsid w:val="00412FC0"/>
    <w:rsid w:val="004241D0"/>
    <w:rsid w:val="00427C71"/>
    <w:rsid w:val="004415EA"/>
    <w:rsid w:val="00441B49"/>
    <w:rsid w:val="004450C7"/>
    <w:rsid w:val="00453CEA"/>
    <w:rsid w:val="00462A49"/>
    <w:rsid w:val="00465D8B"/>
    <w:rsid w:val="00466471"/>
    <w:rsid w:val="00477EF3"/>
    <w:rsid w:val="004822F4"/>
    <w:rsid w:val="00482593"/>
    <w:rsid w:val="004843EB"/>
    <w:rsid w:val="00487330"/>
    <w:rsid w:val="00490405"/>
    <w:rsid w:val="004943AB"/>
    <w:rsid w:val="004A1273"/>
    <w:rsid w:val="004A3B59"/>
    <w:rsid w:val="004A404D"/>
    <w:rsid w:val="004B17F9"/>
    <w:rsid w:val="004B2BF8"/>
    <w:rsid w:val="004B373D"/>
    <w:rsid w:val="004B705B"/>
    <w:rsid w:val="004C1722"/>
    <w:rsid w:val="004C2980"/>
    <w:rsid w:val="004D55E2"/>
    <w:rsid w:val="004D64DD"/>
    <w:rsid w:val="004E7D2E"/>
    <w:rsid w:val="004F055F"/>
    <w:rsid w:val="004F0B4B"/>
    <w:rsid w:val="004F7137"/>
    <w:rsid w:val="00500399"/>
    <w:rsid w:val="00503ADB"/>
    <w:rsid w:val="00507774"/>
    <w:rsid w:val="005135E1"/>
    <w:rsid w:val="00517884"/>
    <w:rsid w:val="00517FAF"/>
    <w:rsid w:val="00524E88"/>
    <w:rsid w:val="005319A3"/>
    <w:rsid w:val="0053269D"/>
    <w:rsid w:val="005342CC"/>
    <w:rsid w:val="00540980"/>
    <w:rsid w:val="00554118"/>
    <w:rsid w:val="005654E4"/>
    <w:rsid w:val="00570F0B"/>
    <w:rsid w:val="005712FB"/>
    <w:rsid w:val="005821CD"/>
    <w:rsid w:val="00586B76"/>
    <w:rsid w:val="00590545"/>
    <w:rsid w:val="005965EB"/>
    <w:rsid w:val="005A66F8"/>
    <w:rsid w:val="005A6BF1"/>
    <w:rsid w:val="005B5411"/>
    <w:rsid w:val="005B7D18"/>
    <w:rsid w:val="005C0F4F"/>
    <w:rsid w:val="005C4214"/>
    <w:rsid w:val="005C5D4C"/>
    <w:rsid w:val="005D3F2D"/>
    <w:rsid w:val="005D517C"/>
    <w:rsid w:val="005D7F1E"/>
    <w:rsid w:val="005E003C"/>
    <w:rsid w:val="005E647E"/>
    <w:rsid w:val="005F1948"/>
    <w:rsid w:val="005F1F90"/>
    <w:rsid w:val="005F75F9"/>
    <w:rsid w:val="00601068"/>
    <w:rsid w:val="00601ECE"/>
    <w:rsid w:val="00602EDF"/>
    <w:rsid w:val="0060776B"/>
    <w:rsid w:val="00614AD8"/>
    <w:rsid w:val="006219AB"/>
    <w:rsid w:val="00621D55"/>
    <w:rsid w:val="006470BD"/>
    <w:rsid w:val="006471D7"/>
    <w:rsid w:val="0064790D"/>
    <w:rsid w:val="00651C08"/>
    <w:rsid w:val="006520C0"/>
    <w:rsid w:val="006532AE"/>
    <w:rsid w:val="00653F8E"/>
    <w:rsid w:val="00654AEF"/>
    <w:rsid w:val="00654C5F"/>
    <w:rsid w:val="006573E8"/>
    <w:rsid w:val="0066022E"/>
    <w:rsid w:val="00670E76"/>
    <w:rsid w:val="00670EFD"/>
    <w:rsid w:val="00675137"/>
    <w:rsid w:val="00683013"/>
    <w:rsid w:val="0068757F"/>
    <w:rsid w:val="00696D2A"/>
    <w:rsid w:val="006A2F5D"/>
    <w:rsid w:val="006C5306"/>
    <w:rsid w:val="006D4DEB"/>
    <w:rsid w:val="006D78BB"/>
    <w:rsid w:val="006D7B49"/>
    <w:rsid w:val="006E3B71"/>
    <w:rsid w:val="006E7B03"/>
    <w:rsid w:val="006F1E21"/>
    <w:rsid w:val="00707532"/>
    <w:rsid w:val="00717C9D"/>
    <w:rsid w:val="007233DB"/>
    <w:rsid w:val="00730A58"/>
    <w:rsid w:val="00733954"/>
    <w:rsid w:val="007349CA"/>
    <w:rsid w:val="00740AA2"/>
    <w:rsid w:val="00741BA9"/>
    <w:rsid w:val="00745F45"/>
    <w:rsid w:val="00746E38"/>
    <w:rsid w:val="0075255A"/>
    <w:rsid w:val="007553B3"/>
    <w:rsid w:val="007627B9"/>
    <w:rsid w:val="00777BD9"/>
    <w:rsid w:val="00780887"/>
    <w:rsid w:val="0078305C"/>
    <w:rsid w:val="00783062"/>
    <w:rsid w:val="00787B4D"/>
    <w:rsid w:val="0079763E"/>
    <w:rsid w:val="007A07ED"/>
    <w:rsid w:val="007A33A9"/>
    <w:rsid w:val="007A3EE9"/>
    <w:rsid w:val="007A65E8"/>
    <w:rsid w:val="007B4CF1"/>
    <w:rsid w:val="007C01EF"/>
    <w:rsid w:val="007C080C"/>
    <w:rsid w:val="007C3EFF"/>
    <w:rsid w:val="007D1B3C"/>
    <w:rsid w:val="007D2FCD"/>
    <w:rsid w:val="007D431D"/>
    <w:rsid w:val="007D6820"/>
    <w:rsid w:val="007E1989"/>
    <w:rsid w:val="007E4C8F"/>
    <w:rsid w:val="007F10D4"/>
    <w:rsid w:val="0080286C"/>
    <w:rsid w:val="00806D90"/>
    <w:rsid w:val="00816DCF"/>
    <w:rsid w:val="00817133"/>
    <w:rsid w:val="00820447"/>
    <w:rsid w:val="008207B1"/>
    <w:rsid w:val="00821061"/>
    <w:rsid w:val="00821580"/>
    <w:rsid w:val="008222BB"/>
    <w:rsid w:val="0083217E"/>
    <w:rsid w:val="00832855"/>
    <w:rsid w:val="008532F4"/>
    <w:rsid w:val="0085386C"/>
    <w:rsid w:val="00854BCC"/>
    <w:rsid w:val="008569FE"/>
    <w:rsid w:val="00860B3A"/>
    <w:rsid w:val="008619F0"/>
    <w:rsid w:val="00861E12"/>
    <w:rsid w:val="00863FCB"/>
    <w:rsid w:val="00865A59"/>
    <w:rsid w:val="00870BC9"/>
    <w:rsid w:val="00873B4A"/>
    <w:rsid w:val="008813B6"/>
    <w:rsid w:val="00883608"/>
    <w:rsid w:val="008841EC"/>
    <w:rsid w:val="00884D4D"/>
    <w:rsid w:val="008853B4"/>
    <w:rsid w:val="0088590D"/>
    <w:rsid w:val="0089440D"/>
    <w:rsid w:val="008A4370"/>
    <w:rsid w:val="008C2F09"/>
    <w:rsid w:val="008C6A0C"/>
    <w:rsid w:val="008C713C"/>
    <w:rsid w:val="008D020C"/>
    <w:rsid w:val="008D7313"/>
    <w:rsid w:val="008E1A8C"/>
    <w:rsid w:val="008E2FCB"/>
    <w:rsid w:val="008E7188"/>
    <w:rsid w:val="008F18AC"/>
    <w:rsid w:val="008F2ECD"/>
    <w:rsid w:val="008F4A88"/>
    <w:rsid w:val="009070C8"/>
    <w:rsid w:val="00912518"/>
    <w:rsid w:val="009137C8"/>
    <w:rsid w:val="00913903"/>
    <w:rsid w:val="00924D9C"/>
    <w:rsid w:val="009278D1"/>
    <w:rsid w:val="00930694"/>
    <w:rsid w:val="009348B0"/>
    <w:rsid w:val="00935BE6"/>
    <w:rsid w:val="00936F76"/>
    <w:rsid w:val="00940A07"/>
    <w:rsid w:val="00943904"/>
    <w:rsid w:val="009441EA"/>
    <w:rsid w:val="00950814"/>
    <w:rsid w:val="00963900"/>
    <w:rsid w:val="00965345"/>
    <w:rsid w:val="009701A6"/>
    <w:rsid w:val="00973C34"/>
    <w:rsid w:val="00973E8D"/>
    <w:rsid w:val="009747C5"/>
    <w:rsid w:val="00976027"/>
    <w:rsid w:val="00977E56"/>
    <w:rsid w:val="009824AA"/>
    <w:rsid w:val="00987CF7"/>
    <w:rsid w:val="009900FC"/>
    <w:rsid w:val="00994573"/>
    <w:rsid w:val="009A06EC"/>
    <w:rsid w:val="009A2951"/>
    <w:rsid w:val="009A45F9"/>
    <w:rsid w:val="009A62CB"/>
    <w:rsid w:val="009B0137"/>
    <w:rsid w:val="009B11DF"/>
    <w:rsid w:val="009B27A5"/>
    <w:rsid w:val="009B2EB5"/>
    <w:rsid w:val="009B342E"/>
    <w:rsid w:val="009B475B"/>
    <w:rsid w:val="009C36FE"/>
    <w:rsid w:val="009C56CE"/>
    <w:rsid w:val="009D7A21"/>
    <w:rsid w:val="009E1647"/>
    <w:rsid w:val="009E58E7"/>
    <w:rsid w:val="009E5B82"/>
    <w:rsid w:val="009F0E2E"/>
    <w:rsid w:val="009F36F8"/>
    <w:rsid w:val="009F4F4D"/>
    <w:rsid w:val="00A0344E"/>
    <w:rsid w:val="00A07217"/>
    <w:rsid w:val="00A1019C"/>
    <w:rsid w:val="00A113BC"/>
    <w:rsid w:val="00A13D0E"/>
    <w:rsid w:val="00A1471B"/>
    <w:rsid w:val="00A21440"/>
    <w:rsid w:val="00A22490"/>
    <w:rsid w:val="00A22AC0"/>
    <w:rsid w:val="00A24F16"/>
    <w:rsid w:val="00A306CC"/>
    <w:rsid w:val="00A31FAD"/>
    <w:rsid w:val="00A40917"/>
    <w:rsid w:val="00A53990"/>
    <w:rsid w:val="00A54D43"/>
    <w:rsid w:val="00A55F21"/>
    <w:rsid w:val="00A616F6"/>
    <w:rsid w:val="00A6225E"/>
    <w:rsid w:val="00A667C5"/>
    <w:rsid w:val="00A72C30"/>
    <w:rsid w:val="00A73E3C"/>
    <w:rsid w:val="00A74C99"/>
    <w:rsid w:val="00A75714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B2E42"/>
    <w:rsid w:val="00AC0875"/>
    <w:rsid w:val="00AC5CF2"/>
    <w:rsid w:val="00AC6544"/>
    <w:rsid w:val="00AC67E9"/>
    <w:rsid w:val="00AD0A42"/>
    <w:rsid w:val="00AD533D"/>
    <w:rsid w:val="00AF00F3"/>
    <w:rsid w:val="00AF0ED1"/>
    <w:rsid w:val="00AF1769"/>
    <w:rsid w:val="00AF57CB"/>
    <w:rsid w:val="00AF7C05"/>
    <w:rsid w:val="00B03C21"/>
    <w:rsid w:val="00B0787E"/>
    <w:rsid w:val="00B10E04"/>
    <w:rsid w:val="00B12F13"/>
    <w:rsid w:val="00B14E9B"/>
    <w:rsid w:val="00B17106"/>
    <w:rsid w:val="00B20D49"/>
    <w:rsid w:val="00B23E3E"/>
    <w:rsid w:val="00B2488F"/>
    <w:rsid w:val="00B36174"/>
    <w:rsid w:val="00B366B6"/>
    <w:rsid w:val="00B41732"/>
    <w:rsid w:val="00B43D7A"/>
    <w:rsid w:val="00B4669D"/>
    <w:rsid w:val="00B56A93"/>
    <w:rsid w:val="00B57B5B"/>
    <w:rsid w:val="00B57F62"/>
    <w:rsid w:val="00B61012"/>
    <w:rsid w:val="00B62474"/>
    <w:rsid w:val="00B64757"/>
    <w:rsid w:val="00B7732C"/>
    <w:rsid w:val="00B77A18"/>
    <w:rsid w:val="00B906DD"/>
    <w:rsid w:val="00B95128"/>
    <w:rsid w:val="00B957BB"/>
    <w:rsid w:val="00BA1874"/>
    <w:rsid w:val="00BA1AC9"/>
    <w:rsid w:val="00BB33A5"/>
    <w:rsid w:val="00BB5B00"/>
    <w:rsid w:val="00BB75DD"/>
    <w:rsid w:val="00BC5879"/>
    <w:rsid w:val="00BC69AC"/>
    <w:rsid w:val="00BC7FFE"/>
    <w:rsid w:val="00BD2B56"/>
    <w:rsid w:val="00BE0FB1"/>
    <w:rsid w:val="00BE30C8"/>
    <w:rsid w:val="00BE5595"/>
    <w:rsid w:val="00C00A80"/>
    <w:rsid w:val="00C01703"/>
    <w:rsid w:val="00C03215"/>
    <w:rsid w:val="00C048A3"/>
    <w:rsid w:val="00C0490B"/>
    <w:rsid w:val="00C0671F"/>
    <w:rsid w:val="00C12437"/>
    <w:rsid w:val="00C16C54"/>
    <w:rsid w:val="00C27A9C"/>
    <w:rsid w:val="00C33FF6"/>
    <w:rsid w:val="00C4081D"/>
    <w:rsid w:val="00C41BCF"/>
    <w:rsid w:val="00C47354"/>
    <w:rsid w:val="00C568A9"/>
    <w:rsid w:val="00C56CFB"/>
    <w:rsid w:val="00C5734A"/>
    <w:rsid w:val="00C60EE0"/>
    <w:rsid w:val="00C65201"/>
    <w:rsid w:val="00C66D66"/>
    <w:rsid w:val="00C66FE5"/>
    <w:rsid w:val="00C744CB"/>
    <w:rsid w:val="00C82979"/>
    <w:rsid w:val="00C93F66"/>
    <w:rsid w:val="00C95BF6"/>
    <w:rsid w:val="00C977AF"/>
    <w:rsid w:val="00CA06FE"/>
    <w:rsid w:val="00CA0751"/>
    <w:rsid w:val="00CA0C02"/>
    <w:rsid w:val="00CA5B17"/>
    <w:rsid w:val="00CB186B"/>
    <w:rsid w:val="00CB77BF"/>
    <w:rsid w:val="00CC7C8B"/>
    <w:rsid w:val="00CD08E0"/>
    <w:rsid w:val="00CD25BC"/>
    <w:rsid w:val="00CD6C27"/>
    <w:rsid w:val="00CE7DE1"/>
    <w:rsid w:val="00CF0936"/>
    <w:rsid w:val="00CF3AD8"/>
    <w:rsid w:val="00CF5B53"/>
    <w:rsid w:val="00D02E2F"/>
    <w:rsid w:val="00D055AD"/>
    <w:rsid w:val="00D13C36"/>
    <w:rsid w:val="00D14610"/>
    <w:rsid w:val="00D149B7"/>
    <w:rsid w:val="00D17A11"/>
    <w:rsid w:val="00D31D2E"/>
    <w:rsid w:val="00D3244D"/>
    <w:rsid w:val="00D33A6E"/>
    <w:rsid w:val="00D36698"/>
    <w:rsid w:val="00D45BF3"/>
    <w:rsid w:val="00D53F0A"/>
    <w:rsid w:val="00D62702"/>
    <w:rsid w:val="00D66FF6"/>
    <w:rsid w:val="00D72E1B"/>
    <w:rsid w:val="00D77600"/>
    <w:rsid w:val="00D83226"/>
    <w:rsid w:val="00D858A0"/>
    <w:rsid w:val="00D870D6"/>
    <w:rsid w:val="00D878ED"/>
    <w:rsid w:val="00D87CD1"/>
    <w:rsid w:val="00D92E30"/>
    <w:rsid w:val="00D9348F"/>
    <w:rsid w:val="00D94741"/>
    <w:rsid w:val="00D95741"/>
    <w:rsid w:val="00D957E5"/>
    <w:rsid w:val="00D95822"/>
    <w:rsid w:val="00D96DB2"/>
    <w:rsid w:val="00D9708D"/>
    <w:rsid w:val="00D97368"/>
    <w:rsid w:val="00DA1548"/>
    <w:rsid w:val="00DA25FB"/>
    <w:rsid w:val="00DA7C26"/>
    <w:rsid w:val="00DB19BD"/>
    <w:rsid w:val="00DB22B0"/>
    <w:rsid w:val="00DB4031"/>
    <w:rsid w:val="00DB7FAD"/>
    <w:rsid w:val="00DC48D9"/>
    <w:rsid w:val="00DC6B4B"/>
    <w:rsid w:val="00DD06FC"/>
    <w:rsid w:val="00DD2894"/>
    <w:rsid w:val="00DD591F"/>
    <w:rsid w:val="00DD5D2E"/>
    <w:rsid w:val="00DD76CA"/>
    <w:rsid w:val="00DE2C1A"/>
    <w:rsid w:val="00DE2CB7"/>
    <w:rsid w:val="00DE47F4"/>
    <w:rsid w:val="00DE4E23"/>
    <w:rsid w:val="00DE52F2"/>
    <w:rsid w:val="00DE6467"/>
    <w:rsid w:val="00DF2536"/>
    <w:rsid w:val="00DF4823"/>
    <w:rsid w:val="00DF7268"/>
    <w:rsid w:val="00E0145C"/>
    <w:rsid w:val="00E01547"/>
    <w:rsid w:val="00E0699E"/>
    <w:rsid w:val="00E07354"/>
    <w:rsid w:val="00E11024"/>
    <w:rsid w:val="00E13769"/>
    <w:rsid w:val="00E13DF8"/>
    <w:rsid w:val="00E2349A"/>
    <w:rsid w:val="00E243CC"/>
    <w:rsid w:val="00E24E67"/>
    <w:rsid w:val="00E27E6F"/>
    <w:rsid w:val="00E34F3E"/>
    <w:rsid w:val="00E360EA"/>
    <w:rsid w:val="00E37235"/>
    <w:rsid w:val="00E40925"/>
    <w:rsid w:val="00E42A70"/>
    <w:rsid w:val="00E43AC9"/>
    <w:rsid w:val="00E46947"/>
    <w:rsid w:val="00E511DF"/>
    <w:rsid w:val="00E85D74"/>
    <w:rsid w:val="00E90C26"/>
    <w:rsid w:val="00E9345A"/>
    <w:rsid w:val="00E97EF1"/>
    <w:rsid w:val="00EA1FC4"/>
    <w:rsid w:val="00EA2114"/>
    <w:rsid w:val="00EB2418"/>
    <w:rsid w:val="00EB5828"/>
    <w:rsid w:val="00EC15F4"/>
    <w:rsid w:val="00EC7F03"/>
    <w:rsid w:val="00ED2A08"/>
    <w:rsid w:val="00ED35D4"/>
    <w:rsid w:val="00ED473E"/>
    <w:rsid w:val="00ED4AA7"/>
    <w:rsid w:val="00ED6FD0"/>
    <w:rsid w:val="00EE1B7A"/>
    <w:rsid w:val="00EE2954"/>
    <w:rsid w:val="00F03893"/>
    <w:rsid w:val="00F050EA"/>
    <w:rsid w:val="00F0794A"/>
    <w:rsid w:val="00F11F2D"/>
    <w:rsid w:val="00F16B03"/>
    <w:rsid w:val="00F21EBE"/>
    <w:rsid w:val="00F22314"/>
    <w:rsid w:val="00F462D4"/>
    <w:rsid w:val="00F6012E"/>
    <w:rsid w:val="00F60B5C"/>
    <w:rsid w:val="00F933AD"/>
    <w:rsid w:val="00F95F9C"/>
    <w:rsid w:val="00F96DC8"/>
    <w:rsid w:val="00FA2D0D"/>
    <w:rsid w:val="00FA4270"/>
    <w:rsid w:val="00FA46A0"/>
    <w:rsid w:val="00FB1F45"/>
    <w:rsid w:val="00FB2E5A"/>
    <w:rsid w:val="00FB4279"/>
    <w:rsid w:val="00FC1C19"/>
    <w:rsid w:val="00FC4AA2"/>
    <w:rsid w:val="00FD3989"/>
    <w:rsid w:val="00FD5B63"/>
    <w:rsid w:val="00FE135C"/>
    <w:rsid w:val="00FE2236"/>
    <w:rsid w:val="00FE23CF"/>
    <w:rsid w:val="00FE248F"/>
    <w:rsid w:val="00FE3620"/>
    <w:rsid w:val="00FE3B6E"/>
    <w:rsid w:val="00FE69E1"/>
    <w:rsid w:val="00FF0589"/>
    <w:rsid w:val="00FF2F2A"/>
    <w:rsid w:val="00FF5729"/>
    <w:rsid w:val="0522D123"/>
    <w:rsid w:val="08DAFAC6"/>
    <w:rsid w:val="09BE94B7"/>
    <w:rsid w:val="0A759C3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9FEBF50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9C56CE"/>
    <w:rPr>
      <w:rFonts w:ascii="Calibri" w:hAnsi="Calibri"/>
      <w:sz w:val="24"/>
      <w:lang w:val="en-GB" w:eastAsia="en-US"/>
    </w:rPr>
  </w:style>
  <w:style w:type="character" w:customStyle="1" w:styleId="ui-provider">
    <w:name w:val="ui-provider"/>
    <w:basedOn w:val="DefaultParagraphFont"/>
    <w:rsid w:val="00DB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Workshops-and-Seminars/2024/0517/Pag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jca/qkdn/Pages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ntum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4/CRM/xreg/web/Registration.aspx?Event=C-0001395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Maguire, Mairéad</cp:lastModifiedBy>
  <cp:revision>5</cp:revision>
  <cp:lastPrinted>2022-12-01T10:17:00Z</cp:lastPrinted>
  <dcterms:created xsi:type="dcterms:W3CDTF">2024-03-28T14:02:00Z</dcterms:created>
  <dcterms:modified xsi:type="dcterms:W3CDTF">2024-03-28T14:06:00Z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</Properties>
</file>