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F48CEC6" w14:textId="77777777" w:rsidTr="00D517B2">
        <w:trPr>
          <w:cantSplit/>
          <w:trHeight w:val="1134"/>
        </w:trPr>
        <w:tc>
          <w:tcPr>
            <w:tcW w:w="798" w:type="pct"/>
          </w:tcPr>
          <w:p w14:paraId="0F8748C2" w14:textId="77777777" w:rsidR="00D517B2" w:rsidRPr="00D517B2" w:rsidRDefault="00D517B2" w:rsidP="00D517B2">
            <w:pPr>
              <w:spacing w:before="0" w:line="240" w:lineRule="auto"/>
              <w:rPr>
                <w:b/>
                <w:bCs/>
                <w:rtl/>
                <w:lang w:bidi="ar-EG"/>
              </w:rPr>
            </w:pPr>
            <w:r w:rsidRPr="00D517B2">
              <w:rPr>
                <w:noProof/>
              </w:rPr>
              <w:drawing>
                <wp:inline distT="0" distB="0" distL="0" distR="0" wp14:anchorId="75731C8C" wp14:editId="5C1B2D2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3FEE8E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53AE3F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F434505" w14:textId="77777777" w:rsidTr="00873469">
        <w:trPr>
          <w:cantSplit/>
          <w:trHeight w:val="142"/>
          <w:jc w:val="center"/>
        </w:trPr>
        <w:tc>
          <w:tcPr>
            <w:tcW w:w="796" w:type="pct"/>
          </w:tcPr>
          <w:p w14:paraId="573183EE" w14:textId="77777777" w:rsidR="00D517B2" w:rsidRPr="00D517B2" w:rsidRDefault="00D517B2" w:rsidP="004165D2">
            <w:pPr>
              <w:spacing w:before="0" w:line="240" w:lineRule="exact"/>
              <w:jc w:val="left"/>
              <w:rPr>
                <w:position w:val="2"/>
              </w:rPr>
            </w:pPr>
          </w:p>
        </w:tc>
        <w:tc>
          <w:tcPr>
            <w:tcW w:w="1998" w:type="pct"/>
          </w:tcPr>
          <w:p w14:paraId="219F20FF" w14:textId="77777777" w:rsidR="00D517B2" w:rsidRPr="00D517B2" w:rsidRDefault="00D517B2" w:rsidP="004165D2">
            <w:pPr>
              <w:spacing w:before="0" w:line="240" w:lineRule="exact"/>
              <w:jc w:val="left"/>
              <w:rPr>
                <w:position w:val="2"/>
              </w:rPr>
            </w:pPr>
          </w:p>
        </w:tc>
        <w:tc>
          <w:tcPr>
            <w:tcW w:w="2206" w:type="pct"/>
          </w:tcPr>
          <w:p w14:paraId="70C1A0D0" w14:textId="77777777" w:rsidR="00D517B2" w:rsidRPr="00873469" w:rsidRDefault="00D517B2" w:rsidP="004165D2">
            <w:pPr>
              <w:spacing w:before="0" w:line="240" w:lineRule="exact"/>
              <w:jc w:val="left"/>
              <w:rPr>
                <w:position w:val="2"/>
                <w:lang w:bidi="ar-EG"/>
              </w:rPr>
            </w:pPr>
          </w:p>
        </w:tc>
      </w:tr>
      <w:tr w:rsidR="00D517B2" w:rsidRPr="00D517B2" w14:paraId="53019EB5" w14:textId="77777777" w:rsidTr="00D517B2">
        <w:trPr>
          <w:cantSplit/>
          <w:trHeight w:val="148"/>
          <w:jc w:val="center"/>
        </w:trPr>
        <w:tc>
          <w:tcPr>
            <w:tcW w:w="796" w:type="pct"/>
          </w:tcPr>
          <w:p w14:paraId="62BBBB96" w14:textId="77777777" w:rsidR="00D517B2" w:rsidRPr="00D517B2" w:rsidRDefault="00D517B2" w:rsidP="00D517B2">
            <w:pPr>
              <w:spacing w:before="80" w:after="60" w:line="300" w:lineRule="exact"/>
              <w:jc w:val="left"/>
              <w:rPr>
                <w:position w:val="2"/>
              </w:rPr>
            </w:pPr>
          </w:p>
        </w:tc>
        <w:tc>
          <w:tcPr>
            <w:tcW w:w="1998" w:type="pct"/>
          </w:tcPr>
          <w:p w14:paraId="57186379" w14:textId="77777777" w:rsidR="00D517B2" w:rsidRPr="00D517B2" w:rsidRDefault="00D517B2" w:rsidP="00D517B2">
            <w:pPr>
              <w:spacing w:before="80" w:after="60" w:line="300" w:lineRule="exact"/>
              <w:jc w:val="left"/>
              <w:rPr>
                <w:position w:val="2"/>
                <w:lang w:bidi="ar-EG"/>
              </w:rPr>
            </w:pPr>
          </w:p>
        </w:tc>
        <w:tc>
          <w:tcPr>
            <w:tcW w:w="2206" w:type="pct"/>
          </w:tcPr>
          <w:p w14:paraId="5DAD0E12" w14:textId="7F429158"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7E76D7">
              <w:rPr>
                <w:position w:val="2"/>
              </w:rPr>
              <w:t>6</w:t>
            </w:r>
            <w:r w:rsidR="004165D2">
              <w:rPr>
                <w:rFonts w:hint="cs"/>
                <w:position w:val="2"/>
                <w:rtl/>
                <w:lang w:bidi="ar-EG"/>
              </w:rPr>
              <w:t xml:space="preserve"> </w:t>
            </w:r>
            <w:r w:rsidR="00977AC7">
              <w:rPr>
                <w:rFonts w:hint="cs"/>
                <w:position w:val="2"/>
                <w:rtl/>
                <w:lang w:bidi="ar-EG"/>
              </w:rPr>
              <w:t>مايو</w:t>
            </w:r>
            <w:r w:rsidR="004165D2">
              <w:rPr>
                <w:rFonts w:hint="cs"/>
                <w:position w:val="2"/>
                <w:rtl/>
                <w:lang w:bidi="ar-EG"/>
              </w:rPr>
              <w:t xml:space="preserve"> </w:t>
            </w:r>
            <w:r w:rsidR="007E76D7">
              <w:rPr>
                <w:position w:val="2"/>
                <w:lang w:bidi="ar-EG"/>
              </w:rPr>
              <w:t>2024</w:t>
            </w:r>
          </w:p>
        </w:tc>
      </w:tr>
      <w:tr w:rsidR="00E84438" w:rsidRPr="00D517B2" w14:paraId="0B3EE697" w14:textId="77777777" w:rsidTr="00E84438">
        <w:trPr>
          <w:cantSplit/>
          <w:trHeight w:val="831"/>
          <w:jc w:val="center"/>
        </w:trPr>
        <w:tc>
          <w:tcPr>
            <w:tcW w:w="796" w:type="pct"/>
          </w:tcPr>
          <w:p w14:paraId="00325B40"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26E36365" w14:textId="17517F1E" w:rsidR="00E84438" w:rsidRPr="00D517B2" w:rsidRDefault="00E84438" w:rsidP="00D517B2">
            <w:pPr>
              <w:spacing w:before="80" w:after="60" w:line="300" w:lineRule="exact"/>
              <w:jc w:val="left"/>
              <w:rPr>
                <w:b/>
                <w:position w:val="2"/>
              </w:rPr>
            </w:pPr>
            <w:r w:rsidRPr="00D517B2">
              <w:rPr>
                <w:b/>
                <w:position w:val="2"/>
              </w:rPr>
              <w:t>TSB </w:t>
            </w:r>
            <w:r>
              <w:rPr>
                <w:b/>
                <w:position w:val="2"/>
              </w:rPr>
              <w:t>Circula</w:t>
            </w:r>
            <w:r w:rsidR="00DF1906">
              <w:rPr>
                <w:b/>
                <w:position w:val="2"/>
              </w:rPr>
              <w:t xml:space="preserve">r </w:t>
            </w:r>
            <w:r w:rsidR="007E76D7">
              <w:rPr>
                <w:b/>
                <w:position w:val="2"/>
              </w:rPr>
              <w:t>208</w:t>
            </w:r>
          </w:p>
        </w:tc>
        <w:tc>
          <w:tcPr>
            <w:tcW w:w="2206" w:type="pct"/>
            <w:vMerge w:val="restart"/>
          </w:tcPr>
          <w:p w14:paraId="772AA9A4" w14:textId="77777777" w:rsidR="004165D2" w:rsidRPr="009E1B47" w:rsidRDefault="004165D2" w:rsidP="004165D2">
            <w:pPr>
              <w:tabs>
                <w:tab w:val="clear" w:pos="794"/>
                <w:tab w:val="left" w:pos="284"/>
              </w:tabs>
              <w:spacing w:before="80" w:after="60" w:line="300" w:lineRule="exact"/>
              <w:ind w:left="284" w:hanging="284"/>
              <w:jc w:val="left"/>
              <w:rPr>
                <w:b/>
                <w:bCs/>
                <w:position w:val="2"/>
                <w:rtl/>
                <w:lang w:bidi="ar-EG"/>
              </w:rPr>
            </w:pPr>
            <w:r w:rsidRPr="009E1B47">
              <w:rPr>
                <w:b/>
                <w:bCs/>
                <w:position w:val="2"/>
                <w:rtl/>
              </w:rPr>
              <w:t>إلى:</w:t>
            </w:r>
          </w:p>
          <w:p w14:paraId="3ABAF3D6" w14:textId="77777777" w:rsidR="004165D2" w:rsidRPr="009E1B47" w:rsidRDefault="004165D2" w:rsidP="004165D2">
            <w:pPr>
              <w:tabs>
                <w:tab w:val="clear" w:pos="794"/>
                <w:tab w:val="left" w:pos="284"/>
              </w:tabs>
              <w:spacing w:before="80" w:after="60" w:line="300" w:lineRule="exact"/>
              <w:ind w:left="284" w:hanging="284"/>
              <w:jc w:val="left"/>
              <w:rPr>
                <w:position w:val="2"/>
                <w:rtl/>
              </w:rPr>
            </w:pPr>
            <w:r w:rsidRPr="009E1B47">
              <w:rPr>
                <w:position w:val="2"/>
                <w:rtl/>
              </w:rPr>
              <w:t>-</w:t>
            </w:r>
            <w:r w:rsidRPr="009E1B47">
              <w:rPr>
                <w:position w:val="2"/>
                <w:rtl/>
              </w:rPr>
              <w:tab/>
              <w:t>إدارات الدول الأعضاء في الاتحاد؛</w:t>
            </w:r>
          </w:p>
          <w:p w14:paraId="31292AF1" w14:textId="77777777" w:rsidR="004165D2" w:rsidRPr="009E1B47" w:rsidRDefault="004165D2" w:rsidP="004165D2">
            <w:pPr>
              <w:tabs>
                <w:tab w:val="left" w:pos="284"/>
                <w:tab w:val="left" w:pos="4111"/>
              </w:tabs>
              <w:spacing w:before="20" w:line="300" w:lineRule="exact"/>
              <w:ind w:left="284" w:hanging="284"/>
              <w:rPr>
                <w:position w:val="2"/>
                <w:rtl/>
                <w:lang w:bidi="ar-EG"/>
              </w:rPr>
            </w:pPr>
            <w:r w:rsidRPr="009E1B47">
              <w:rPr>
                <w:position w:val="2"/>
                <w:rtl/>
              </w:rPr>
              <w:t>-</w:t>
            </w:r>
            <w:r w:rsidRPr="009E1B47">
              <w:rPr>
                <w:position w:val="2"/>
                <w:rtl/>
              </w:rPr>
              <w:tab/>
            </w:r>
            <w:r w:rsidRPr="009E1B47">
              <w:rPr>
                <w:position w:val="2"/>
                <w:rtl/>
                <w:lang w:bidi="ar-EG"/>
              </w:rPr>
              <w:t>أعضاء قطاع تقييس الاتصالات بالاتحاد؛</w:t>
            </w:r>
          </w:p>
          <w:p w14:paraId="13611CFF" w14:textId="77777777" w:rsidR="004165D2" w:rsidRPr="009E1B47" w:rsidRDefault="004165D2" w:rsidP="004165D2">
            <w:pPr>
              <w:tabs>
                <w:tab w:val="left" w:pos="284"/>
                <w:tab w:val="left" w:pos="4111"/>
              </w:tabs>
              <w:spacing w:before="20" w:line="300" w:lineRule="exact"/>
              <w:ind w:left="284" w:hanging="284"/>
              <w:rPr>
                <w:position w:val="2"/>
                <w:rtl/>
                <w:lang w:bidi="ar-EG"/>
              </w:rPr>
            </w:pPr>
            <w:r w:rsidRPr="009E1B47">
              <w:rPr>
                <w:position w:val="2"/>
                <w:rtl/>
              </w:rPr>
              <w:t>-</w:t>
            </w:r>
            <w:r w:rsidRPr="009E1B47">
              <w:rPr>
                <w:position w:val="2"/>
                <w:rtl/>
              </w:rPr>
              <w:tab/>
              <w:t>المنتسبين إلى قطاع تقييس الاتصالات؛</w:t>
            </w:r>
          </w:p>
          <w:p w14:paraId="5B774FD8" w14:textId="0D52B53B" w:rsidR="00583686" w:rsidRPr="00D517B2" w:rsidRDefault="004165D2" w:rsidP="00583686">
            <w:pPr>
              <w:tabs>
                <w:tab w:val="clear" w:pos="794"/>
                <w:tab w:val="left" w:pos="284"/>
              </w:tabs>
              <w:spacing w:before="80" w:after="60" w:line="300" w:lineRule="exact"/>
              <w:ind w:left="284" w:hanging="284"/>
              <w:jc w:val="left"/>
              <w:rPr>
                <w:position w:val="2"/>
                <w:rtl/>
                <w:lang w:bidi="ar-EG"/>
              </w:rPr>
            </w:pPr>
            <w:r w:rsidRPr="009E1B47">
              <w:rPr>
                <w:position w:val="2"/>
                <w:rtl/>
              </w:rPr>
              <w:t>-</w:t>
            </w:r>
            <w:r w:rsidRPr="009E1B47">
              <w:rPr>
                <w:position w:val="2"/>
                <w:rtl/>
              </w:rPr>
              <w:tab/>
              <w:t>الهيئات الأكاديمية المنضمة إلى</w:t>
            </w:r>
            <w:r w:rsidRPr="009E1B47">
              <w:rPr>
                <w:position w:val="2"/>
                <w:rtl/>
                <w:lang w:bidi="ar-EG"/>
              </w:rPr>
              <w:t xml:space="preserve"> الاتحاد</w:t>
            </w:r>
          </w:p>
        </w:tc>
      </w:tr>
      <w:tr w:rsidR="00D517B2" w:rsidRPr="00D517B2" w14:paraId="772A32F2" w14:textId="77777777" w:rsidTr="00D517B2">
        <w:trPr>
          <w:cantSplit/>
          <w:trHeight w:val="340"/>
          <w:jc w:val="center"/>
        </w:trPr>
        <w:tc>
          <w:tcPr>
            <w:tcW w:w="796" w:type="pct"/>
          </w:tcPr>
          <w:p w14:paraId="0720EF86"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159191CB" w14:textId="1335FB44" w:rsidR="00D517B2" w:rsidRPr="00D517B2" w:rsidRDefault="00D517B2" w:rsidP="00D517B2">
            <w:pPr>
              <w:spacing w:before="80" w:after="60" w:line="300" w:lineRule="exact"/>
              <w:jc w:val="left"/>
              <w:rPr>
                <w:b/>
                <w:position w:val="2"/>
              </w:rPr>
            </w:pPr>
            <w:r w:rsidRPr="00D517B2">
              <w:rPr>
                <w:position w:val="2"/>
              </w:rPr>
              <w:t>+41 22</w:t>
            </w:r>
            <w:r w:rsidR="00CB5650">
              <w:rPr>
                <w:position w:val="2"/>
              </w:rPr>
              <w:t> </w:t>
            </w:r>
            <w:r w:rsidRPr="00D517B2">
              <w:rPr>
                <w:position w:val="2"/>
              </w:rPr>
              <w:t>730</w:t>
            </w:r>
            <w:r w:rsidR="00CB5650">
              <w:rPr>
                <w:position w:val="2"/>
              </w:rPr>
              <w:t xml:space="preserve"> </w:t>
            </w:r>
            <w:r w:rsidR="007E76D7">
              <w:rPr>
                <w:position w:val="2"/>
              </w:rPr>
              <w:t>5126</w:t>
            </w:r>
          </w:p>
        </w:tc>
        <w:tc>
          <w:tcPr>
            <w:tcW w:w="2206" w:type="pct"/>
            <w:vMerge/>
          </w:tcPr>
          <w:p w14:paraId="0C92CF5F" w14:textId="77777777" w:rsidR="00D517B2" w:rsidRPr="00D517B2" w:rsidRDefault="00D517B2" w:rsidP="00D517B2">
            <w:pPr>
              <w:spacing w:before="80" w:after="60" w:line="300" w:lineRule="exact"/>
              <w:jc w:val="left"/>
              <w:rPr>
                <w:position w:val="2"/>
                <w:rtl/>
              </w:rPr>
            </w:pPr>
          </w:p>
        </w:tc>
      </w:tr>
      <w:tr w:rsidR="00CE1C08" w:rsidRPr="00D517B2" w14:paraId="660845BC" w14:textId="77777777" w:rsidTr="00CE1C08">
        <w:trPr>
          <w:cantSplit/>
          <w:trHeight w:val="737"/>
          <w:jc w:val="center"/>
        </w:trPr>
        <w:tc>
          <w:tcPr>
            <w:tcW w:w="796" w:type="pct"/>
          </w:tcPr>
          <w:p w14:paraId="28F15A0A"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4E17E94E" w14:textId="77777777" w:rsidR="00CE1C08" w:rsidRPr="00D517B2" w:rsidRDefault="00CE1C08" w:rsidP="00D517B2">
            <w:pPr>
              <w:spacing w:before="80" w:after="60" w:line="300" w:lineRule="exact"/>
              <w:jc w:val="left"/>
              <w:rPr>
                <w:position w:val="2"/>
                <w:rtl/>
                <w:lang w:bidi="ar-EG"/>
              </w:rPr>
            </w:pPr>
            <w:r w:rsidRPr="00D517B2">
              <w:rPr>
                <w:position w:val="2"/>
              </w:rPr>
              <w:t>+41 22 730 5853</w:t>
            </w:r>
          </w:p>
        </w:tc>
        <w:tc>
          <w:tcPr>
            <w:tcW w:w="2206" w:type="pct"/>
            <w:vMerge/>
          </w:tcPr>
          <w:p w14:paraId="065E2D9B" w14:textId="77777777" w:rsidR="00CE1C08" w:rsidRPr="00D517B2" w:rsidRDefault="00CE1C08" w:rsidP="00D517B2">
            <w:pPr>
              <w:spacing w:before="80" w:after="60" w:line="300" w:lineRule="exact"/>
              <w:jc w:val="left"/>
              <w:rPr>
                <w:position w:val="2"/>
                <w:rtl/>
              </w:rPr>
            </w:pPr>
          </w:p>
        </w:tc>
      </w:tr>
      <w:tr w:rsidR="00CE1C08" w:rsidRPr="00D517B2" w14:paraId="411A8DF9" w14:textId="77777777" w:rsidTr="00D517B2">
        <w:trPr>
          <w:cantSplit/>
          <w:jc w:val="center"/>
        </w:trPr>
        <w:tc>
          <w:tcPr>
            <w:tcW w:w="796" w:type="pct"/>
          </w:tcPr>
          <w:p w14:paraId="66682080"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43B3BB39" w14:textId="60F5E266" w:rsidR="00CE1C08" w:rsidRPr="006E1BAD" w:rsidRDefault="00E72B78" w:rsidP="00CE1C08">
            <w:pPr>
              <w:spacing w:before="80" w:after="60" w:line="300" w:lineRule="exact"/>
              <w:jc w:val="left"/>
              <w:rPr>
                <w:position w:val="2"/>
                <w:highlight w:val="magenta"/>
                <w:rtl/>
                <w:lang w:bidi="ar-EG"/>
              </w:rPr>
            </w:pPr>
            <w:r w:rsidRPr="00A27B75">
              <w:rPr>
                <w:rStyle w:val="Hyperlink"/>
              </w:rPr>
              <w:t>tsbevents@itu.int</w:t>
            </w:r>
          </w:p>
        </w:tc>
        <w:tc>
          <w:tcPr>
            <w:tcW w:w="2206" w:type="pct"/>
          </w:tcPr>
          <w:p w14:paraId="5190B1C8" w14:textId="77777777" w:rsidR="004165D2" w:rsidRPr="009E1B47" w:rsidRDefault="004165D2" w:rsidP="004165D2">
            <w:pPr>
              <w:tabs>
                <w:tab w:val="clear" w:pos="794"/>
                <w:tab w:val="left" w:pos="284"/>
              </w:tabs>
              <w:spacing w:before="80" w:after="60" w:line="300" w:lineRule="exact"/>
              <w:ind w:left="284" w:hanging="284"/>
              <w:jc w:val="left"/>
              <w:rPr>
                <w:b/>
                <w:bCs/>
                <w:position w:val="2"/>
                <w:rtl/>
              </w:rPr>
            </w:pPr>
            <w:r w:rsidRPr="009E1B47">
              <w:rPr>
                <w:b/>
                <w:bCs/>
                <w:position w:val="2"/>
                <w:rtl/>
              </w:rPr>
              <w:t>نسخة إلى:</w:t>
            </w:r>
          </w:p>
          <w:p w14:paraId="37013813" w14:textId="319AE7AA" w:rsidR="004165D2" w:rsidRPr="00583686" w:rsidRDefault="004165D2" w:rsidP="00583686">
            <w:pPr>
              <w:tabs>
                <w:tab w:val="left" w:pos="284"/>
                <w:tab w:val="left" w:pos="4111"/>
              </w:tabs>
              <w:spacing w:before="0" w:line="300" w:lineRule="exact"/>
              <w:ind w:left="284" w:hanging="284"/>
              <w:rPr>
                <w:rFonts w:eastAsia="Times New Roman"/>
                <w:spacing w:val="-6"/>
                <w:position w:val="2"/>
                <w:rtl/>
                <w:lang w:eastAsia="en-US"/>
              </w:rPr>
            </w:pPr>
            <w:r w:rsidRPr="00583686">
              <w:rPr>
                <w:spacing w:val="-6"/>
                <w:position w:val="2"/>
                <w:rtl/>
              </w:rPr>
              <w:t>-</w:t>
            </w:r>
            <w:r w:rsidRPr="00583686">
              <w:rPr>
                <w:spacing w:val="-6"/>
                <w:position w:val="2"/>
                <w:rtl/>
              </w:rPr>
              <w:tab/>
            </w:r>
            <w:r w:rsidRPr="00583686">
              <w:rPr>
                <w:rFonts w:eastAsia="Times New Roman"/>
                <w:spacing w:val="-6"/>
                <w:position w:val="2"/>
                <w:rtl/>
                <w:lang w:eastAsia="en-US"/>
              </w:rPr>
              <w:t>رؤساء لجان الدراسات</w:t>
            </w:r>
            <w:r w:rsidR="009F6E02" w:rsidRPr="00583686">
              <w:rPr>
                <w:rFonts w:eastAsia="Times New Roman" w:hint="cs"/>
                <w:spacing w:val="-6"/>
                <w:position w:val="2"/>
                <w:rtl/>
                <w:lang w:eastAsia="en-US" w:bidi="ar-EG"/>
              </w:rPr>
              <w:t xml:space="preserve"> بقطاع تقييس الاتصالات</w:t>
            </w:r>
            <w:r w:rsidRPr="00583686">
              <w:rPr>
                <w:rFonts w:eastAsia="Times New Roman"/>
                <w:spacing w:val="-6"/>
                <w:position w:val="2"/>
                <w:rtl/>
                <w:lang w:eastAsia="en-US" w:bidi="ar-EG"/>
              </w:rPr>
              <w:t xml:space="preserve"> ونوابهم</w:t>
            </w:r>
            <w:r w:rsidRPr="00583686">
              <w:rPr>
                <w:rFonts w:eastAsia="Times New Roman"/>
                <w:spacing w:val="-6"/>
                <w:position w:val="2"/>
                <w:rtl/>
                <w:lang w:eastAsia="en-US"/>
              </w:rPr>
              <w:t>؛</w:t>
            </w:r>
          </w:p>
          <w:p w14:paraId="44D0F264" w14:textId="02C08563" w:rsidR="004165D2" w:rsidRPr="009E1B47" w:rsidRDefault="004165D2" w:rsidP="004165D2">
            <w:pPr>
              <w:tabs>
                <w:tab w:val="left" w:pos="284"/>
                <w:tab w:val="left" w:pos="4111"/>
              </w:tabs>
              <w:spacing w:before="0" w:line="300" w:lineRule="exact"/>
              <w:ind w:left="284" w:hanging="284"/>
              <w:rPr>
                <w:rFonts w:eastAsia="Times New Roman"/>
                <w:position w:val="2"/>
                <w:rtl/>
                <w:lang w:eastAsia="en-US"/>
              </w:rPr>
            </w:pPr>
            <w:r w:rsidRPr="009E1B47">
              <w:rPr>
                <w:rFonts w:eastAsia="Times New Roman"/>
                <w:position w:val="2"/>
                <w:rtl/>
                <w:lang w:eastAsia="en-US"/>
              </w:rPr>
              <w:t>-</w:t>
            </w:r>
            <w:r w:rsidRPr="009E1B47">
              <w:rPr>
                <w:rFonts w:eastAsia="Times New Roman"/>
                <w:position w:val="2"/>
                <w:rtl/>
                <w:lang w:eastAsia="en-US"/>
              </w:rPr>
              <w:tab/>
              <w:t>مدير مكتب تنمية الاتصالات؛</w:t>
            </w:r>
          </w:p>
          <w:p w14:paraId="4D7B888F" w14:textId="2EFE227C" w:rsidR="00CE1C08" w:rsidRDefault="004165D2" w:rsidP="00F7745E">
            <w:pPr>
              <w:tabs>
                <w:tab w:val="left" w:pos="284"/>
                <w:tab w:val="left" w:pos="4111"/>
              </w:tabs>
              <w:spacing w:before="0" w:line="300" w:lineRule="exact"/>
              <w:ind w:left="284" w:hanging="284"/>
              <w:rPr>
                <w:rFonts w:eastAsia="Times New Roman"/>
                <w:position w:val="2"/>
                <w:rtl/>
                <w:lang w:eastAsia="en-US"/>
              </w:rPr>
            </w:pPr>
            <w:r w:rsidRPr="009E1B47">
              <w:rPr>
                <w:rFonts w:eastAsia="Times New Roman"/>
                <w:position w:val="2"/>
                <w:rtl/>
                <w:lang w:eastAsia="en-US"/>
              </w:rPr>
              <w:t>-</w:t>
            </w:r>
            <w:r w:rsidRPr="009E1B47">
              <w:rPr>
                <w:rFonts w:eastAsia="Times New Roman"/>
                <w:position w:val="2"/>
                <w:rtl/>
                <w:lang w:eastAsia="en-US"/>
              </w:rPr>
              <w:tab/>
              <w:t>مدير مكتب الاتصالات الراديوية</w:t>
            </w:r>
            <w:r w:rsidR="009F6E02">
              <w:rPr>
                <w:rFonts w:eastAsia="Times New Roman" w:hint="cs"/>
                <w:position w:val="2"/>
                <w:rtl/>
                <w:lang w:eastAsia="en-US"/>
              </w:rPr>
              <w:t>؛</w:t>
            </w:r>
          </w:p>
          <w:p w14:paraId="136FBFB7" w14:textId="5DB72020" w:rsidR="009F6E02" w:rsidRPr="00A779A1" w:rsidRDefault="009F6E02" w:rsidP="00A779A1">
            <w:pPr>
              <w:tabs>
                <w:tab w:val="left" w:pos="284"/>
                <w:tab w:val="left" w:pos="4111"/>
              </w:tabs>
              <w:spacing w:before="0" w:line="300" w:lineRule="exact"/>
              <w:ind w:left="284" w:hanging="284"/>
              <w:rPr>
                <w:rFonts w:eastAsia="Times New Roman"/>
                <w:position w:val="2"/>
                <w:rtl/>
                <w:lang w:eastAsia="en-US"/>
              </w:rPr>
            </w:pPr>
            <w:r w:rsidRPr="009E1B47">
              <w:rPr>
                <w:rFonts w:eastAsia="Times New Roman"/>
                <w:position w:val="2"/>
                <w:rtl/>
                <w:lang w:eastAsia="en-US"/>
              </w:rPr>
              <w:t>-</w:t>
            </w:r>
            <w:r w:rsidRPr="009E1B47">
              <w:rPr>
                <w:rFonts w:eastAsia="Times New Roman"/>
                <w:position w:val="2"/>
                <w:rtl/>
                <w:lang w:eastAsia="en-US"/>
              </w:rPr>
              <w:tab/>
              <w:t>مدير</w:t>
            </w:r>
            <w:r>
              <w:rPr>
                <w:rFonts w:eastAsia="Times New Roman" w:hint="cs"/>
                <w:position w:val="2"/>
                <w:rtl/>
                <w:lang w:eastAsia="en-US"/>
              </w:rPr>
              <w:t>ي</w:t>
            </w:r>
            <w:r w:rsidRPr="009E1B47">
              <w:rPr>
                <w:rFonts w:eastAsia="Times New Roman"/>
                <w:position w:val="2"/>
                <w:rtl/>
                <w:lang w:eastAsia="en-US"/>
              </w:rPr>
              <w:t xml:space="preserve"> </w:t>
            </w:r>
            <w:r>
              <w:rPr>
                <w:rFonts w:eastAsia="Times New Roman" w:hint="cs"/>
                <w:position w:val="2"/>
                <w:rtl/>
                <w:lang w:eastAsia="en-US"/>
              </w:rPr>
              <w:t>المكاتب الإقليمية للاتحاد</w:t>
            </w:r>
            <w:r w:rsidRPr="009E1B47">
              <w:rPr>
                <w:rFonts w:eastAsia="Times New Roman"/>
                <w:position w:val="2"/>
                <w:rtl/>
                <w:lang w:eastAsia="en-US"/>
              </w:rPr>
              <w:t xml:space="preserve"> </w:t>
            </w:r>
          </w:p>
        </w:tc>
      </w:tr>
      <w:tr w:rsidR="00CE1C08" w:rsidRPr="00D517B2" w14:paraId="112576F7" w14:textId="77777777" w:rsidTr="00D517B2">
        <w:trPr>
          <w:cantSplit/>
          <w:jc w:val="center"/>
        </w:trPr>
        <w:tc>
          <w:tcPr>
            <w:tcW w:w="796" w:type="pct"/>
          </w:tcPr>
          <w:p w14:paraId="32C54FAA" w14:textId="77777777" w:rsidR="00CE1C08" w:rsidRPr="004165D2" w:rsidRDefault="00CE1C08" w:rsidP="004165D2">
            <w:pPr>
              <w:spacing w:before="0" w:line="240" w:lineRule="exact"/>
              <w:jc w:val="left"/>
              <w:rPr>
                <w:position w:val="2"/>
                <w:rtl/>
              </w:rPr>
            </w:pPr>
          </w:p>
        </w:tc>
        <w:tc>
          <w:tcPr>
            <w:tcW w:w="1998" w:type="pct"/>
          </w:tcPr>
          <w:p w14:paraId="568E0E2A" w14:textId="77777777" w:rsidR="00CE1C08" w:rsidRPr="00D517B2" w:rsidRDefault="00CE1C08" w:rsidP="004165D2">
            <w:pPr>
              <w:spacing w:before="0" w:line="240" w:lineRule="exact"/>
              <w:jc w:val="left"/>
              <w:rPr>
                <w:position w:val="2"/>
              </w:rPr>
            </w:pPr>
          </w:p>
        </w:tc>
        <w:tc>
          <w:tcPr>
            <w:tcW w:w="2206" w:type="pct"/>
          </w:tcPr>
          <w:p w14:paraId="22C24032" w14:textId="77777777" w:rsidR="00CE1C08" w:rsidRPr="00D517B2" w:rsidRDefault="00CE1C08" w:rsidP="004165D2">
            <w:pPr>
              <w:spacing w:before="0" w:line="240" w:lineRule="exact"/>
              <w:jc w:val="left"/>
              <w:rPr>
                <w:position w:val="2"/>
                <w:rtl/>
              </w:rPr>
            </w:pPr>
          </w:p>
        </w:tc>
      </w:tr>
      <w:tr w:rsidR="00CE1C08" w:rsidRPr="00D517B2" w14:paraId="3106D233" w14:textId="77777777" w:rsidTr="00D517B2">
        <w:trPr>
          <w:cantSplit/>
          <w:jc w:val="center"/>
        </w:trPr>
        <w:tc>
          <w:tcPr>
            <w:tcW w:w="796" w:type="pct"/>
          </w:tcPr>
          <w:p w14:paraId="65518911"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40438E1" w14:textId="48417835" w:rsidR="009F6E02" w:rsidRPr="00377D8D" w:rsidRDefault="009F6E02" w:rsidP="004176C6">
            <w:pPr>
              <w:spacing w:before="80" w:after="60" w:line="300" w:lineRule="exact"/>
              <w:rPr>
                <w:b/>
                <w:bCs/>
                <w:position w:val="2"/>
              </w:rPr>
            </w:pPr>
            <w:r w:rsidRPr="00377D8D">
              <w:rPr>
                <w:rFonts w:hint="cs"/>
                <w:b/>
                <w:bCs/>
                <w:position w:val="2"/>
                <w:rtl/>
              </w:rPr>
              <w:t>ورشة عمل ينظمها الاتحاد الدولي للاتصالات</w:t>
            </w:r>
            <w:r w:rsidR="004176C6">
              <w:rPr>
                <w:rFonts w:hint="cs"/>
                <w:b/>
                <w:bCs/>
                <w:position w:val="2"/>
                <w:rtl/>
                <w:lang w:bidi="ar-EG"/>
              </w:rPr>
              <w:t xml:space="preserve"> </w:t>
            </w:r>
            <w:r w:rsidR="00377D8D" w:rsidRPr="00377D8D">
              <w:rPr>
                <w:b/>
                <w:bCs/>
                <w:position w:val="2"/>
                <w:rtl/>
                <w:lang w:bidi="ar-EG"/>
              </w:rPr>
              <w:t xml:space="preserve">بشأن </w:t>
            </w:r>
            <w:r w:rsidR="007E76D7" w:rsidRPr="00377D8D">
              <w:rPr>
                <w:rFonts w:hint="cs"/>
                <w:b/>
                <w:bCs/>
                <w:position w:val="2"/>
                <w:rtl/>
              </w:rPr>
              <w:t>"</w:t>
            </w:r>
            <w:r w:rsidR="007E76D7" w:rsidRPr="00377D8D">
              <w:rPr>
                <w:b/>
                <w:bCs/>
                <w:position w:val="2"/>
                <w:rtl/>
              </w:rPr>
              <w:t>مجموعات بيانات الذكاء الاصطناعي/تعلم الآلة لشبكات المستقبل في ملتقى طرق المعايير والبحوث</w:t>
            </w:r>
            <w:r w:rsidR="007E76D7" w:rsidRPr="00377D8D">
              <w:rPr>
                <w:rFonts w:hint="cs"/>
                <w:b/>
                <w:bCs/>
                <w:position w:val="2"/>
                <w:rtl/>
              </w:rPr>
              <w:t>"</w:t>
            </w:r>
            <w:r w:rsidR="006B3E2B">
              <w:rPr>
                <w:b/>
                <w:bCs/>
                <w:position w:val="2"/>
                <w:rtl/>
              </w:rPr>
              <w:tab/>
            </w:r>
            <w:r w:rsidR="006B3E2B">
              <w:rPr>
                <w:b/>
                <w:bCs/>
                <w:position w:val="2"/>
                <w:rtl/>
              </w:rPr>
              <w:br/>
            </w:r>
            <w:r w:rsidRPr="00377D8D">
              <w:rPr>
                <w:rFonts w:hint="cs"/>
                <w:b/>
                <w:bCs/>
                <w:position w:val="2"/>
                <w:rtl/>
              </w:rPr>
              <w:t xml:space="preserve">(جنيف، سويسرا، </w:t>
            </w:r>
            <w:r w:rsidR="007E76D7" w:rsidRPr="00377D8D">
              <w:rPr>
                <w:b/>
                <w:bCs/>
                <w:position w:val="2"/>
              </w:rPr>
              <w:t>16</w:t>
            </w:r>
            <w:r w:rsidRPr="00377D8D">
              <w:rPr>
                <w:rFonts w:hint="cs"/>
                <w:b/>
                <w:bCs/>
                <w:position w:val="2"/>
                <w:rtl/>
              </w:rPr>
              <w:t xml:space="preserve"> يوليو </w:t>
            </w:r>
            <w:r w:rsidR="007E76D7" w:rsidRPr="00377D8D">
              <w:rPr>
                <w:b/>
                <w:bCs/>
                <w:position w:val="2"/>
              </w:rPr>
              <w:t>2024</w:t>
            </w:r>
            <w:r w:rsidRPr="00377D8D">
              <w:rPr>
                <w:rFonts w:hint="cs"/>
                <w:b/>
                <w:bCs/>
                <w:position w:val="2"/>
                <w:rtl/>
              </w:rPr>
              <w:t>)</w:t>
            </w:r>
          </w:p>
        </w:tc>
      </w:tr>
    </w:tbl>
    <w:p w14:paraId="06391F0D" w14:textId="77777777" w:rsidR="004165D2" w:rsidRPr="009E1B47" w:rsidRDefault="004165D2" w:rsidP="00471A06">
      <w:pPr>
        <w:spacing w:before="480"/>
        <w:rPr>
          <w:lang w:bidi="ar-SY"/>
        </w:rPr>
      </w:pPr>
      <w:r w:rsidRPr="009E1B47">
        <w:rPr>
          <w:rtl/>
          <w:lang w:bidi="ar-SY"/>
        </w:rPr>
        <w:t>حضرات السادة والسيدات،</w:t>
      </w:r>
    </w:p>
    <w:p w14:paraId="5868E1B4" w14:textId="77777777" w:rsidR="004165D2" w:rsidRPr="009E1B47" w:rsidRDefault="004165D2" w:rsidP="004165D2">
      <w:pPr>
        <w:rPr>
          <w:rtl/>
          <w:lang w:bidi="ar-EG"/>
        </w:rPr>
      </w:pPr>
      <w:r w:rsidRPr="009E1B47">
        <w:rPr>
          <w:rtl/>
        </w:rPr>
        <w:t>تحية طيبة وبعد،</w:t>
      </w:r>
    </w:p>
    <w:p w14:paraId="088BC78D" w14:textId="04A05E6D" w:rsidR="00596808" w:rsidRPr="00A75529" w:rsidRDefault="00887BA4" w:rsidP="00887BA4">
      <w:pPr>
        <w:rPr>
          <w:rtl/>
          <w:lang w:bidi="ar-EG"/>
        </w:rPr>
      </w:pPr>
      <w:r w:rsidRPr="00A75529">
        <w:rPr>
          <w:rFonts w:hint="cs"/>
          <w:rtl/>
        </w:rPr>
        <w:t>1</w:t>
      </w:r>
      <w:r w:rsidRPr="00A75529">
        <w:rPr>
          <w:rtl/>
        </w:rPr>
        <w:tab/>
      </w:r>
      <w:r w:rsidRPr="00A75529">
        <w:rPr>
          <w:rFonts w:hint="cs"/>
          <w:rtl/>
        </w:rPr>
        <w:t xml:space="preserve">يسرني إبلاغكم بأن الاتحاد الدولي للاتصالات </w:t>
      </w:r>
      <w:r w:rsidRPr="00A75529">
        <w:t>(ITU)</w:t>
      </w:r>
      <w:r w:rsidRPr="00A75529">
        <w:rPr>
          <w:rFonts w:hint="cs"/>
          <w:rtl/>
        </w:rPr>
        <w:t xml:space="preserve"> بصدد تنظيم ورشة عمل بشأن </w:t>
      </w:r>
      <w:r w:rsidR="007E76D7" w:rsidRPr="00A75529">
        <w:rPr>
          <w:rFonts w:hint="cs"/>
          <w:b/>
          <w:bCs/>
          <w:position w:val="2"/>
          <w:rtl/>
        </w:rPr>
        <w:t>"</w:t>
      </w:r>
      <w:r w:rsidR="007E76D7" w:rsidRPr="00A75529">
        <w:rPr>
          <w:b/>
          <w:bCs/>
          <w:position w:val="2"/>
          <w:rtl/>
        </w:rPr>
        <w:t>مجموعات بيانات الذكاء الاصطناعي/تعلم الآلة لشبكات المستقبل في ملتقى طرق المعايير والبحوث</w:t>
      </w:r>
      <w:r w:rsidR="007E76D7" w:rsidRPr="00A75529">
        <w:rPr>
          <w:rFonts w:hint="cs"/>
          <w:b/>
          <w:bCs/>
          <w:position w:val="2"/>
          <w:rtl/>
        </w:rPr>
        <w:t>"</w:t>
      </w:r>
      <w:r w:rsidR="007E76D7" w:rsidRPr="00A75529">
        <w:rPr>
          <w:rFonts w:hint="cs"/>
          <w:position w:val="2"/>
          <w:rtl/>
        </w:rPr>
        <w:t xml:space="preserve"> يوم الثلاثاء </w:t>
      </w:r>
      <w:r w:rsidR="007E76D7" w:rsidRPr="00327744">
        <w:rPr>
          <w:b/>
          <w:bCs/>
          <w:position w:val="2"/>
        </w:rPr>
        <w:t>16</w:t>
      </w:r>
      <w:r w:rsidR="007E76D7" w:rsidRPr="00327744">
        <w:rPr>
          <w:rFonts w:hint="cs"/>
          <w:b/>
          <w:bCs/>
          <w:position w:val="2"/>
          <w:rtl/>
          <w:lang w:bidi="ar-SY"/>
        </w:rPr>
        <w:t xml:space="preserve"> يوليو </w:t>
      </w:r>
      <w:r w:rsidR="007E76D7" w:rsidRPr="00327744">
        <w:rPr>
          <w:b/>
          <w:bCs/>
          <w:position w:val="2"/>
          <w:lang w:bidi="ar-SY"/>
        </w:rPr>
        <w:t>2024</w:t>
      </w:r>
      <w:r w:rsidR="007E76D7" w:rsidRPr="00A75529">
        <w:rPr>
          <w:rFonts w:hint="cs"/>
          <w:position w:val="2"/>
          <w:rtl/>
          <w:lang w:bidi="ar-SY"/>
        </w:rPr>
        <w:t xml:space="preserve"> صباحاً </w:t>
      </w:r>
      <w:r w:rsidRPr="00A75529">
        <w:rPr>
          <w:rFonts w:hint="cs"/>
          <w:rtl/>
          <w:lang w:bidi="ar-EG"/>
        </w:rPr>
        <w:t>في</w:t>
      </w:r>
      <w:r w:rsidR="00A75529">
        <w:rPr>
          <w:rFonts w:hint="eastAsia"/>
          <w:rtl/>
          <w:lang w:bidi="ar-EG"/>
        </w:rPr>
        <w:t> </w:t>
      </w:r>
      <w:r w:rsidRPr="00A75529">
        <w:rPr>
          <w:rFonts w:hint="cs"/>
          <w:rtl/>
          <w:lang w:bidi="ar-EG"/>
        </w:rPr>
        <w:t>مقر الاتحاد بجنيف، سويسرا.</w:t>
      </w:r>
    </w:p>
    <w:p w14:paraId="58918497" w14:textId="59617BF5" w:rsidR="00887BA4" w:rsidRDefault="00887BA4" w:rsidP="00377D8D">
      <w:pPr>
        <w:rPr>
          <w:rtl/>
          <w:lang w:bidi="ar-EG"/>
        </w:rPr>
      </w:pPr>
      <w:r>
        <w:rPr>
          <w:rFonts w:hint="cs"/>
          <w:rtl/>
          <w:lang w:bidi="ar-EG"/>
        </w:rPr>
        <w:t xml:space="preserve">وستُعقد ورشة العمل </w:t>
      </w:r>
      <w:r w:rsidR="00377D8D" w:rsidRPr="00377D8D">
        <w:rPr>
          <w:rtl/>
          <w:lang w:bidi="ar-EG"/>
        </w:rPr>
        <w:t xml:space="preserve">إلى جانب اجتماع لجنة الدراسات </w:t>
      </w:r>
      <w:r w:rsidR="00377D8D" w:rsidRPr="00377D8D">
        <w:rPr>
          <w:cs/>
          <w:lang w:bidi="ar-EG"/>
        </w:rPr>
        <w:t>‎</w:t>
      </w:r>
      <w:r w:rsidR="00377D8D" w:rsidRPr="00377D8D">
        <w:rPr>
          <w:lang w:bidi="ar-EG"/>
        </w:rPr>
        <w:t>13</w:t>
      </w:r>
      <w:r w:rsidR="00377D8D" w:rsidRPr="00377D8D">
        <w:rPr>
          <w:rtl/>
          <w:lang w:bidi="ar-EG"/>
        </w:rPr>
        <w:t xml:space="preserve"> ‏الذي سي</w:t>
      </w:r>
      <w:r w:rsidR="00377D8D" w:rsidRPr="00377D8D">
        <w:rPr>
          <w:rFonts w:hint="cs"/>
          <w:rtl/>
          <w:lang w:bidi="ar-EG"/>
        </w:rPr>
        <w:t>ُ</w:t>
      </w:r>
      <w:r w:rsidR="00377D8D" w:rsidRPr="00377D8D">
        <w:rPr>
          <w:rtl/>
          <w:lang w:bidi="ar-EG"/>
        </w:rPr>
        <w:t>عقد في نفس المكان</w:t>
      </w:r>
      <w:r w:rsidR="00377D8D" w:rsidRPr="00377D8D">
        <w:rPr>
          <w:rFonts w:hint="cs"/>
          <w:rtl/>
          <w:lang w:bidi="ar-EG"/>
        </w:rPr>
        <w:t xml:space="preserve"> في الفترة</w:t>
      </w:r>
      <w:r w:rsidR="00377D8D" w:rsidRPr="00377D8D">
        <w:rPr>
          <w:rtl/>
          <w:lang w:bidi="ar-EG"/>
        </w:rPr>
        <w:t xml:space="preserve"> من </w:t>
      </w:r>
      <w:r w:rsidR="00377D8D" w:rsidRPr="00377D8D">
        <w:rPr>
          <w:cs/>
          <w:lang w:bidi="ar-EG"/>
        </w:rPr>
        <w:t>‎</w:t>
      </w:r>
      <w:r w:rsidR="00377D8D" w:rsidRPr="00377D8D">
        <w:rPr>
          <w:lang w:bidi="ar-EG"/>
        </w:rPr>
        <w:t>15</w:t>
      </w:r>
      <w:r w:rsidR="00377D8D" w:rsidRPr="00377D8D">
        <w:rPr>
          <w:rtl/>
          <w:lang w:bidi="ar-EG"/>
        </w:rPr>
        <w:t xml:space="preserve"> ‏إلى </w:t>
      </w:r>
      <w:r w:rsidR="00377D8D" w:rsidRPr="00377D8D">
        <w:rPr>
          <w:cs/>
          <w:lang w:bidi="ar-EG"/>
        </w:rPr>
        <w:t>‎</w:t>
      </w:r>
      <w:r w:rsidR="00377D8D" w:rsidRPr="00377D8D">
        <w:rPr>
          <w:lang w:bidi="ar-EG"/>
        </w:rPr>
        <w:t>26</w:t>
      </w:r>
      <w:r w:rsidR="005273A1">
        <w:rPr>
          <w:rFonts w:hint="cs"/>
          <w:rtl/>
          <w:lang w:bidi="ar-EG"/>
        </w:rPr>
        <w:t> </w:t>
      </w:r>
      <w:r w:rsidR="00377D8D" w:rsidRPr="00377D8D">
        <w:rPr>
          <w:rtl/>
          <w:lang w:bidi="ar-EG"/>
        </w:rPr>
        <w:t>‏يوليو</w:t>
      </w:r>
      <w:r w:rsidR="005273A1">
        <w:rPr>
          <w:rFonts w:hint="cs"/>
          <w:rtl/>
          <w:lang w:bidi="ar-EG"/>
        </w:rPr>
        <w:t> </w:t>
      </w:r>
      <w:r w:rsidR="00377D8D" w:rsidRPr="00377D8D">
        <w:rPr>
          <w:cs/>
          <w:lang w:bidi="ar-EG"/>
        </w:rPr>
        <w:t>‎</w:t>
      </w:r>
      <w:r w:rsidR="00377D8D" w:rsidRPr="00377D8D">
        <w:rPr>
          <w:lang w:bidi="ar-EG"/>
        </w:rPr>
        <w:t>2024</w:t>
      </w:r>
      <w:r w:rsidR="00377D8D" w:rsidRPr="00377D8D">
        <w:rPr>
          <w:rtl/>
          <w:lang w:bidi="ar-EG"/>
        </w:rPr>
        <w:t>.</w:t>
      </w:r>
      <w:r>
        <w:rPr>
          <w:rFonts w:hint="cs"/>
          <w:rtl/>
          <w:lang w:bidi="ar-EG"/>
        </w:rPr>
        <w:t xml:space="preserve"> ويتاح المزيد من التفاصيل</w:t>
      </w:r>
      <w:r w:rsidR="00377D8D">
        <w:rPr>
          <w:rFonts w:hint="cs"/>
          <w:rtl/>
          <w:lang w:bidi="ar-EG"/>
        </w:rPr>
        <w:t xml:space="preserve"> عن</w:t>
      </w:r>
      <w:r w:rsidR="00377D8D" w:rsidRPr="00377D8D">
        <w:rPr>
          <w:rtl/>
          <w:lang w:bidi="ar-EG"/>
        </w:rPr>
        <w:t xml:space="preserve"> اجتماع لجنة الدراسات </w:t>
      </w:r>
      <w:r w:rsidR="00377D8D" w:rsidRPr="00377D8D">
        <w:rPr>
          <w:cs/>
          <w:lang w:bidi="ar-EG"/>
        </w:rPr>
        <w:t>‎</w:t>
      </w:r>
      <w:r w:rsidR="00377D8D" w:rsidRPr="00377D8D">
        <w:rPr>
          <w:lang w:bidi="ar-EG"/>
        </w:rPr>
        <w:t>13</w:t>
      </w:r>
      <w:r w:rsidR="00377D8D" w:rsidRPr="00377D8D">
        <w:rPr>
          <w:rtl/>
          <w:lang w:bidi="ar-EG"/>
        </w:rPr>
        <w:t xml:space="preserve"> </w:t>
      </w:r>
      <w:r>
        <w:rPr>
          <w:rFonts w:hint="cs"/>
          <w:rtl/>
          <w:lang w:bidi="ar-EG"/>
        </w:rPr>
        <w:t>في</w:t>
      </w:r>
      <w:r w:rsidR="00471A06">
        <w:rPr>
          <w:rFonts w:hint="eastAsia"/>
          <w:rtl/>
          <w:lang w:bidi="ar-EG"/>
        </w:rPr>
        <w:t> </w:t>
      </w:r>
      <w:r>
        <w:rPr>
          <w:rFonts w:hint="cs"/>
          <w:rtl/>
          <w:lang w:bidi="ar-EG"/>
        </w:rPr>
        <w:t xml:space="preserve">الصفحة الرئيسية للجنة الدراسات 13 </w:t>
      </w:r>
      <w:r w:rsidR="00377D8D">
        <w:rPr>
          <w:rFonts w:hint="cs"/>
          <w:rtl/>
          <w:lang w:bidi="ar-EG"/>
        </w:rPr>
        <w:t>عبر الرابط</w:t>
      </w:r>
      <w:r>
        <w:rPr>
          <w:rFonts w:hint="cs"/>
          <w:rtl/>
          <w:lang w:bidi="ar-EG"/>
        </w:rPr>
        <w:t>:</w:t>
      </w:r>
      <w:r w:rsidR="006B3E2B">
        <w:rPr>
          <w:rtl/>
          <w:lang w:bidi="ar-EG"/>
        </w:rPr>
        <w:tab/>
      </w:r>
      <w:r w:rsidR="006B3E2B">
        <w:rPr>
          <w:rtl/>
          <w:lang w:bidi="ar-EG"/>
        </w:rPr>
        <w:br/>
      </w:r>
      <w:hyperlink r:id="rId9" w:history="1">
        <w:r w:rsidR="006B3E2B">
          <w:rPr>
            <w:rStyle w:val="Hyperlink"/>
          </w:rPr>
          <w:t>https://www.itu.int/ar/IT</w:t>
        </w:r>
        <w:r w:rsidR="006B3E2B">
          <w:rPr>
            <w:rStyle w:val="Hyperlink"/>
          </w:rPr>
          <w:t>U</w:t>
        </w:r>
        <w:r w:rsidR="006B3E2B">
          <w:rPr>
            <w:rStyle w:val="Hyperlink"/>
          </w:rPr>
          <w:t>-T/studygroups/2022-2024/13/</w:t>
        </w:r>
      </w:hyperlink>
      <w:r>
        <w:rPr>
          <w:rFonts w:hint="cs"/>
          <w:rtl/>
          <w:lang w:bidi="ar-EG"/>
        </w:rPr>
        <w:t>.</w:t>
      </w:r>
    </w:p>
    <w:p w14:paraId="05A82C73" w14:textId="2E3CFB0C" w:rsidR="00887BA4" w:rsidRPr="006B3E2B" w:rsidRDefault="00887BA4" w:rsidP="006B3E2B">
      <w:pPr>
        <w:rPr>
          <w:rtl/>
          <w:lang w:bidi="ar-EG"/>
        </w:rPr>
      </w:pPr>
      <w:r w:rsidRPr="006B3E2B">
        <w:rPr>
          <w:rFonts w:hint="cs"/>
          <w:rtl/>
          <w:lang w:bidi="ar-EG"/>
        </w:rPr>
        <w:t>2</w:t>
      </w:r>
      <w:r w:rsidRPr="006B3E2B">
        <w:rPr>
          <w:rtl/>
          <w:lang w:bidi="ar-EG"/>
        </w:rPr>
        <w:tab/>
      </w:r>
      <w:r w:rsidR="00377D8D" w:rsidRPr="006B3E2B">
        <w:rPr>
          <w:rtl/>
        </w:rPr>
        <w:t>يستمر الذكاء الاصطناعي (</w:t>
      </w:r>
      <w:r w:rsidR="00377D8D" w:rsidRPr="006B3E2B">
        <w:rPr>
          <w:lang w:bidi="ar-EG"/>
        </w:rPr>
        <w:t>AI</w:t>
      </w:r>
      <w:r w:rsidR="00377D8D" w:rsidRPr="006B3E2B">
        <w:rPr>
          <w:rtl/>
        </w:rPr>
        <w:t>) وتعلُّم الآلة (ML) في إحداث ثورة في الصناعات، ويمثل اندماجهما في شبكات المستقبل تحديات وفرصا</w:t>
      </w:r>
      <w:r w:rsidR="00974182" w:rsidRPr="006B3E2B">
        <w:rPr>
          <w:rFonts w:hint="cs"/>
          <w:rtl/>
        </w:rPr>
        <w:t>ً</w:t>
      </w:r>
      <w:r w:rsidR="00377D8D" w:rsidRPr="006B3E2B">
        <w:rPr>
          <w:rtl/>
        </w:rPr>
        <w:t xml:space="preserve"> على حد سواء. </w:t>
      </w:r>
      <w:r w:rsidR="00377D8D" w:rsidRPr="006B3E2B">
        <w:rPr>
          <w:rFonts w:hint="cs"/>
          <w:rtl/>
        </w:rPr>
        <w:t>و</w:t>
      </w:r>
      <w:r w:rsidR="00377D8D" w:rsidRPr="006B3E2B">
        <w:rPr>
          <w:rtl/>
        </w:rPr>
        <w:t>تهدف ورشة العمل إلى استكشاف تقاطع المعايير والبحوث في مجال مجموعات البيانات عالية</w:t>
      </w:r>
      <w:r w:rsidR="006B3E2B">
        <w:rPr>
          <w:rFonts w:hint="cs"/>
          <w:rtl/>
        </w:rPr>
        <w:t> </w:t>
      </w:r>
      <w:r w:rsidR="00377D8D" w:rsidRPr="006B3E2B">
        <w:rPr>
          <w:rtl/>
        </w:rPr>
        <w:t>الجودة لتطبيقات الذكاء الاصطناعي/تعلُّم الآلة في الشبكات. من خلال سد الفجوة بين المعايير والبحوث، يتمثل أحد الأهداف</w:t>
      </w:r>
      <w:r w:rsidR="006B3E2B">
        <w:rPr>
          <w:rFonts w:hint="cs"/>
          <w:rtl/>
        </w:rPr>
        <w:t> </w:t>
      </w:r>
      <w:r w:rsidR="00377D8D" w:rsidRPr="006B3E2B">
        <w:rPr>
          <w:rtl/>
        </w:rPr>
        <w:t xml:space="preserve">الرئيسية لورشة العمل في تسريع اعتماد </w:t>
      </w:r>
      <w:r w:rsidR="00377D8D" w:rsidRPr="006B3E2B">
        <w:rPr>
          <w:rFonts w:hint="cs"/>
          <w:rtl/>
        </w:rPr>
        <w:t>تكنولوجيات</w:t>
      </w:r>
      <w:r w:rsidR="00377D8D" w:rsidRPr="006B3E2B">
        <w:rPr>
          <w:rtl/>
        </w:rPr>
        <w:t xml:space="preserve"> الذكاء الاصطناعي/تعلُّم الآلة في تشكيل مستقبل البنية التحتية للشبكات وخدماتها.</w:t>
      </w:r>
    </w:p>
    <w:p w14:paraId="0FB86C0A" w14:textId="15CCFC4D" w:rsidR="007E76D7" w:rsidRDefault="00377D8D" w:rsidP="00C4219C">
      <w:pPr>
        <w:rPr>
          <w:rtl/>
          <w:lang w:bidi="ar-EG"/>
        </w:rPr>
      </w:pPr>
      <w:r w:rsidRPr="00377D8D">
        <w:rPr>
          <w:rtl/>
          <w:lang w:bidi="ar-EG"/>
        </w:rPr>
        <w:t>وستجمع ورشة العمل باحثين وممارسين وخبراء في التقييس لمناقشة أحدث التطورات والمنهجيات وأفضل الممارسات في</w:t>
      </w:r>
      <w:r w:rsidR="005805A8">
        <w:rPr>
          <w:rFonts w:hint="cs"/>
          <w:rtl/>
          <w:lang w:bidi="ar-EG"/>
        </w:rPr>
        <w:t> </w:t>
      </w:r>
      <w:r w:rsidRPr="00377D8D">
        <w:rPr>
          <w:rtl/>
          <w:lang w:bidi="ar-EG"/>
        </w:rPr>
        <w:t>إنشاء مجموعات بيانات الذكاء الاصطناعي/تعلُّم الآلة وتنظيمها واستخدامها لشبكات المستقبل.</w:t>
      </w:r>
    </w:p>
    <w:p w14:paraId="4076DC12" w14:textId="29881843" w:rsidR="00377D8D" w:rsidRPr="00165A2A" w:rsidRDefault="00377D8D" w:rsidP="00377D8D">
      <w:r w:rsidRPr="00165A2A">
        <w:rPr>
          <w:rtl/>
        </w:rPr>
        <w:t>وسيشمل المحتوى، من بين أمور أخرى، لمحة عامة عن العمل الذي أنجزه فريق العمل بالمراسلة لدى قطاع تقييس الاتصالات فيما يتعلق بمجموعات البيانات المطبقة على الذكاء الاصطناعي/تعلُّم الآلة في الشبكات</w:t>
      </w:r>
      <w:r w:rsidR="00165A2A" w:rsidRPr="00165A2A">
        <w:rPr>
          <w:rtl/>
        </w:rPr>
        <w:t xml:space="preserve"> </w:t>
      </w:r>
      <w:r w:rsidR="00165A2A" w:rsidRPr="00FC3104">
        <w:rPr>
          <w:rtl/>
        </w:rPr>
        <w:t>(فريق العمل بالمراسلة المعني بمجموعات البيانات)</w:t>
      </w:r>
      <w:r w:rsidRPr="00165A2A">
        <w:rPr>
          <w:rtl/>
        </w:rPr>
        <w:t>، فضلا</w:t>
      </w:r>
      <w:r w:rsidR="006C2129" w:rsidRPr="00165A2A">
        <w:rPr>
          <w:rtl/>
        </w:rPr>
        <w:t>ً</w:t>
      </w:r>
      <w:r w:rsidRPr="00165A2A">
        <w:rPr>
          <w:rtl/>
        </w:rPr>
        <w:t xml:space="preserve"> عن مساهمات من المنظمات المعنية بوضع المعايير.</w:t>
      </w:r>
    </w:p>
    <w:p w14:paraId="0178B7CC" w14:textId="2AE56652" w:rsidR="007E76D7" w:rsidRDefault="00377D8D" w:rsidP="00FC3104">
      <w:pPr>
        <w:keepNext/>
        <w:keepLines/>
        <w:rPr>
          <w:rtl/>
          <w:lang w:bidi="ar-EG"/>
        </w:rPr>
      </w:pPr>
      <w:r>
        <w:rPr>
          <w:rFonts w:hint="cs"/>
          <w:rtl/>
        </w:rPr>
        <w:lastRenderedPageBreak/>
        <w:t>و</w:t>
      </w:r>
      <w:r>
        <w:rPr>
          <w:rtl/>
        </w:rPr>
        <w:t>تشمل المو</w:t>
      </w:r>
      <w:r>
        <w:rPr>
          <w:rFonts w:hint="cs"/>
          <w:rtl/>
        </w:rPr>
        <w:t>ا</w:t>
      </w:r>
      <w:r>
        <w:rPr>
          <w:rtl/>
        </w:rPr>
        <w:t>ض</w:t>
      </w:r>
      <w:r>
        <w:rPr>
          <w:rFonts w:hint="cs"/>
          <w:rtl/>
        </w:rPr>
        <w:t>ي</w:t>
      </w:r>
      <w:r>
        <w:rPr>
          <w:rtl/>
        </w:rPr>
        <w:t xml:space="preserve">ع </w:t>
      </w:r>
      <w:r>
        <w:rPr>
          <w:rFonts w:hint="cs"/>
          <w:rtl/>
        </w:rPr>
        <w:t>على بساط البحث</w:t>
      </w:r>
      <w:r>
        <w:rPr>
          <w:rtl/>
        </w:rPr>
        <w:t xml:space="preserve"> خلال ورشة العمل، على سبيل المثال لا الحصر:</w:t>
      </w:r>
    </w:p>
    <w:p w14:paraId="383319A9" w14:textId="0B15D57C" w:rsidR="007E76D7" w:rsidRPr="00165A2A" w:rsidRDefault="007E76D7" w:rsidP="00FC3104">
      <w:pPr>
        <w:pStyle w:val="enumlev1"/>
        <w:keepNext/>
        <w:keepLines/>
        <w:rPr>
          <w:rtl/>
        </w:rPr>
      </w:pPr>
      <w:r>
        <w:sym w:font="Symbol" w:char="F0B7"/>
      </w:r>
      <w:r>
        <w:rPr>
          <w:rtl/>
        </w:rPr>
        <w:tab/>
      </w:r>
      <w:r w:rsidR="00377D8D" w:rsidRPr="00377D8D">
        <w:rPr>
          <w:rtl/>
          <w:lang w:bidi="ar-SA"/>
        </w:rPr>
        <w:t xml:space="preserve">حالات استخدام </w:t>
      </w:r>
      <w:r w:rsidR="00377D8D" w:rsidRPr="00165A2A">
        <w:rPr>
          <w:rtl/>
        </w:rPr>
        <w:t>الذكاء الاصطناعي/تعلُّم الآلة لشبكات المستقبل</w:t>
      </w:r>
      <w:r w:rsidR="00165A2A">
        <w:rPr>
          <w:rFonts w:hint="cs"/>
          <w:rtl/>
        </w:rPr>
        <w:t>؛</w:t>
      </w:r>
    </w:p>
    <w:p w14:paraId="56D53C1F" w14:textId="5FABAFF7" w:rsidR="007E76D7" w:rsidRPr="00165A2A" w:rsidRDefault="007E76D7" w:rsidP="00165A2A">
      <w:pPr>
        <w:pStyle w:val="enumlev1"/>
        <w:rPr>
          <w:rtl/>
        </w:rPr>
      </w:pPr>
      <w:r w:rsidRPr="00165A2A">
        <w:sym w:font="Symbol" w:char="F0B7"/>
      </w:r>
      <w:r w:rsidRPr="00165A2A">
        <w:rPr>
          <w:rtl/>
        </w:rPr>
        <w:tab/>
      </w:r>
      <w:r w:rsidR="00377D8D" w:rsidRPr="00165A2A">
        <w:rPr>
          <w:rtl/>
        </w:rPr>
        <w:t>نماذج الذكاء الاصطناعي/تعلُّم الآلة لشبكات المستقبل</w:t>
      </w:r>
      <w:r w:rsidR="00165A2A">
        <w:rPr>
          <w:rFonts w:hint="cs"/>
          <w:rtl/>
        </w:rPr>
        <w:t>؛</w:t>
      </w:r>
    </w:p>
    <w:p w14:paraId="0E065838" w14:textId="588A803A" w:rsidR="007E76D7" w:rsidRPr="00165A2A" w:rsidRDefault="007E76D7" w:rsidP="00165A2A">
      <w:pPr>
        <w:pStyle w:val="enumlev1"/>
        <w:rPr>
          <w:rtl/>
        </w:rPr>
      </w:pPr>
      <w:r w:rsidRPr="00165A2A">
        <w:sym w:font="Symbol" w:char="F0B7"/>
      </w:r>
      <w:r w:rsidRPr="00165A2A">
        <w:rPr>
          <w:rtl/>
        </w:rPr>
        <w:tab/>
      </w:r>
      <w:r w:rsidR="00377D8D" w:rsidRPr="00165A2A">
        <w:rPr>
          <w:rtl/>
        </w:rPr>
        <w:t>مجموعات البيانات والأدوات</w:t>
      </w:r>
      <w:r w:rsidR="00165A2A">
        <w:rPr>
          <w:rFonts w:hint="cs"/>
          <w:rtl/>
        </w:rPr>
        <w:t>؛</w:t>
      </w:r>
    </w:p>
    <w:p w14:paraId="3A87F978" w14:textId="546627AE" w:rsidR="007E76D7" w:rsidRPr="00165A2A" w:rsidRDefault="007E76D7" w:rsidP="00165A2A">
      <w:pPr>
        <w:pStyle w:val="enumlev1"/>
        <w:rPr>
          <w:rtl/>
        </w:rPr>
      </w:pPr>
      <w:r w:rsidRPr="00165A2A">
        <w:sym w:font="Symbol" w:char="F0B7"/>
      </w:r>
      <w:r w:rsidRPr="00165A2A">
        <w:rPr>
          <w:rtl/>
        </w:rPr>
        <w:tab/>
      </w:r>
      <w:r w:rsidR="00377D8D" w:rsidRPr="00165A2A">
        <w:rPr>
          <w:rtl/>
        </w:rPr>
        <w:t>القضايا المفتوحة في البحوث والصناعة</w:t>
      </w:r>
      <w:r w:rsidR="00165A2A">
        <w:rPr>
          <w:rFonts w:hint="cs"/>
          <w:rtl/>
        </w:rPr>
        <w:t>؛</w:t>
      </w:r>
    </w:p>
    <w:p w14:paraId="780DDD2A" w14:textId="6E0D2CA7" w:rsidR="007E76D7" w:rsidRPr="00165A2A" w:rsidRDefault="007E76D7" w:rsidP="00165A2A">
      <w:pPr>
        <w:pStyle w:val="enumlev1"/>
        <w:rPr>
          <w:rtl/>
        </w:rPr>
      </w:pPr>
      <w:r w:rsidRPr="00165A2A">
        <w:sym w:font="Symbol" w:char="F0B7"/>
      </w:r>
      <w:r w:rsidRPr="00165A2A">
        <w:rPr>
          <w:rtl/>
        </w:rPr>
        <w:tab/>
      </w:r>
      <w:r w:rsidR="00377D8D" w:rsidRPr="00165A2A">
        <w:rPr>
          <w:rtl/>
        </w:rPr>
        <w:t>خارطة طريق التقييس</w:t>
      </w:r>
      <w:r w:rsidR="00165A2A">
        <w:rPr>
          <w:rFonts w:hint="cs"/>
          <w:rtl/>
        </w:rPr>
        <w:t>.</w:t>
      </w:r>
    </w:p>
    <w:p w14:paraId="25B6C97D" w14:textId="49D70835" w:rsidR="006F5542" w:rsidRDefault="006F5542" w:rsidP="00887BA4">
      <w:pPr>
        <w:rPr>
          <w:rtl/>
          <w:lang w:bidi="ar-EG"/>
        </w:rPr>
      </w:pPr>
      <w:r>
        <w:rPr>
          <w:rFonts w:hint="cs"/>
          <w:rtl/>
          <w:lang w:bidi="ar-EG"/>
        </w:rPr>
        <w:t>3</w:t>
      </w:r>
      <w:r>
        <w:rPr>
          <w:rtl/>
          <w:lang w:bidi="ar-EG"/>
        </w:rPr>
        <w:tab/>
      </w:r>
      <w:r>
        <w:rPr>
          <w:rFonts w:hint="cs"/>
          <w:rtl/>
          <w:lang w:bidi="ar-EG"/>
        </w:rPr>
        <w:t xml:space="preserve">وستبدأ ورشة العمل في الساعة 09:30 من يوم </w:t>
      </w:r>
      <w:r w:rsidR="007E76D7">
        <w:rPr>
          <w:lang w:bidi="ar-EG"/>
        </w:rPr>
        <w:t>16</w:t>
      </w:r>
      <w:r w:rsidR="007E76D7">
        <w:rPr>
          <w:rFonts w:hint="cs"/>
          <w:rtl/>
          <w:lang w:bidi="ar-SY"/>
        </w:rPr>
        <w:t xml:space="preserve"> </w:t>
      </w:r>
      <w:r>
        <w:rPr>
          <w:rFonts w:hint="cs"/>
          <w:rtl/>
          <w:lang w:bidi="ar-EG"/>
        </w:rPr>
        <w:t xml:space="preserve">يوليو </w:t>
      </w:r>
      <w:r w:rsidR="007E76D7">
        <w:rPr>
          <w:lang w:bidi="ar-EG"/>
        </w:rPr>
        <w:t>2024</w:t>
      </w:r>
      <w:r>
        <w:rPr>
          <w:rFonts w:hint="cs"/>
          <w:rtl/>
          <w:lang w:bidi="ar-EG"/>
        </w:rPr>
        <w:t xml:space="preserve">. وستعُرض معلومات تفصيلية </w:t>
      </w:r>
      <w:r w:rsidR="000B3BD9">
        <w:rPr>
          <w:rFonts w:hint="cs"/>
          <w:rtl/>
          <w:lang w:bidi="ar-EG"/>
        </w:rPr>
        <w:t>بشأن قاعة الاجتماع عند مدخل مكان الاجتماع. وستجري ورشة العمل باللغة الإنكليزية فقط. وستتاح فيها المشاركة عن بعُد.</w:t>
      </w:r>
    </w:p>
    <w:p w14:paraId="2E1539C1" w14:textId="723D530C" w:rsidR="00611598" w:rsidRDefault="00611598" w:rsidP="00C4219C">
      <w:pPr>
        <w:rPr>
          <w:rtl/>
        </w:rPr>
      </w:pPr>
      <w:r w:rsidRPr="008A06B4">
        <w:rPr>
          <w:rtl/>
          <w:lang w:bidi="ar-SY"/>
        </w:rPr>
        <w:t>4</w:t>
      </w:r>
      <w:r w:rsidRPr="008A06B4">
        <w:rPr>
          <w:rtl/>
          <w:lang w:bidi="ar-SY"/>
        </w:rPr>
        <w:tab/>
      </w:r>
      <w:r w:rsidRPr="008A06B4">
        <w:rPr>
          <w:rtl/>
        </w:rPr>
        <w:t>وباب المشاركة في ورشة العمل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أيضاً الأفراد الأعضاء في المنظمات الدولية والإقليمية والوطنية</w:t>
      </w:r>
      <w:r w:rsidRPr="008A06B4">
        <w:t>.</w:t>
      </w:r>
    </w:p>
    <w:p w14:paraId="0F949CBF" w14:textId="0F133319" w:rsidR="00611598" w:rsidRPr="00205AA7" w:rsidRDefault="00611598" w:rsidP="00B1579A">
      <w:pPr>
        <w:keepNext/>
        <w:keepLines/>
        <w:rPr>
          <w:spacing w:val="-2"/>
          <w:rtl/>
          <w:lang w:bidi="ar-SY"/>
        </w:rPr>
      </w:pPr>
      <w:r w:rsidRPr="00205AA7">
        <w:rPr>
          <w:spacing w:val="-2"/>
          <w:lang w:bidi="ar-SY"/>
        </w:rPr>
        <w:t>5</w:t>
      </w:r>
      <w:r w:rsidRPr="00205AA7">
        <w:rPr>
          <w:spacing w:val="-2"/>
          <w:rtl/>
          <w:lang w:bidi="ar-SY"/>
        </w:rPr>
        <w:tab/>
      </w:r>
      <w:r w:rsidRPr="00205AA7">
        <w:rPr>
          <w:spacing w:val="-2"/>
          <w:rtl/>
        </w:rPr>
        <w:t>وستتاح جميع المعلومات</w:t>
      </w:r>
      <w:r w:rsidRPr="00205AA7">
        <w:rPr>
          <w:spacing w:val="-2"/>
          <w:rtl/>
          <w:lang w:bidi="ar-EG"/>
        </w:rPr>
        <w:t xml:space="preserve"> ذات الصلة</w:t>
      </w:r>
      <w:r w:rsidRPr="00205AA7">
        <w:rPr>
          <w:spacing w:val="-2"/>
          <w:rtl/>
        </w:rPr>
        <w:t xml:space="preserve"> المتعلقة بورشة العمل بما في ذلك مشروع البرنامج</w:t>
      </w:r>
      <w:r w:rsidRPr="00205AA7">
        <w:rPr>
          <w:rFonts w:hint="cs"/>
          <w:spacing w:val="-2"/>
          <w:rtl/>
        </w:rPr>
        <w:t xml:space="preserve"> وتفاصيل المشاركة عن بُعد وتفاصيل التسجيل والمتحدثين</w:t>
      </w:r>
      <w:r w:rsidRPr="00205AA7">
        <w:rPr>
          <w:i/>
          <w:iCs/>
          <w:spacing w:val="-2"/>
          <w:rtl/>
        </w:rPr>
        <w:t xml:space="preserve"> </w:t>
      </w:r>
      <w:r w:rsidRPr="00205AA7">
        <w:rPr>
          <w:spacing w:val="-2"/>
          <w:rtl/>
        </w:rPr>
        <w:t>في الموقع الإلكتروني</w:t>
      </w:r>
      <w:r w:rsidRPr="00205AA7">
        <w:rPr>
          <w:rFonts w:hint="cs"/>
          <w:spacing w:val="-2"/>
          <w:rtl/>
        </w:rPr>
        <w:t xml:space="preserve"> </w:t>
      </w:r>
      <w:r w:rsidRPr="00205AA7">
        <w:rPr>
          <w:spacing w:val="-2"/>
          <w:rtl/>
        </w:rPr>
        <w:t>للحدث</w:t>
      </w:r>
      <w:r w:rsidR="003906A9" w:rsidRPr="00205AA7">
        <w:rPr>
          <w:rFonts w:hint="cs"/>
          <w:spacing w:val="-2"/>
          <w:rtl/>
        </w:rPr>
        <w:t xml:space="preserve"> </w:t>
      </w:r>
      <w:r w:rsidRPr="00205AA7">
        <w:rPr>
          <w:rFonts w:hint="cs"/>
          <w:spacing w:val="-2"/>
          <w:rtl/>
        </w:rPr>
        <w:t>في العنوان التالي</w:t>
      </w:r>
      <w:r w:rsidRPr="00205AA7">
        <w:rPr>
          <w:spacing w:val="-2"/>
          <w:rtl/>
          <w:lang w:bidi="ar-SY"/>
        </w:rPr>
        <w:t>:</w:t>
      </w:r>
      <w:r w:rsidR="00B1579A" w:rsidRPr="00205AA7">
        <w:rPr>
          <w:rFonts w:hint="cs"/>
          <w:spacing w:val="-2"/>
          <w:rtl/>
          <w:lang w:bidi="ar-SY"/>
        </w:rPr>
        <w:t xml:space="preserve"> </w:t>
      </w:r>
      <w:hyperlink r:id="rId10" w:anchor="/ar" w:history="1">
        <w:r w:rsidR="00165A2A" w:rsidRPr="0021707E">
          <w:rPr>
            <w:rStyle w:val="Hyperlink"/>
            <w:spacing w:val="-2"/>
          </w:rPr>
          <w:t>https://www.itu.int/en/</w:t>
        </w:r>
        <w:r w:rsidR="00165A2A" w:rsidRPr="0021707E">
          <w:rPr>
            <w:rStyle w:val="Hyperlink"/>
            <w:spacing w:val="-2"/>
          </w:rPr>
          <w:t>I</w:t>
        </w:r>
        <w:r w:rsidR="00165A2A" w:rsidRPr="0021707E">
          <w:rPr>
            <w:rStyle w:val="Hyperlink"/>
            <w:spacing w:val="-2"/>
          </w:rPr>
          <w:t>TU-T/Workshops-and-Seminars/2024/0716/Pages/default.aspx#/ar</w:t>
        </w:r>
      </w:hyperlink>
      <w:r w:rsidRPr="00205AA7">
        <w:rPr>
          <w:spacing w:val="-2"/>
          <w:rtl/>
          <w:lang w:bidi="ar-SY"/>
        </w:rPr>
        <w:t xml:space="preserve">. </w:t>
      </w:r>
      <w:r w:rsidRPr="00205AA7">
        <w:rPr>
          <w:spacing w:val="-2"/>
          <w:rtl/>
        </w:rPr>
        <w:t>وسيتم تحديث الصفحة الإلكترونية للحدث باستمرار كلما اتيح المزيد من المعلومات. ويُشجَّع المشاركون على الاطلاع بانتظام على الصفحة الإلكترونية لمعرفة آخر</w:t>
      </w:r>
      <w:r w:rsidRPr="00205AA7">
        <w:rPr>
          <w:rFonts w:hint="cs"/>
          <w:spacing w:val="-2"/>
          <w:rtl/>
        </w:rPr>
        <w:t> </w:t>
      </w:r>
      <w:r w:rsidRPr="00205AA7">
        <w:rPr>
          <w:spacing w:val="-2"/>
          <w:rtl/>
        </w:rPr>
        <w:t>المستجدات.</w:t>
      </w:r>
    </w:p>
    <w:p w14:paraId="52C93F7F" w14:textId="64BA9F3E" w:rsidR="009755CD" w:rsidRPr="00C4219C" w:rsidRDefault="009755CD" w:rsidP="009755CD">
      <w:pPr>
        <w:rPr>
          <w:spacing w:val="-4"/>
          <w:rtl/>
          <w:lang w:bidi="ar-EG"/>
        </w:rPr>
      </w:pPr>
      <w:r w:rsidRPr="00C4219C">
        <w:rPr>
          <w:spacing w:val="-4"/>
          <w:lang w:bidi="ar-EG"/>
        </w:rPr>
        <w:t>6</w:t>
      </w:r>
      <w:r w:rsidRPr="00C4219C">
        <w:rPr>
          <w:spacing w:val="-4"/>
          <w:rtl/>
          <w:lang w:bidi="ar-EG"/>
        </w:rPr>
        <w:tab/>
        <w:t>و</w:t>
      </w:r>
      <w:r w:rsidRPr="00C4219C">
        <w:rPr>
          <w:spacing w:val="-4"/>
          <w:rtl/>
        </w:rPr>
        <w:t xml:space="preserve">يتاح للمندوبين استخدام مرافق الشبكة المحلية اللاسلكية في أماكن القاعات الرئيسية للاجتماعات في الاتحاد. وتوجد أيضاً معلومات تفصيلية في الموقع الإلكتروني لقطاع تقييس الاتصالات </w:t>
      </w:r>
      <w:r w:rsidRPr="00C4219C">
        <w:rPr>
          <w:spacing w:val="-4"/>
          <w:lang w:bidi="ar-SY"/>
        </w:rPr>
        <w:t>(</w:t>
      </w:r>
      <w:hyperlink r:id="rId11" w:history="1">
        <w:r w:rsidR="00C4219C" w:rsidRPr="00C4219C">
          <w:rPr>
            <w:rStyle w:val="Hyperlink"/>
          </w:rPr>
          <w:t>https://www.itu.int/ITU-T/edh/</w:t>
        </w:r>
        <w:r w:rsidR="00C4219C" w:rsidRPr="00C4219C">
          <w:rPr>
            <w:rStyle w:val="Hyperlink"/>
          </w:rPr>
          <w:t>f</w:t>
        </w:r>
        <w:r w:rsidR="00C4219C" w:rsidRPr="00C4219C">
          <w:rPr>
            <w:rStyle w:val="Hyperlink"/>
          </w:rPr>
          <w:t>aqs-support.html</w:t>
        </w:r>
      </w:hyperlink>
      <w:r w:rsidRPr="00C4219C">
        <w:rPr>
          <w:spacing w:val="-4"/>
          <w:lang w:bidi="ar-SY"/>
        </w:rPr>
        <w:t>)</w:t>
      </w:r>
      <w:r w:rsidRPr="00C4219C">
        <w:rPr>
          <w:spacing w:val="-4"/>
          <w:rtl/>
          <w:lang w:bidi="ar-EG"/>
        </w:rPr>
        <w:t>.</w:t>
      </w:r>
    </w:p>
    <w:p w14:paraId="2C00BB47" w14:textId="2FE934C0" w:rsidR="009755CD" w:rsidRPr="00C4219C" w:rsidRDefault="009755CD" w:rsidP="009755CD">
      <w:pPr>
        <w:rPr>
          <w:rtl/>
          <w:lang w:bidi="ar-EG"/>
        </w:rPr>
      </w:pPr>
      <w:r w:rsidRPr="00C4219C">
        <w:rPr>
          <w:lang w:bidi="ar-EG"/>
        </w:rPr>
        <w:t>7</w:t>
      </w:r>
      <w:r w:rsidRPr="00C4219C">
        <w:rPr>
          <w:rtl/>
          <w:lang w:bidi="ar-EG"/>
        </w:rPr>
        <w:tab/>
        <w:t>و</w:t>
      </w:r>
      <w:r w:rsidRPr="00C4219C">
        <w:rPr>
          <w:rtl/>
        </w:rPr>
        <w:t>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w:t>
      </w:r>
      <w:r w:rsidRPr="00C4219C">
        <w:rPr>
          <w:rtl/>
          <w:lang w:bidi="ar-EG"/>
        </w:rPr>
        <w:t xml:space="preserve">. </w:t>
      </w:r>
      <w:r w:rsidRPr="00C4219C">
        <w:rPr>
          <w:rtl/>
        </w:rPr>
        <w:t xml:space="preserve">ويمكن الاطلاع على قائمة بالفنادق المشاركة وتوجيهات بشأن كيفية طلب التخفيضات في الموقع التالي: </w:t>
      </w:r>
      <w:hyperlink r:id="rId12" w:history="1">
        <w:r w:rsidR="00372D39" w:rsidRPr="00C4219C">
          <w:rPr>
            <w:rStyle w:val="Hyperlink"/>
          </w:rPr>
          <w:t>https://itu.int/travel/</w:t>
        </w:r>
      </w:hyperlink>
      <w:r w:rsidRPr="00C4219C">
        <w:rPr>
          <w:rtl/>
          <w:lang w:bidi="ar-EG"/>
        </w:rPr>
        <w:t>.</w:t>
      </w:r>
    </w:p>
    <w:p w14:paraId="22750A83" w14:textId="5816DDD8" w:rsidR="009755CD" w:rsidRPr="001F6B1D" w:rsidRDefault="009755CD" w:rsidP="009755CD">
      <w:pPr>
        <w:rPr>
          <w:spacing w:val="-4"/>
          <w:rtl/>
        </w:rPr>
      </w:pPr>
      <w:r w:rsidRPr="001F6B1D">
        <w:rPr>
          <w:spacing w:val="-4"/>
          <w:lang w:bidi="ar-EG"/>
        </w:rPr>
        <w:t>8</w:t>
      </w:r>
      <w:r w:rsidRPr="001F6B1D">
        <w:rPr>
          <w:spacing w:val="-4"/>
          <w:rtl/>
          <w:lang w:bidi="ar-EG"/>
        </w:rPr>
        <w:tab/>
      </w:r>
      <w:r w:rsidRPr="001F6B1D">
        <w:rPr>
          <w:spacing w:val="-4"/>
          <w:rtl/>
        </w:rPr>
        <w:t>ولتمكين مكتب تقييس الاتصالات من اتخاذ الترتيبات اللازمة المتعلقة بتنظيم ورشة العمل</w:t>
      </w:r>
      <w:r w:rsidRPr="001F6B1D">
        <w:rPr>
          <w:spacing w:val="-4"/>
          <w:rtl/>
          <w:lang w:bidi="ar-SY"/>
        </w:rPr>
        <w:t xml:space="preserve">، </w:t>
      </w:r>
      <w:r w:rsidRPr="001F6B1D">
        <w:rPr>
          <w:spacing w:val="-4"/>
          <w:rtl/>
        </w:rPr>
        <w:t>أكون ممتناً لو تكرمتم</w:t>
      </w:r>
      <w:r w:rsidR="001F6B1D" w:rsidRPr="001F6B1D">
        <w:rPr>
          <w:rFonts w:hint="cs"/>
          <w:spacing w:val="-4"/>
          <w:rtl/>
        </w:rPr>
        <w:t xml:space="preserve"> </w:t>
      </w:r>
      <w:r w:rsidRPr="001F6B1D">
        <w:rPr>
          <w:spacing w:val="-4"/>
          <w:rtl/>
        </w:rPr>
        <w:t xml:space="preserve">بالتسجيل من خلال الاستمارة الإلكترونية المتاحة في </w:t>
      </w:r>
      <w:r w:rsidRPr="001F6B1D">
        <w:rPr>
          <w:spacing w:val="-4"/>
          <w:rtl/>
          <w:lang w:bidi="ar-EG"/>
        </w:rPr>
        <w:t xml:space="preserve">صفحة </w:t>
      </w:r>
      <w:r w:rsidRPr="001F6B1D">
        <w:rPr>
          <w:spacing w:val="-4"/>
          <w:rtl/>
        </w:rPr>
        <w:t>الموقع الإلكتروني بأسرع وقت ممكن</w:t>
      </w:r>
      <w:r w:rsidRPr="001F6B1D">
        <w:rPr>
          <w:spacing w:val="-4"/>
          <w:rtl/>
          <w:lang w:bidi="ar-EG"/>
        </w:rPr>
        <w:t>.</w:t>
      </w:r>
      <w:r w:rsidRPr="001F6B1D">
        <w:rPr>
          <w:b/>
          <w:bCs/>
          <w:spacing w:val="-4"/>
          <w:rtl/>
          <w:lang w:bidi="ar-EG"/>
        </w:rPr>
        <w:t xml:space="preserve"> ويرجى ملاحظة أن التسجيل المسبق للمشاركين في ورش العمل إلزامي ويجري عبر الإنترنت حصراً. والمشاركة في ورشة العمل هذه مجانية ومفتوحة</w:t>
      </w:r>
      <w:r w:rsidR="00E9404B" w:rsidRPr="001F6B1D">
        <w:rPr>
          <w:rFonts w:hint="cs"/>
          <w:b/>
          <w:bCs/>
          <w:spacing w:val="-4"/>
          <w:rtl/>
          <w:lang w:bidi="ar-EG"/>
        </w:rPr>
        <w:t> </w:t>
      </w:r>
      <w:r w:rsidRPr="001F6B1D">
        <w:rPr>
          <w:b/>
          <w:bCs/>
          <w:spacing w:val="-4"/>
          <w:rtl/>
        </w:rPr>
        <w:t>للجميع</w:t>
      </w:r>
      <w:r w:rsidRPr="001F6B1D">
        <w:rPr>
          <w:spacing w:val="-4"/>
          <w:rtl/>
        </w:rPr>
        <w:t>.</w:t>
      </w:r>
    </w:p>
    <w:p w14:paraId="6A2E6224" w14:textId="77777777" w:rsidR="009755CD" w:rsidRPr="00DA2620" w:rsidRDefault="009755CD" w:rsidP="009755CD">
      <w:pPr>
        <w:rPr>
          <w:rtl/>
        </w:rPr>
      </w:pPr>
      <w:r w:rsidRPr="00DA2620">
        <w:rPr>
          <w:lang w:bidi="ar-SY"/>
        </w:rPr>
        <w:t>9</w:t>
      </w:r>
      <w:r w:rsidRPr="00DA2620">
        <w:rPr>
          <w:rtl/>
          <w:lang w:bidi="ar-SY"/>
        </w:rPr>
        <w:tab/>
      </w:r>
      <w:r w:rsidRPr="00DA2620">
        <w:rPr>
          <w:rtl/>
        </w:rPr>
        <w:t xml:space="preserve">وأود أن أذكركم بأن على مواطني بعض البلدان الحصول على تأشيرة لدخول </w:t>
      </w:r>
      <w:r w:rsidRPr="00DA2620">
        <w:rPr>
          <w:rtl/>
          <w:lang w:bidi="ar-SY"/>
        </w:rPr>
        <w:t>سويسرا</w:t>
      </w:r>
      <w:r w:rsidRPr="00DA2620">
        <w:rPr>
          <w:rtl/>
        </w:rPr>
        <w:t xml:space="preserve"> وقضاء بعض الوقت فيها. </w:t>
      </w:r>
      <w:r w:rsidRPr="00DA2620">
        <w:rPr>
          <w:b/>
          <w:bCs/>
          <w:rtl/>
        </w:rPr>
        <w:t xml:space="preserve">ويجب طلب التأشيرة قبل تاريخ بدء ورشة العمل بأربعة </w:t>
      </w:r>
      <w:r w:rsidRPr="00DA2620">
        <w:rPr>
          <w:b/>
          <w:bCs/>
          <w:lang w:bidi="ar-SY"/>
        </w:rPr>
        <w:t>(4)</w:t>
      </w:r>
      <w:r w:rsidRPr="00DA2620">
        <w:rPr>
          <w:b/>
          <w:bCs/>
          <w:rtl/>
          <w:lang w:bidi="ar-EG"/>
        </w:rPr>
        <w:t xml:space="preserve"> أسابيع على الأقل</w:t>
      </w:r>
      <w:r w:rsidRPr="00DA2620">
        <w:rPr>
          <w:rtl/>
          <w:lang w:bidi="ar-EG"/>
        </w:rPr>
        <w:t xml:space="preserve">، </w:t>
      </w:r>
      <w:r w:rsidRPr="00DA2620">
        <w:rPr>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14:paraId="2D959C94" w14:textId="128AE1B9" w:rsidR="009755CD" w:rsidRPr="00C4219C" w:rsidRDefault="009755CD" w:rsidP="009755CD">
      <w:pPr>
        <w:rPr>
          <w:rtl/>
          <w:lang w:bidi="ar-EG"/>
        </w:rPr>
      </w:pPr>
      <w:r w:rsidRPr="00C4219C">
        <w:rPr>
          <w:rtl/>
        </w:rPr>
        <w:t xml:space="preserve">وإذا واجهت </w:t>
      </w:r>
      <w:r w:rsidRPr="00C4219C">
        <w:rPr>
          <w:b/>
          <w:bCs/>
          <w:rtl/>
        </w:rPr>
        <w:t>الدول الأعضاء في الاتحاد أو أعضاء القطاع أو المنتسبين</w:t>
      </w:r>
      <w:r w:rsidRPr="00C4219C">
        <w:rPr>
          <w:rtl/>
        </w:rPr>
        <w:t xml:space="preserve"> </w:t>
      </w:r>
      <w:r w:rsidRPr="00C4219C">
        <w:rPr>
          <w:b/>
          <w:bCs/>
          <w:rtl/>
        </w:rPr>
        <w:t>أو الأعضاء من الهيئات الأكاديمية</w:t>
      </w:r>
      <w:r w:rsidRPr="00C4219C">
        <w:rPr>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C4219C">
        <w:rPr>
          <w:b/>
          <w:bCs/>
          <w:rtl/>
        </w:rPr>
        <w:t xml:space="preserve"> بأربعة</w:t>
      </w:r>
      <w:r w:rsidRPr="00C4219C">
        <w:rPr>
          <w:rtl/>
        </w:rPr>
        <w:t xml:space="preserve"> أسابيع.</w:t>
      </w:r>
      <w:r w:rsidRPr="00C4219C">
        <w:rPr>
          <w:rtl/>
          <w:lang w:bidi="ar-EG"/>
        </w:rPr>
        <w:t xml:space="preserve"> وينبغي تقديم أي طلب من هذا القبيل من</w:t>
      </w:r>
      <w:r w:rsidR="004971F0" w:rsidRPr="00C4219C">
        <w:rPr>
          <w:rtl/>
          <w:lang w:bidi="ar-EG"/>
        </w:rPr>
        <w:t> </w:t>
      </w:r>
      <w:r w:rsidRPr="00C4219C">
        <w:rPr>
          <w:rtl/>
          <w:lang w:bidi="ar-EG"/>
        </w:rPr>
        <w:t xml:space="preserve">خلال وضع </w:t>
      </w:r>
      <w:r w:rsidRPr="00C4219C">
        <w:rPr>
          <w:rtl/>
          <w:lang w:val="en-GB" w:bidi="ar-EG"/>
        </w:rPr>
        <w:t xml:space="preserve">علامة في </w:t>
      </w:r>
      <w:r w:rsidRPr="00C4219C">
        <w:rPr>
          <w:color w:val="000000"/>
          <w:rtl/>
        </w:rPr>
        <w:t xml:space="preserve">المربع المناسب في استمارة التسجيل </w:t>
      </w:r>
      <w:r w:rsidRPr="00C4219C">
        <w:rPr>
          <w:rtl/>
          <w:lang w:bidi="ar-EG"/>
        </w:rPr>
        <w:t xml:space="preserve">قبل الحدث بفترة لا تقل عن أربعة أسابيع. وينبغي إرسال </w:t>
      </w:r>
      <w:r w:rsidRPr="00C4219C">
        <w:rPr>
          <w:rtl/>
          <w:lang w:bidi="ar-SY"/>
        </w:rPr>
        <w:t>الطلبات</w:t>
      </w:r>
      <w:r w:rsidRPr="00C4219C">
        <w:rPr>
          <w:rtl/>
          <w:lang w:bidi="ar-EG"/>
        </w:rPr>
        <w:t xml:space="preserve"> إلى قسم السفر في الاتحاد </w:t>
      </w:r>
      <w:r w:rsidRPr="00C4219C">
        <w:rPr>
          <w:lang w:bidi="ar-SY"/>
        </w:rPr>
        <w:t>(</w:t>
      </w:r>
      <w:hyperlink r:id="rId13" w:history="1">
        <w:r w:rsidRPr="00C4219C">
          <w:rPr>
            <w:rStyle w:val="Hyperlink"/>
            <w:lang w:bidi="ar-SY"/>
          </w:rPr>
          <w:t>travel@itu.int</w:t>
        </w:r>
      </w:hyperlink>
      <w:r w:rsidRPr="00C4219C">
        <w:rPr>
          <w:lang w:bidi="ar-SY"/>
        </w:rPr>
        <w:t>)</w:t>
      </w:r>
      <w:r w:rsidRPr="00C4219C">
        <w:rPr>
          <w:rtl/>
          <w:lang w:bidi="ar-SY"/>
        </w:rPr>
        <w:t xml:space="preserve"> </w:t>
      </w:r>
      <w:r w:rsidRPr="00C4219C">
        <w:rPr>
          <w:rtl/>
          <w:lang w:bidi="ar-EG"/>
        </w:rPr>
        <w:t>حاملة عبارة "دعم طلب تأشيرة".</w:t>
      </w:r>
    </w:p>
    <w:p w14:paraId="5FA49961" w14:textId="72F48E72" w:rsidR="009755CD" w:rsidRPr="00D517B2" w:rsidRDefault="009755CD" w:rsidP="00DA2620">
      <w:pPr>
        <w:spacing w:before="240"/>
        <w:ind w:left="9"/>
        <w:jc w:val="left"/>
        <w:rPr>
          <w:rtl/>
          <w:lang w:bidi="ar-EG"/>
        </w:rPr>
      </w:pPr>
      <w:r w:rsidRPr="00D517B2">
        <w:rPr>
          <w:rFonts w:hint="cs"/>
          <w:rtl/>
          <w:lang w:bidi="ar-EG"/>
        </w:rPr>
        <w:t>وتفضلوا بقبول فائق التقدير والاحترام.</w:t>
      </w:r>
    </w:p>
    <w:p w14:paraId="436EE003" w14:textId="209983D1" w:rsidR="00611598" w:rsidRDefault="005F7732" w:rsidP="00F232F8">
      <w:pPr>
        <w:spacing w:before="840"/>
        <w:jc w:val="left"/>
        <w:rPr>
          <w:rtl/>
          <w:lang w:bidi="ar-SY"/>
        </w:rPr>
      </w:pPr>
      <w:r>
        <w:rPr>
          <w:rFonts w:hint="cs"/>
          <w:noProof/>
          <w:rtl/>
          <w:lang w:val="ar-SY" w:bidi="ar-SY"/>
        </w:rPr>
        <w:drawing>
          <wp:anchor distT="0" distB="0" distL="114300" distR="114300" simplePos="0" relativeHeight="251658240" behindDoc="1" locked="0" layoutInCell="1" allowOverlap="1" wp14:anchorId="4BA1F8ED" wp14:editId="4F25E375">
            <wp:simplePos x="0" y="0"/>
            <wp:positionH relativeFrom="column">
              <wp:posOffset>5528945</wp:posOffset>
            </wp:positionH>
            <wp:positionV relativeFrom="paragraph">
              <wp:posOffset>88265</wp:posOffset>
            </wp:positionV>
            <wp:extent cx="646642" cy="447675"/>
            <wp:effectExtent l="0" t="0" r="1270" b="0"/>
            <wp:wrapNone/>
            <wp:docPr id="1432489891"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89891" name="Picture 2"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46642" cy="4476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755CD">
        <w:rPr>
          <w:rFonts w:hint="cs"/>
          <w:rtl/>
          <w:lang w:bidi="ar-SY"/>
        </w:rPr>
        <w:t>سيزو</w:t>
      </w:r>
      <w:proofErr w:type="spellEnd"/>
      <w:r w:rsidR="009755CD">
        <w:rPr>
          <w:rFonts w:hint="cs"/>
          <w:rtl/>
          <w:lang w:bidi="ar-SY"/>
        </w:rPr>
        <w:t xml:space="preserve"> </w:t>
      </w:r>
      <w:proofErr w:type="spellStart"/>
      <w:r w:rsidR="009755CD">
        <w:rPr>
          <w:rFonts w:hint="cs"/>
          <w:rtl/>
          <w:lang w:bidi="ar-SY"/>
        </w:rPr>
        <w:t>أونوي</w:t>
      </w:r>
      <w:proofErr w:type="spellEnd"/>
      <w:r w:rsidR="009755CD" w:rsidRPr="00D517B2">
        <w:rPr>
          <w:rtl/>
          <w:lang w:bidi="ar-SY"/>
        </w:rPr>
        <w:br/>
      </w:r>
      <w:r w:rsidR="009755CD" w:rsidRPr="00D517B2">
        <w:rPr>
          <w:rFonts w:hint="cs"/>
          <w:rtl/>
          <w:lang w:bidi="ar-SY"/>
        </w:rPr>
        <w:t>مدير</w:t>
      </w:r>
      <w:r w:rsidR="009755CD" w:rsidRPr="00D517B2">
        <w:rPr>
          <w:rtl/>
          <w:lang w:bidi="ar-SY"/>
        </w:rPr>
        <w:t xml:space="preserve"> </w:t>
      </w:r>
      <w:r w:rsidR="009755CD" w:rsidRPr="00D517B2">
        <w:rPr>
          <w:rFonts w:hint="cs"/>
          <w:rtl/>
          <w:lang w:bidi="ar-SY"/>
        </w:rPr>
        <w:t>مكتب</w:t>
      </w:r>
      <w:r w:rsidR="009755CD" w:rsidRPr="00D517B2">
        <w:rPr>
          <w:rtl/>
          <w:lang w:bidi="ar-SY"/>
        </w:rPr>
        <w:t xml:space="preserve"> </w:t>
      </w:r>
      <w:r w:rsidR="009755CD" w:rsidRPr="00D517B2">
        <w:rPr>
          <w:rFonts w:hint="cs"/>
          <w:rtl/>
          <w:lang w:bidi="ar-SY"/>
        </w:rPr>
        <w:t>تقييس</w:t>
      </w:r>
      <w:r w:rsidR="009755CD" w:rsidRPr="00D517B2">
        <w:rPr>
          <w:rtl/>
          <w:lang w:bidi="ar-SY"/>
        </w:rPr>
        <w:t xml:space="preserve"> </w:t>
      </w:r>
      <w:r w:rsidR="009755CD" w:rsidRPr="00D517B2">
        <w:rPr>
          <w:rFonts w:hint="cs"/>
          <w:rtl/>
          <w:lang w:bidi="ar-SY"/>
        </w:rPr>
        <w:t>الاتصالات</w:t>
      </w:r>
    </w:p>
    <w:sectPr w:rsidR="00611598"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0A3E" w14:textId="77777777" w:rsidR="004165D2" w:rsidRDefault="004165D2" w:rsidP="006C3242">
      <w:pPr>
        <w:spacing w:before="0" w:line="240" w:lineRule="auto"/>
      </w:pPr>
      <w:r>
        <w:separator/>
      </w:r>
    </w:p>
  </w:endnote>
  <w:endnote w:type="continuationSeparator" w:id="0">
    <w:p w14:paraId="212E087E" w14:textId="77777777" w:rsidR="004165D2" w:rsidRDefault="004165D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4B2A" w14:textId="671F70C7" w:rsidR="007E76D7" w:rsidRPr="00377D8D" w:rsidRDefault="007E76D7" w:rsidP="007E76D7">
    <w:pPr>
      <w:pStyle w:val="Footer"/>
      <w:tabs>
        <w:tab w:val="clear" w:pos="4153"/>
        <w:tab w:val="clear" w:pos="8306"/>
        <w:tab w:val="center" w:pos="5103"/>
        <w:tab w:val="right" w:pos="9639"/>
      </w:tabs>
      <w:spacing w:before="120"/>
      <w:rPr>
        <w:sz w:val="16"/>
        <w:szCs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34C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3803" w14:textId="77777777" w:rsidR="004165D2" w:rsidRDefault="004165D2" w:rsidP="006C3242">
      <w:pPr>
        <w:spacing w:before="0" w:line="240" w:lineRule="auto"/>
      </w:pPr>
      <w:r>
        <w:separator/>
      </w:r>
    </w:p>
  </w:footnote>
  <w:footnote w:type="continuationSeparator" w:id="0">
    <w:p w14:paraId="568EDF56" w14:textId="77777777" w:rsidR="004165D2" w:rsidRDefault="004165D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833C" w14:textId="0634CE37" w:rsidR="00447F32" w:rsidRPr="007E76D7" w:rsidRDefault="00596808" w:rsidP="00B916A7">
    <w:pPr>
      <w:pStyle w:val="Header"/>
      <w:spacing w:after="240" w:line="192" w:lineRule="auto"/>
      <w:jc w:val="center"/>
      <w:rPr>
        <w:sz w:val="20"/>
        <w:szCs w:val="20"/>
      </w:rPr>
    </w:pPr>
    <w:r w:rsidRPr="007E76D7">
      <w:rPr>
        <w:sz w:val="20"/>
        <w:szCs w:val="20"/>
      </w:rPr>
      <w:t xml:space="preserve">- </w:t>
    </w:r>
    <w:r w:rsidRPr="007E76D7">
      <w:rPr>
        <w:sz w:val="20"/>
        <w:szCs w:val="20"/>
      </w:rPr>
      <w:fldChar w:fldCharType="begin"/>
    </w:r>
    <w:r w:rsidRPr="007E76D7">
      <w:rPr>
        <w:sz w:val="20"/>
        <w:szCs w:val="20"/>
      </w:rPr>
      <w:instrText xml:space="preserve"> PAGE </w:instrText>
    </w:r>
    <w:r w:rsidRPr="007E76D7">
      <w:rPr>
        <w:sz w:val="20"/>
        <w:szCs w:val="20"/>
      </w:rPr>
      <w:fldChar w:fldCharType="separate"/>
    </w:r>
    <w:r w:rsidRPr="007E76D7">
      <w:rPr>
        <w:sz w:val="20"/>
        <w:szCs w:val="20"/>
      </w:rPr>
      <w:t>2</w:t>
    </w:r>
    <w:r w:rsidRPr="007E76D7">
      <w:rPr>
        <w:sz w:val="20"/>
        <w:szCs w:val="20"/>
      </w:rPr>
      <w:fldChar w:fldCharType="end"/>
    </w:r>
    <w:r w:rsidRPr="007E76D7">
      <w:rPr>
        <w:sz w:val="20"/>
        <w:szCs w:val="20"/>
      </w:rPr>
      <w:t xml:space="preserve"> -</w:t>
    </w:r>
    <w:r w:rsidR="00E84438" w:rsidRPr="007E76D7">
      <w:rPr>
        <w:sz w:val="20"/>
        <w:szCs w:val="20"/>
        <w:rtl/>
      </w:rPr>
      <w:br/>
    </w:r>
    <w:r w:rsidR="007E76D7" w:rsidRPr="007E76D7">
      <w:rPr>
        <w:noProof/>
        <w:sz w:val="20"/>
        <w:szCs w:val="20"/>
      </w:rPr>
      <w:t xml:space="preserve">TSB Circular </w:t>
    </w:r>
    <w:r w:rsidR="007E76D7" w:rsidRPr="007E76D7">
      <w:rPr>
        <w:sz w:val="20"/>
        <w:szCs w:val="20"/>
      </w:rPr>
      <w:t>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2660592">
    <w:abstractNumId w:val="9"/>
  </w:num>
  <w:num w:numId="2" w16cid:durableId="1657763791">
    <w:abstractNumId w:val="7"/>
  </w:num>
  <w:num w:numId="3" w16cid:durableId="655690135">
    <w:abstractNumId w:val="6"/>
  </w:num>
  <w:num w:numId="4" w16cid:durableId="784891385">
    <w:abstractNumId w:val="5"/>
  </w:num>
  <w:num w:numId="5" w16cid:durableId="1171946594">
    <w:abstractNumId w:val="4"/>
  </w:num>
  <w:num w:numId="6" w16cid:durableId="1898126108">
    <w:abstractNumId w:val="8"/>
  </w:num>
  <w:num w:numId="7" w16cid:durableId="39743193">
    <w:abstractNumId w:val="3"/>
  </w:num>
  <w:num w:numId="8" w16cid:durableId="2100640323">
    <w:abstractNumId w:val="2"/>
  </w:num>
  <w:num w:numId="9" w16cid:durableId="1034695414">
    <w:abstractNumId w:val="1"/>
  </w:num>
  <w:num w:numId="10" w16cid:durableId="2004503084">
    <w:abstractNumId w:val="0"/>
  </w:num>
  <w:num w:numId="11" w16cid:durableId="572088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2"/>
    <w:rsid w:val="00002A63"/>
    <w:rsid w:val="0006468A"/>
    <w:rsid w:val="00090574"/>
    <w:rsid w:val="000B3BD9"/>
    <w:rsid w:val="000C1C0E"/>
    <w:rsid w:val="000C548A"/>
    <w:rsid w:val="000C7121"/>
    <w:rsid w:val="000D4FEE"/>
    <w:rsid w:val="000E327F"/>
    <w:rsid w:val="000F362C"/>
    <w:rsid w:val="00146FE2"/>
    <w:rsid w:val="00165A2A"/>
    <w:rsid w:val="001C0169"/>
    <w:rsid w:val="001D1D50"/>
    <w:rsid w:val="001D6627"/>
    <w:rsid w:val="001D6745"/>
    <w:rsid w:val="001E446E"/>
    <w:rsid w:val="001F6B1D"/>
    <w:rsid w:val="002018B6"/>
    <w:rsid w:val="00205AA7"/>
    <w:rsid w:val="002154EE"/>
    <w:rsid w:val="002276D2"/>
    <w:rsid w:val="0023283D"/>
    <w:rsid w:val="0025262F"/>
    <w:rsid w:val="0026373E"/>
    <w:rsid w:val="0026519B"/>
    <w:rsid w:val="00271C43"/>
    <w:rsid w:val="002900E8"/>
    <w:rsid w:val="00290728"/>
    <w:rsid w:val="002978F4"/>
    <w:rsid w:val="002B028D"/>
    <w:rsid w:val="002E196B"/>
    <w:rsid w:val="002E6541"/>
    <w:rsid w:val="002F29A9"/>
    <w:rsid w:val="003026E6"/>
    <w:rsid w:val="00327744"/>
    <w:rsid w:val="00334924"/>
    <w:rsid w:val="003409BC"/>
    <w:rsid w:val="00357185"/>
    <w:rsid w:val="00361811"/>
    <w:rsid w:val="00372D39"/>
    <w:rsid w:val="00377D8D"/>
    <w:rsid w:val="00383829"/>
    <w:rsid w:val="003906A9"/>
    <w:rsid w:val="003A3046"/>
    <w:rsid w:val="003B7643"/>
    <w:rsid w:val="003F4B29"/>
    <w:rsid w:val="00400EC6"/>
    <w:rsid w:val="004165D2"/>
    <w:rsid w:val="004176C6"/>
    <w:rsid w:val="0042686F"/>
    <w:rsid w:val="004317D8"/>
    <w:rsid w:val="00434183"/>
    <w:rsid w:val="004427ED"/>
    <w:rsid w:val="00443869"/>
    <w:rsid w:val="00444460"/>
    <w:rsid w:val="00447F32"/>
    <w:rsid w:val="004504D6"/>
    <w:rsid w:val="0045118E"/>
    <w:rsid w:val="00466436"/>
    <w:rsid w:val="00471A06"/>
    <w:rsid w:val="004971F0"/>
    <w:rsid w:val="004D5410"/>
    <w:rsid w:val="004E11DC"/>
    <w:rsid w:val="00514F9A"/>
    <w:rsid w:val="00525DDD"/>
    <w:rsid w:val="005273A1"/>
    <w:rsid w:val="005409AC"/>
    <w:rsid w:val="0055516A"/>
    <w:rsid w:val="005731DD"/>
    <w:rsid w:val="005805A8"/>
    <w:rsid w:val="00583686"/>
    <w:rsid w:val="0058491B"/>
    <w:rsid w:val="00592EA5"/>
    <w:rsid w:val="00595B52"/>
    <w:rsid w:val="00596808"/>
    <w:rsid w:val="005A3170"/>
    <w:rsid w:val="005D6463"/>
    <w:rsid w:val="005E20F3"/>
    <w:rsid w:val="005F7732"/>
    <w:rsid w:val="00611598"/>
    <w:rsid w:val="00611787"/>
    <w:rsid w:val="006519B4"/>
    <w:rsid w:val="006635B2"/>
    <w:rsid w:val="00671640"/>
    <w:rsid w:val="00677396"/>
    <w:rsid w:val="0069200F"/>
    <w:rsid w:val="006A5A01"/>
    <w:rsid w:val="006A65CB"/>
    <w:rsid w:val="006B3E2B"/>
    <w:rsid w:val="006C1530"/>
    <w:rsid w:val="006C2129"/>
    <w:rsid w:val="006C3242"/>
    <w:rsid w:val="006C7CC0"/>
    <w:rsid w:val="006E1BAD"/>
    <w:rsid w:val="006F5542"/>
    <w:rsid w:val="006F63F7"/>
    <w:rsid w:val="007025C7"/>
    <w:rsid w:val="007033D7"/>
    <w:rsid w:val="00706D7A"/>
    <w:rsid w:val="00722F0D"/>
    <w:rsid w:val="0074420E"/>
    <w:rsid w:val="007604AA"/>
    <w:rsid w:val="0076653D"/>
    <w:rsid w:val="0078160F"/>
    <w:rsid w:val="00783E26"/>
    <w:rsid w:val="007A7130"/>
    <w:rsid w:val="007C3BC7"/>
    <w:rsid w:val="007C3BCD"/>
    <w:rsid w:val="007D4ACF"/>
    <w:rsid w:val="007E76D7"/>
    <w:rsid w:val="007F0787"/>
    <w:rsid w:val="00810B7B"/>
    <w:rsid w:val="0081799F"/>
    <w:rsid w:val="0082358A"/>
    <w:rsid w:val="008235CD"/>
    <w:rsid w:val="008247DE"/>
    <w:rsid w:val="00835EE5"/>
    <w:rsid w:val="00840B10"/>
    <w:rsid w:val="008513CB"/>
    <w:rsid w:val="00873469"/>
    <w:rsid w:val="008839C4"/>
    <w:rsid w:val="008840DD"/>
    <w:rsid w:val="00887BA4"/>
    <w:rsid w:val="008A10BB"/>
    <w:rsid w:val="008A7F84"/>
    <w:rsid w:val="008D596A"/>
    <w:rsid w:val="008F1DDC"/>
    <w:rsid w:val="008F22D6"/>
    <w:rsid w:val="0091702E"/>
    <w:rsid w:val="00923B0C"/>
    <w:rsid w:val="00926F44"/>
    <w:rsid w:val="0094021C"/>
    <w:rsid w:val="0094432F"/>
    <w:rsid w:val="00952F86"/>
    <w:rsid w:val="00974182"/>
    <w:rsid w:val="009755CD"/>
    <w:rsid w:val="00977AC7"/>
    <w:rsid w:val="00982B28"/>
    <w:rsid w:val="009D313F"/>
    <w:rsid w:val="009F6E02"/>
    <w:rsid w:val="00A26CF3"/>
    <w:rsid w:val="00A47A5A"/>
    <w:rsid w:val="00A6683B"/>
    <w:rsid w:val="00A75529"/>
    <w:rsid w:val="00A779A1"/>
    <w:rsid w:val="00A77C90"/>
    <w:rsid w:val="00A9156F"/>
    <w:rsid w:val="00A97F94"/>
    <w:rsid w:val="00AA7EA2"/>
    <w:rsid w:val="00AF6B5C"/>
    <w:rsid w:val="00B03099"/>
    <w:rsid w:val="00B05BC8"/>
    <w:rsid w:val="00B1579A"/>
    <w:rsid w:val="00B34925"/>
    <w:rsid w:val="00B64B47"/>
    <w:rsid w:val="00B916A7"/>
    <w:rsid w:val="00BB0F08"/>
    <w:rsid w:val="00C002DE"/>
    <w:rsid w:val="00C018B4"/>
    <w:rsid w:val="00C22A8E"/>
    <w:rsid w:val="00C4219C"/>
    <w:rsid w:val="00C53BF8"/>
    <w:rsid w:val="00C66157"/>
    <w:rsid w:val="00C674FE"/>
    <w:rsid w:val="00C67501"/>
    <w:rsid w:val="00C75633"/>
    <w:rsid w:val="00CB5650"/>
    <w:rsid w:val="00CC2672"/>
    <w:rsid w:val="00CE1C08"/>
    <w:rsid w:val="00CE2EE1"/>
    <w:rsid w:val="00CE3349"/>
    <w:rsid w:val="00CE36E5"/>
    <w:rsid w:val="00CF17A1"/>
    <w:rsid w:val="00CF27F5"/>
    <w:rsid w:val="00CF3FFD"/>
    <w:rsid w:val="00D10CCF"/>
    <w:rsid w:val="00D22846"/>
    <w:rsid w:val="00D517B2"/>
    <w:rsid w:val="00D76170"/>
    <w:rsid w:val="00D77D0F"/>
    <w:rsid w:val="00D81DD3"/>
    <w:rsid w:val="00D901C5"/>
    <w:rsid w:val="00DA1CF0"/>
    <w:rsid w:val="00DA2620"/>
    <w:rsid w:val="00DC1E02"/>
    <w:rsid w:val="00DC24B4"/>
    <w:rsid w:val="00DC4DB9"/>
    <w:rsid w:val="00DC5FB0"/>
    <w:rsid w:val="00DD1EBB"/>
    <w:rsid w:val="00DE3C80"/>
    <w:rsid w:val="00DF16DC"/>
    <w:rsid w:val="00DF1906"/>
    <w:rsid w:val="00E04A9E"/>
    <w:rsid w:val="00E22780"/>
    <w:rsid w:val="00E27811"/>
    <w:rsid w:val="00E31E41"/>
    <w:rsid w:val="00E35C6D"/>
    <w:rsid w:val="00E45211"/>
    <w:rsid w:val="00E473C5"/>
    <w:rsid w:val="00E50B61"/>
    <w:rsid w:val="00E52B1D"/>
    <w:rsid w:val="00E72B78"/>
    <w:rsid w:val="00E84438"/>
    <w:rsid w:val="00E92863"/>
    <w:rsid w:val="00E9404B"/>
    <w:rsid w:val="00EB796D"/>
    <w:rsid w:val="00EC6375"/>
    <w:rsid w:val="00EF0260"/>
    <w:rsid w:val="00F058DC"/>
    <w:rsid w:val="00F232F8"/>
    <w:rsid w:val="00F24FC4"/>
    <w:rsid w:val="00F2676C"/>
    <w:rsid w:val="00F52941"/>
    <w:rsid w:val="00F646C2"/>
    <w:rsid w:val="00F7745E"/>
    <w:rsid w:val="00F84366"/>
    <w:rsid w:val="00F85089"/>
    <w:rsid w:val="00F974C5"/>
    <w:rsid w:val="00FA6F46"/>
    <w:rsid w:val="00FC310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870D"/>
  <w15:chartTrackingRefBased/>
  <w15:docId w15:val="{76C5B9BA-AD1A-4C46-8D79-A5313451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6B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int/trave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edh/faqs-suppor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orkshops-and-Seminars/2024/0716/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ar/ITU-T/studygroups/2022-2024/13/Pages/default.aspx"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8</cp:revision>
  <cp:lastPrinted>2024-05-13T13:00:00Z</cp:lastPrinted>
  <dcterms:created xsi:type="dcterms:W3CDTF">2024-05-07T08:06:00Z</dcterms:created>
  <dcterms:modified xsi:type="dcterms:W3CDTF">2024-05-13T13:00:00Z</dcterms:modified>
</cp:coreProperties>
</file>