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154"/>
        <w:gridCol w:w="5296"/>
      </w:tblGrid>
      <w:tr w:rsidR="00EF6A23" w:rsidRPr="00BC5A4F" w14:paraId="3FDAE1F3" w14:textId="77777777" w:rsidTr="003F083D">
        <w:trPr>
          <w:cantSplit/>
        </w:trPr>
        <w:tc>
          <w:tcPr>
            <w:tcW w:w="0" w:type="auto"/>
            <w:vAlign w:val="center"/>
          </w:tcPr>
          <w:p w14:paraId="3DE42CAA" w14:textId="77777777" w:rsidR="00EF6A23" w:rsidRPr="00BC5A4F" w:rsidRDefault="00EF6A23" w:rsidP="00D14F31">
            <w:pPr>
              <w:tabs>
                <w:tab w:val="right" w:pos="8732"/>
              </w:tabs>
              <w:spacing w:before="0"/>
              <w:rPr>
                <w:b/>
                <w:bCs/>
                <w:iCs/>
                <w:color w:val="FFFFFF"/>
                <w:sz w:val="30"/>
                <w:szCs w:val="30"/>
              </w:rPr>
            </w:pPr>
            <w:r w:rsidRPr="00BC5A4F">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BC5A4F" w:rsidRDefault="00EF6A23" w:rsidP="00EF6A23">
            <w:pPr>
              <w:spacing w:before="0"/>
              <w:rPr>
                <w:rFonts w:cs="Times New Roman Bold"/>
                <w:b/>
                <w:bCs/>
                <w:iCs/>
                <w:smallCaps/>
                <w:sz w:val="34"/>
                <w:szCs w:val="34"/>
              </w:rPr>
            </w:pPr>
            <w:r w:rsidRPr="00BC5A4F">
              <w:rPr>
                <w:rFonts w:cs="Times New Roman Bold"/>
                <w:b/>
                <w:bCs/>
                <w:iCs/>
                <w:smallCaps/>
                <w:sz w:val="34"/>
                <w:szCs w:val="34"/>
              </w:rPr>
              <w:t>Union internationale des télécommunications</w:t>
            </w:r>
          </w:p>
          <w:p w14:paraId="089E66D0" w14:textId="77777777" w:rsidR="00EF6A23" w:rsidRPr="00BC5A4F" w:rsidRDefault="00EF6A23" w:rsidP="00EF6A23">
            <w:pPr>
              <w:spacing w:before="0"/>
              <w:rPr>
                <w:color w:val="FFFFFF"/>
                <w:sz w:val="26"/>
                <w:szCs w:val="26"/>
              </w:rPr>
            </w:pPr>
            <w:r w:rsidRPr="00BC5A4F">
              <w:rPr>
                <w:rFonts w:cs="Times New Roman Bold"/>
                <w:b/>
                <w:bCs/>
                <w:iCs/>
                <w:smallCaps/>
                <w:sz w:val="28"/>
                <w:szCs w:val="28"/>
              </w:rPr>
              <w:t>B</w:t>
            </w:r>
            <w:r w:rsidRPr="00BC5A4F">
              <w:rPr>
                <w:b/>
                <w:bCs/>
                <w:iCs/>
                <w:smallCaps/>
                <w:sz w:val="28"/>
                <w:szCs w:val="28"/>
              </w:rPr>
              <w:t>ureau de la Normalisation des Télécommunications</w:t>
            </w:r>
          </w:p>
        </w:tc>
      </w:tr>
      <w:tr w:rsidR="00036F4F" w:rsidRPr="007700C6" w14:paraId="18B25741" w14:textId="77777777" w:rsidTr="00307FB4">
        <w:trPr>
          <w:cantSplit/>
        </w:trPr>
        <w:tc>
          <w:tcPr>
            <w:tcW w:w="0" w:type="auto"/>
          </w:tcPr>
          <w:p w14:paraId="4B1AFD72" w14:textId="77777777" w:rsidR="00036F4F" w:rsidRPr="007700C6" w:rsidRDefault="00036F4F" w:rsidP="00A5280F">
            <w:pPr>
              <w:tabs>
                <w:tab w:val="left" w:pos="4111"/>
              </w:tabs>
              <w:spacing w:before="10"/>
              <w:ind w:left="57"/>
              <w:rPr>
                <w:sz w:val="22"/>
                <w:szCs w:val="18"/>
              </w:rPr>
            </w:pPr>
          </w:p>
        </w:tc>
        <w:tc>
          <w:tcPr>
            <w:tcW w:w="3399" w:type="dxa"/>
          </w:tcPr>
          <w:p w14:paraId="6579D3E8" w14:textId="77777777" w:rsidR="00036F4F" w:rsidRPr="007700C6" w:rsidRDefault="00036F4F" w:rsidP="00A5280F">
            <w:pPr>
              <w:tabs>
                <w:tab w:val="left" w:pos="4111"/>
              </w:tabs>
              <w:spacing w:before="10"/>
              <w:ind w:left="57"/>
              <w:rPr>
                <w:b/>
                <w:sz w:val="22"/>
                <w:szCs w:val="18"/>
              </w:rPr>
            </w:pPr>
          </w:p>
        </w:tc>
        <w:tc>
          <w:tcPr>
            <w:tcW w:w="5051" w:type="dxa"/>
          </w:tcPr>
          <w:p w14:paraId="0DC34ECA" w14:textId="67362CE1" w:rsidR="00036F4F" w:rsidRPr="007700C6" w:rsidRDefault="00036F4F" w:rsidP="007700C6">
            <w:pPr>
              <w:tabs>
                <w:tab w:val="clear" w:pos="794"/>
                <w:tab w:val="clear" w:pos="1191"/>
                <w:tab w:val="clear" w:pos="1588"/>
                <w:tab w:val="clear" w:pos="1985"/>
                <w:tab w:val="left" w:pos="284"/>
              </w:tabs>
              <w:spacing w:before="0" w:after="120"/>
              <w:ind w:left="284" w:hanging="227"/>
              <w:rPr>
                <w:sz w:val="22"/>
                <w:szCs w:val="18"/>
              </w:rPr>
            </w:pPr>
            <w:r w:rsidRPr="007700C6">
              <w:rPr>
                <w:sz w:val="22"/>
                <w:szCs w:val="18"/>
              </w:rPr>
              <w:t>Genève, le</w:t>
            </w:r>
            <w:r w:rsidR="004419E9" w:rsidRPr="007700C6">
              <w:rPr>
                <w:sz w:val="22"/>
                <w:szCs w:val="18"/>
              </w:rPr>
              <w:t xml:space="preserve"> </w:t>
            </w:r>
            <w:r w:rsidR="008610D0" w:rsidRPr="007700C6">
              <w:rPr>
                <w:sz w:val="22"/>
                <w:szCs w:val="18"/>
              </w:rPr>
              <w:t>11 juillet 2024</w:t>
            </w:r>
          </w:p>
        </w:tc>
      </w:tr>
      <w:tr w:rsidR="008610D0" w:rsidRPr="007700C6" w14:paraId="16CDDFEF" w14:textId="77777777" w:rsidTr="00307FB4">
        <w:trPr>
          <w:cantSplit/>
          <w:trHeight w:val="340"/>
        </w:trPr>
        <w:tc>
          <w:tcPr>
            <w:tcW w:w="0" w:type="auto"/>
          </w:tcPr>
          <w:p w14:paraId="3EFF375D" w14:textId="58556577" w:rsidR="008610D0" w:rsidRPr="007700C6" w:rsidRDefault="008610D0" w:rsidP="00307FB4">
            <w:pPr>
              <w:tabs>
                <w:tab w:val="left" w:pos="4111"/>
              </w:tabs>
              <w:spacing w:before="10"/>
              <w:ind w:left="57"/>
              <w:rPr>
                <w:b/>
                <w:bCs/>
                <w:sz w:val="22"/>
                <w:szCs w:val="18"/>
              </w:rPr>
            </w:pPr>
            <w:r w:rsidRPr="007700C6">
              <w:rPr>
                <w:b/>
                <w:bCs/>
                <w:sz w:val="22"/>
                <w:szCs w:val="18"/>
              </w:rPr>
              <w:t>Réf.:</w:t>
            </w:r>
          </w:p>
        </w:tc>
        <w:tc>
          <w:tcPr>
            <w:tcW w:w="3399" w:type="dxa"/>
          </w:tcPr>
          <w:p w14:paraId="577F6DA2" w14:textId="2828C22F" w:rsidR="008610D0" w:rsidRPr="007700C6" w:rsidRDefault="008610D0" w:rsidP="008610D0">
            <w:pPr>
              <w:tabs>
                <w:tab w:val="left" w:pos="4111"/>
              </w:tabs>
              <w:spacing w:before="10"/>
              <w:ind w:left="57"/>
              <w:rPr>
                <w:b/>
                <w:bCs/>
                <w:sz w:val="22"/>
                <w:szCs w:val="18"/>
              </w:rPr>
            </w:pPr>
            <w:r w:rsidRPr="007700C6">
              <w:rPr>
                <w:b/>
                <w:sz w:val="22"/>
                <w:szCs w:val="18"/>
              </w:rPr>
              <w:t>Circulaire TSB 211</w:t>
            </w:r>
          </w:p>
        </w:tc>
        <w:tc>
          <w:tcPr>
            <w:tcW w:w="5051" w:type="dxa"/>
            <w:vMerge w:val="restart"/>
          </w:tcPr>
          <w:p w14:paraId="56FFB697" w14:textId="77777777" w:rsidR="008610D0" w:rsidRPr="007700C6" w:rsidRDefault="008610D0" w:rsidP="00307FB4">
            <w:pPr>
              <w:tabs>
                <w:tab w:val="left" w:pos="226"/>
                <w:tab w:val="left" w:pos="4111"/>
              </w:tabs>
              <w:spacing w:before="0"/>
              <w:ind w:left="226" w:hanging="226"/>
              <w:rPr>
                <w:b/>
                <w:bCs/>
                <w:sz w:val="22"/>
                <w:szCs w:val="18"/>
              </w:rPr>
            </w:pPr>
            <w:bookmarkStart w:id="0" w:name="Addressee_F"/>
            <w:bookmarkEnd w:id="0"/>
            <w:r w:rsidRPr="007700C6">
              <w:rPr>
                <w:b/>
                <w:bCs/>
                <w:sz w:val="22"/>
                <w:szCs w:val="18"/>
              </w:rPr>
              <w:t>Aux:</w:t>
            </w:r>
          </w:p>
          <w:p w14:paraId="35271D8E" w14:textId="536C0CE8" w:rsidR="008610D0" w:rsidRPr="007700C6" w:rsidRDefault="008610D0" w:rsidP="00307FB4">
            <w:pPr>
              <w:tabs>
                <w:tab w:val="left" w:pos="4111"/>
              </w:tabs>
              <w:spacing w:before="0"/>
              <w:ind w:left="426" w:hanging="426"/>
              <w:rPr>
                <w:sz w:val="22"/>
                <w:szCs w:val="18"/>
              </w:rPr>
            </w:pPr>
            <w:r w:rsidRPr="007700C6">
              <w:rPr>
                <w:sz w:val="22"/>
                <w:szCs w:val="18"/>
              </w:rPr>
              <w:t>–</w:t>
            </w:r>
            <w:r w:rsidRPr="007700C6">
              <w:rPr>
                <w:sz w:val="22"/>
                <w:szCs w:val="18"/>
              </w:rPr>
              <w:tab/>
              <w:t>Administrations des États Membres de l'Union;</w:t>
            </w:r>
          </w:p>
          <w:p w14:paraId="14D753F2" w14:textId="77777777" w:rsidR="008610D0" w:rsidRPr="007700C6" w:rsidRDefault="008610D0" w:rsidP="008610D0">
            <w:pPr>
              <w:tabs>
                <w:tab w:val="clear" w:pos="794"/>
                <w:tab w:val="left" w:pos="226"/>
                <w:tab w:val="left" w:pos="4111"/>
              </w:tabs>
              <w:spacing w:before="0"/>
              <w:ind w:left="226" w:hanging="226"/>
              <w:rPr>
                <w:b/>
                <w:bCs/>
                <w:sz w:val="22"/>
                <w:szCs w:val="18"/>
              </w:rPr>
            </w:pPr>
            <w:r w:rsidRPr="007700C6">
              <w:rPr>
                <w:b/>
                <w:bCs/>
                <w:sz w:val="22"/>
                <w:szCs w:val="18"/>
              </w:rPr>
              <w:t>Copie:</w:t>
            </w:r>
          </w:p>
          <w:p w14:paraId="5B356910" w14:textId="77777777" w:rsidR="008610D0" w:rsidRPr="007700C6" w:rsidRDefault="008610D0" w:rsidP="008610D0">
            <w:pPr>
              <w:tabs>
                <w:tab w:val="clear" w:pos="794"/>
                <w:tab w:val="left" w:pos="4111"/>
              </w:tabs>
              <w:spacing w:before="0"/>
              <w:ind w:left="426" w:hanging="426"/>
              <w:rPr>
                <w:sz w:val="22"/>
                <w:szCs w:val="18"/>
              </w:rPr>
            </w:pPr>
            <w:r w:rsidRPr="007700C6">
              <w:rPr>
                <w:sz w:val="22"/>
                <w:szCs w:val="18"/>
              </w:rPr>
              <w:t>–</w:t>
            </w:r>
            <w:r w:rsidRPr="007700C6">
              <w:rPr>
                <w:sz w:val="22"/>
                <w:szCs w:val="18"/>
              </w:rPr>
              <w:tab/>
              <w:t>Aux Présidents et Vice-Présidents des Commissions d'études de l'UIT-T/du GCNT;</w:t>
            </w:r>
          </w:p>
          <w:p w14:paraId="2B0C81A6" w14:textId="2F0AA5B6" w:rsidR="008610D0" w:rsidRPr="007700C6" w:rsidRDefault="008610D0" w:rsidP="008610D0">
            <w:pPr>
              <w:tabs>
                <w:tab w:val="clear" w:pos="794"/>
                <w:tab w:val="left" w:pos="4111"/>
              </w:tabs>
              <w:spacing w:before="0"/>
              <w:ind w:left="426" w:hanging="426"/>
              <w:rPr>
                <w:sz w:val="22"/>
                <w:szCs w:val="18"/>
              </w:rPr>
            </w:pPr>
            <w:r w:rsidRPr="007700C6">
              <w:rPr>
                <w:sz w:val="22"/>
                <w:szCs w:val="18"/>
              </w:rPr>
              <w:t>–</w:t>
            </w:r>
            <w:r w:rsidRPr="007700C6">
              <w:rPr>
                <w:sz w:val="22"/>
                <w:szCs w:val="18"/>
              </w:rPr>
              <w:tab/>
              <w:t>Au Directeur du Bureau de développement des télécommunications;</w:t>
            </w:r>
          </w:p>
          <w:p w14:paraId="19D69A4B" w14:textId="7FDF20CE" w:rsidR="008610D0" w:rsidRPr="007700C6" w:rsidRDefault="008610D0" w:rsidP="008610D0">
            <w:pPr>
              <w:tabs>
                <w:tab w:val="clear" w:pos="794"/>
                <w:tab w:val="left" w:pos="4111"/>
              </w:tabs>
              <w:spacing w:before="0"/>
              <w:ind w:left="426" w:hanging="426"/>
              <w:rPr>
                <w:sz w:val="22"/>
                <w:szCs w:val="18"/>
              </w:rPr>
            </w:pPr>
            <w:r w:rsidRPr="007700C6">
              <w:rPr>
                <w:sz w:val="22"/>
                <w:szCs w:val="18"/>
              </w:rPr>
              <w:t>–</w:t>
            </w:r>
            <w:r w:rsidRPr="007700C6">
              <w:rPr>
                <w:sz w:val="22"/>
                <w:szCs w:val="18"/>
              </w:rPr>
              <w:tab/>
              <w:t>Au Directeur du Bureau des radiocommunications;</w:t>
            </w:r>
          </w:p>
          <w:p w14:paraId="58E9F2AE" w14:textId="2DFA8D33" w:rsidR="008610D0" w:rsidRPr="007700C6" w:rsidRDefault="008610D0" w:rsidP="008610D0">
            <w:pPr>
              <w:tabs>
                <w:tab w:val="clear" w:pos="794"/>
                <w:tab w:val="left" w:pos="4111"/>
              </w:tabs>
              <w:spacing w:before="0"/>
              <w:ind w:left="426" w:hanging="426"/>
              <w:rPr>
                <w:sz w:val="22"/>
                <w:szCs w:val="18"/>
              </w:rPr>
            </w:pPr>
            <w:r w:rsidRPr="007700C6">
              <w:rPr>
                <w:sz w:val="22"/>
                <w:szCs w:val="18"/>
              </w:rPr>
              <w:t>–</w:t>
            </w:r>
            <w:r w:rsidRPr="007700C6">
              <w:rPr>
                <w:sz w:val="22"/>
                <w:szCs w:val="18"/>
              </w:rPr>
              <w:tab/>
              <w:t>Au Bureau régional de l'UIT pour l'Afrique;</w:t>
            </w:r>
          </w:p>
          <w:p w14:paraId="220FE956" w14:textId="0BE6BD20" w:rsidR="008610D0" w:rsidRPr="007700C6" w:rsidRDefault="008610D0" w:rsidP="008610D0">
            <w:pPr>
              <w:tabs>
                <w:tab w:val="clear" w:pos="794"/>
                <w:tab w:val="left" w:pos="4111"/>
              </w:tabs>
              <w:spacing w:before="0"/>
              <w:ind w:left="426" w:hanging="426"/>
              <w:rPr>
                <w:sz w:val="22"/>
                <w:szCs w:val="18"/>
              </w:rPr>
            </w:pPr>
            <w:r w:rsidRPr="007700C6">
              <w:rPr>
                <w:sz w:val="22"/>
                <w:szCs w:val="18"/>
              </w:rPr>
              <w:t>–</w:t>
            </w:r>
            <w:r w:rsidRPr="007700C6">
              <w:rPr>
                <w:sz w:val="22"/>
                <w:szCs w:val="18"/>
              </w:rPr>
              <w:tab/>
              <w:t>Au Bureau régional de l'UIT pour la région Asie</w:t>
            </w:r>
            <w:r w:rsidRPr="007700C6">
              <w:rPr>
                <w:sz w:val="22"/>
                <w:szCs w:val="18"/>
              </w:rPr>
              <w:noBreakHyphen/>
              <w:t>Pacifique;</w:t>
            </w:r>
          </w:p>
          <w:p w14:paraId="57773FD6" w14:textId="2DF21A3E" w:rsidR="008610D0" w:rsidRPr="007700C6" w:rsidRDefault="008610D0" w:rsidP="008610D0">
            <w:pPr>
              <w:tabs>
                <w:tab w:val="clear" w:pos="794"/>
                <w:tab w:val="left" w:pos="4111"/>
              </w:tabs>
              <w:spacing w:before="0"/>
              <w:ind w:left="426" w:hanging="426"/>
              <w:rPr>
                <w:sz w:val="22"/>
                <w:szCs w:val="18"/>
              </w:rPr>
            </w:pPr>
            <w:r w:rsidRPr="007700C6">
              <w:rPr>
                <w:sz w:val="22"/>
                <w:szCs w:val="18"/>
              </w:rPr>
              <w:t>–</w:t>
            </w:r>
            <w:r w:rsidRPr="007700C6">
              <w:rPr>
                <w:sz w:val="22"/>
                <w:szCs w:val="18"/>
              </w:rPr>
              <w:tab/>
              <w:t>Au Bureau régional de l'UIT pour l'Afrique;</w:t>
            </w:r>
          </w:p>
          <w:p w14:paraId="14D8EC68" w14:textId="4E845E98" w:rsidR="008610D0" w:rsidRPr="007700C6" w:rsidRDefault="008610D0" w:rsidP="008610D0">
            <w:pPr>
              <w:tabs>
                <w:tab w:val="clear" w:pos="794"/>
                <w:tab w:val="left" w:pos="4111"/>
              </w:tabs>
              <w:spacing w:before="0"/>
              <w:ind w:left="426" w:hanging="426"/>
              <w:rPr>
                <w:sz w:val="22"/>
                <w:szCs w:val="18"/>
              </w:rPr>
            </w:pPr>
            <w:r w:rsidRPr="007700C6">
              <w:rPr>
                <w:sz w:val="22"/>
                <w:szCs w:val="18"/>
              </w:rPr>
              <w:t>–</w:t>
            </w:r>
            <w:r w:rsidRPr="007700C6">
              <w:rPr>
                <w:sz w:val="22"/>
                <w:szCs w:val="18"/>
              </w:rPr>
              <w:tab/>
              <w:t>Au Bureau régional de l'UIT pour les États arabes;</w:t>
            </w:r>
          </w:p>
          <w:p w14:paraId="60F20854" w14:textId="472DDEBC" w:rsidR="008610D0" w:rsidRPr="007700C6" w:rsidRDefault="008610D0" w:rsidP="008610D0">
            <w:pPr>
              <w:tabs>
                <w:tab w:val="clear" w:pos="794"/>
                <w:tab w:val="left" w:pos="4111"/>
              </w:tabs>
              <w:spacing w:before="0"/>
              <w:ind w:left="426" w:hanging="426"/>
              <w:rPr>
                <w:sz w:val="22"/>
                <w:szCs w:val="18"/>
              </w:rPr>
            </w:pPr>
            <w:r w:rsidRPr="007700C6">
              <w:rPr>
                <w:sz w:val="22"/>
                <w:szCs w:val="18"/>
              </w:rPr>
              <w:t>–</w:t>
            </w:r>
            <w:r w:rsidRPr="007700C6">
              <w:rPr>
                <w:sz w:val="22"/>
                <w:szCs w:val="18"/>
              </w:rPr>
              <w:tab/>
              <w:t>Au Bureau régional de l'UIT pour la CEI;</w:t>
            </w:r>
          </w:p>
          <w:p w14:paraId="461460AE" w14:textId="3B4C7988" w:rsidR="008610D0" w:rsidRPr="007700C6" w:rsidRDefault="008610D0" w:rsidP="008610D0">
            <w:pPr>
              <w:tabs>
                <w:tab w:val="left" w:pos="4111"/>
              </w:tabs>
              <w:spacing w:before="0"/>
              <w:ind w:left="426" w:hanging="426"/>
              <w:rPr>
                <w:sz w:val="22"/>
                <w:szCs w:val="18"/>
              </w:rPr>
            </w:pPr>
            <w:r w:rsidRPr="007700C6">
              <w:rPr>
                <w:sz w:val="22"/>
                <w:szCs w:val="18"/>
              </w:rPr>
              <w:t>–</w:t>
            </w:r>
            <w:r w:rsidRPr="007700C6">
              <w:rPr>
                <w:sz w:val="22"/>
                <w:szCs w:val="18"/>
              </w:rPr>
              <w:tab/>
              <w:t>Au Bureau régional de l'UIT pour l'Europe</w:t>
            </w:r>
          </w:p>
        </w:tc>
      </w:tr>
      <w:tr w:rsidR="008610D0" w:rsidRPr="007700C6" w14:paraId="06A3F0E7" w14:textId="77777777" w:rsidTr="00307FB4">
        <w:trPr>
          <w:cantSplit/>
          <w:trHeight w:val="340"/>
        </w:trPr>
        <w:tc>
          <w:tcPr>
            <w:tcW w:w="0" w:type="auto"/>
          </w:tcPr>
          <w:p w14:paraId="5CF43A7B" w14:textId="3933CF6D" w:rsidR="008610D0" w:rsidRPr="007700C6" w:rsidRDefault="008610D0" w:rsidP="008610D0">
            <w:pPr>
              <w:tabs>
                <w:tab w:val="left" w:pos="4111"/>
              </w:tabs>
              <w:spacing w:before="10"/>
              <w:ind w:left="57"/>
              <w:rPr>
                <w:b/>
                <w:bCs/>
                <w:sz w:val="22"/>
                <w:szCs w:val="18"/>
              </w:rPr>
            </w:pPr>
            <w:r w:rsidRPr="007700C6">
              <w:rPr>
                <w:b/>
                <w:bCs/>
                <w:sz w:val="22"/>
                <w:szCs w:val="18"/>
              </w:rPr>
              <w:t>Contact:</w:t>
            </w:r>
          </w:p>
        </w:tc>
        <w:tc>
          <w:tcPr>
            <w:tcW w:w="3399" w:type="dxa"/>
          </w:tcPr>
          <w:p w14:paraId="2074781F" w14:textId="54B39532" w:rsidR="008610D0" w:rsidRPr="007700C6" w:rsidRDefault="008610D0" w:rsidP="008610D0">
            <w:pPr>
              <w:tabs>
                <w:tab w:val="left" w:pos="4111"/>
              </w:tabs>
              <w:spacing w:before="10"/>
              <w:ind w:left="57"/>
              <w:rPr>
                <w:b/>
                <w:sz w:val="22"/>
                <w:szCs w:val="18"/>
              </w:rPr>
            </w:pPr>
            <w:r w:rsidRPr="007700C6">
              <w:rPr>
                <w:sz w:val="22"/>
                <w:szCs w:val="18"/>
              </w:rPr>
              <w:t>M. Bilel Jamoussi</w:t>
            </w:r>
          </w:p>
        </w:tc>
        <w:tc>
          <w:tcPr>
            <w:tcW w:w="5051" w:type="dxa"/>
            <w:vMerge/>
          </w:tcPr>
          <w:p w14:paraId="2F310545" w14:textId="7F44FE28" w:rsidR="008610D0" w:rsidRPr="007700C6" w:rsidRDefault="008610D0" w:rsidP="008610D0">
            <w:pPr>
              <w:tabs>
                <w:tab w:val="left" w:pos="4111"/>
              </w:tabs>
              <w:spacing w:before="0"/>
              <w:ind w:left="426" w:hanging="426"/>
              <w:rPr>
                <w:sz w:val="22"/>
                <w:szCs w:val="18"/>
              </w:rPr>
            </w:pPr>
          </w:p>
        </w:tc>
      </w:tr>
      <w:tr w:rsidR="008610D0" w:rsidRPr="007700C6" w14:paraId="724FD23E" w14:textId="77777777" w:rsidTr="00307FB4">
        <w:trPr>
          <w:cantSplit/>
        </w:trPr>
        <w:tc>
          <w:tcPr>
            <w:tcW w:w="0" w:type="auto"/>
          </w:tcPr>
          <w:p w14:paraId="73149CCD" w14:textId="77777777" w:rsidR="008610D0" w:rsidRPr="007700C6" w:rsidRDefault="008610D0" w:rsidP="008610D0">
            <w:pPr>
              <w:tabs>
                <w:tab w:val="left" w:pos="4111"/>
              </w:tabs>
              <w:spacing w:before="10"/>
              <w:ind w:left="57"/>
              <w:rPr>
                <w:b/>
                <w:bCs/>
                <w:sz w:val="18"/>
                <w:szCs w:val="18"/>
              </w:rPr>
            </w:pPr>
            <w:r w:rsidRPr="007700C6">
              <w:rPr>
                <w:b/>
                <w:bCs/>
                <w:sz w:val="22"/>
                <w:szCs w:val="18"/>
              </w:rPr>
              <w:t>Tél.:</w:t>
            </w:r>
          </w:p>
        </w:tc>
        <w:tc>
          <w:tcPr>
            <w:tcW w:w="3399" w:type="dxa"/>
          </w:tcPr>
          <w:p w14:paraId="78D06186" w14:textId="36039E3D" w:rsidR="008610D0" w:rsidRPr="007700C6" w:rsidRDefault="008610D0" w:rsidP="008610D0">
            <w:pPr>
              <w:tabs>
                <w:tab w:val="left" w:pos="4111"/>
              </w:tabs>
              <w:spacing w:before="0"/>
              <w:ind w:left="57"/>
              <w:rPr>
                <w:sz w:val="22"/>
                <w:szCs w:val="18"/>
              </w:rPr>
            </w:pPr>
            <w:r w:rsidRPr="007700C6">
              <w:rPr>
                <w:sz w:val="22"/>
                <w:szCs w:val="18"/>
              </w:rPr>
              <w:t>+41 22 730 6311</w:t>
            </w:r>
          </w:p>
        </w:tc>
        <w:tc>
          <w:tcPr>
            <w:tcW w:w="5051" w:type="dxa"/>
            <w:vMerge/>
          </w:tcPr>
          <w:p w14:paraId="6D3A5806" w14:textId="4587B7F3" w:rsidR="008610D0" w:rsidRPr="007700C6" w:rsidRDefault="008610D0" w:rsidP="008610D0">
            <w:pPr>
              <w:tabs>
                <w:tab w:val="left" w:pos="4111"/>
              </w:tabs>
              <w:spacing w:before="0"/>
              <w:ind w:left="426" w:hanging="426"/>
              <w:rPr>
                <w:b/>
                <w:sz w:val="22"/>
                <w:szCs w:val="18"/>
              </w:rPr>
            </w:pPr>
          </w:p>
        </w:tc>
      </w:tr>
      <w:tr w:rsidR="008610D0" w:rsidRPr="007700C6" w14:paraId="030F9AE5" w14:textId="77777777" w:rsidTr="008610D0">
        <w:trPr>
          <w:cantSplit/>
          <w:trHeight w:val="179"/>
        </w:trPr>
        <w:tc>
          <w:tcPr>
            <w:tcW w:w="0" w:type="auto"/>
          </w:tcPr>
          <w:p w14:paraId="7B417C4C" w14:textId="77777777" w:rsidR="008610D0" w:rsidRPr="007700C6" w:rsidRDefault="008610D0" w:rsidP="008610D0">
            <w:pPr>
              <w:tabs>
                <w:tab w:val="left" w:pos="4111"/>
              </w:tabs>
              <w:spacing w:before="10"/>
              <w:ind w:left="57"/>
              <w:rPr>
                <w:b/>
                <w:bCs/>
                <w:sz w:val="18"/>
                <w:szCs w:val="18"/>
              </w:rPr>
            </w:pPr>
            <w:r w:rsidRPr="007700C6">
              <w:rPr>
                <w:b/>
                <w:bCs/>
                <w:sz w:val="22"/>
                <w:szCs w:val="18"/>
              </w:rPr>
              <w:t>Télécopie:</w:t>
            </w:r>
          </w:p>
        </w:tc>
        <w:tc>
          <w:tcPr>
            <w:tcW w:w="3399" w:type="dxa"/>
          </w:tcPr>
          <w:p w14:paraId="1A4A5F7B" w14:textId="2810B5A7" w:rsidR="008610D0" w:rsidRPr="007700C6" w:rsidRDefault="008610D0" w:rsidP="008610D0">
            <w:pPr>
              <w:tabs>
                <w:tab w:val="left" w:pos="4111"/>
              </w:tabs>
              <w:spacing w:before="0"/>
              <w:ind w:left="57"/>
              <w:rPr>
                <w:sz w:val="22"/>
                <w:szCs w:val="18"/>
              </w:rPr>
            </w:pPr>
            <w:r w:rsidRPr="007700C6">
              <w:rPr>
                <w:sz w:val="22"/>
                <w:szCs w:val="18"/>
              </w:rPr>
              <w:t>+41 22 730 5853</w:t>
            </w:r>
          </w:p>
        </w:tc>
        <w:tc>
          <w:tcPr>
            <w:tcW w:w="5051" w:type="dxa"/>
            <w:vMerge/>
          </w:tcPr>
          <w:p w14:paraId="323DAC81" w14:textId="491F37B9" w:rsidR="008610D0" w:rsidRPr="007700C6" w:rsidRDefault="008610D0" w:rsidP="008610D0">
            <w:pPr>
              <w:tabs>
                <w:tab w:val="left" w:pos="4111"/>
              </w:tabs>
              <w:spacing w:before="0"/>
              <w:ind w:left="426" w:hanging="426"/>
              <w:rPr>
                <w:b/>
                <w:sz w:val="22"/>
                <w:szCs w:val="18"/>
              </w:rPr>
            </w:pPr>
          </w:p>
        </w:tc>
      </w:tr>
      <w:tr w:rsidR="008610D0" w:rsidRPr="007700C6" w14:paraId="640FB6B9" w14:textId="77777777" w:rsidTr="007700C6">
        <w:trPr>
          <w:cantSplit/>
          <w:trHeight w:val="2889"/>
        </w:trPr>
        <w:tc>
          <w:tcPr>
            <w:tcW w:w="0" w:type="auto"/>
          </w:tcPr>
          <w:p w14:paraId="15527369" w14:textId="0865F49A" w:rsidR="008610D0" w:rsidRPr="007700C6" w:rsidRDefault="008610D0" w:rsidP="008610D0">
            <w:pPr>
              <w:tabs>
                <w:tab w:val="left" w:pos="4111"/>
              </w:tabs>
              <w:spacing w:before="10"/>
              <w:ind w:left="57"/>
              <w:rPr>
                <w:b/>
                <w:bCs/>
                <w:sz w:val="22"/>
                <w:szCs w:val="18"/>
              </w:rPr>
            </w:pPr>
            <w:proofErr w:type="gramStart"/>
            <w:r w:rsidRPr="007700C6">
              <w:rPr>
                <w:b/>
                <w:bCs/>
                <w:sz w:val="22"/>
                <w:szCs w:val="18"/>
              </w:rPr>
              <w:t>Courriel:</w:t>
            </w:r>
            <w:proofErr w:type="gramEnd"/>
          </w:p>
        </w:tc>
        <w:tc>
          <w:tcPr>
            <w:tcW w:w="3399" w:type="dxa"/>
          </w:tcPr>
          <w:p w14:paraId="172249CE" w14:textId="0CB43213" w:rsidR="008610D0" w:rsidRPr="007700C6" w:rsidRDefault="00EB3587" w:rsidP="008610D0">
            <w:pPr>
              <w:tabs>
                <w:tab w:val="left" w:pos="4111"/>
              </w:tabs>
              <w:spacing w:before="0"/>
              <w:ind w:left="57"/>
              <w:rPr>
                <w:sz w:val="22"/>
                <w:szCs w:val="18"/>
              </w:rPr>
            </w:pPr>
            <w:hyperlink r:id="rId9" w:history="1">
              <w:r w:rsidR="00AD7E2D" w:rsidRPr="007700C6">
                <w:rPr>
                  <w:rStyle w:val="Hyperlink"/>
                  <w:sz w:val="22"/>
                  <w:szCs w:val="18"/>
                </w:rPr>
                <w:t>gss@itu.int</w:t>
              </w:r>
            </w:hyperlink>
          </w:p>
        </w:tc>
        <w:tc>
          <w:tcPr>
            <w:tcW w:w="5051" w:type="dxa"/>
            <w:vMerge/>
          </w:tcPr>
          <w:p w14:paraId="19762254" w14:textId="4E52649B" w:rsidR="008610D0" w:rsidRPr="007700C6" w:rsidRDefault="008610D0" w:rsidP="008610D0">
            <w:pPr>
              <w:tabs>
                <w:tab w:val="clear" w:pos="794"/>
                <w:tab w:val="left" w:pos="4111"/>
              </w:tabs>
              <w:spacing w:before="0"/>
              <w:ind w:left="426" w:hanging="426"/>
              <w:rPr>
                <w:sz w:val="22"/>
                <w:szCs w:val="18"/>
              </w:rPr>
            </w:pPr>
          </w:p>
        </w:tc>
      </w:tr>
      <w:tr w:rsidR="00517A03" w:rsidRPr="007700C6" w14:paraId="5435C04A" w14:textId="77777777" w:rsidTr="007700C6">
        <w:trPr>
          <w:cantSplit/>
          <w:trHeight w:val="959"/>
        </w:trPr>
        <w:tc>
          <w:tcPr>
            <w:tcW w:w="0" w:type="auto"/>
          </w:tcPr>
          <w:p w14:paraId="2A0B9B4F" w14:textId="1A44789D" w:rsidR="00517A03" w:rsidRPr="007700C6" w:rsidRDefault="00517A03" w:rsidP="007700C6">
            <w:pPr>
              <w:tabs>
                <w:tab w:val="left" w:pos="4111"/>
              </w:tabs>
              <w:spacing w:before="60"/>
              <w:ind w:left="57"/>
              <w:rPr>
                <w:b/>
                <w:bCs/>
                <w:sz w:val="22"/>
              </w:rPr>
            </w:pPr>
            <w:proofErr w:type="gramStart"/>
            <w:r w:rsidRPr="007700C6">
              <w:rPr>
                <w:b/>
                <w:bCs/>
                <w:sz w:val="22"/>
              </w:rPr>
              <w:t>Objet:</w:t>
            </w:r>
            <w:proofErr w:type="gramEnd"/>
          </w:p>
        </w:tc>
        <w:tc>
          <w:tcPr>
            <w:tcW w:w="0" w:type="auto"/>
            <w:gridSpan w:val="2"/>
          </w:tcPr>
          <w:p w14:paraId="1A51EE75" w14:textId="39DCB2D0" w:rsidR="00517A03" w:rsidRPr="007700C6" w:rsidRDefault="008610D0" w:rsidP="007700C6">
            <w:pPr>
              <w:tabs>
                <w:tab w:val="left" w:pos="4111"/>
              </w:tabs>
              <w:spacing w:before="60"/>
              <w:ind w:left="57"/>
              <w:rPr>
                <w:b/>
                <w:bCs/>
                <w:sz w:val="22"/>
              </w:rPr>
            </w:pPr>
            <w:r w:rsidRPr="007700C6">
              <w:rPr>
                <w:b/>
                <w:bCs/>
                <w:sz w:val="22"/>
              </w:rPr>
              <w:t xml:space="preserve">Indemnités pour frais de voyage pour le Colloque mondial sur la normalisation (GSS-24) "Anticiper la prochaine vague </w:t>
            </w:r>
            <w:proofErr w:type="gramStart"/>
            <w:r w:rsidRPr="007700C6">
              <w:rPr>
                <w:b/>
                <w:bCs/>
                <w:sz w:val="22"/>
              </w:rPr>
              <w:t>numérique:</w:t>
            </w:r>
            <w:proofErr w:type="gramEnd"/>
            <w:r w:rsidRPr="007700C6">
              <w:rPr>
                <w:b/>
                <w:bCs/>
                <w:sz w:val="22"/>
              </w:rPr>
              <w:t xml:space="preserve"> technologies émergentes, innovation et normes internationales"</w:t>
            </w:r>
            <w:r w:rsidR="007700C6">
              <w:rPr>
                <w:b/>
                <w:bCs/>
                <w:sz w:val="22"/>
              </w:rPr>
              <w:t xml:space="preserve"> </w:t>
            </w:r>
            <w:r w:rsidRPr="007700C6">
              <w:rPr>
                <w:b/>
                <w:bCs/>
                <w:sz w:val="22"/>
              </w:rPr>
              <w:t>New Delhi, Inde, 14 octobre 2024</w:t>
            </w:r>
          </w:p>
        </w:tc>
      </w:tr>
    </w:tbl>
    <w:p w14:paraId="2D1EC328" w14:textId="77777777" w:rsidR="00517A03" w:rsidRPr="007700C6" w:rsidRDefault="00517A03" w:rsidP="007700C6">
      <w:pPr>
        <w:pStyle w:val="Normalaftertitle"/>
        <w:spacing w:before="60"/>
        <w:rPr>
          <w:sz w:val="22"/>
          <w:szCs w:val="18"/>
        </w:rPr>
      </w:pPr>
      <w:bookmarkStart w:id="1" w:name="StartTyping_F"/>
      <w:bookmarkEnd w:id="1"/>
      <w:r w:rsidRPr="007700C6">
        <w:rPr>
          <w:sz w:val="22"/>
          <w:szCs w:val="18"/>
        </w:rPr>
        <w:t>Madame, Monsieur,</w:t>
      </w:r>
    </w:p>
    <w:p w14:paraId="6CBCE94A" w14:textId="0C21490E" w:rsidR="008610D0" w:rsidRPr="007700C6" w:rsidRDefault="008610D0" w:rsidP="007700C6">
      <w:pPr>
        <w:spacing w:before="100"/>
        <w:rPr>
          <w:sz w:val="22"/>
          <w:szCs w:val="18"/>
        </w:rPr>
      </w:pPr>
      <w:r w:rsidRPr="007700C6">
        <w:rPr>
          <w:sz w:val="22"/>
          <w:szCs w:val="18"/>
        </w:rPr>
        <w:t xml:space="preserve">À la suite de la </w:t>
      </w:r>
      <w:hyperlink r:id="rId10" w:history="1">
        <w:r w:rsidRPr="007700C6">
          <w:rPr>
            <w:rStyle w:val="Hyperlink"/>
            <w:bCs/>
            <w:sz w:val="22"/>
            <w:szCs w:val="18"/>
          </w:rPr>
          <w:t>Circulaire TSB 178</w:t>
        </w:r>
      </w:hyperlink>
      <w:r w:rsidRPr="007700C6">
        <w:rPr>
          <w:sz w:val="22"/>
          <w:szCs w:val="18"/>
        </w:rPr>
        <w:t xml:space="preserve"> datée du 7 mars 2024, j'ai l'honneur de vous informer qu'un nombre limité d'indemnités pour frais de voyage seront accordées à des représentants gouvernementaux de haut rang (ministres et vice-ministres, par exemple) issus de pays en développement et de pays les moins avancés (PMA) pour leur permettre de participer au Segment de haut niveau du Colloque mondial sur la normalisation (GSS-24), intitulé "Anticiper la prochaine vague numérique: technologies émergentes, innovation et normes internationales", qui se tiendra le 14 octobre 2024 au Centre de congrès Bharat Mandapam, Pragati Maidan, à New Delhi (Inde).</w:t>
      </w:r>
    </w:p>
    <w:p w14:paraId="264EA635" w14:textId="5BDC43C6" w:rsidR="008610D0" w:rsidRPr="007700C6" w:rsidRDefault="008610D0" w:rsidP="007700C6">
      <w:pPr>
        <w:spacing w:before="100"/>
        <w:rPr>
          <w:sz w:val="22"/>
          <w:szCs w:val="18"/>
        </w:rPr>
      </w:pPr>
      <w:r w:rsidRPr="007700C6">
        <w:rPr>
          <w:sz w:val="22"/>
          <w:szCs w:val="18"/>
        </w:rPr>
        <w:t>J'ai le plaisir de vous informer que l'indemnité pour frais de voyage (généreusement financée par le Japon) pour le Colloque couvrira le coût d'un billet d'avion aller-retour par l'itinéraire le plus direct et le plus économique, entre le pays de résidence et New Delhi.</w:t>
      </w:r>
    </w:p>
    <w:p w14:paraId="324B0F81" w14:textId="03FFB7B4" w:rsidR="008610D0" w:rsidRPr="007700C6" w:rsidRDefault="008610D0" w:rsidP="007700C6">
      <w:pPr>
        <w:spacing w:before="100"/>
        <w:rPr>
          <w:bCs/>
          <w:sz w:val="22"/>
          <w:szCs w:val="18"/>
        </w:rPr>
      </w:pPr>
      <w:r w:rsidRPr="007700C6">
        <w:rPr>
          <w:bCs/>
          <w:sz w:val="22"/>
          <w:szCs w:val="18"/>
        </w:rPr>
        <w:t>En ce qui concerne l'hébergement, le Gouvernement indien a généreusement offert un hébergement gratuit pour la période allant du 13 au 16 octobre 2024.</w:t>
      </w:r>
    </w:p>
    <w:p w14:paraId="049E8FF3" w14:textId="495F4289" w:rsidR="008610D0" w:rsidRPr="007700C6" w:rsidRDefault="008610D0" w:rsidP="007700C6">
      <w:pPr>
        <w:spacing w:before="100"/>
        <w:rPr>
          <w:bCs/>
          <w:sz w:val="22"/>
          <w:szCs w:val="18"/>
        </w:rPr>
      </w:pPr>
      <w:r w:rsidRPr="007700C6">
        <w:rPr>
          <w:bCs/>
          <w:sz w:val="22"/>
          <w:szCs w:val="18"/>
        </w:rPr>
        <w:t>Veuillez noter qu'il incombe aux États Membres de prendre en charge tous les frais supplémentaires liés à leur participation au Colloque (par exemple, repas, transport entre l'hôtel et le lieu de la Conférence, etc.).</w:t>
      </w:r>
    </w:p>
    <w:p w14:paraId="4C910683" w14:textId="447F878F" w:rsidR="007700C6" w:rsidRDefault="008610D0" w:rsidP="007700C6">
      <w:pPr>
        <w:spacing w:before="100"/>
        <w:rPr>
          <w:bCs/>
          <w:sz w:val="22"/>
          <w:szCs w:val="18"/>
        </w:rPr>
      </w:pPr>
      <w:r w:rsidRPr="007700C6">
        <w:rPr>
          <w:bCs/>
          <w:sz w:val="22"/>
          <w:szCs w:val="18"/>
        </w:rPr>
        <w:t xml:space="preserve">De plus amples informations sur le GSS-24, y compris le projet de programme, seront publiés sur </w:t>
      </w:r>
      <w:hyperlink r:id="rId11" w:history="1">
        <w:r w:rsidRPr="00671CC2">
          <w:rPr>
            <w:rStyle w:val="Hyperlink"/>
            <w:bCs/>
            <w:sz w:val="22"/>
            <w:szCs w:val="18"/>
          </w:rPr>
          <w:t>le site web du GSS</w:t>
        </w:r>
      </w:hyperlink>
      <w:r w:rsidRPr="007700C6">
        <w:rPr>
          <w:bCs/>
          <w:sz w:val="22"/>
          <w:szCs w:val="18"/>
        </w:rPr>
        <w:t>.</w:t>
      </w:r>
    </w:p>
    <w:p w14:paraId="6FE544BC" w14:textId="6B462103" w:rsidR="007700C6" w:rsidRDefault="008610D0" w:rsidP="007700C6">
      <w:pPr>
        <w:spacing w:before="100"/>
        <w:rPr>
          <w:sz w:val="22"/>
          <w:szCs w:val="18"/>
        </w:rPr>
      </w:pPr>
      <w:r w:rsidRPr="007700C6">
        <w:rPr>
          <w:sz w:val="22"/>
          <w:szCs w:val="18"/>
        </w:rPr>
        <w:t>Les critères d'octroi ainsi que d'autres informations sont disponibles dans l'</w:t>
      </w:r>
      <w:r w:rsidRPr="007700C6">
        <w:rPr>
          <w:b/>
          <w:bCs/>
          <w:sz w:val="22"/>
          <w:szCs w:val="18"/>
        </w:rPr>
        <w:t>Annexe 1</w:t>
      </w:r>
      <w:r w:rsidRPr="007700C6">
        <w:rPr>
          <w:sz w:val="22"/>
          <w:szCs w:val="18"/>
        </w:rPr>
        <w:t>.</w:t>
      </w:r>
    </w:p>
    <w:p w14:paraId="2BD3F10C" w14:textId="2D59E49E" w:rsidR="007700C6" w:rsidRDefault="008610D0" w:rsidP="007700C6">
      <w:pPr>
        <w:rPr>
          <w:sz w:val="22"/>
          <w:szCs w:val="18"/>
        </w:rPr>
      </w:pPr>
      <w:r w:rsidRPr="007700C6">
        <w:rPr>
          <w:sz w:val="22"/>
          <w:szCs w:val="18"/>
        </w:rPr>
        <w:t>Veuillez agréer, Madame, Monsieur, l'expression de ma considération distinguée.</w:t>
      </w:r>
    </w:p>
    <w:p w14:paraId="38A3E7D2" w14:textId="7C6D5CF5" w:rsidR="008610D0" w:rsidRPr="007700C6" w:rsidRDefault="00EB3587" w:rsidP="007700C6">
      <w:pPr>
        <w:spacing w:before="720"/>
        <w:rPr>
          <w:bCs/>
          <w:sz w:val="22"/>
          <w:szCs w:val="18"/>
        </w:rPr>
      </w:pPr>
      <w:r>
        <w:rPr>
          <w:noProof/>
          <w:sz w:val="22"/>
          <w:szCs w:val="18"/>
        </w:rPr>
        <w:drawing>
          <wp:anchor distT="0" distB="0" distL="114300" distR="114300" simplePos="0" relativeHeight="251658240" behindDoc="1" locked="0" layoutInCell="1" allowOverlap="1" wp14:anchorId="1BBB5B5B" wp14:editId="0E305A80">
            <wp:simplePos x="0" y="0"/>
            <wp:positionH relativeFrom="column">
              <wp:posOffset>3810</wp:posOffset>
            </wp:positionH>
            <wp:positionV relativeFrom="paragraph">
              <wp:posOffset>57785</wp:posOffset>
            </wp:positionV>
            <wp:extent cx="571499" cy="428625"/>
            <wp:effectExtent l="0" t="0" r="635" b="0"/>
            <wp:wrapNone/>
            <wp:docPr id="82218533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85331"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8610D0" w:rsidRPr="007700C6">
        <w:rPr>
          <w:sz w:val="22"/>
          <w:szCs w:val="18"/>
        </w:rPr>
        <w:t>Seizo Onoe</w:t>
      </w:r>
      <w:r w:rsidR="008610D0" w:rsidRPr="007700C6">
        <w:rPr>
          <w:sz w:val="22"/>
          <w:szCs w:val="18"/>
        </w:rPr>
        <w:br/>
        <w:t>Directeur du Bureau de la normalisation</w:t>
      </w:r>
      <w:r w:rsidR="008610D0" w:rsidRPr="007700C6">
        <w:rPr>
          <w:sz w:val="22"/>
          <w:szCs w:val="18"/>
        </w:rPr>
        <w:br/>
        <w:t>des télécommunications</w:t>
      </w:r>
    </w:p>
    <w:p w14:paraId="718D83AC" w14:textId="77777777" w:rsidR="008610D0" w:rsidRPr="007700C6" w:rsidRDefault="008610D0" w:rsidP="007700C6">
      <w:pPr>
        <w:tabs>
          <w:tab w:val="clear" w:pos="794"/>
          <w:tab w:val="clear" w:pos="1191"/>
          <w:tab w:val="clear" w:pos="1588"/>
          <w:tab w:val="clear" w:pos="1985"/>
        </w:tabs>
        <w:overflowPunct/>
        <w:autoSpaceDE/>
        <w:autoSpaceDN/>
        <w:adjustRightInd/>
        <w:textAlignment w:val="auto"/>
        <w:rPr>
          <w:bCs/>
          <w:sz w:val="22"/>
          <w:szCs w:val="18"/>
        </w:rPr>
      </w:pPr>
      <w:r w:rsidRPr="007700C6">
        <w:rPr>
          <w:b/>
          <w:sz w:val="22"/>
          <w:szCs w:val="18"/>
        </w:rPr>
        <w:t>Annexe</w:t>
      </w:r>
      <w:r w:rsidRPr="007700C6">
        <w:rPr>
          <w:bCs/>
          <w:sz w:val="22"/>
          <w:szCs w:val="18"/>
        </w:rPr>
        <w:t>:</w:t>
      </w:r>
      <w:r w:rsidRPr="007700C6">
        <w:rPr>
          <w:bCs/>
          <w:sz w:val="22"/>
          <w:szCs w:val="18"/>
        </w:rPr>
        <w:tab/>
        <w:t>1</w:t>
      </w:r>
    </w:p>
    <w:p w14:paraId="23D1988C" w14:textId="77777777" w:rsidR="008610D0" w:rsidRPr="007700C6" w:rsidRDefault="008610D0" w:rsidP="008610D0">
      <w:pPr>
        <w:pStyle w:val="AnnexTitle"/>
        <w:rPr>
          <w:sz w:val="28"/>
          <w:szCs w:val="28"/>
        </w:rPr>
      </w:pPr>
      <w:r w:rsidRPr="007700C6">
        <w:rPr>
          <w:sz w:val="28"/>
          <w:szCs w:val="28"/>
        </w:rPr>
        <w:lastRenderedPageBreak/>
        <w:t>Annexe 1</w:t>
      </w:r>
    </w:p>
    <w:p w14:paraId="3AD5F3E6" w14:textId="414E7908" w:rsidR="008610D0" w:rsidRPr="007700C6" w:rsidRDefault="008610D0" w:rsidP="008610D0">
      <w:pPr>
        <w:pStyle w:val="AnnexTitle"/>
        <w:rPr>
          <w:bCs/>
          <w:sz w:val="28"/>
          <w:szCs w:val="28"/>
        </w:rPr>
      </w:pPr>
      <w:r w:rsidRPr="007700C6">
        <w:rPr>
          <w:bCs/>
          <w:sz w:val="28"/>
          <w:szCs w:val="28"/>
        </w:rPr>
        <w:t>Critères d'octroi des indemnités pour frais de voyage pour le</w:t>
      </w:r>
      <w:r w:rsidRPr="007700C6">
        <w:rPr>
          <w:bCs/>
          <w:sz w:val="28"/>
          <w:szCs w:val="28"/>
        </w:rPr>
        <w:br/>
        <w:t>Colloque mondial sur la normalisation (GSS-24)</w:t>
      </w:r>
    </w:p>
    <w:p w14:paraId="3CFA8B82" w14:textId="77777777" w:rsidR="008610D0" w:rsidRPr="007700C6" w:rsidRDefault="008610D0" w:rsidP="008610D0">
      <w:pPr>
        <w:pStyle w:val="Heading1"/>
        <w:rPr>
          <w:sz w:val="22"/>
          <w:szCs w:val="22"/>
        </w:rPr>
      </w:pPr>
      <w:r w:rsidRPr="007700C6">
        <w:rPr>
          <w:sz w:val="22"/>
          <w:szCs w:val="22"/>
        </w:rPr>
        <w:t>1</w:t>
      </w:r>
      <w:r w:rsidRPr="007700C6">
        <w:rPr>
          <w:sz w:val="22"/>
          <w:szCs w:val="22"/>
        </w:rPr>
        <w:tab/>
        <w:t>Introduction</w:t>
      </w:r>
    </w:p>
    <w:p w14:paraId="72C6C29B" w14:textId="717679EA" w:rsidR="008610D0" w:rsidRPr="007700C6" w:rsidRDefault="008610D0" w:rsidP="008610D0">
      <w:pPr>
        <w:rPr>
          <w:sz w:val="22"/>
          <w:szCs w:val="22"/>
        </w:rPr>
      </w:pPr>
      <w:r w:rsidRPr="007700C6">
        <w:rPr>
          <w:sz w:val="22"/>
          <w:szCs w:val="22"/>
        </w:rPr>
        <w:t>Des indemnités pour frais de voyage peuvent être accordées à de hauts dirigeants de pays en développement</w:t>
      </w:r>
      <w:r w:rsidR="00AD7E2D" w:rsidRPr="007700C6">
        <w:rPr>
          <w:rStyle w:val="FootnoteReference"/>
          <w:bCs/>
          <w:sz w:val="22"/>
          <w:szCs w:val="22"/>
        </w:rPr>
        <w:footnoteReference w:id="1"/>
      </w:r>
      <w:r w:rsidRPr="007700C6">
        <w:rPr>
          <w:sz w:val="22"/>
          <w:szCs w:val="22"/>
        </w:rPr>
        <w:t xml:space="preserve"> pour qu'ils puissent participer au Colloque mondial sur la normalisation (GSS-24) et à l</w:t>
      </w:r>
      <w:r w:rsidR="00AD7E2D" w:rsidRPr="007700C6">
        <w:rPr>
          <w:sz w:val="22"/>
          <w:szCs w:val="22"/>
        </w:rPr>
        <w:t>'</w:t>
      </w:r>
      <w:r w:rsidRPr="007700C6">
        <w:rPr>
          <w:sz w:val="22"/>
          <w:szCs w:val="22"/>
        </w:rPr>
        <w:t>Assemblée mondiale de normalisation des télécommunications (AMNT-24) (sous réserve de la disponibilité de fonds).</w:t>
      </w:r>
    </w:p>
    <w:p w14:paraId="4E249FFB" w14:textId="38470FF6" w:rsidR="008610D0" w:rsidRPr="007700C6" w:rsidRDefault="00AD7E2D" w:rsidP="008610D0">
      <w:pPr>
        <w:rPr>
          <w:sz w:val="22"/>
          <w:szCs w:val="22"/>
        </w:rPr>
      </w:pPr>
      <w:proofErr w:type="gramStart"/>
      <w:r w:rsidRPr="007700C6">
        <w:rPr>
          <w:b/>
          <w:sz w:val="22"/>
          <w:szCs w:val="22"/>
        </w:rPr>
        <w:t>Note</w:t>
      </w:r>
      <w:r w:rsidR="008610D0" w:rsidRPr="007700C6">
        <w:rPr>
          <w:sz w:val="22"/>
          <w:szCs w:val="22"/>
        </w:rPr>
        <w:t>:</w:t>
      </w:r>
      <w:proofErr w:type="gramEnd"/>
      <w:r w:rsidR="008610D0" w:rsidRPr="007700C6">
        <w:rPr>
          <w:sz w:val="22"/>
          <w:szCs w:val="22"/>
        </w:rPr>
        <w:t xml:space="preserve"> toutes les demandes d'indemnités pour frais de voyage doivent être reçues </w:t>
      </w:r>
      <w:r w:rsidR="008610D0" w:rsidRPr="007700C6">
        <w:rPr>
          <w:b/>
          <w:sz w:val="22"/>
          <w:szCs w:val="22"/>
        </w:rPr>
        <w:t>avant</w:t>
      </w:r>
      <w:r w:rsidRPr="007700C6">
        <w:rPr>
          <w:b/>
          <w:sz w:val="22"/>
          <w:szCs w:val="22"/>
        </w:rPr>
        <w:t xml:space="preserve"> </w:t>
      </w:r>
      <w:r w:rsidR="008610D0" w:rsidRPr="007700C6">
        <w:rPr>
          <w:b/>
          <w:sz w:val="22"/>
          <w:szCs w:val="22"/>
        </w:rPr>
        <w:t>le 28 août</w:t>
      </w:r>
      <w:r w:rsidRPr="007700C6">
        <w:rPr>
          <w:b/>
          <w:sz w:val="22"/>
          <w:szCs w:val="22"/>
        </w:rPr>
        <w:t> </w:t>
      </w:r>
      <w:r w:rsidR="008610D0" w:rsidRPr="007700C6">
        <w:rPr>
          <w:b/>
          <w:sz w:val="22"/>
          <w:szCs w:val="22"/>
        </w:rPr>
        <w:t>2024</w:t>
      </w:r>
      <w:r w:rsidR="008610D0" w:rsidRPr="007700C6">
        <w:rPr>
          <w:sz w:val="22"/>
          <w:szCs w:val="22"/>
        </w:rPr>
        <w:t>, après quoi les demandes ne seront pas examinées.</w:t>
      </w:r>
    </w:p>
    <w:p w14:paraId="6E1A3AC5" w14:textId="77777777" w:rsidR="008610D0" w:rsidRPr="007700C6" w:rsidRDefault="008610D0" w:rsidP="008610D0">
      <w:pPr>
        <w:pStyle w:val="Heading1"/>
        <w:rPr>
          <w:sz w:val="22"/>
          <w:szCs w:val="22"/>
        </w:rPr>
      </w:pPr>
      <w:r w:rsidRPr="007700C6">
        <w:rPr>
          <w:sz w:val="22"/>
          <w:szCs w:val="22"/>
        </w:rPr>
        <w:t>2</w:t>
      </w:r>
      <w:r w:rsidRPr="007700C6">
        <w:rPr>
          <w:sz w:val="22"/>
          <w:szCs w:val="22"/>
        </w:rPr>
        <w:tab/>
        <w:t>Admissibilité</w:t>
      </w:r>
    </w:p>
    <w:p w14:paraId="7F4D888E" w14:textId="151EC873" w:rsidR="008610D0" w:rsidRPr="007700C6" w:rsidRDefault="008610D0" w:rsidP="008610D0">
      <w:pPr>
        <w:rPr>
          <w:sz w:val="22"/>
          <w:szCs w:val="22"/>
        </w:rPr>
      </w:pPr>
      <w:r w:rsidRPr="007700C6">
        <w:rPr>
          <w:sz w:val="22"/>
          <w:szCs w:val="22"/>
        </w:rPr>
        <w:t>La priorité sera accordée aux participants issus de pays en développement</w:t>
      </w:r>
      <w:r w:rsidR="00AD7E2D" w:rsidRPr="007700C6">
        <w:rPr>
          <w:rStyle w:val="FootnoteReference"/>
          <w:bCs/>
          <w:sz w:val="22"/>
          <w:szCs w:val="22"/>
        </w:rPr>
        <w:t>1</w:t>
      </w:r>
      <w:r w:rsidR="00AD7E2D" w:rsidRPr="007700C6">
        <w:rPr>
          <w:bCs/>
          <w:sz w:val="22"/>
          <w:szCs w:val="22"/>
        </w:rPr>
        <w:t xml:space="preserve"> </w:t>
      </w:r>
      <w:r w:rsidRPr="007700C6">
        <w:rPr>
          <w:sz w:val="22"/>
          <w:szCs w:val="22"/>
        </w:rPr>
        <w:t>et de pays les moins avancés lors de l'octroi des indemnités pour frais de voyage.</w:t>
      </w:r>
    </w:p>
    <w:p w14:paraId="5C7CAC7D" w14:textId="77777777" w:rsidR="008610D0" w:rsidRPr="007700C6" w:rsidRDefault="008610D0" w:rsidP="008610D0">
      <w:pPr>
        <w:rPr>
          <w:sz w:val="22"/>
          <w:szCs w:val="22"/>
        </w:rPr>
      </w:pPr>
      <w:r w:rsidRPr="007700C6">
        <w:rPr>
          <w:sz w:val="22"/>
          <w:szCs w:val="22"/>
        </w:rPr>
        <w:t xml:space="preserve">Les critères sur la base desquels il sera décidé d'accorder les indemnités pour frais de voyage seront notamment, mais non exclusivement, les </w:t>
      </w:r>
      <w:proofErr w:type="gramStart"/>
      <w:r w:rsidRPr="007700C6">
        <w:rPr>
          <w:sz w:val="22"/>
          <w:szCs w:val="22"/>
        </w:rPr>
        <w:t>suivants:</w:t>
      </w:r>
      <w:proofErr w:type="gramEnd"/>
    </w:p>
    <w:p w14:paraId="35F22FD2" w14:textId="7F16E5EE" w:rsidR="008610D0" w:rsidRPr="007700C6" w:rsidRDefault="008610D0" w:rsidP="008610D0">
      <w:pPr>
        <w:pStyle w:val="enumlev1"/>
        <w:rPr>
          <w:sz w:val="22"/>
          <w:szCs w:val="22"/>
        </w:rPr>
      </w:pPr>
      <w:r w:rsidRPr="007700C6">
        <w:rPr>
          <w:sz w:val="22"/>
          <w:szCs w:val="22"/>
        </w:rPr>
        <w:t>–</w:t>
      </w:r>
      <w:r w:rsidRPr="007700C6">
        <w:rPr>
          <w:sz w:val="22"/>
          <w:szCs w:val="22"/>
        </w:rPr>
        <w:tab/>
        <w:t xml:space="preserve">Budget </w:t>
      </w:r>
      <w:proofErr w:type="gramStart"/>
      <w:r w:rsidRPr="007700C6">
        <w:rPr>
          <w:sz w:val="22"/>
          <w:szCs w:val="22"/>
        </w:rPr>
        <w:t>disponible:</w:t>
      </w:r>
      <w:proofErr w:type="gramEnd"/>
      <w:r w:rsidRPr="007700C6">
        <w:rPr>
          <w:sz w:val="22"/>
          <w:szCs w:val="22"/>
        </w:rPr>
        <w:t xml:space="preserve"> les subventions de voyage ne seront accordées qu'une fois que les fonds auront été bien été reçus de la part des partenaires financiers.</w:t>
      </w:r>
    </w:p>
    <w:p w14:paraId="27216129" w14:textId="3D99D745" w:rsidR="008610D0" w:rsidRPr="007700C6" w:rsidRDefault="008610D0" w:rsidP="008610D0">
      <w:pPr>
        <w:pStyle w:val="enumlev1"/>
        <w:rPr>
          <w:sz w:val="22"/>
          <w:szCs w:val="22"/>
        </w:rPr>
      </w:pPr>
      <w:r w:rsidRPr="007700C6">
        <w:rPr>
          <w:sz w:val="22"/>
          <w:szCs w:val="22"/>
        </w:rPr>
        <w:t>–</w:t>
      </w:r>
      <w:r w:rsidRPr="007700C6">
        <w:rPr>
          <w:sz w:val="22"/>
          <w:szCs w:val="22"/>
        </w:rPr>
        <w:tab/>
        <w:t xml:space="preserve">Expertise et rôle des </w:t>
      </w:r>
      <w:proofErr w:type="gramStart"/>
      <w:r w:rsidRPr="007700C6">
        <w:rPr>
          <w:sz w:val="22"/>
          <w:szCs w:val="22"/>
        </w:rPr>
        <w:t>demandeurs:</w:t>
      </w:r>
      <w:proofErr w:type="gramEnd"/>
      <w:r w:rsidRPr="007700C6">
        <w:rPr>
          <w:sz w:val="22"/>
          <w:szCs w:val="22"/>
        </w:rPr>
        <w:t xml:space="preserve"> le domaine de compétence du candidat et les activités proposées liées à sa participation devraient être traitées dans les thèmes du Colloque mondial sur la normalisation (GSS-24).</w:t>
      </w:r>
    </w:p>
    <w:p w14:paraId="46991B84" w14:textId="7329BFA6" w:rsidR="008610D0" w:rsidRPr="007700C6" w:rsidRDefault="008610D0" w:rsidP="008610D0">
      <w:pPr>
        <w:pStyle w:val="enumlev1"/>
        <w:rPr>
          <w:sz w:val="22"/>
          <w:szCs w:val="22"/>
        </w:rPr>
      </w:pPr>
      <w:r w:rsidRPr="007700C6">
        <w:rPr>
          <w:sz w:val="22"/>
          <w:szCs w:val="22"/>
        </w:rPr>
        <w:t>–</w:t>
      </w:r>
      <w:r w:rsidRPr="007700C6">
        <w:rPr>
          <w:sz w:val="22"/>
          <w:szCs w:val="22"/>
        </w:rPr>
        <w:tab/>
        <w:t>Une répartition équitable entre les pays et les régions sera respectée.</w:t>
      </w:r>
    </w:p>
    <w:p w14:paraId="7AC16493" w14:textId="2823BBAE" w:rsidR="008610D0" w:rsidRPr="007700C6" w:rsidRDefault="008610D0" w:rsidP="008610D0">
      <w:pPr>
        <w:pStyle w:val="enumlev1"/>
        <w:rPr>
          <w:sz w:val="22"/>
          <w:szCs w:val="22"/>
        </w:rPr>
      </w:pPr>
      <w:r w:rsidRPr="007700C6">
        <w:rPr>
          <w:sz w:val="22"/>
          <w:szCs w:val="22"/>
        </w:rPr>
        <w:t>–</w:t>
      </w:r>
      <w:r w:rsidRPr="007700C6">
        <w:rPr>
          <w:sz w:val="22"/>
          <w:szCs w:val="22"/>
        </w:rPr>
        <w:tab/>
        <w:t>L'équilibre hommes-femmes parmi les bénéficiaires de indemnités pour frais de voyage sera un critère important.</w:t>
      </w:r>
    </w:p>
    <w:p w14:paraId="683C627F" w14:textId="77777777" w:rsidR="008610D0" w:rsidRPr="007700C6" w:rsidRDefault="008610D0" w:rsidP="008610D0">
      <w:pPr>
        <w:pStyle w:val="Heading1"/>
        <w:rPr>
          <w:sz w:val="22"/>
          <w:szCs w:val="22"/>
        </w:rPr>
      </w:pPr>
      <w:r w:rsidRPr="007700C6">
        <w:rPr>
          <w:sz w:val="22"/>
          <w:szCs w:val="22"/>
        </w:rPr>
        <w:t>3</w:t>
      </w:r>
      <w:r w:rsidRPr="007700C6">
        <w:rPr>
          <w:sz w:val="22"/>
          <w:szCs w:val="22"/>
        </w:rPr>
        <w:tab/>
        <w:t>Contact</w:t>
      </w:r>
    </w:p>
    <w:p w14:paraId="0BE4503C" w14:textId="77777777" w:rsidR="007700C6" w:rsidRDefault="008610D0" w:rsidP="007700C6">
      <w:pPr>
        <w:rPr>
          <w:sz w:val="22"/>
          <w:szCs w:val="22"/>
        </w:rPr>
      </w:pPr>
      <w:r w:rsidRPr="007700C6">
        <w:rPr>
          <w:sz w:val="22"/>
          <w:szCs w:val="22"/>
        </w:rPr>
        <w:t>Toutes les demandes de renseignements concernant l'octroi d'indemnités pour frais de voyage doivent être adressées au Secrétariat du GSS-24 (</w:t>
      </w:r>
      <w:hyperlink r:id="rId13" w:history="1">
        <w:r w:rsidRPr="007700C6">
          <w:rPr>
            <w:rStyle w:val="Hyperlink"/>
            <w:bCs/>
            <w:sz w:val="22"/>
            <w:szCs w:val="22"/>
          </w:rPr>
          <w:t>gss@itu.int</w:t>
        </w:r>
      </w:hyperlink>
      <w:r w:rsidRPr="007700C6">
        <w:rPr>
          <w:sz w:val="22"/>
          <w:szCs w:val="22"/>
        </w:rPr>
        <w:t>). Si le demandeur a besoin que des conditions exceptionnelles soient appliquées à l'indemnité pour frais de voyage, il doit en informer le Secrétariat du GSS-24 avant que l'indemnité ne soit accordée, idéalement dans le formulaire de demande.</w:t>
      </w:r>
    </w:p>
    <w:p w14:paraId="3DCFD663" w14:textId="7D46457A" w:rsidR="008610D0" w:rsidRPr="007700C6" w:rsidRDefault="008610D0" w:rsidP="007700C6">
      <w:pPr>
        <w:spacing w:before="240"/>
        <w:rPr>
          <w:b/>
          <w:bCs/>
          <w:sz w:val="22"/>
          <w:szCs w:val="22"/>
        </w:rPr>
      </w:pPr>
      <w:r w:rsidRPr="007700C6">
        <w:rPr>
          <w:b/>
          <w:bCs/>
          <w:sz w:val="22"/>
          <w:szCs w:val="22"/>
        </w:rPr>
        <w:t>4</w:t>
      </w:r>
      <w:r w:rsidRPr="007700C6">
        <w:rPr>
          <w:b/>
          <w:bCs/>
          <w:sz w:val="22"/>
          <w:szCs w:val="22"/>
        </w:rPr>
        <w:tab/>
        <w:t>Conditions pour l'octroi de l</w:t>
      </w:r>
      <w:r w:rsidR="00AD7E2D" w:rsidRPr="007700C6">
        <w:rPr>
          <w:b/>
          <w:bCs/>
          <w:sz w:val="22"/>
          <w:szCs w:val="22"/>
        </w:rPr>
        <w:t>'</w:t>
      </w:r>
      <w:r w:rsidRPr="007700C6">
        <w:rPr>
          <w:b/>
          <w:bCs/>
          <w:sz w:val="22"/>
          <w:szCs w:val="22"/>
        </w:rPr>
        <w:t>indemnité de voyage</w:t>
      </w:r>
    </w:p>
    <w:p w14:paraId="69605A52" w14:textId="330B464B" w:rsidR="008610D0" w:rsidRPr="007700C6" w:rsidRDefault="008610D0" w:rsidP="008610D0">
      <w:pPr>
        <w:pStyle w:val="Heading2"/>
        <w:rPr>
          <w:sz w:val="22"/>
          <w:szCs w:val="22"/>
        </w:rPr>
      </w:pPr>
      <w:r w:rsidRPr="007700C6">
        <w:rPr>
          <w:sz w:val="22"/>
          <w:szCs w:val="22"/>
        </w:rPr>
        <w:t>4.1</w:t>
      </w:r>
      <w:r w:rsidRPr="007700C6">
        <w:rPr>
          <w:sz w:val="22"/>
          <w:szCs w:val="22"/>
        </w:rPr>
        <w:tab/>
        <w:t>Participation</w:t>
      </w:r>
    </w:p>
    <w:p w14:paraId="3075EB22" w14:textId="6AC07011" w:rsidR="008610D0" w:rsidRPr="007700C6" w:rsidRDefault="008610D0" w:rsidP="008610D0">
      <w:pPr>
        <w:rPr>
          <w:sz w:val="22"/>
          <w:szCs w:val="22"/>
        </w:rPr>
      </w:pPr>
      <w:r w:rsidRPr="007700C6">
        <w:rPr>
          <w:sz w:val="22"/>
          <w:szCs w:val="22"/>
        </w:rPr>
        <w:t>Sauf s'il en est convenu autrement avec le Secrétariat du GSS-24, tous les bénéficiaires d'une indemnité pour frais de voyage doivent être présents sur place les 14 et 15 octobre 2024. Les bénéficiaires d'une indemnité pour frais de voyage doivent informer le Secrétariat du GSS-24 de leur arrivée et de leur départ.</w:t>
      </w:r>
    </w:p>
    <w:p w14:paraId="36CA4E0B" w14:textId="77777777" w:rsidR="008610D0" w:rsidRPr="007700C6" w:rsidRDefault="008610D0" w:rsidP="008610D0">
      <w:pPr>
        <w:pStyle w:val="Heading2"/>
        <w:rPr>
          <w:sz w:val="22"/>
          <w:szCs w:val="22"/>
        </w:rPr>
      </w:pPr>
      <w:r w:rsidRPr="007700C6">
        <w:rPr>
          <w:sz w:val="22"/>
          <w:szCs w:val="22"/>
        </w:rPr>
        <w:lastRenderedPageBreak/>
        <w:t>4.2</w:t>
      </w:r>
      <w:r w:rsidRPr="007700C6">
        <w:rPr>
          <w:sz w:val="22"/>
          <w:szCs w:val="22"/>
        </w:rPr>
        <w:tab/>
        <w:t>Processus de demande d'indemnité pour frais de voyage</w:t>
      </w:r>
    </w:p>
    <w:p w14:paraId="0A20DBE8" w14:textId="2EAAF0F1" w:rsidR="008610D0" w:rsidRPr="007700C6" w:rsidRDefault="008610D0" w:rsidP="008610D0">
      <w:pPr>
        <w:rPr>
          <w:sz w:val="22"/>
          <w:szCs w:val="22"/>
        </w:rPr>
      </w:pPr>
      <w:r w:rsidRPr="007700C6">
        <w:rPr>
          <w:sz w:val="22"/>
          <w:szCs w:val="22"/>
        </w:rPr>
        <w:t xml:space="preserve">Les étapes suivantes doivent être suivies pour soumettre une demande d'indemnités pour frais de </w:t>
      </w:r>
      <w:proofErr w:type="gramStart"/>
      <w:r w:rsidRPr="007700C6">
        <w:rPr>
          <w:sz w:val="22"/>
          <w:szCs w:val="22"/>
        </w:rPr>
        <w:t>voyage:</w:t>
      </w:r>
      <w:proofErr w:type="gramEnd"/>
    </w:p>
    <w:p w14:paraId="29A119F1" w14:textId="1B7EE746" w:rsidR="008610D0" w:rsidRPr="007700C6" w:rsidRDefault="008610D0" w:rsidP="008610D0">
      <w:pPr>
        <w:pStyle w:val="enumlev1"/>
        <w:rPr>
          <w:sz w:val="22"/>
          <w:szCs w:val="22"/>
        </w:rPr>
      </w:pPr>
      <w:r w:rsidRPr="007700C6">
        <w:rPr>
          <w:sz w:val="22"/>
          <w:szCs w:val="22"/>
        </w:rPr>
        <w:t>a)</w:t>
      </w:r>
      <w:r w:rsidRPr="007700C6">
        <w:rPr>
          <w:sz w:val="22"/>
          <w:szCs w:val="22"/>
        </w:rPr>
        <w:tab/>
        <w:t>Les candidats doivent d'abord s'inscrire à l'avance en ligne à la réunion concernée, avant de demander l'indemnité pour frais de voyage.</w:t>
      </w:r>
    </w:p>
    <w:p w14:paraId="246CF10B" w14:textId="05BC1002" w:rsidR="008610D0" w:rsidRPr="007700C6" w:rsidRDefault="008610D0" w:rsidP="008610D0">
      <w:pPr>
        <w:pStyle w:val="enumlev1"/>
        <w:rPr>
          <w:sz w:val="22"/>
          <w:szCs w:val="22"/>
        </w:rPr>
      </w:pPr>
      <w:r w:rsidRPr="007700C6">
        <w:rPr>
          <w:sz w:val="22"/>
          <w:szCs w:val="22"/>
        </w:rPr>
        <w:t>b)</w:t>
      </w:r>
      <w:r w:rsidRPr="007700C6">
        <w:rPr>
          <w:sz w:val="22"/>
          <w:szCs w:val="22"/>
        </w:rPr>
        <w:tab/>
        <w:t>Le formulaire de demande d'indemnité pour frais de voyage doit être rempli.</w:t>
      </w:r>
    </w:p>
    <w:p w14:paraId="0267F935" w14:textId="3E3981A1" w:rsidR="008610D0" w:rsidRPr="007700C6" w:rsidRDefault="008610D0" w:rsidP="008610D0">
      <w:pPr>
        <w:pStyle w:val="enumlev1"/>
        <w:rPr>
          <w:sz w:val="22"/>
          <w:szCs w:val="22"/>
        </w:rPr>
      </w:pPr>
      <w:r w:rsidRPr="007700C6">
        <w:rPr>
          <w:sz w:val="22"/>
          <w:szCs w:val="22"/>
        </w:rPr>
        <w:t>c)</w:t>
      </w:r>
      <w:r w:rsidRPr="007700C6">
        <w:rPr>
          <w:sz w:val="22"/>
          <w:szCs w:val="22"/>
        </w:rPr>
        <w:tab/>
        <w:t>Une preuve d'affiliation à une organisation spécifique (le cas échéant) doit être fournie.</w:t>
      </w:r>
    </w:p>
    <w:p w14:paraId="69D0214C" w14:textId="3431BEC0" w:rsidR="008610D0" w:rsidRPr="007700C6" w:rsidRDefault="008610D0" w:rsidP="008610D0">
      <w:pPr>
        <w:pStyle w:val="enumlev1"/>
        <w:rPr>
          <w:sz w:val="22"/>
          <w:szCs w:val="22"/>
        </w:rPr>
      </w:pPr>
      <w:r w:rsidRPr="007700C6">
        <w:rPr>
          <w:sz w:val="22"/>
          <w:szCs w:val="22"/>
        </w:rPr>
        <w:t>d)</w:t>
      </w:r>
      <w:r w:rsidRPr="007700C6">
        <w:rPr>
          <w:sz w:val="22"/>
          <w:szCs w:val="22"/>
        </w:rPr>
        <w:tab/>
        <w:t>Une copie de la page d'information du passeport national du demandeur doit être fournie. Tous les documents à l'appui de la demande doivent être envoyés au Secrétariat du GSS-24 (</w:t>
      </w:r>
      <w:hyperlink r:id="rId14" w:history="1">
        <w:r w:rsidRPr="007700C6">
          <w:rPr>
            <w:rStyle w:val="Hyperlink"/>
            <w:sz w:val="22"/>
            <w:szCs w:val="22"/>
          </w:rPr>
          <w:t>gss@itu.int</w:t>
        </w:r>
      </w:hyperlink>
      <w:r w:rsidRPr="007700C6">
        <w:rPr>
          <w:sz w:val="22"/>
          <w:szCs w:val="22"/>
        </w:rPr>
        <w:t>).</w:t>
      </w:r>
    </w:p>
    <w:p w14:paraId="709A3F8B" w14:textId="77777777" w:rsidR="008610D0" w:rsidRPr="007700C6" w:rsidRDefault="008610D0" w:rsidP="008610D0">
      <w:pPr>
        <w:pStyle w:val="Heading2"/>
        <w:rPr>
          <w:sz w:val="22"/>
          <w:szCs w:val="22"/>
        </w:rPr>
      </w:pPr>
      <w:r w:rsidRPr="007700C6">
        <w:rPr>
          <w:sz w:val="22"/>
          <w:szCs w:val="22"/>
        </w:rPr>
        <w:t>4.3</w:t>
      </w:r>
      <w:r w:rsidRPr="007700C6">
        <w:rPr>
          <w:sz w:val="22"/>
          <w:szCs w:val="22"/>
        </w:rPr>
        <w:tab/>
        <w:t>Évaluation des demandes d'indemnités pour frais de voyage</w:t>
      </w:r>
    </w:p>
    <w:p w14:paraId="6884ADA8" w14:textId="2029C300" w:rsidR="008610D0" w:rsidRPr="007700C6" w:rsidRDefault="008610D0" w:rsidP="008610D0">
      <w:pPr>
        <w:rPr>
          <w:sz w:val="22"/>
          <w:szCs w:val="22"/>
        </w:rPr>
      </w:pPr>
      <w:r w:rsidRPr="007700C6">
        <w:rPr>
          <w:sz w:val="22"/>
          <w:szCs w:val="22"/>
        </w:rPr>
        <w:t>Les critères identifiés au § 2 sont appliqués pour l'examen de toutes les demandes. En règle générale, la décision concernant l'octroi d'indemnités pour frais de voyage est communiquée de 4 à 6 semaines avant le Colloque.</w:t>
      </w:r>
    </w:p>
    <w:p w14:paraId="4506F11B" w14:textId="68ACA6D6" w:rsidR="008610D0" w:rsidRPr="007700C6" w:rsidRDefault="008610D0" w:rsidP="008610D0">
      <w:pPr>
        <w:pStyle w:val="Heading2"/>
        <w:rPr>
          <w:sz w:val="22"/>
          <w:szCs w:val="22"/>
        </w:rPr>
      </w:pPr>
      <w:r w:rsidRPr="007700C6">
        <w:rPr>
          <w:sz w:val="22"/>
          <w:szCs w:val="22"/>
        </w:rPr>
        <w:t>4.4</w:t>
      </w:r>
      <w:r w:rsidRPr="007700C6">
        <w:rPr>
          <w:sz w:val="22"/>
          <w:szCs w:val="22"/>
        </w:rPr>
        <w:tab/>
        <w:t>Décision finale concernant l'indemnité pour frais de voyage</w:t>
      </w:r>
    </w:p>
    <w:p w14:paraId="365C61F1" w14:textId="3FD10529" w:rsidR="008610D0" w:rsidRPr="007700C6" w:rsidRDefault="008610D0" w:rsidP="008610D0">
      <w:pPr>
        <w:rPr>
          <w:sz w:val="22"/>
          <w:szCs w:val="22"/>
        </w:rPr>
      </w:pPr>
      <w:r w:rsidRPr="007700C6">
        <w:rPr>
          <w:sz w:val="22"/>
          <w:szCs w:val="22"/>
        </w:rPr>
        <w:t>La décision d'accorder le financement est prise par le Secrétariat de l'UIT.</w:t>
      </w:r>
    </w:p>
    <w:p w14:paraId="112618D2" w14:textId="50BFD175" w:rsidR="008610D0" w:rsidRPr="007700C6" w:rsidRDefault="008610D0" w:rsidP="008610D0">
      <w:pPr>
        <w:rPr>
          <w:sz w:val="22"/>
          <w:szCs w:val="22"/>
        </w:rPr>
      </w:pPr>
      <w:r w:rsidRPr="007700C6">
        <w:rPr>
          <w:sz w:val="22"/>
          <w:szCs w:val="22"/>
        </w:rPr>
        <w:t>Le Bureau de la normalisation des télécommunications (TSB) informera les demandeurs du résultat de leur demande de financement.</w:t>
      </w:r>
    </w:p>
    <w:p w14:paraId="7D92E197" w14:textId="77777777" w:rsidR="008610D0" w:rsidRPr="007700C6" w:rsidRDefault="008610D0" w:rsidP="008610D0">
      <w:pPr>
        <w:pStyle w:val="Heading1"/>
        <w:rPr>
          <w:sz w:val="22"/>
          <w:szCs w:val="22"/>
        </w:rPr>
      </w:pPr>
      <w:r w:rsidRPr="007700C6">
        <w:rPr>
          <w:sz w:val="22"/>
          <w:szCs w:val="22"/>
        </w:rPr>
        <w:t>5</w:t>
      </w:r>
      <w:r w:rsidRPr="007700C6">
        <w:rPr>
          <w:sz w:val="22"/>
          <w:szCs w:val="22"/>
        </w:rPr>
        <w:tab/>
        <w:t>Dispositions financières</w:t>
      </w:r>
    </w:p>
    <w:p w14:paraId="06E54BA1" w14:textId="6A63F6F7" w:rsidR="008610D0" w:rsidRPr="007700C6" w:rsidRDefault="008610D0" w:rsidP="008610D0">
      <w:pPr>
        <w:pStyle w:val="Heading2"/>
        <w:rPr>
          <w:sz w:val="22"/>
          <w:szCs w:val="22"/>
        </w:rPr>
      </w:pPr>
      <w:r w:rsidRPr="007700C6">
        <w:rPr>
          <w:sz w:val="22"/>
          <w:szCs w:val="22"/>
        </w:rPr>
        <w:t>5.1</w:t>
      </w:r>
      <w:r w:rsidRPr="007700C6">
        <w:rPr>
          <w:sz w:val="22"/>
          <w:szCs w:val="22"/>
        </w:rPr>
        <w:tab/>
        <w:t>Billets d'avion</w:t>
      </w:r>
    </w:p>
    <w:p w14:paraId="25931703" w14:textId="4DF1C268" w:rsidR="008610D0" w:rsidRPr="007700C6" w:rsidRDefault="008610D0" w:rsidP="008610D0">
      <w:pPr>
        <w:rPr>
          <w:sz w:val="22"/>
          <w:szCs w:val="22"/>
        </w:rPr>
      </w:pPr>
      <w:r w:rsidRPr="007700C6">
        <w:rPr>
          <w:sz w:val="22"/>
          <w:szCs w:val="22"/>
        </w:rPr>
        <w:t>L'indemnité pour participer au Colloque mondial sur la normalisation (GSS-24) couvre un billet d'avion aller-retour en classe économique pour une personne par l'itinéraire le plus direct/le plus économique entre le pays de résidence et le lieu du Colloque. Le montant maximum du remboursement des frais de vol sera déterminé par l'UIT.</w:t>
      </w:r>
    </w:p>
    <w:p w14:paraId="16E6986C" w14:textId="788F1B5B" w:rsidR="008610D0" w:rsidRPr="007700C6" w:rsidRDefault="008610D0" w:rsidP="008610D0">
      <w:pPr>
        <w:rPr>
          <w:sz w:val="22"/>
          <w:szCs w:val="22"/>
        </w:rPr>
      </w:pPr>
      <w:r w:rsidRPr="007700C6">
        <w:rPr>
          <w:sz w:val="22"/>
          <w:szCs w:val="22"/>
        </w:rPr>
        <w:t>L'assurance voyage et médicale pour la durée du voyage ne sera pas couverte par l'indemnité pour frais de voyage. Les autres frais de voyage tels que les frais de demande de visa, les tests médicaux liés au COVID-19 ou les autres tests médicaux ou vaccins, etc. ne seront pas non plus couverts par l'indemnité.</w:t>
      </w:r>
    </w:p>
    <w:p w14:paraId="277221E8" w14:textId="40401FF2" w:rsidR="008610D0" w:rsidRPr="007700C6" w:rsidRDefault="008610D0" w:rsidP="008610D0">
      <w:pPr>
        <w:rPr>
          <w:sz w:val="22"/>
          <w:szCs w:val="22"/>
        </w:rPr>
      </w:pPr>
      <w:r w:rsidRPr="007700C6">
        <w:rPr>
          <w:sz w:val="22"/>
          <w:szCs w:val="22"/>
        </w:rPr>
        <w:t>Si, pour quelque raison que ce soit, vous n'êtes pas en mesure d'assister à la manifestation/d'entrer dans le pays (pour des questions liées au visa, aux restrictions liées au COVID, ou à une urgence familiale, par exemple), veuillez noter que vos frais de voyage ne seront pas remboursés.</w:t>
      </w:r>
    </w:p>
    <w:p w14:paraId="608B7D5F" w14:textId="77777777" w:rsidR="008610D0" w:rsidRPr="007700C6" w:rsidRDefault="008610D0" w:rsidP="008610D0">
      <w:pPr>
        <w:pStyle w:val="Heading2"/>
        <w:rPr>
          <w:sz w:val="22"/>
          <w:szCs w:val="22"/>
        </w:rPr>
      </w:pPr>
      <w:r w:rsidRPr="007700C6">
        <w:rPr>
          <w:sz w:val="22"/>
          <w:szCs w:val="22"/>
        </w:rPr>
        <w:t>5.2</w:t>
      </w:r>
      <w:r w:rsidRPr="007700C6">
        <w:rPr>
          <w:sz w:val="22"/>
          <w:szCs w:val="22"/>
        </w:rPr>
        <w:tab/>
        <w:t>Dispositions en matière d'autorisation</w:t>
      </w:r>
    </w:p>
    <w:p w14:paraId="46F2C3C2" w14:textId="766253D1" w:rsidR="00307FB4" w:rsidRPr="007700C6" w:rsidRDefault="008610D0" w:rsidP="008610D0">
      <w:pPr>
        <w:rPr>
          <w:bCs/>
          <w:sz w:val="22"/>
          <w:szCs w:val="22"/>
        </w:rPr>
      </w:pPr>
      <w:r w:rsidRPr="007700C6">
        <w:rPr>
          <w:bCs/>
          <w:sz w:val="22"/>
          <w:szCs w:val="22"/>
        </w:rPr>
        <w:t>Les bénéficiaires d'une indemnité pour frais de voyage devront présenter les reçus et les documents demandés par l'UIT dans l'offre officielle, comme preuve de voyage et d'hébergement. Une documentation insatisfaisante à cet égard peut entraîner une réduction ou une annulation de l'indemnité de voyage accordée. Voir également le point 4.1.</w:t>
      </w:r>
    </w:p>
    <w:p w14:paraId="3B647157" w14:textId="74DEE0A8" w:rsidR="00517A03" w:rsidRPr="007700C6" w:rsidRDefault="008610D0" w:rsidP="008610D0">
      <w:pPr>
        <w:spacing w:before="240"/>
        <w:jc w:val="center"/>
        <w:rPr>
          <w:sz w:val="22"/>
          <w:szCs w:val="22"/>
        </w:rPr>
      </w:pPr>
      <w:r w:rsidRPr="007700C6">
        <w:rPr>
          <w:sz w:val="22"/>
          <w:szCs w:val="22"/>
        </w:rPr>
        <w:t>______________</w:t>
      </w:r>
    </w:p>
    <w:sectPr w:rsidR="00517A03" w:rsidRPr="007700C6"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9C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 w:id="1">
    <w:p w14:paraId="1F25A747" w14:textId="77777777" w:rsidR="00AD7E2D" w:rsidRDefault="00AD7E2D" w:rsidP="00AD7E2D">
      <w:pPr>
        <w:pStyle w:val="FootnoteText"/>
      </w:pPr>
      <w:r>
        <w:rPr>
          <w:rStyle w:val="FootnoteReference"/>
        </w:rPr>
        <w:footnoteRef/>
      </w:r>
      <w:r>
        <w:tab/>
      </w:r>
      <w:r w:rsidRPr="007700C6">
        <w:rPr>
          <w:sz w:val="20"/>
          <w:szCs w:val="16"/>
        </w:rPr>
        <w:t>Par pays en développement, on entend aussi les pays les moins avancés, les petits États insulaires en développement, les pays en développement sans littoral et les pays dont l'économie est en transition. La liste publiée dans la version la plus récente du rapport des Nations Unies "Situation et perspectives de l'économie mondiale" sera utilisée (il s'agit, à l'heure actuelle, de la version de 2022). La liste est disponible sur le site web de 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5492" w14:textId="589A5A31" w:rsidR="00697BC1" w:rsidRDefault="00EB358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8610D0">
      <w:rPr>
        <w:noProof/>
        <w:sz w:val="18"/>
        <w:szCs w:val="16"/>
      </w:rPr>
      <w:t>211</w:t>
    </w:r>
  </w:p>
  <w:p w14:paraId="49210B3B" w14:textId="77777777" w:rsidR="007700C6" w:rsidRPr="00697BC1" w:rsidRDefault="007700C6" w:rsidP="00697BC1">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3667A"/>
    <w:rsid w:val="00283915"/>
    <w:rsid w:val="002937DB"/>
    <w:rsid w:val="002E395D"/>
    <w:rsid w:val="00307FB4"/>
    <w:rsid w:val="003131F0"/>
    <w:rsid w:val="00333A80"/>
    <w:rsid w:val="00341117"/>
    <w:rsid w:val="00361987"/>
    <w:rsid w:val="00364E95"/>
    <w:rsid w:val="00372875"/>
    <w:rsid w:val="003742F8"/>
    <w:rsid w:val="003B1E80"/>
    <w:rsid w:val="003B66E8"/>
    <w:rsid w:val="003E66AD"/>
    <w:rsid w:val="003F1735"/>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77DFD"/>
    <w:rsid w:val="005A3DD9"/>
    <w:rsid w:val="005B1DFC"/>
    <w:rsid w:val="00601682"/>
    <w:rsid w:val="00603470"/>
    <w:rsid w:val="00625E79"/>
    <w:rsid w:val="006333F7"/>
    <w:rsid w:val="006427A1"/>
    <w:rsid w:val="00644741"/>
    <w:rsid w:val="00671CC2"/>
    <w:rsid w:val="00697BC1"/>
    <w:rsid w:val="006A6FFE"/>
    <w:rsid w:val="006C5A91"/>
    <w:rsid w:val="006F52F7"/>
    <w:rsid w:val="00716BBC"/>
    <w:rsid w:val="007321BC"/>
    <w:rsid w:val="00760063"/>
    <w:rsid w:val="007700C6"/>
    <w:rsid w:val="00775E4B"/>
    <w:rsid w:val="0079553B"/>
    <w:rsid w:val="00795679"/>
    <w:rsid w:val="007A40FE"/>
    <w:rsid w:val="00810105"/>
    <w:rsid w:val="008157E0"/>
    <w:rsid w:val="00850477"/>
    <w:rsid w:val="00852011"/>
    <w:rsid w:val="00854E1D"/>
    <w:rsid w:val="008610D0"/>
    <w:rsid w:val="00887FA6"/>
    <w:rsid w:val="008C4397"/>
    <w:rsid w:val="008C465A"/>
    <w:rsid w:val="008F2C9B"/>
    <w:rsid w:val="00923CD6"/>
    <w:rsid w:val="00935AA8"/>
    <w:rsid w:val="00971C9A"/>
    <w:rsid w:val="009D51FA"/>
    <w:rsid w:val="009F1E23"/>
    <w:rsid w:val="00A1513E"/>
    <w:rsid w:val="00A15179"/>
    <w:rsid w:val="00A51537"/>
    <w:rsid w:val="00A5280F"/>
    <w:rsid w:val="00A5645A"/>
    <w:rsid w:val="00A60FC1"/>
    <w:rsid w:val="00A97C37"/>
    <w:rsid w:val="00AA131B"/>
    <w:rsid w:val="00AC37B5"/>
    <w:rsid w:val="00AD752F"/>
    <w:rsid w:val="00AD7E2D"/>
    <w:rsid w:val="00AF08A4"/>
    <w:rsid w:val="00AF0D7D"/>
    <w:rsid w:val="00B27B41"/>
    <w:rsid w:val="00B42659"/>
    <w:rsid w:val="00B46F2D"/>
    <w:rsid w:val="00B60868"/>
    <w:rsid w:val="00B8573E"/>
    <w:rsid w:val="00BB24C0"/>
    <w:rsid w:val="00BC5A4F"/>
    <w:rsid w:val="00BD6ECF"/>
    <w:rsid w:val="00C26F2E"/>
    <w:rsid w:val="00C302E3"/>
    <w:rsid w:val="00C41B89"/>
    <w:rsid w:val="00C4221F"/>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B3587"/>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Annexe">
    <w:name w:val="Annexe"/>
    <w:basedOn w:val="Normal"/>
    <w:rsid w:val="008610D0"/>
    <w:rPr>
      <w:bCs/>
    </w:rPr>
  </w:style>
  <w:style w:type="paragraph" w:customStyle="1" w:styleId="Reasons">
    <w:name w:val="Reasons"/>
    <w:basedOn w:val="Normal"/>
    <w:qFormat/>
    <w:rsid w:val="008610D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s@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ss.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22-TSB-CIR-0178/fr" TargetMode="External"/><Relationship Id="rId4" Type="http://schemas.openxmlformats.org/officeDocument/2006/relationships/settings" Target="settings.xml"/><Relationship Id="rId9" Type="http://schemas.openxmlformats.org/officeDocument/2006/relationships/hyperlink" Target="mailto:gss@itu.int" TargetMode="External"/><Relationship Id="rId14" Type="http://schemas.openxmlformats.org/officeDocument/2006/relationships/hyperlink" Target="mailto:gs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96</TotalTime>
  <Pages>3</Pages>
  <Words>1150</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7786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2024-08-19T08:52:00Z</cp:lastPrinted>
  <dcterms:created xsi:type="dcterms:W3CDTF">2024-07-16T09:42:00Z</dcterms:created>
  <dcterms:modified xsi:type="dcterms:W3CDTF">2024-08-19T08:53:00Z</dcterms:modified>
</cp:coreProperties>
</file>