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CellMar>
          <w:left w:w="0" w:type="dxa"/>
          <w:right w:w="0" w:type="dxa"/>
        </w:tblCellMar>
        <w:tblLook w:val="0000" w:firstRow="0" w:lastRow="0" w:firstColumn="0" w:lastColumn="0" w:noHBand="0" w:noVBand="0"/>
      </w:tblPr>
      <w:tblGrid>
        <w:gridCol w:w="1342"/>
        <w:gridCol w:w="3467"/>
        <w:gridCol w:w="5062"/>
      </w:tblGrid>
      <w:tr w:rsidR="00EF6A23" w:rsidRPr="008D0AD9" w14:paraId="3FDAE1F3" w14:textId="77777777" w:rsidTr="000A436D">
        <w:trPr>
          <w:cantSplit/>
        </w:trPr>
        <w:tc>
          <w:tcPr>
            <w:tcW w:w="1421" w:type="dxa"/>
            <w:vAlign w:val="center"/>
          </w:tcPr>
          <w:p w14:paraId="3DE42CAA" w14:textId="77777777" w:rsidR="00EF6A23" w:rsidRPr="008D0AD9" w:rsidRDefault="00EF6A23" w:rsidP="00D14F31">
            <w:pPr>
              <w:tabs>
                <w:tab w:val="right" w:pos="8732"/>
              </w:tabs>
              <w:spacing w:before="0"/>
              <w:rPr>
                <w:b/>
                <w:bCs/>
                <w:iCs/>
                <w:color w:val="FFFFFF"/>
                <w:sz w:val="30"/>
                <w:szCs w:val="30"/>
              </w:rPr>
            </w:pPr>
            <w:r w:rsidRPr="008D0AD9">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8D0AD9" w:rsidRDefault="00EF6A23" w:rsidP="00EF6A23">
            <w:pPr>
              <w:spacing w:before="0"/>
              <w:rPr>
                <w:rFonts w:cs="Times New Roman Bold"/>
                <w:b/>
                <w:bCs/>
                <w:iCs/>
                <w:smallCaps/>
                <w:sz w:val="34"/>
                <w:szCs w:val="34"/>
              </w:rPr>
            </w:pPr>
            <w:r w:rsidRPr="008D0AD9">
              <w:rPr>
                <w:rFonts w:cs="Times New Roman Bold"/>
                <w:b/>
                <w:bCs/>
                <w:iCs/>
                <w:smallCaps/>
                <w:sz w:val="34"/>
                <w:szCs w:val="34"/>
              </w:rPr>
              <w:t>Union internationale des télécommunications</w:t>
            </w:r>
          </w:p>
          <w:p w14:paraId="089E66D0" w14:textId="77777777" w:rsidR="00EF6A23" w:rsidRPr="008D0AD9" w:rsidRDefault="00EF6A23" w:rsidP="00EF6A23">
            <w:pPr>
              <w:spacing w:before="0"/>
              <w:rPr>
                <w:color w:val="FFFFFF"/>
                <w:sz w:val="26"/>
                <w:szCs w:val="26"/>
              </w:rPr>
            </w:pPr>
            <w:r w:rsidRPr="008D0AD9">
              <w:rPr>
                <w:rFonts w:cs="Times New Roman Bold"/>
                <w:b/>
                <w:bCs/>
                <w:iCs/>
                <w:smallCaps/>
                <w:sz w:val="28"/>
                <w:szCs w:val="28"/>
              </w:rPr>
              <w:t>B</w:t>
            </w:r>
            <w:r w:rsidRPr="008D0AD9">
              <w:rPr>
                <w:b/>
                <w:bCs/>
                <w:iCs/>
                <w:smallCaps/>
                <w:sz w:val="28"/>
                <w:szCs w:val="28"/>
              </w:rPr>
              <w:t>ureau de la Normalisation des Télécommunications</w:t>
            </w:r>
          </w:p>
        </w:tc>
      </w:tr>
      <w:tr w:rsidR="00036F4F" w:rsidRPr="001704ED" w14:paraId="18B25741" w14:textId="77777777" w:rsidTr="000A436D">
        <w:trPr>
          <w:cantSplit/>
        </w:trPr>
        <w:tc>
          <w:tcPr>
            <w:tcW w:w="1421" w:type="dxa"/>
          </w:tcPr>
          <w:p w14:paraId="4B1AFD72" w14:textId="77777777" w:rsidR="00036F4F" w:rsidRPr="001704ED" w:rsidRDefault="00036F4F" w:rsidP="00A5280F">
            <w:pPr>
              <w:tabs>
                <w:tab w:val="left" w:pos="4111"/>
              </w:tabs>
              <w:spacing w:before="10"/>
              <w:ind w:left="57"/>
              <w:rPr>
                <w:sz w:val="22"/>
                <w:szCs w:val="22"/>
              </w:rPr>
            </w:pPr>
          </w:p>
        </w:tc>
        <w:tc>
          <w:tcPr>
            <w:tcW w:w="3420" w:type="dxa"/>
          </w:tcPr>
          <w:p w14:paraId="6579D3E8" w14:textId="77777777" w:rsidR="00036F4F" w:rsidRPr="001704ED" w:rsidRDefault="00036F4F" w:rsidP="00A5280F">
            <w:pPr>
              <w:tabs>
                <w:tab w:val="left" w:pos="4111"/>
              </w:tabs>
              <w:spacing w:before="10"/>
              <w:ind w:left="57"/>
              <w:rPr>
                <w:b/>
                <w:sz w:val="22"/>
                <w:szCs w:val="22"/>
              </w:rPr>
            </w:pPr>
          </w:p>
        </w:tc>
        <w:tc>
          <w:tcPr>
            <w:tcW w:w="5030" w:type="dxa"/>
          </w:tcPr>
          <w:p w14:paraId="0DC34ECA" w14:textId="13B190D9" w:rsidR="00036F4F" w:rsidRPr="001704ED" w:rsidRDefault="00036F4F" w:rsidP="00A5645A">
            <w:pPr>
              <w:tabs>
                <w:tab w:val="clear" w:pos="794"/>
                <w:tab w:val="clear" w:pos="1191"/>
                <w:tab w:val="clear" w:pos="1588"/>
                <w:tab w:val="clear" w:pos="1985"/>
                <w:tab w:val="left" w:pos="284"/>
              </w:tabs>
              <w:spacing w:after="120"/>
              <w:ind w:left="284" w:hanging="227"/>
              <w:rPr>
                <w:sz w:val="22"/>
                <w:szCs w:val="22"/>
              </w:rPr>
            </w:pPr>
            <w:r w:rsidRPr="001704ED">
              <w:rPr>
                <w:sz w:val="22"/>
                <w:szCs w:val="22"/>
              </w:rPr>
              <w:t>Genève, le</w:t>
            </w:r>
            <w:r w:rsidR="004419E9" w:rsidRPr="001704ED">
              <w:rPr>
                <w:sz w:val="22"/>
                <w:szCs w:val="22"/>
              </w:rPr>
              <w:t xml:space="preserve"> </w:t>
            </w:r>
            <w:r w:rsidR="00557600" w:rsidRPr="001704ED">
              <w:rPr>
                <w:sz w:val="22"/>
                <w:szCs w:val="22"/>
              </w:rPr>
              <w:t>19 juillet 2024</w:t>
            </w:r>
          </w:p>
        </w:tc>
      </w:tr>
      <w:tr w:rsidR="00445B68" w:rsidRPr="001704ED" w14:paraId="16CDDFEF" w14:textId="77777777" w:rsidTr="000A436D">
        <w:trPr>
          <w:cantSplit/>
          <w:trHeight w:val="340"/>
        </w:trPr>
        <w:tc>
          <w:tcPr>
            <w:tcW w:w="1421" w:type="dxa"/>
          </w:tcPr>
          <w:p w14:paraId="3EFF375D" w14:textId="58556577" w:rsidR="00445B68" w:rsidRPr="001704ED" w:rsidRDefault="00445B68" w:rsidP="000A436D">
            <w:pPr>
              <w:tabs>
                <w:tab w:val="left" w:pos="4111"/>
              </w:tabs>
              <w:spacing w:before="10"/>
              <w:ind w:left="140"/>
              <w:rPr>
                <w:b/>
                <w:bCs/>
                <w:sz w:val="22"/>
                <w:szCs w:val="22"/>
              </w:rPr>
            </w:pPr>
            <w:proofErr w:type="gramStart"/>
            <w:r w:rsidRPr="001704ED">
              <w:rPr>
                <w:b/>
                <w:bCs/>
                <w:sz w:val="22"/>
                <w:szCs w:val="22"/>
              </w:rPr>
              <w:t>Réf.:</w:t>
            </w:r>
            <w:proofErr w:type="gramEnd"/>
          </w:p>
        </w:tc>
        <w:tc>
          <w:tcPr>
            <w:tcW w:w="3420" w:type="dxa"/>
          </w:tcPr>
          <w:p w14:paraId="577F6DA2" w14:textId="62115665" w:rsidR="00445B68" w:rsidRPr="001704ED" w:rsidRDefault="00445B68" w:rsidP="00557600">
            <w:pPr>
              <w:tabs>
                <w:tab w:val="left" w:pos="4111"/>
              </w:tabs>
              <w:spacing w:before="10"/>
              <w:ind w:left="57"/>
              <w:rPr>
                <w:b/>
                <w:bCs/>
                <w:sz w:val="22"/>
                <w:szCs w:val="22"/>
              </w:rPr>
            </w:pPr>
            <w:r w:rsidRPr="001704ED">
              <w:rPr>
                <w:b/>
                <w:sz w:val="22"/>
                <w:szCs w:val="22"/>
              </w:rPr>
              <w:t xml:space="preserve">Circulaire TSB </w:t>
            </w:r>
            <w:r w:rsidR="00557600" w:rsidRPr="001704ED">
              <w:rPr>
                <w:b/>
                <w:sz w:val="22"/>
                <w:szCs w:val="22"/>
              </w:rPr>
              <w:t>217</w:t>
            </w:r>
          </w:p>
        </w:tc>
        <w:tc>
          <w:tcPr>
            <w:tcW w:w="5030" w:type="dxa"/>
            <w:vMerge w:val="restart"/>
          </w:tcPr>
          <w:p w14:paraId="56FFB697" w14:textId="77777777" w:rsidR="00307FB4" w:rsidRPr="001704ED" w:rsidRDefault="00307FB4" w:rsidP="00307FB4">
            <w:pPr>
              <w:tabs>
                <w:tab w:val="left" w:pos="226"/>
                <w:tab w:val="left" w:pos="4111"/>
              </w:tabs>
              <w:spacing w:before="0"/>
              <w:ind w:left="226" w:hanging="226"/>
              <w:rPr>
                <w:b/>
                <w:bCs/>
                <w:sz w:val="22"/>
                <w:szCs w:val="22"/>
              </w:rPr>
            </w:pPr>
            <w:bookmarkStart w:id="0" w:name="Addressee_F"/>
            <w:bookmarkEnd w:id="0"/>
            <w:proofErr w:type="gramStart"/>
            <w:r w:rsidRPr="001704ED">
              <w:rPr>
                <w:b/>
                <w:bCs/>
                <w:sz w:val="22"/>
                <w:szCs w:val="22"/>
              </w:rPr>
              <w:t>Aux:</w:t>
            </w:r>
            <w:proofErr w:type="gramEnd"/>
          </w:p>
          <w:p w14:paraId="35271D8E" w14:textId="536C0CE8" w:rsidR="00307FB4" w:rsidRPr="001704ED" w:rsidRDefault="00307FB4" w:rsidP="00307FB4">
            <w:pPr>
              <w:tabs>
                <w:tab w:val="left" w:pos="4111"/>
              </w:tabs>
              <w:spacing w:before="0"/>
              <w:ind w:left="426" w:hanging="426"/>
              <w:rPr>
                <w:sz w:val="22"/>
                <w:szCs w:val="22"/>
              </w:rPr>
            </w:pPr>
            <w:r w:rsidRPr="001704ED">
              <w:rPr>
                <w:sz w:val="22"/>
                <w:szCs w:val="22"/>
              </w:rPr>
              <w:t>–</w:t>
            </w:r>
            <w:r w:rsidRPr="001704ED">
              <w:rPr>
                <w:sz w:val="22"/>
                <w:szCs w:val="22"/>
              </w:rPr>
              <w:tab/>
              <w:t xml:space="preserve">Administrations des États Membres de </w:t>
            </w:r>
            <w:proofErr w:type="gramStart"/>
            <w:r w:rsidRPr="001704ED">
              <w:rPr>
                <w:sz w:val="22"/>
                <w:szCs w:val="22"/>
              </w:rPr>
              <w:t>l'Union;</w:t>
            </w:r>
            <w:proofErr w:type="gramEnd"/>
          </w:p>
          <w:p w14:paraId="38A5A6AE" w14:textId="47344D7B" w:rsidR="00307FB4" w:rsidRPr="001704ED" w:rsidRDefault="00307FB4" w:rsidP="00307FB4">
            <w:pPr>
              <w:tabs>
                <w:tab w:val="left" w:pos="4111"/>
              </w:tabs>
              <w:spacing w:before="0"/>
              <w:ind w:left="426" w:hanging="426"/>
              <w:rPr>
                <w:sz w:val="22"/>
                <w:szCs w:val="22"/>
              </w:rPr>
            </w:pPr>
            <w:r w:rsidRPr="001704ED">
              <w:rPr>
                <w:sz w:val="22"/>
                <w:szCs w:val="22"/>
              </w:rPr>
              <w:t>–</w:t>
            </w:r>
            <w:r w:rsidRPr="001704ED">
              <w:rPr>
                <w:sz w:val="22"/>
                <w:szCs w:val="22"/>
              </w:rPr>
              <w:tab/>
              <w:t>Membres du Secteur de l'UIT-</w:t>
            </w:r>
            <w:proofErr w:type="gramStart"/>
            <w:r w:rsidRPr="001704ED">
              <w:rPr>
                <w:sz w:val="22"/>
                <w:szCs w:val="22"/>
              </w:rPr>
              <w:t>T;</w:t>
            </w:r>
            <w:proofErr w:type="gramEnd"/>
          </w:p>
          <w:p w14:paraId="45F82FBC" w14:textId="7313CB0A" w:rsidR="00307FB4" w:rsidRPr="001704ED" w:rsidRDefault="00307FB4" w:rsidP="00307FB4">
            <w:pPr>
              <w:tabs>
                <w:tab w:val="left" w:pos="4111"/>
              </w:tabs>
              <w:spacing w:before="0"/>
              <w:ind w:left="426" w:hanging="426"/>
              <w:rPr>
                <w:sz w:val="22"/>
                <w:szCs w:val="22"/>
              </w:rPr>
            </w:pPr>
            <w:r w:rsidRPr="001704ED">
              <w:rPr>
                <w:sz w:val="22"/>
                <w:szCs w:val="22"/>
              </w:rPr>
              <w:t>–</w:t>
            </w:r>
            <w:r w:rsidRPr="001704ED">
              <w:rPr>
                <w:sz w:val="22"/>
                <w:szCs w:val="22"/>
              </w:rPr>
              <w:tab/>
              <w:t>Associés de l'UIT-</w:t>
            </w:r>
            <w:proofErr w:type="gramStart"/>
            <w:r w:rsidRPr="001704ED">
              <w:rPr>
                <w:sz w:val="22"/>
                <w:szCs w:val="22"/>
              </w:rPr>
              <w:t>T;</w:t>
            </w:r>
            <w:proofErr w:type="gramEnd"/>
          </w:p>
          <w:p w14:paraId="461460AE" w14:textId="5666B808" w:rsidR="00445B68" w:rsidRPr="001704ED" w:rsidRDefault="00307FB4" w:rsidP="00307FB4">
            <w:pPr>
              <w:tabs>
                <w:tab w:val="left" w:pos="4111"/>
              </w:tabs>
              <w:spacing w:before="0"/>
              <w:ind w:left="426" w:hanging="426"/>
              <w:rPr>
                <w:sz w:val="22"/>
                <w:szCs w:val="22"/>
              </w:rPr>
            </w:pPr>
            <w:r w:rsidRPr="001704ED">
              <w:rPr>
                <w:sz w:val="22"/>
                <w:szCs w:val="22"/>
              </w:rPr>
              <w:t>–</w:t>
            </w:r>
            <w:r w:rsidRPr="001704ED">
              <w:rPr>
                <w:sz w:val="22"/>
                <w:szCs w:val="22"/>
              </w:rPr>
              <w:tab/>
              <w:t>Établissements universitaires participant aux travaux de l'UIT</w:t>
            </w:r>
          </w:p>
        </w:tc>
      </w:tr>
      <w:tr w:rsidR="00307FB4" w:rsidRPr="001704ED" w14:paraId="06A3F0E7" w14:textId="77777777" w:rsidTr="000A436D">
        <w:trPr>
          <w:cantSplit/>
          <w:trHeight w:val="340"/>
        </w:trPr>
        <w:tc>
          <w:tcPr>
            <w:tcW w:w="1421" w:type="dxa"/>
          </w:tcPr>
          <w:p w14:paraId="5CF43A7B" w14:textId="3933CF6D" w:rsidR="00307FB4" w:rsidRPr="001704ED" w:rsidRDefault="00307FB4" w:rsidP="000A436D">
            <w:pPr>
              <w:tabs>
                <w:tab w:val="left" w:pos="4111"/>
              </w:tabs>
              <w:spacing w:before="10"/>
              <w:ind w:left="140"/>
              <w:rPr>
                <w:b/>
                <w:bCs/>
                <w:sz w:val="22"/>
                <w:szCs w:val="22"/>
              </w:rPr>
            </w:pPr>
            <w:proofErr w:type="gramStart"/>
            <w:r w:rsidRPr="001704ED">
              <w:rPr>
                <w:b/>
                <w:bCs/>
                <w:sz w:val="22"/>
                <w:szCs w:val="22"/>
              </w:rPr>
              <w:t>Contact:</w:t>
            </w:r>
            <w:proofErr w:type="gramEnd"/>
          </w:p>
        </w:tc>
        <w:tc>
          <w:tcPr>
            <w:tcW w:w="3420" w:type="dxa"/>
          </w:tcPr>
          <w:p w14:paraId="2074781F" w14:textId="260F816A" w:rsidR="00307FB4" w:rsidRPr="001704ED" w:rsidRDefault="00412684" w:rsidP="00A5280F">
            <w:pPr>
              <w:tabs>
                <w:tab w:val="left" w:pos="4111"/>
              </w:tabs>
              <w:spacing w:before="10"/>
              <w:ind w:left="57"/>
              <w:rPr>
                <w:b/>
                <w:sz w:val="22"/>
                <w:szCs w:val="22"/>
              </w:rPr>
            </w:pPr>
            <w:r w:rsidRPr="001704ED">
              <w:rPr>
                <w:rFonts w:cs="Calibri"/>
                <w:b/>
                <w:bCs/>
                <w:sz w:val="22"/>
                <w:szCs w:val="22"/>
              </w:rPr>
              <w:t>Reyna Ubeda</w:t>
            </w:r>
          </w:p>
        </w:tc>
        <w:tc>
          <w:tcPr>
            <w:tcW w:w="5030" w:type="dxa"/>
            <w:vMerge/>
          </w:tcPr>
          <w:p w14:paraId="2F310545" w14:textId="77777777" w:rsidR="00307FB4" w:rsidRPr="001704ED" w:rsidRDefault="00307FB4" w:rsidP="00A5280F">
            <w:pPr>
              <w:tabs>
                <w:tab w:val="clear" w:pos="794"/>
                <w:tab w:val="clear" w:pos="1191"/>
                <w:tab w:val="clear" w:pos="1588"/>
                <w:tab w:val="clear" w:pos="1985"/>
                <w:tab w:val="left" w:pos="284"/>
              </w:tabs>
              <w:spacing w:before="0"/>
              <w:ind w:left="284" w:hanging="227"/>
              <w:rPr>
                <w:sz w:val="22"/>
                <w:szCs w:val="22"/>
              </w:rPr>
            </w:pPr>
          </w:p>
        </w:tc>
      </w:tr>
      <w:tr w:rsidR="00445B68" w:rsidRPr="001704ED" w14:paraId="724FD23E" w14:textId="77777777" w:rsidTr="000A436D">
        <w:trPr>
          <w:cantSplit/>
        </w:trPr>
        <w:tc>
          <w:tcPr>
            <w:tcW w:w="1421" w:type="dxa"/>
          </w:tcPr>
          <w:p w14:paraId="73149CCD" w14:textId="77777777" w:rsidR="00445B68" w:rsidRPr="001704ED" w:rsidRDefault="00445B68" w:rsidP="000A436D">
            <w:pPr>
              <w:tabs>
                <w:tab w:val="left" w:pos="4111"/>
              </w:tabs>
              <w:spacing w:before="10"/>
              <w:ind w:left="140"/>
              <w:rPr>
                <w:b/>
                <w:bCs/>
                <w:sz w:val="22"/>
                <w:szCs w:val="22"/>
              </w:rPr>
            </w:pPr>
            <w:proofErr w:type="gramStart"/>
            <w:r w:rsidRPr="001704ED">
              <w:rPr>
                <w:b/>
                <w:bCs/>
                <w:sz w:val="22"/>
                <w:szCs w:val="22"/>
              </w:rPr>
              <w:t>Tél.:</w:t>
            </w:r>
            <w:proofErr w:type="gramEnd"/>
          </w:p>
        </w:tc>
        <w:tc>
          <w:tcPr>
            <w:tcW w:w="3420" w:type="dxa"/>
          </w:tcPr>
          <w:p w14:paraId="78D06186" w14:textId="5B028D4E" w:rsidR="00445B68" w:rsidRPr="001704ED" w:rsidRDefault="00445B68" w:rsidP="00A5280F">
            <w:pPr>
              <w:tabs>
                <w:tab w:val="left" w:pos="4111"/>
              </w:tabs>
              <w:spacing w:before="0"/>
              <w:ind w:left="57"/>
              <w:rPr>
                <w:sz w:val="22"/>
                <w:szCs w:val="22"/>
              </w:rPr>
            </w:pPr>
            <w:r w:rsidRPr="001704ED">
              <w:rPr>
                <w:sz w:val="22"/>
                <w:szCs w:val="22"/>
              </w:rPr>
              <w:t>+41 22 730</w:t>
            </w:r>
            <w:r w:rsidR="00307FB4" w:rsidRPr="001704ED">
              <w:rPr>
                <w:sz w:val="22"/>
                <w:szCs w:val="22"/>
              </w:rPr>
              <w:t xml:space="preserve"> </w:t>
            </w:r>
            <w:r w:rsidR="00557600" w:rsidRPr="001704ED">
              <w:rPr>
                <w:sz w:val="22"/>
                <w:szCs w:val="22"/>
              </w:rPr>
              <w:t>5356</w:t>
            </w:r>
          </w:p>
        </w:tc>
        <w:tc>
          <w:tcPr>
            <w:tcW w:w="5030" w:type="dxa"/>
            <w:vMerge/>
          </w:tcPr>
          <w:p w14:paraId="6D3A5806" w14:textId="77777777" w:rsidR="00445B68" w:rsidRPr="001704ED" w:rsidRDefault="00445B68" w:rsidP="00A5280F">
            <w:pPr>
              <w:tabs>
                <w:tab w:val="left" w:pos="226"/>
                <w:tab w:val="left" w:pos="4111"/>
              </w:tabs>
              <w:spacing w:before="0"/>
              <w:ind w:left="226" w:hanging="226"/>
              <w:rPr>
                <w:b/>
                <w:sz w:val="22"/>
                <w:szCs w:val="22"/>
              </w:rPr>
            </w:pPr>
          </w:p>
        </w:tc>
      </w:tr>
      <w:tr w:rsidR="00307FB4" w:rsidRPr="001704ED" w14:paraId="030F9AE5" w14:textId="77777777" w:rsidTr="000A436D">
        <w:trPr>
          <w:cantSplit/>
          <w:trHeight w:val="586"/>
        </w:trPr>
        <w:tc>
          <w:tcPr>
            <w:tcW w:w="1421" w:type="dxa"/>
          </w:tcPr>
          <w:p w14:paraId="7B417C4C" w14:textId="77777777" w:rsidR="00307FB4" w:rsidRPr="001704ED" w:rsidRDefault="00307FB4" w:rsidP="000A436D">
            <w:pPr>
              <w:tabs>
                <w:tab w:val="left" w:pos="4111"/>
              </w:tabs>
              <w:spacing w:before="10"/>
              <w:ind w:left="140"/>
              <w:rPr>
                <w:b/>
                <w:bCs/>
                <w:sz w:val="22"/>
                <w:szCs w:val="22"/>
              </w:rPr>
            </w:pPr>
            <w:proofErr w:type="gramStart"/>
            <w:r w:rsidRPr="001704ED">
              <w:rPr>
                <w:b/>
                <w:bCs/>
                <w:sz w:val="22"/>
                <w:szCs w:val="22"/>
              </w:rPr>
              <w:t>Télécopie:</w:t>
            </w:r>
            <w:proofErr w:type="gramEnd"/>
          </w:p>
        </w:tc>
        <w:tc>
          <w:tcPr>
            <w:tcW w:w="3420" w:type="dxa"/>
          </w:tcPr>
          <w:p w14:paraId="1A4A5F7B" w14:textId="77777777" w:rsidR="00307FB4" w:rsidRPr="001704ED" w:rsidRDefault="00307FB4" w:rsidP="00A5280F">
            <w:pPr>
              <w:tabs>
                <w:tab w:val="left" w:pos="4111"/>
              </w:tabs>
              <w:spacing w:before="0"/>
              <w:ind w:left="57"/>
              <w:rPr>
                <w:sz w:val="22"/>
                <w:szCs w:val="22"/>
              </w:rPr>
            </w:pPr>
            <w:r w:rsidRPr="001704ED">
              <w:rPr>
                <w:sz w:val="22"/>
                <w:szCs w:val="22"/>
              </w:rPr>
              <w:t>+41 22 730 5853</w:t>
            </w:r>
          </w:p>
        </w:tc>
        <w:tc>
          <w:tcPr>
            <w:tcW w:w="5030" w:type="dxa"/>
            <w:vMerge/>
          </w:tcPr>
          <w:p w14:paraId="323DAC81" w14:textId="77777777" w:rsidR="00307FB4" w:rsidRPr="001704ED" w:rsidRDefault="00307FB4" w:rsidP="00A5280F">
            <w:pPr>
              <w:tabs>
                <w:tab w:val="left" w:pos="226"/>
                <w:tab w:val="left" w:pos="4111"/>
              </w:tabs>
              <w:spacing w:before="0"/>
              <w:ind w:left="226" w:hanging="226"/>
              <w:rPr>
                <w:b/>
                <w:sz w:val="22"/>
                <w:szCs w:val="22"/>
              </w:rPr>
            </w:pPr>
          </w:p>
        </w:tc>
      </w:tr>
      <w:tr w:rsidR="00307FB4" w:rsidRPr="001704ED" w14:paraId="640FB6B9" w14:textId="77777777" w:rsidTr="000A436D">
        <w:trPr>
          <w:cantSplit/>
        </w:trPr>
        <w:tc>
          <w:tcPr>
            <w:tcW w:w="1421" w:type="dxa"/>
          </w:tcPr>
          <w:p w14:paraId="15527369" w14:textId="0865F49A" w:rsidR="00307FB4" w:rsidRPr="001704ED" w:rsidRDefault="00307FB4" w:rsidP="000A436D">
            <w:pPr>
              <w:tabs>
                <w:tab w:val="left" w:pos="4111"/>
              </w:tabs>
              <w:spacing w:before="10"/>
              <w:ind w:left="140"/>
              <w:rPr>
                <w:b/>
                <w:bCs/>
                <w:sz w:val="22"/>
                <w:szCs w:val="22"/>
              </w:rPr>
            </w:pPr>
            <w:proofErr w:type="gramStart"/>
            <w:r w:rsidRPr="001704ED">
              <w:rPr>
                <w:b/>
                <w:bCs/>
                <w:sz w:val="22"/>
                <w:szCs w:val="22"/>
              </w:rPr>
              <w:t>Courriel:</w:t>
            </w:r>
            <w:proofErr w:type="gramEnd"/>
          </w:p>
        </w:tc>
        <w:tc>
          <w:tcPr>
            <w:tcW w:w="3420" w:type="dxa"/>
          </w:tcPr>
          <w:p w14:paraId="172249CE" w14:textId="71565E3A" w:rsidR="00307FB4" w:rsidRPr="001704ED" w:rsidRDefault="008B343C" w:rsidP="00A5280F">
            <w:pPr>
              <w:tabs>
                <w:tab w:val="left" w:pos="4111"/>
              </w:tabs>
              <w:spacing w:before="0"/>
              <w:ind w:left="57"/>
              <w:rPr>
                <w:sz w:val="22"/>
                <w:szCs w:val="22"/>
              </w:rPr>
            </w:pPr>
            <w:hyperlink r:id="rId9" w:history="1">
              <w:r w:rsidR="00557600" w:rsidRPr="001704ED">
                <w:rPr>
                  <w:rStyle w:val="Hyperlink"/>
                  <w:sz w:val="22"/>
                  <w:szCs w:val="22"/>
                </w:rPr>
                <w:t>tsbevents@itu.int</w:t>
              </w:r>
            </w:hyperlink>
          </w:p>
        </w:tc>
        <w:tc>
          <w:tcPr>
            <w:tcW w:w="5030" w:type="dxa"/>
          </w:tcPr>
          <w:p w14:paraId="55E5D357" w14:textId="77777777" w:rsidR="00307FB4" w:rsidRPr="001704ED" w:rsidRDefault="00307FB4" w:rsidP="00307FB4">
            <w:pPr>
              <w:tabs>
                <w:tab w:val="clear" w:pos="794"/>
                <w:tab w:val="left" w:pos="226"/>
                <w:tab w:val="left" w:pos="4111"/>
              </w:tabs>
              <w:spacing w:before="0"/>
              <w:ind w:left="226" w:hanging="226"/>
              <w:rPr>
                <w:b/>
                <w:bCs/>
                <w:sz w:val="22"/>
                <w:szCs w:val="22"/>
              </w:rPr>
            </w:pPr>
            <w:proofErr w:type="gramStart"/>
            <w:r w:rsidRPr="001704ED">
              <w:rPr>
                <w:b/>
                <w:bCs/>
                <w:sz w:val="22"/>
                <w:szCs w:val="22"/>
              </w:rPr>
              <w:t>Copie:</w:t>
            </w:r>
            <w:proofErr w:type="gramEnd"/>
          </w:p>
          <w:p w14:paraId="6CE98CB1" w14:textId="481D058D" w:rsidR="00307FB4" w:rsidRPr="001704ED" w:rsidRDefault="00307FB4" w:rsidP="00307FB4">
            <w:pPr>
              <w:tabs>
                <w:tab w:val="clear" w:pos="794"/>
                <w:tab w:val="left" w:pos="4111"/>
              </w:tabs>
              <w:spacing w:before="0"/>
              <w:ind w:left="426" w:hanging="426"/>
              <w:rPr>
                <w:sz w:val="22"/>
                <w:szCs w:val="22"/>
              </w:rPr>
            </w:pPr>
            <w:r w:rsidRPr="001704ED">
              <w:rPr>
                <w:sz w:val="22"/>
                <w:szCs w:val="22"/>
              </w:rPr>
              <w:t>–</w:t>
            </w:r>
            <w:r w:rsidRPr="001704ED">
              <w:rPr>
                <w:sz w:val="22"/>
                <w:szCs w:val="22"/>
              </w:rPr>
              <w:tab/>
              <w:t xml:space="preserve">Aux Présidents et Vice-Présidents des </w:t>
            </w:r>
            <w:r w:rsidR="00E14991" w:rsidRPr="001704ED">
              <w:rPr>
                <w:sz w:val="22"/>
                <w:szCs w:val="22"/>
              </w:rPr>
              <w:t>c</w:t>
            </w:r>
            <w:r w:rsidRPr="001704ED">
              <w:rPr>
                <w:sz w:val="22"/>
                <w:szCs w:val="22"/>
              </w:rPr>
              <w:t xml:space="preserve">ommissions </w:t>
            </w:r>
            <w:proofErr w:type="gramStart"/>
            <w:r w:rsidRPr="001704ED">
              <w:rPr>
                <w:sz w:val="22"/>
                <w:szCs w:val="22"/>
              </w:rPr>
              <w:t>d'études;</w:t>
            </w:r>
            <w:proofErr w:type="gramEnd"/>
          </w:p>
          <w:p w14:paraId="56C75C35" w14:textId="1A09D40C" w:rsidR="00307FB4" w:rsidRPr="001704ED" w:rsidRDefault="00307FB4" w:rsidP="00307FB4">
            <w:pPr>
              <w:tabs>
                <w:tab w:val="clear" w:pos="794"/>
                <w:tab w:val="left" w:pos="4111"/>
              </w:tabs>
              <w:spacing w:before="0"/>
              <w:ind w:left="426" w:hanging="426"/>
              <w:rPr>
                <w:sz w:val="22"/>
                <w:szCs w:val="22"/>
              </w:rPr>
            </w:pPr>
            <w:r w:rsidRPr="001704ED">
              <w:rPr>
                <w:sz w:val="22"/>
                <w:szCs w:val="22"/>
              </w:rPr>
              <w:t>–</w:t>
            </w:r>
            <w:r w:rsidRPr="001704ED">
              <w:rPr>
                <w:sz w:val="22"/>
                <w:szCs w:val="22"/>
              </w:rPr>
              <w:tab/>
              <w:t xml:space="preserve">Au Directeur du Bureau de développement des </w:t>
            </w:r>
            <w:proofErr w:type="gramStart"/>
            <w:r w:rsidRPr="001704ED">
              <w:rPr>
                <w:sz w:val="22"/>
                <w:szCs w:val="22"/>
              </w:rPr>
              <w:t>télécommunications;</w:t>
            </w:r>
            <w:proofErr w:type="gramEnd"/>
          </w:p>
          <w:p w14:paraId="19762254" w14:textId="061893F3" w:rsidR="00307FB4" w:rsidRPr="001704ED" w:rsidRDefault="00307FB4" w:rsidP="00307FB4">
            <w:pPr>
              <w:tabs>
                <w:tab w:val="clear" w:pos="794"/>
                <w:tab w:val="left" w:pos="4111"/>
              </w:tabs>
              <w:spacing w:before="0"/>
              <w:ind w:left="426" w:hanging="426"/>
              <w:rPr>
                <w:sz w:val="22"/>
                <w:szCs w:val="22"/>
              </w:rPr>
            </w:pPr>
            <w:r w:rsidRPr="001704ED">
              <w:rPr>
                <w:sz w:val="22"/>
                <w:szCs w:val="22"/>
              </w:rPr>
              <w:t>–</w:t>
            </w:r>
            <w:r w:rsidRPr="001704ED">
              <w:rPr>
                <w:sz w:val="22"/>
                <w:szCs w:val="22"/>
              </w:rPr>
              <w:tab/>
              <w:t>Au Directeur du Bureau des radiocommunications</w:t>
            </w:r>
          </w:p>
        </w:tc>
      </w:tr>
      <w:tr w:rsidR="00517A03" w:rsidRPr="001704ED" w14:paraId="5435C04A" w14:textId="77777777" w:rsidTr="000A436D">
        <w:trPr>
          <w:cantSplit/>
          <w:trHeight w:val="397"/>
        </w:trPr>
        <w:tc>
          <w:tcPr>
            <w:tcW w:w="1421" w:type="dxa"/>
          </w:tcPr>
          <w:p w14:paraId="2A0B9B4F" w14:textId="77777777" w:rsidR="00517A03" w:rsidRPr="001704ED" w:rsidRDefault="00517A03" w:rsidP="000A436D">
            <w:pPr>
              <w:tabs>
                <w:tab w:val="left" w:pos="4111"/>
              </w:tabs>
              <w:ind w:left="140"/>
              <w:rPr>
                <w:b/>
                <w:bCs/>
                <w:sz w:val="22"/>
                <w:szCs w:val="22"/>
              </w:rPr>
            </w:pPr>
            <w:proofErr w:type="gramStart"/>
            <w:r w:rsidRPr="001704ED">
              <w:rPr>
                <w:b/>
                <w:bCs/>
                <w:sz w:val="22"/>
                <w:szCs w:val="22"/>
              </w:rPr>
              <w:t>Objet:</w:t>
            </w:r>
            <w:proofErr w:type="gramEnd"/>
          </w:p>
        </w:tc>
        <w:tc>
          <w:tcPr>
            <w:tcW w:w="0" w:type="auto"/>
            <w:gridSpan w:val="2"/>
          </w:tcPr>
          <w:p w14:paraId="1A51EE75" w14:textId="5838A561" w:rsidR="00517A03" w:rsidRPr="001704ED" w:rsidRDefault="00557600" w:rsidP="0048088B">
            <w:pPr>
              <w:tabs>
                <w:tab w:val="left" w:pos="4111"/>
              </w:tabs>
              <w:spacing w:after="120"/>
              <w:ind w:left="57"/>
              <w:rPr>
                <w:b/>
                <w:bCs/>
                <w:sz w:val="22"/>
                <w:szCs w:val="22"/>
              </w:rPr>
            </w:pPr>
            <w:r w:rsidRPr="001704ED">
              <w:rPr>
                <w:b/>
                <w:bCs/>
                <w:sz w:val="22"/>
                <w:szCs w:val="22"/>
              </w:rPr>
              <w:t xml:space="preserve">Colloque UIT-ETSI sur la durabilité des </w:t>
            </w:r>
            <w:proofErr w:type="gramStart"/>
            <w:r w:rsidRPr="001704ED">
              <w:rPr>
                <w:b/>
                <w:bCs/>
                <w:sz w:val="22"/>
                <w:szCs w:val="22"/>
              </w:rPr>
              <w:t>TIC:</w:t>
            </w:r>
            <w:proofErr w:type="gramEnd"/>
            <w:r w:rsidRPr="001704ED">
              <w:rPr>
                <w:b/>
                <w:bCs/>
                <w:sz w:val="22"/>
                <w:szCs w:val="22"/>
              </w:rPr>
              <w:t xml:space="preserve"> </w:t>
            </w:r>
            <w:r w:rsidR="00B048E5" w:rsidRPr="001704ED">
              <w:rPr>
                <w:b/>
                <w:bCs/>
                <w:sz w:val="22"/>
                <w:szCs w:val="22"/>
              </w:rPr>
              <w:t>les normes, moteur de l'innovation dans le domaine de l'environnement (Genève, Suisse, 11-12 décembre 2024)</w:t>
            </w:r>
          </w:p>
        </w:tc>
      </w:tr>
    </w:tbl>
    <w:p w14:paraId="2D1EC328" w14:textId="77777777" w:rsidR="00517A03" w:rsidRPr="001704ED" w:rsidRDefault="00517A03" w:rsidP="00E14991">
      <w:pPr>
        <w:spacing w:before="240"/>
        <w:rPr>
          <w:sz w:val="22"/>
          <w:szCs w:val="22"/>
        </w:rPr>
      </w:pPr>
      <w:bookmarkStart w:id="1" w:name="StartTyping_F"/>
      <w:bookmarkEnd w:id="1"/>
      <w:r w:rsidRPr="001704ED">
        <w:rPr>
          <w:sz w:val="22"/>
          <w:szCs w:val="22"/>
        </w:rPr>
        <w:t>Madame, Monsieur,</w:t>
      </w:r>
    </w:p>
    <w:p w14:paraId="2352854F" w14:textId="1C6AD881" w:rsidR="00B048E5" w:rsidRPr="001704ED" w:rsidRDefault="00B048E5" w:rsidP="00E14991">
      <w:pPr>
        <w:rPr>
          <w:rFonts w:cs="Calibri"/>
          <w:sz w:val="22"/>
          <w:szCs w:val="22"/>
        </w:rPr>
      </w:pPr>
      <w:r w:rsidRPr="001704ED">
        <w:rPr>
          <w:rFonts w:cs="Calibri"/>
          <w:sz w:val="22"/>
          <w:szCs w:val="22"/>
        </w:rPr>
        <w:t>1</w:t>
      </w:r>
      <w:r w:rsidRPr="001704ED">
        <w:rPr>
          <w:sz w:val="22"/>
          <w:szCs w:val="22"/>
        </w:rPr>
        <w:tab/>
        <w:t>J'ai l'honneur de vous informer que l'Union internationale des télécommunications (UIT), avec l'ETS</w:t>
      </w:r>
      <w:r w:rsidR="00485CD6" w:rsidRPr="001704ED">
        <w:rPr>
          <w:sz w:val="22"/>
          <w:szCs w:val="22"/>
        </w:rPr>
        <w:t>I</w:t>
      </w:r>
      <w:r w:rsidRPr="001704ED">
        <w:rPr>
          <w:sz w:val="22"/>
          <w:szCs w:val="22"/>
        </w:rPr>
        <w:t xml:space="preserve"> </w:t>
      </w:r>
      <w:r w:rsidR="00485CD6" w:rsidRPr="001704ED">
        <w:rPr>
          <w:sz w:val="22"/>
          <w:szCs w:val="22"/>
        </w:rPr>
        <w:t>et son Comité technique sur l'ingénierie environnementale (ETSI TC EE),</w:t>
      </w:r>
      <w:r w:rsidRPr="001704ED">
        <w:rPr>
          <w:sz w:val="22"/>
          <w:szCs w:val="22"/>
        </w:rPr>
        <w:t xml:space="preserve"> organise</w:t>
      </w:r>
      <w:r w:rsidR="00485CD6" w:rsidRPr="001704ED">
        <w:rPr>
          <w:sz w:val="22"/>
          <w:szCs w:val="22"/>
        </w:rPr>
        <w:t>nt</w:t>
      </w:r>
      <w:r w:rsidRPr="001704ED">
        <w:rPr>
          <w:sz w:val="22"/>
          <w:szCs w:val="22"/>
        </w:rPr>
        <w:t xml:space="preserve"> </w:t>
      </w:r>
      <w:r w:rsidR="00485CD6" w:rsidRPr="001704ED">
        <w:rPr>
          <w:sz w:val="22"/>
          <w:szCs w:val="22"/>
        </w:rPr>
        <w:t>le "</w:t>
      </w:r>
      <w:r w:rsidR="00485CD6" w:rsidRPr="001704ED">
        <w:rPr>
          <w:b/>
          <w:bCs/>
          <w:sz w:val="22"/>
          <w:szCs w:val="22"/>
        </w:rPr>
        <w:t xml:space="preserve">Colloque UIT-ETSI sur la durabilité des </w:t>
      </w:r>
      <w:proofErr w:type="gramStart"/>
      <w:r w:rsidR="00485CD6" w:rsidRPr="001704ED">
        <w:rPr>
          <w:b/>
          <w:bCs/>
          <w:sz w:val="22"/>
          <w:szCs w:val="22"/>
        </w:rPr>
        <w:t>TIC:</w:t>
      </w:r>
      <w:proofErr w:type="gramEnd"/>
      <w:r w:rsidR="00485CD6" w:rsidRPr="001704ED">
        <w:rPr>
          <w:b/>
          <w:bCs/>
          <w:sz w:val="22"/>
          <w:szCs w:val="22"/>
        </w:rPr>
        <w:t xml:space="preserve"> les normes, moteur de l'innovation dans le domaine de l'environnement</w:t>
      </w:r>
      <w:r w:rsidR="00485CD6" w:rsidRPr="001704ED">
        <w:rPr>
          <w:sz w:val="22"/>
          <w:szCs w:val="22"/>
        </w:rPr>
        <w:t xml:space="preserve">", qui se tiendra les </w:t>
      </w:r>
      <w:r w:rsidR="00485CD6" w:rsidRPr="001704ED">
        <w:rPr>
          <w:b/>
          <w:bCs/>
          <w:sz w:val="22"/>
          <w:szCs w:val="22"/>
        </w:rPr>
        <w:t>11 et 12 décembre 2024</w:t>
      </w:r>
      <w:r w:rsidR="00485CD6" w:rsidRPr="001704ED">
        <w:rPr>
          <w:sz w:val="22"/>
          <w:szCs w:val="22"/>
        </w:rPr>
        <w:t xml:space="preserve"> au </w:t>
      </w:r>
      <w:r w:rsidR="00485CD6" w:rsidRPr="001704ED">
        <w:rPr>
          <w:b/>
          <w:bCs/>
          <w:sz w:val="22"/>
          <w:szCs w:val="22"/>
        </w:rPr>
        <w:t>siège de l'UIT</w:t>
      </w:r>
      <w:r w:rsidR="00485CD6" w:rsidRPr="001704ED">
        <w:rPr>
          <w:sz w:val="22"/>
          <w:szCs w:val="22"/>
        </w:rPr>
        <w:t xml:space="preserve"> à </w:t>
      </w:r>
      <w:r w:rsidR="00485CD6" w:rsidRPr="001704ED">
        <w:rPr>
          <w:b/>
          <w:bCs/>
          <w:sz w:val="22"/>
          <w:szCs w:val="22"/>
        </w:rPr>
        <w:t>Genève (Suisse)</w:t>
      </w:r>
      <w:r w:rsidR="00485CD6" w:rsidRPr="001704ED">
        <w:rPr>
          <w:sz w:val="22"/>
          <w:szCs w:val="22"/>
        </w:rPr>
        <w:t>.</w:t>
      </w:r>
    </w:p>
    <w:p w14:paraId="2FD0F63A" w14:textId="49A8DF9B" w:rsidR="00B048E5" w:rsidRPr="001704ED" w:rsidRDefault="00B048E5" w:rsidP="00E14991">
      <w:pPr>
        <w:rPr>
          <w:sz w:val="22"/>
          <w:szCs w:val="22"/>
        </w:rPr>
      </w:pPr>
      <w:r w:rsidRPr="001704ED">
        <w:rPr>
          <w:rFonts w:cs="Calibri"/>
          <w:sz w:val="22"/>
          <w:szCs w:val="22"/>
        </w:rPr>
        <w:t>2</w:t>
      </w:r>
      <w:r w:rsidRPr="001704ED">
        <w:rPr>
          <w:sz w:val="22"/>
          <w:szCs w:val="22"/>
        </w:rPr>
        <w:tab/>
      </w:r>
      <w:r w:rsidR="00485CD6" w:rsidRPr="001704ED">
        <w:rPr>
          <w:sz w:val="22"/>
          <w:szCs w:val="22"/>
        </w:rPr>
        <w:t xml:space="preserve">Ce Colloque rassemblera des décideurs, des responsables du secteur privé, des chercheurs et des </w:t>
      </w:r>
      <w:proofErr w:type="gramStart"/>
      <w:r w:rsidR="00485CD6" w:rsidRPr="001704ED">
        <w:rPr>
          <w:sz w:val="22"/>
          <w:szCs w:val="22"/>
        </w:rPr>
        <w:t>parties</w:t>
      </w:r>
      <w:proofErr w:type="gramEnd"/>
      <w:r w:rsidR="00485CD6" w:rsidRPr="001704ED">
        <w:rPr>
          <w:sz w:val="22"/>
          <w:szCs w:val="22"/>
        </w:rPr>
        <w:t xml:space="preserve"> prenantes qui se pencheront sur le rôle essentiel que jouent les normes dans la promotion de pratiques durables dans le domaine des TIC. Les normes orientent la mise au point de technologies qui réduisent au minimum les incidences environnementales et améliorent l'efficacité énergétique.</w:t>
      </w:r>
    </w:p>
    <w:p w14:paraId="7E82D054" w14:textId="0339BA2F" w:rsidR="00B048E5" w:rsidRPr="001704ED" w:rsidRDefault="00B048E5" w:rsidP="00E14991">
      <w:pPr>
        <w:rPr>
          <w:rFonts w:cs="Calibri"/>
          <w:sz w:val="22"/>
          <w:szCs w:val="22"/>
        </w:rPr>
      </w:pPr>
      <w:r w:rsidRPr="001704ED">
        <w:rPr>
          <w:rFonts w:cs="Calibri"/>
          <w:sz w:val="22"/>
          <w:szCs w:val="22"/>
        </w:rPr>
        <w:t>3</w:t>
      </w:r>
      <w:r w:rsidRPr="001704ED">
        <w:rPr>
          <w:rFonts w:cs="Calibri"/>
          <w:sz w:val="22"/>
          <w:szCs w:val="22"/>
        </w:rPr>
        <w:tab/>
      </w:r>
      <w:r w:rsidR="00485CD6" w:rsidRPr="001704ED">
        <w:rPr>
          <w:rFonts w:cs="Calibri"/>
          <w:sz w:val="22"/>
          <w:szCs w:val="22"/>
        </w:rPr>
        <w:t xml:space="preserve">Les objectifs du Colloque sont les </w:t>
      </w:r>
      <w:proofErr w:type="gramStart"/>
      <w:r w:rsidR="00485CD6" w:rsidRPr="001704ED">
        <w:rPr>
          <w:rFonts w:cs="Calibri"/>
          <w:sz w:val="22"/>
          <w:szCs w:val="22"/>
        </w:rPr>
        <w:t>suivants</w:t>
      </w:r>
      <w:r w:rsidRPr="001704ED">
        <w:rPr>
          <w:rFonts w:cs="Calibri"/>
          <w:sz w:val="22"/>
          <w:szCs w:val="22"/>
        </w:rPr>
        <w:t>:</w:t>
      </w:r>
      <w:proofErr w:type="gramEnd"/>
    </w:p>
    <w:p w14:paraId="33EE81B1" w14:textId="06540BB7" w:rsidR="000D4367" w:rsidRPr="001704ED" w:rsidRDefault="00E14991" w:rsidP="002207B4">
      <w:pPr>
        <w:pStyle w:val="enumlev1"/>
        <w:tabs>
          <w:tab w:val="clear" w:pos="794"/>
        </w:tabs>
        <w:ind w:left="993" w:hanging="426"/>
        <w:rPr>
          <w:sz w:val="22"/>
          <w:szCs w:val="22"/>
        </w:rPr>
      </w:pPr>
      <w:r w:rsidRPr="001704ED">
        <w:rPr>
          <w:sz w:val="22"/>
          <w:szCs w:val="22"/>
        </w:rPr>
        <w:t>–</w:t>
      </w:r>
      <w:r w:rsidRPr="001704ED">
        <w:rPr>
          <w:sz w:val="22"/>
          <w:szCs w:val="22"/>
        </w:rPr>
        <w:tab/>
      </w:r>
      <w:r w:rsidR="000D4367" w:rsidRPr="001704ED">
        <w:rPr>
          <w:sz w:val="22"/>
          <w:szCs w:val="22"/>
        </w:rPr>
        <w:t>Présenter aux participants les dernières activités de normalisation menées en vue de mettre au point des TIC durables.</w:t>
      </w:r>
    </w:p>
    <w:p w14:paraId="7B7F2EBB" w14:textId="24FBDAB8" w:rsidR="00B048E5" w:rsidRPr="001704ED" w:rsidRDefault="00E14991" w:rsidP="002207B4">
      <w:pPr>
        <w:pStyle w:val="enumlev1"/>
        <w:tabs>
          <w:tab w:val="clear" w:pos="794"/>
        </w:tabs>
        <w:ind w:left="993" w:hanging="426"/>
        <w:rPr>
          <w:sz w:val="22"/>
          <w:szCs w:val="22"/>
        </w:rPr>
      </w:pPr>
      <w:r w:rsidRPr="001704ED">
        <w:rPr>
          <w:sz w:val="22"/>
          <w:szCs w:val="22"/>
        </w:rPr>
        <w:t>–</w:t>
      </w:r>
      <w:r w:rsidRPr="001704ED">
        <w:rPr>
          <w:sz w:val="22"/>
          <w:szCs w:val="22"/>
        </w:rPr>
        <w:tab/>
      </w:r>
      <w:r w:rsidR="000D4367" w:rsidRPr="001704ED">
        <w:rPr>
          <w:sz w:val="22"/>
          <w:szCs w:val="22"/>
        </w:rPr>
        <w:t>Montrer comment mettre à profit les normes en matière de durabilité environnementale pour appuyer les politiques et les réglementations relatives aux produits, réseaux et services TIC</w:t>
      </w:r>
      <w:r w:rsidR="00B048E5" w:rsidRPr="001704ED">
        <w:rPr>
          <w:sz w:val="22"/>
          <w:szCs w:val="22"/>
        </w:rPr>
        <w:t>.</w:t>
      </w:r>
    </w:p>
    <w:p w14:paraId="5930C4D4" w14:textId="6D028CFF" w:rsidR="00B048E5" w:rsidRPr="001704ED" w:rsidRDefault="00E14991" w:rsidP="002207B4">
      <w:pPr>
        <w:pStyle w:val="enumlev1"/>
        <w:tabs>
          <w:tab w:val="clear" w:pos="794"/>
        </w:tabs>
        <w:ind w:left="993" w:hanging="426"/>
        <w:rPr>
          <w:sz w:val="22"/>
          <w:szCs w:val="22"/>
        </w:rPr>
      </w:pPr>
      <w:r w:rsidRPr="001704ED">
        <w:rPr>
          <w:sz w:val="22"/>
          <w:szCs w:val="22"/>
        </w:rPr>
        <w:t>–</w:t>
      </w:r>
      <w:r w:rsidRPr="001704ED">
        <w:rPr>
          <w:sz w:val="22"/>
          <w:szCs w:val="22"/>
        </w:rPr>
        <w:tab/>
      </w:r>
      <w:r w:rsidR="000D4367" w:rsidRPr="001704ED">
        <w:rPr>
          <w:sz w:val="22"/>
          <w:szCs w:val="22"/>
        </w:rPr>
        <w:t xml:space="preserve">Présenter des innovations, des exemples et des projets de recherche </w:t>
      </w:r>
      <w:r w:rsidR="00B57F0D" w:rsidRPr="001704ED">
        <w:rPr>
          <w:sz w:val="22"/>
          <w:szCs w:val="22"/>
        </w:rPr>
        <w:t>de pointe</w:t>
      </w:r>
      <w:r w:rsidR="000D4367" w:rsidRPr="001704ED">
        <w:rPr>
          <w:sz w:val="22"/>
          <w:szCs w:val="22"/>
        </w:rPr>
        <w:t xml:space="preserve"> </w:t>
      </w:r>
      <w:r w:rsidR="00B57F0D" w:rsidRPr="001704ED">
        <w:rPr>
          <w:sz w:val="22"/>
          <w:szCs w:val="22"/>
        </w:rPr>
        <w:t>associés à</w:t>
      </w:r>
      <w:r w:rsidR="000D4367" w:rsidRPr="001704ED">
        <w:rPr>
          <w:sz w:val="22"/>
          <w:szCs w:val="22"/>
        </w:rPr>
        <w:t xml:space="preserve"> des</w:t>
      </w:r>
      <w:r w:rsidR="00B57F0D" w:rsidRPr="001704ED">
        <w:rPr>
          <w:sz w:val="22"/>
          <w:szCs w:val="22"/>
        </w:rPr>
        <w:t xml:space="preserve"> </w:t>
      </w:r>
      <w:proofErr w:type="gramStart"/>
      <w:r w:rsidR="00B57F0D" w:rsidRPr="001704ED">
        <w:rPr>
          <w:sz w:val="22"/>
          <w:szCs w:val="22"/>
        </w:rPr>
        <w:t>initiatives</w:t>
      </w:r>
      <w:proofErr w:type="gramEnd"/>
      <w:r w:rsidR="00B57F0D" w:rsidRPr="001704ED">
        <w:rPr>
          <w:sz w:val="22"/>
          <w:szCs w:val="22"/>
        </w:rPr>
        <w:t xml:space="preserve"> visant à mettre les</w:t>
      </w:r>
      <w:r w:rsidR="000D4367" w:rsidRPr="001704ED">
        <w:rPr>
          <w:sz w:val="22"/>
          <w:szCs w:val="22"/>
        </w:rPr>
        <w:t xml:space="preserve"> TIC au service de la durabilité</w:t>
      </w:r>
      <w:r w:rsidR="00B048E5" w:rsidRPr="001704ED">
        <w:rPr>
          <w:sz w:val="22"/>
          <w:szCs w:val="22"/>
        </w:rPr>
        <w:t>.</w:t>
      </w:r>
    </w:p>
    <w:p w14:paraId="5D05F68A" w14:textId="15E80FC5" w:rsidR="00B048E5" w:rsidRPr="001704ED" w:rsidRDefault="00E14991" w:rsidP="002207B4">
      <w:pPr>
        <w:pStyle w:val="enumlev1"/>
        <w:tabs>
          <w:tab w:val="clear" w:pos="794"/>
        </w:tabs>
        <w:ind w:left="993" w:hanging="426"/>
        <w:rPr>
          <w:sz w:val="22"/>
          <w:szCs w:val="22"/>
        </w:rPr>
      </w:pPr>
      <w:r w:rsidRPr="001704ED">
        <w:rPr>
          <w:sz w:val="22"/>
          <w:szCs w:val="22"/>
        </w:rPr>
        <w:t>–</w:t>
      </w:r>
      <w:r w:rsidRPr="001704ED">
        <w:rPr>
          <w:sz w:val="22"/>
          <w:szCs w:val="22"/>
        </w:rPr>
        <w:tab/>
      </w:r>
      <w:r w:rsidR="00BE702F" w:rsidRPr="001704ED">
        <w:rPr>
          <w:sz w:val="22"/>
          <w:szCs w:val="22"/>
        </w:rPr>
        <w:t>Offrir la possibilité de nouer des contacts</w:t>
      </w:r>
      <w:r w:rsidR="000D4367" w:rsidRPr="001704ED">
        <w:rPr>
          <w:sz w:val="22"/>
          <w:szCs w:val="22"/>
        </w:rPr>
        <w:t xml:space="preserve"> avec des spécialistes, des intervenants et des acteurs de diverses organisations</w:t>
      </w:r>
      <w:r w:rsidR="00B048E5" w:rsidRPr="001704ED">
        <w:rPr>
          <w:sz w:val="22"/>
          <w:szCs w:val="22"/>
        </w:rPr>
        <w:t>.</w:t>
      </w:r>
    </w:p>
    <w:p w14:paraId="48D001B2" w14:textId="7A9933D5" w:rsidR="00B048E5" w:rsidRPr="001704ED" w:rsidRDefault="00B048E5" w:rsidP="00E14991">
      <w:pPr>
        <w:keepNext/>
        <w:keepLines/>
        <w:rPr>
          <w:sz w:val="22"/>
          <w:szCs w:val="22"/>
        </w:rPr>
      </w:pPr>
      <w:r w:rsidRPr="001704ED">
        <w:rPr>
          <w:sz w:val="22"/>
          <w:szCs w:val="22"/>
        </w:rPr>
        <w:t>4</w:t>
      </w:r>
      <w:r w:rsidRPr="001704ED">
        <w:rPr>
          <w:sz w:val="22"/>
          <w:szCs w:val="22"/>
        </w:rPr>
        <w:tab/>
      </w:r>
      <w:r w:rsidR="00BE702F" w:rsidRPr="001704ED">
        <w:rPr>
          <w:sz w:val="22"/>
          <w:szCs w:val="22"/>
        </w:rPr>
        <w:t xml:space="preserve">Un </w:t>
      </w:r>
      <w:r w:rsidR="00BE702F" w:rsidRPr="001704ED">
        <w:rPr>
          <w:b/>
          <w:bCs/>
          <w:sz w:val="22"/>
          <w:szCs w:val="22"/>
        </w:rPr>
        <w:t>appel à soumettre des exposés</w:t>
      </w:r>
      <w:r w:rsidR="00BE702F" w:rsidRPr="001704ED">
        <w:rPr>
          <w:sz w:val="22"/>
          <w:szCs w:val="22"/>
        </w:rPr>
        <w:t xml:space="preserve"> lancé par le</w:t>
      </w:r>
      <w:r w:rsidR="005D7BD1" w:rsidRPr="001704ED">
        <w:rPr>
          <w:sz w:val="22"/>
          <w:szCs w:val="22"/>
        </w:rPr>
        <w:t xml:space="preserve"> comité chargé du programme du Colloque </w:t>
      </w:r>
      <w:r w:rsidR="00BE702F" w:rsidRPr="001704ED">
        <w:rPr>
          <w:sz w:val="22"/>
          <w:szCs w:val="22"/>
        </w:rPr>
        <w:t>est en cours</w:t>
      </w:r>
      <w:r w:rsidR="005D7BD1" w:rsidRPr="001704ED">
        <w:rPr>
          <w:sz w:val="22"/>
          <w:szCs w:val="22"/>
        </w:rPr>
        <w:t xml:space="preserve"> </w:t>
      </w:r>
      <w:r w:rsidR="005D7BD1" w:rsidRPr="001704ED">
        <w:rPr>
          <w:b/>
          <w:bCs/>
          <w:sz w:val="22"/>
          <w:szCs w:val="22"/>
        </w:rPr>
        <w:t xml:space="preserve">sur les sujets </w:t>
      </w:r>
      <w:proofErr w:type="gramStart"/>
      <w:r w:rsidR="005D7BD1" w:rsidRPr="001704ED">
        <w:rPr>
          <w:b/>
          <w:bCs/>
          <w:sz w:val="22"/>
          <w:szCs w:val="22"/>
        </w:rPr>
        <w:t>suivants</w:t>
      </w:r>
      <w:r w:rsidR="005D7BD1" w:rsidRPr="001704ED">
        <w:rPr>
          <w:sz w:val="22"/>
          <w:szCs w:val="22"/>
        </w:rPr>
        <w:t>:</w:t>
      </w:r>
      <w:proofErr w:type="gramEnd"/>
    </w:p>
    <w:p w14:paraId="6EDDE347" w14:textId="3A60DE6E" w:rsidR="00B048E5" w:rsidRPr="001704ED" w:rsidRDefault="00E14991" w:rsidP="002207B4">
      <w:pPr>
        <w:pStyle w:val="enumlev1"/>
        <w:keepNext/>
        <w:keepLines/>
        <w:tabs>
          <w:tab w:val="clear" w:pos="794"/>
        </w:tabs>
        <w:ind w:left="993" w:hanging="426"/>
        <w:rPr>
          <w:sz w:val="22"/>
          <w:szCs w:val="22"/>
        </w:rPr>
      </w:pPr>
      <w:r w:rsidRPr="001704ED">
        <w:rPr>
          <w:sz w:val="22"/>
          <w:szCs w:val="22"/>
        </w:rPr>
        <w:t>–</w:t>
      </w:r>
      <w:r w:rsidRPr="001704ED">
        <w:rPr>
          <w:sz w:val="22"/>
          <w:szCs w:val="22"/>
        </w:rPr>
        <w:tab/>
      </w:r>
      <w:r w:rsidR="005D7BD1" w:rsidRPr="001704ED">
        <w:rPr>
          <w:sz w:val="22"/>
          <w:szCs w:val="22"/>
        </w:rPr>
        <w:t>Efficacité énergétique</w:t>
      </w:r>
      <w:r w:rsidR="00B048E5" w:rsidRPr="001704ED">
        <w:rPr>
          <w:sz w:val="22"/>
          <w:szCs w:val="22"/>
        </w:rPr>
        <w:t>.</w:t>
      </w:r>
    </w:p>
    <w:p w14:paraId="5164FDEC" w14:textId="31420637" w:rsidR="00B048E5" w:rsidRPr="001704ED" w:rsidRDefault="00E14991" w:rsidP="002207B4">
      <w:pPr>
        <w:pStyle w:val="enumlev1"/>
        <w:tabs>
          <w:tab w:val="clear" w:pos="794"/>
        </w:tabs>
        <w:ind w:left="993" w:hanging="426"/>
        <w:rPr>
          <w:sz w:val="22"/>
          <w:szCs w:val="22"/>
        </w:rPr>
      </w:pPr>
      <w:r w:rsidRPr="001704ED">
        <w:rPr>
          <w:sz w:val="22"/>
          <w:szCs w:val="22"/>
        </w:rPr>
        <w:t>–</w:t>
      </w:r>
      <w:r w:rsidRPr="001704ED">
        <w:rPr>
          <w:sz w:val="22"/>
          <w:szCs w:val="22"/>
        </w:rPr>
        <w:tab/>
      </w:r>
      <w:r w:rsidR="008645E5" w:rsidRPr="001704ED">
        <w:rPr>
          <w:sz w:val="22"/>
          <w:szCs w:val="22"/>
        </w:rPr>
        <w:t>Conception circulaire des produits et services TIC</w:t>
      </w:r>
      <w:r w:rsidR="00B048E5" w:rsidRPr="001704ED">
        <w:rPr>
          <w:sz w:val="22"/>
          <w:szCs w:val="22"/>
        </w:rPr>
        <w:t>.</w:t>
      </w:r>
    </w:p>
    <w:p w14:paraId="14AA0690" w14:textId="4CF5472B" w:rsidR="008645E5" w:rsidRPr="001704ED" w:rsidRDefault="00E14991" w:rsidP="002207B4">
      <w:pPr>
        <w:pStyle w:val="enumlev1"/>
        <w:tabs>
          <w:tab w:val="clear" w:pos="794"/>
        </w:tabs>
        <w:ind w:left="993" w:hanging="426"/>
        <w:rPr>
          <w:sz w:val="22"/>
          <w:szCs w:val="22"/>
        </w:rPr>
      </w:pPr>
      <w:r w:rsidRPr="001704ED">
        <w:rPr>
          <w:sz w:val="22"/>
          <w:szCs w:val="22"/>
        </w:rPr>
        <w:t>–</w:t>
      </w:r>
      <w:r w:rsidRPr="001704ED">
        <w:rPr>
          <w:sz w:val="22"/>
          <w:szCs w:val="22"/>
        </w:rPr>
        <w:tab/>
      </w:r>
      <w:r w:rsidR="008645E5" w:rsidRPr="001704ED">
        <w:rPr>
          <w:sz w:val="22"/>
          <w:szCs w:val="22"/>
        </w:rPr>
        <w:t>Évaluation du cycle de vie des produits, réseaux et services TIC.</w:t>
      </w:r>
    </w:p>
    <w:p w14:paraId="2A6E2C90" w14:textId="78B818A1" w:rsidR="00B048E5" w:rsidRPr="001704ED" w:rsidRDefault="00E14991" w:rsidP="002207B4">
      <w:pPr>
        <w:pStyle w:val="enumlev1"/>
        <w:tabs>
          <w:tab w:val="clear" w:pos="794"/>
        </w:tabs>
        <w:ind w:left="993" w:hanging="426"/>
        <w:rPr>
          <w:sz w:val="22"/>
          <w:szCs w:val="22"/>
        </w:rPr>
      </w:pPr>
      <w:r w:rsidRPr="001704ED">
        <w:rPr>
          <w:sz w:val="22"/>
          <w:szCs w:val="22"/>
        </w:rPr>
        <w:t>–</w:t>
      </w:r>
      <w:r w:rsidRPr="001704ED">
        <w:rPr>
          <w:sz w:val="22"/>
          <w:szCs w:val="22"/>
        </w:rPr>
        <w:tab/>
      </w:r>
      <w:r w:rsidR="008645E5" w:rsidRPr="001704ED">
        <w:rPr>
          <w:sz w:val="22"/>
          <w:szCs w:val="22"/>
        </w:rPr>
        <w:t>Élaboration de rapport</w:t>
      </w:r>
      <w:r w:rsidR="00BE702F" w:rsidRPr="001704ED">
        <w:rPr>
          <w:sz w:val="22"/>
          <w:szCs w:val="22"/>
        </w:rPr>
        <w:t>s</w:t>
      </w:r>
      <w:r w:rsidR="008645E5" w:rsidRPr="001704ED">
        <w:rPr>
          <w:sz w:val="22"/>
          <w:szCs w:val="22"/>
        </w:rPr>
        <w:t xml:space="preserve"> d'évaluation des incidences environnementales et importance de la collecte des données</w:t>
      </w:r>
      <w:r w:rsidR="00B048E5" w:rsidRPr="001704ED">
        <w:rPr>
          <w:sz w:val="22"/>
          <w:szCs w:val="22"/>
        </w:rPr>
        <w:t>.</w:t>
      </w:r>
    </w:p>
    <w:p w14:paraId="0D07D5CD" w14:textId="0F852121" w:rsidR="00B048E5" w:rsidRPr="001704ED" w:rsidRDefault="00E14991" w:rsidP="002207B4">
      <w:pPr>
        <w:pStyle w:val="enumlev1"/>
        <w:tabs>
          <w:tab w:val="clear" w:pos="794"/>
        </w:tabs>
        <w:ind w:left="993" w:hanging="426"/>
        <w:rPr>
          <w:sz w:val="22"/>
          <w:szCs w:val="22"/>
        </w:rPr>
      </w:pPr>
      <w:r w:rsidRPr="001704ED">
        <w:rPr>
          <w:sz w:val="22"/>
          <w:szCs w:val="22"/>
        </w:rPr>
        <w:t>–</w:t>
      </w:r>
      <w:r w:rsidRPr="001704ED">
        <w:rPr>
          <w:sz w:val="22"/>
          <w:szCs w:val="22"/>
        </w:rPr>
        <w:tab/>
      </w:r>
      <w:r w:rsidR="008645E5" w:rsidRPr="001704ED">
        <w:rPr>
          <w:sz w:val="22"/>
          <w:szCs w:val="22"/>
        </w:rPr>
        <w:t>Effet catalyseur des solutions TIC dans d'autres secteurs</w:t>
      </w:r>
      <w:r w:rsidR="00B048E5" w:rsidRPr="001704ED">
        <w:rPr>
          <w:sz w:val="22"/>
          <w:szCs w:val="22"/>
        </w:rPr>
        <w:t>.</w:t>
      </w:r>
    </w:p>
    <w:p w14:paraId="00A1D6EB" w14:textId="01549DAC" w:rsidR="00B048E5" w:rsidRPr="001704ED" w:rsidRDefault="00B048E5" w:rsidP="00E14991">
      <w:pPr>
        <w:rPr>
          <w:sz w:val="22"/>
          <w:szCs w:val="22"/>
        </w:rPr>
      </w:pPr>
      <w:r w:rsidRPr="001704ED">
        <w:rPr>
          <w:sz w:val="22"/>
          <w:szCs w:val="22"/>
        </w:rPr>
        <w:lastRenderedPageBreak/>
        <w:t>5</w:t>
      </w:r>
      <w:r w:rsidRPr="001704ED">
        <w:rPr>
          <w:sz w:val="22"/>
          <w:szCs w:val="22"/>
        </w:rPr>
        <w:tab/>
      </w:r>
      <w:r w:rsidR="008645E5" w:rsidRPr="001704ED">
        <w:rPr>
          <w:sz w:val="22"/>
          <w:szCs w:val="22"/>
        </w:rPr>
        <w:t xml:space="preserve">Si vous souhaitez soumettre une proposition d'exposé, veuillez consulter le </w:t>
      </w:r>
      <w:hyperlink r:id="rId10" w:history="1">
        <w:r w:rsidR="008645E5" w:rsidRPr="001704ED">
          <w:rPr>
            <w:rStyle w:val="Hyperlink"/>
            <w:rFonts w:cs="Calibri"/>
            <w:sz w:val="22"/>
            <w:szCs w:val="22"/>
          </w:rPr>
          <w:t>site web de la manifestation</w:t>
        </w:r>
      </w:hyperlink>
      <w:r w:rsidR="008645E5" w:rsidRPr="001704ED">
        <w:rPr>
          <w:sz w:val="22"/>
          <w:szCs w:val="22"/>
        </w:rPr>
        <w:t xml:space="preserve"> pour prendre connaissance de la manière de procéder. La date limite de soumission des propositions est fixée au </w:t>
      </w:r>
      <w:r w:rsidR="008645E5" w:rsidRPr="001704ED">
        <w:rPr>
          <w:b/>
          <w:bCs/>
          <w:sz w:val="22"/>
          <w:szCs w:val="22"/>
        </w:rPr>
        <w:t>22 septembre 2024</w:t>
      </w:r>
      <w:r w:rsidR="008645E5" w:rsidRPr="001704ED">
        <w:rPr>
          <w:sz w:val="22"/>
          <w:szCs w:val="22"/>
        </w:rPr>
        <w:t>.</w:t>
      </w:r>
    </w:p>
    <w:p w14:paraId="5BBEA6BF" w14:textId="718CDC3C" w:rsidR="00B048E5" w:rsidRPr="001704ED" w:rsidRDefault="00B048E5" w:rsidP="00E14991">
      <w:pPr>
        <w:rPr>
          <w:sz w:val="22"/>
          <w:szCs w:val="22"/>
        </w:rPr>
      </w:pPr>
      <w:r w:rsidRPr="001704ED">
        <w:rPr>
          <w:sz w:val="22"/>
          <w:szCs w:val="22"/>
        </w:rPr>
        <w:t>6</w:t>
      </w:r>
      <w:r w:rsidRPr="001704ED">
        <w:rPr>
          <w:sz w:val="22"/>
          <w:szCs w:val="22"/>
        </w:rPr>
        <w:tab/>
      </w:r>
      <w:r w:rsidR="008645E5" w:rsidRPr="001704ED">
        <w:rPr>
          <w:sz w:val="22"/>
          <w:szCs w:val="22"/>
        </w:rPr>
        <w:t>La participation au Colloque est ouverte à tous</w:t>
      </w:r>
      <w:r w:rsidR="00C71476" w:rsidRPr="001704ED">
        <w:rPr>
          <w:sz w:val="22"/>
          <w:szCs w:val="22"/>
        </w:rPr>
        <w:t>, c'est-à-dire aux membres de l'ETSI, aux États Membres, aux Membres de Secteur, aux Associés de l'UIT,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14:paraId="3C0FE220" w14:textId="2631892E" w:rsidR="00B048E5" w:rsidRPr="001704ED" w:rsidRDefault="00B048E5" w:rsidP="00E14991">
      <w:pPr>
        <w:rPr>
          <w:sz w:val="22"/>
          <w:szCs w:val="22"/>
        </w:rPr>
      </w:pPr>
      <w:r w:rsidRPr="001704ED">
        <w:rPr>
          <w:sz w:val="22"/>
          <w:szCs w:val="22"/>
        </w:rPr>
        <w:t>7</w:t>
      </w:r>
      <w:r w:rsidRPr="001704ED">
        <w:rPr>
          <w:sz w:val="22"/>
          <w:szCs w:val="22"/>
        </w:rPr>
        <w:tab/>
      </w:r>
      <w:r w:rsidR="00C71476" w:rsidRPr="001704ED">
        <w:rPr>
          <w:sz w:val="22"/>
          <w:szCs w:val="22"/>
        </w:rPr>
        <w:t>Tous les renseignements utiles concernant la manifestation (c'est-à-dire le projet de programme, la liste des intervenants, le lien pour les inscriptions et les informations concernant la connexion à distance) seront publiés sur le site web de la manifestation, à l'adresse</w:t>
      </w:r>
      <w:r w:rsidRPr="001704ED">
        <w:rPr>
          <w:sz w:val="22"/>
          <w:szCs w:val="22"/>
        </w:rPr>
        <w:t xml:space="preserve"> </w:t>
      </w:r>
      <w:hyperlink r:id="rId11" w:history="1">
        <w:r w:rsidRPr="001704ED">
          <w:rPr>
            <w:rStyle w:val="Hyperlink"/>
            <w:rFonts w:cs="Calibri"/>
            <w:sz w:val="22"/>
            <w:szCs w:val="22"/>
          </w:rPr>
          <w:t>https://www.itu.int/en/ITU-T/Workshops-and-Seminars/2024/1211/Pages/default.aspx</w:t>
        </w:r>
      </w:hyperlink>
      <w:r w:rsidRPr="001704ED">
        <w:rPr>
          <w:sz w:val="22"/>
          <w:szCs w:val="22"/>
        </w:rPr>
        <w:t>.</w:t>
      </w:r>
    </w:p>
    <w:p w14:paraId="4862CAC7" w14:textId="0EAA7DA0" w:rsidR="00B048E5" w:rsidRPr="001704ED" w:rsidRDefault="00C71476" w:rsidP="00E14991">
      <w:pPr>
        <w:rPr>
          <w:sz w:val="22"/>
          <w:szCs w:val="22"/>
        </w:rPr>
      </w:pPr>
      <w:r w:rsidRPr="001704ED">
        <w:rPr>
          <w:sz w:val="22"/>
          <w:szCs w:val="22"/>
        </w:rPr>
        <w:t xml:space="preserve">Ce site web sera actualisé à mesure que parviendront des informations nouvelles ou modifiées. Les participants sont encouragés à consulter régulièrement le site web pour prendre connaissance des </w:t>
      </w:r>
      <w:r w:rsidR="00BE702F" w:rsidRPr="001704ED">
        <w:rPr>
          <w:sz w:val="22"/>
          <w:szCs w:val="22"/>
        </w:rPr>
        <w:t>informations</w:t>
      </w:r>
      <w:r w:rsidRPr="001704ED">
        <w:rPr>
          <w:sz w:val="22"/>
          <w:szCs w:val="22"/>
        </w:rPr>
        <w:t xml:space="preserve"> les plus récentes</w:t>
      </w:r>
      <w:r w:rsidR="00B048E5" w:rsidRPr="001704ED">
        <w:rPr>
          <w:sz w:val="22"/>
          <w:szCs w:val="22"/>
        </w:rPr>
        <w:t>.</w:t>
      </w:r>
    </w:p>
    <w:p w14:paraId="110A1661" w14:textId="1934D7A8" w:rsidR="00B048E5" w:rsidRPr="001704ED" w:rsidRDefault="00B048E5" w:rsidP="00E14991">
      <w:pPr>
        <w:rPr>
          <w:sz w:val="22"/>
          <w:szCs w:val="22"/>
        </w:rPr>
      </w:pPr>
      <w:r w:rsidRPr="001704ED">
        <w:rPr>
          <w:sz w:val="22"/>
          <w:szCs w:val="22"/>
        </w:rPr>
        <w:t>8</w:t>
      </w:r>
      <w:r w:rsidRPr="001704ED">
        <w:rPr>
          <w:sz w:val="22"/>
          <w:szCs w:val="22"/>
        </w:rPr>
        <w:tab/>
      </w:r>
      <w:r w:rsidR="00C71476" w:rsidRPr="001704ED">
        <w:rPr>
          <w:sz w:val="22"/>
          <w:szCs w:val="22"/>
        </w:rPr>
        <w:t xml:space="preserve">Veuillez noter que l'inscription est </w:t>
      </w:r>
      <w:r w:rsidR="00C71476" w:rsidRPr="001704ED">
        <w:rPr>
          <w:b/>
          <w:bCs/>
          <w:sz w:val="22"/>
          <w:szCs w:val="22"/>
        </w:rPr>
        <w:t>obligatoire</w:t>
      </w:r>
      <w:r w:rsidR="00C71476" w:rsidRPr="001704ED">
        <w:rPr>
          <w:sz w:val="22"/>
          <w:szCs w:val="22"/>
        </w:rPr>
        <w:t xml:space="preserve"> pour participer en présentiel ou en ligne.</w:t>
      </w:r>
      <w:r w:rsidRPr="001704ED">
        <w:rPr>
          <w:sz w:val="22"/>
          <w:szCs w:val="22"/>
        </w:rPr>
        <w:t xml:space="preserve"> </w:t>
      </w:r>
      <w:r w:rsidR="00C71476" w:rsidRPr="001704ED">
        <w:rPr>
          <w:sz w:val="22"/>
          <w:szCs w:val="22"/>
        </w:rPr>
        <w:t xml:space="preserve">Afin de permettre </w:t>
      </w:r>
      <w:r w:rsidR="00BE702F" w:rsidRPr="001704ED">
        <w:rPr>
          <w:sz w:val="22"/>
          <w:szCs w:val="22"/>
        </w:rPr>
        <w:t>au TSB</w:t>
      </w:r>
      <w:r w:rsidR="00C71476" w:rsidRPr="001704ED">
        <w:rPr>
          <w:sz w:val="22"/>
          <w:szCs w:val="22"/>
        </w:rPr>
        <w:t xml:space="preserve"> de prendre les dispositions nécessaires concernant l'organisation du Colloque, nous vous saurions gré de bien vouloir vous inscrire à l'adresse</w:t>
      </w:r>
      <w:r w:rsidRPr="001704ED">
        <w:rPr>
          <w:sz w:val="22"/>
          <w:szCs w:val="22"/>
        </w:rPr>
        <w:t xml:space="preserve"> </w:t>
      </w:r>
      <w:hyperlink r:id="rId12" w:history="1">
        <w:r w:rsidRPr="001704ED">
          <w:rPr>
            <w:rStyle w:val="Hyperlink"/>
            <w:rFonts w:cs="Calibri"/>
            <w:sz w:val="22"/>
            <w:szCs w:val="22"/>
          </w:rPr>
          <w:t>https://www.itu.int/net4/CRM/xreg/web/Registration.aspx?Event=C-00014355</w:t>
        </w:r>
      </w:hyperlink>
      <w:r w:rsidRPr="001704ED">
        <w:rPr>
          <w:sz w:val="22"/>
          <w:szCs w:val="22"/>
        </w:rPr>
        <w:t xml:space="preserve"> </w:t>
      </w:r>
      <w:r w:rsidR="00C71476" w:rsidRPr="001704ED">
        <w:rPr>
          <w:sz w:val="22"/>
          <w:szCs w:val="22"/>
        </w:rPr>
        <w:t xml:space="preserve">dès que possible, et </w:t>
      </w:r>
      <w:r w:rsidR="00BE702F" w:rsidRPr="001704ED">
        <w:rPr>
          <w:sz w:val="22"/>
          <w:szCs w:val="22"/>
        </w:rPr>
        <w:t>d'ici au</w:t>
      </w:r>
      <w:r w:rsidR="00C71476" w:rsidRPr="001704ED">
        <w:rPr>
          <w:sz w:val="22"/>
          <w:szCs w:val="22"/>
        </w:rPr>
        <w:t xml:space="preserve"> </w:t>
      </w:r>
      <w:r w:rsidRPr="001704ED">
        <w:rPr>
          <w:b/>
          <w:bCs/>
          <w:sz w:val="22"/>
          <w:szCs w:val="22"/>
        </w:rPr>
        <w:t xml:space="preserve">6 </w:t>
      </w:r>
      <w:r w:rsidR="00C71476" w:rsidRPr="001704ED">
        <w:rPr>
          <w:b/>
          <w:bCs/>
          <w:sz w:val="22"/>
          <w:szCs w:val="22"/>
        </w:rPr>
        <w:t>décembre</w:t>
      </w:r>
      <w:r w:rsidRPr="001704ED">
        <w:rPr>
          <w:b/>
          <w:bCs/>
          <w:sz w:val="22"/>
          <w:szCs w:val="22"/>
        </w:rPr>
        <w:t xml:space="preserve"> 2024</w:t>
      </w:r>
      <w:r w:rsidR="00BE702F" w:rsidRPr="001704ED">
        <w:rPr>
          <w:sz w:val="22"/>
          <w:szCs w:val="22"/>
        </w:rPr>
        <w:t xml:space="preserve"> au plus tard</w:t>
      </w:r>
      <w:r w:rsidRPr="001704ED">
        <w:rPr>
          <w:sz w:val="22"/>
          <w:szCs w:val="22"/>
        </w:rPr>
        <w:t xml:space="preserve">. </w:t>
      </w:r>
      <w:r w:rsidR="00C71476" w:rsidRPr="001704ED">
        <w:rPr>
          <w:sz w:val="22"/>
          <w:szCs w:val="22"/>
        </w:rPr>
        <w:t>Veuillez noter que l'inscription préalable des participants au Colloque est obligatoire et se fait exclusivement en ligne</w:t>
      </w:r>
      <w:r w:rsidRPr="001704ED">
        <w:rPr>
          <w:sz w:val="22"/>
          <w:szCs w:val="22"/>
        </w:rPr>
        <w:t>.</w:t>
      </w:r>
    </w:p>
    <w:p w14:paraId="4B0931CC" w14:textId="0B1890B3" w:rsidR="00B048E5" w:rsidRPr="001704ED" w:rsidRDefault="00B048E5" w:rsidP="00E14991">
      <w:pPr>
        <w:rPr>
          <w:sz w:val="22"/>
          <w:szCs w:val="22"/>
        </w:rPr>
      </w:pPr>
      <w:r w:rsidRPr="001704ED">
        <w:rPr>
          <w:sz w:val="22"/>
          <w:szCs w:val="22"/>
        </w:rPr>
        <w:t>9</w:t>
      </w:r>
      <w:r w:rsidRPr="001704ED">
        <w:rPr>
          <w:sz w:val="22"/>
          <w:szCs w:val="22"/>
        </w:rPr>
        <w:tab/>
      </w:r>
      <w:r w:rsidR="00C71476" w:rsidRPr="001704ED">
        <w:rPr>
          <w:sz w:val="22"/>
          <w:szCs w:val="22"/>
        </w:rPr>
        <w:t>Nous vous rappelons que, pour les ressortissants de certains pays, l'entrée et le séjour en Suisse, quelle qu'en soit la durée, sont soumis à l'obtention d'un visa.</w:t>
      </w:r>
      <w:r w:rsidRPr="001704ED">
        <w:rPr>
          <w:sz w:val="22"/>
          <w:szCs w:val="22"/>
        </w:rPr>
        <w:t xml:space="preserve"> </w:t>
      </w:r>
      <w:r w:rsidR="00C71476" w:rsidRPr="001704ED">
        <w:rPr>
          <w:sz w:val="22"/>
          <w:szCs w:val="22"/>
        </w:rPr>
        <w:t>Ce visa doit être obtenu auprès de la représentation de la Suisse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r w:rsidRPr="001704ED">
        <w:rPr>
          <w:sz w:val="22"/>
          <w:szCs w:val="22"/>
        </w:rPr>
        <w:t>.</w:t>
      </w:r>
    </w:p>
    <w:p w14:paraId="6A4CD67F" w14:textId="77777777" w:rsidR="00307FB4" w:rsidRPr="001704ED" w:rsidRDefault="00307FB4" w:rsidP="00E14991">
      <w:pPr>
        <w:rPr>
          <w:bCs/>
          <w:sz w:val="22"/>
          <w:szCs w:val="22"/>
        </w:rPr>
      </w:pPr>
      <w:r w:rsidRPr="001704ED">
        <w:rPr>
          <w:bCs/>
          <w:sz w:val="22"/>
          <w:szCs w:val="22"/>
        </w:rPr>
        <w:t>Veuillez agréer, Madame, Monsieur, l'assurance de ma considération distinguée.</w:t>
      </w:r>
    </w:p>
    <w:p w14:paraId="558FB742" w14:textId="79BD7F02" w:rsidR="002937DB" w:rsidRPr="001704ED" w:rsidRDefault="008B343C" w:rsidP="000A436D">
      <w:pPr>
        <w:spacing w:before="840"/>
        <w:rPr>
          <w:bCs/>
          <w:sz w:val="22"/>
          <w:szCs w:val="22"/>
        </w:rPr>
      </w:pPr>
      <w:r>
        <w:rPr>
          <w:bCs/>
          <w:noProof/>
          <w:sz w:val="22"/>
          <w:szCs w:val="22"/>
        </w:rPr>
        <w:drawing>
          <wp:anchor distT="0" distB="0" distL="114300" distR="114300" simplePos="0" relativeHeight="251658240" behindDoc="1" locked="0" layoutInCell="1" allowOverlap="1" wp14:anchorId="75BE576D" wp14:editId="6AB94AB9">
            <wp:simplePos x="0" y="0"/>
            <wp:positionH relativeFrom="column">
              <wp:posOffset>635</wp:posOffset>
            </wp:positionH>
            <wp:positionV relativeFrom="paragraph">
              <wp:posOffset>67310</wp:posOffset>
            </wp:positionV>
            <wp:extent cx="478366" cy="358775"/>
            <wp:effectExtent l="0" t="0" r="0" b="3175"/>
            <wp:wrapNone/>
            <wp:docPr id="1309298082"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98082" name="Picture 2"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8366" cy="358775"/>
                    </a:xfrm>
                    <a:prstGeom prst="rect">
                      <a:avLst/>
                    </a:prstGeom>
                  </pic:spPr>
                </pic:pic>
              </a:graphicData>
            </a:graphic>
            <wp14:sizeRelH relativeFrom="margin">
              <wp14:pctWidth>0</wp14:pctWidth>
            </wp14:sizeRelH>
            <wp14:sizeRelV relativeFrom="margin">
              <wp14:pctHeight>0</wp14:pctHeight>
            </wp14:sizeRelV>
          </wp:anchor>
        </w:drawing>
      </w:r>
      <w:r w:rsidR="00307FB4" w:rsidRPr="001704ED">
        <w:rPr>
          <w:bCs/>
          <w:sz w:val="22"/>
          <w:szCs w:val="22"/>
        </w:rPr>
        <w:t>Seizo Onoe</w:t>
      </w:r>
      <w:r w:rsidR="00B60868" w:rsidRPr="001704ED">
        <w:rPr>
          <w:bCs/>
          <w:sz w:val="22"/>
          <w:szCs w:val="22"/>
        </w:rPr>
        <w:br/>
      </w:r>
      <w:r w:rsidR="00307FB4" w:rsidRPr="001704ED">
        <w:rPr>
          <w:bCs/>
          <w:sz w:val="22"/>
          <w:szCs w:val="22"/>
        </w:rPr>
        <w:t>Directeur du Bureau de la normalisation</w:t>
      </w:r>
      <w:r w:rsidR="00B60868" w:rsidRPr="001704ED">
        <w:rPr>
          <w:bCs/>
          <w:sz w:val="22"/>
          <w:szCs w:val="22"/>
        </w:rPr>
        <w:br/>
      </w:r>
      <w:r w:rsidR="00307FB4" w:rsidRPr="001704ED">
        <w:rPr>
          <w:bCs/>
          <w:sz w:val="22"/>
          <w:szCs w:val="22"/>
        </w:rPr>
        <w:t>des télécommunications</w:t>
      </w:r>
    </w:p>
    <w:sectPr w:rsidR="002937DB" w:rsidRPr="001704ED"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ADB6" w14:textId="77777777" w:rsidR="00C53DC7" w:rsidRDefault="00C53DC7">
      <w:r>
        <w:separator/>
      </w:r>
    </w:p>
  </w:endnote>
  <w:endnote w:type="continuationSeparator" w:id="0">
    <w:p w14:paraId="4151FBD6" w14:textId="77777777" w:rsidR="00C53DC7" w:rsidRDefault="00C5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7C8E695B"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4EBA6" w14:textId="77777777" w:rsidR="00C53DC7" w:rsidRDefault="00C53DC7">
      <w:r>
        <w:t>____________________</w:t>
      </w:r>
    </w:p>
  </w:footnote>
  <w:footnote w:type="continuationSeparator" w:id="0">
    <w:p w14:paraId="532768BF" w14:textId="77777777" w:rsidR="00C53DC7" w:rsidRDefault="00C53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492" w14:textId="52D7B0C2" w:rsidR="00697BC1" w:rsidRPr="00697BC1" w:rsidRDefault="008B343C"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1704ED">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sidR="001704ED">
          <w:rPr>
            <w:noProof/>
            <w:sz w:val="18"/>
            <w:szCs w:val="16"/>
          </w:rPr>
          <w:t xml:space="preserve"> -</w:t>
        </w:r>
      </w:sdtContent>
    </w:sdt>
    <w:r w:rsidR="00AF0D7D">
      <w:rPr>
        <w:noProof/>
        <w:sz w:val="18"/>
        <w:szCs w:val="16"/>
      </w:rPr>
      <w:br/>
      <w:t xml:space="preserve">Circulaire TSB </w:t>
    </w:r>
    <w:r w:rsidR="00E14991">
      <w:rPr>
        <w:noProof/>
        <w:sz w:val="18"/>
        <w:szCs w:val="16"/>
      </w:rPr>
      <w:t>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3CB4032B"/>
    <w:multiLevelType w:val="hybridMultilevel"/>
    <w:tmpl w:val="638208AC"/>
    <w:lvl w:ilvl="0" w:tplc="10ECA860">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0F61BD"/>
    <w:multiLevelType w:val="hybridMultilevel"/>
    <w:tmpl w:val="CFC66934"/>
    <w:lvl w:ilvl="0" w:tplc="10ECA860">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5"/>
  </w:num>
  <w:num w:numId="3" w16cid:durableId="2075545744">
    <w:abstractNumId w:val="3"/>
  </w:num>
  <w:num w:numId="4" w16cid:durableId="1871449755">
    <w:abstractNumId w:val="0"/>
  </w:num>
  <w:num w:numId="5" w16cid:durableId="1698307960">
    <w:abstractNumId w:val="4"/>
  </w:num>
  <w:num w:numId="6" w16cid:durableId="12610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A436D"/>
    <w:rsid w:val="000B0D96"/>
    <w:rsid w:val="000B59D8"/>
    <w:rsid w:val="000C1F6B"/>
    <w:rsid w:val="000C25CC"/>
    <w:rsid w:val="000C56BE"/>
    <w:rsid w:val="000D4367"/>
    <w:rsid w:val="001026FD"/>
    <w:rsid w:val="001077FD"/>
    <w:rsid w:val="00115DD7"/>
    <w:rsid w:val="00167472"/>
    <w:rsid w:val="00167F92"/>
    <w:rsid w:val="001704ED"/>
    <w:rsid w:val="00173738"/>
    <w:rsid w:val="001B79A3"/>
    <w:rsid w:val="001C1597"/>
    <w:rsid w:val="002152A3"/>
    <w:rsid w:val="002207B4"/>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2684"/>
    <w:rsid w:val="00414B0C"/>
    <w:rsid w:val="00423C21"/>
    <w:rsid w:val="004257AC"/>
    <w:rsid w:val="0043711B"/>
    <w:rsid w:val="004419E9"/>
    <w:rsid w:val="00445B68"/>
    <w:rsid w:val="0048088B"/>
    <w:rsid w:val="004824F5"/>
    <w:rsid w:val="00485CD6"/>
    <w:rsid w:val="004977C9"/>
    <w:rsid w:val="004B732E"/>
    <w:rsid w:val="004D51F4"/>
    <w:rsid w:val="004D64E0"/>
    <w:rsid w:val="005120A2"/>
    <w:rsid w:val="0051210D"/>
    <w:rsid w:val="005136D2"/>
    <w:rsid w:val="00517A03"/>
    <w:rsid w:val="00557600"/>
    <w:rsid w:val="00572548"/>
    <w:rsid w:val="005A3DD9"/>
    <w:rsid w:val="005B1DFC"/>
    <w:rsid w:val="005D7BD1"/>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645E5"/>
    <w:rsid w:val="00887FA6"/>
    <w:rsid w:val="008B343C"/>
    <w:rsid w:val="008C4397"/>
    <w:rsid w:val="008C465A"/>
    <w:rsid w:val="008D0AD9"/>
    <w:rsid w:val="008F2C9B"/>
    <w:rsid w:val="00923CD6"/>
    <w:rsid w:val="00935AA8"/>
    <w:rsid w:val="00965097"/>
    <w:rsid w:val="00971C9A"/>
    <w:rsid w:val="009D51FA"/>
    <w:rsid w:val="009F1E23"/>
    <w:rsid w:val="00A15179"/>
    <w:rsid w:val="00A51537"/>
    <w:rsid w:val="00A5280F"/>
    <w:rsid w:val="00A5645A"/>
    <w:rsid w:val="00A60FC1"/>
    <w:rsid w:val="00A97C37"/>
    <w:rsid w:val="00AA131B"/>
    <w:rsid w:val="00AC37B5"/>
    <w:rsid w:val="00AD752F"/>
    <w:rsid w:val="00AE2D53"/>
    <w:rsid w:val="00AF08A4"/>
    <w:rsid w:val="00AF0D7D"/>
    <w:rsid w:val="00B048E5"/>
    <w:rsid w:val="00B27B41"/>
    <w:rsid w:val="00B42659"/>
    <w:rsid w:val="00B46F2D"/>
    <w:rsid w:val="00B57F0D"/>
    <w:rsid w:val="00B60868"/>
    <w:rsid w:val="00B8573E"/>
    <w:rsid w:val="00BB24C0"/>
    <w:rsid w:val="00BD6ECF"/>
    <w:rsid w:val="00BE702F"/>
    <w:rsid w:val="00C26F2E"/>
    <w:rsid w:val="00C302E3"/>
    <w:rsid w:val="00C41B89"/>
    <w:rsid w:val="00C45376"/>
    <w:rsid w:val="00C53DC7"/>
    <w:rsid w:val="00C71476"/>
    <w:rsid w:val="00C9028F"/>
    <w:rsid w:val="00CA0416"/>
    <w:rsid w:val="00CB1125"/>
    <w:rsid w:val="00CB4E80"/>
    <w:rsid w:val="00CD042E"/>
    <w:rsid w:val="00CF2560"/>
    <w:rsid w:val="00CF5B46"/>
    <w:rsid w:val="00D46B68"/>
    <w:rsid w:val="00D542A5"/>
    <w:rsid w:val="00DC3D47"/>
    <w:rsid w:val="00DD77DA"/>
    <w:rsid w:val="00E06C61"/>
    <w:rsid w:val="00E13DB3"/>
    <w:rsid w:val="00E14991"/>
    <w:rsid w:val="00E2408B"/>
    <w:rsid w:val="00E62CEA"/>
    <w:rsid w:val="00E72AE1"/>
    <w:rsid w:val="00ED6A7A"/>
    <w:rsid w:val="00EE4C36"/>
    <w:rsid w:val="00EF6A23"/>
    <w:rsid w:val="00F346CE"/>
    <w:rsid w:val="00F34F98"/>
    <w:rsid w:val="00F40540"/>
    <w:rsid w:val="00F67402"/>
    <w:rsid w:val="00F70D15"/>
    <w:rsid w:val="00F766A2"/>
    <w:rsid w:val="00F9451D"/>
    <w:rsid w:val="00FC22E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styleId="ListParagraph">
    <w:name w:val="List Paragraph"/>
    <w:basedOn w:val="Normal"/>
    <w:uiPriority w:val="34"/>
    <w:qFormat/>
    <w:rsid w:val="00B048E5"/>
    <w:pPr>
      <w:ind w:firstLineChars="200" w:firstLine="420"/>
    </w:pPr>
    <w:rPr>
      <w:rFonts w:ascii="Calibri" w:eastAsiaTheme="minorEastAsia"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43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4/1211/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Workshops-and-Seminars/2024/121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15</TotalTime>
  <Pages>2</Pages>
  <Words>746</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5511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2024-07-30T11:26:00Z</cp:lastPrinted>
  <dcterms:created xsi:type="dcterms:W3CDTF">2024-07-22T14:22:00Z</dcterms:created>
  <dcterms:modified xsi:type="dcterms:W3CDTF">2024-07-30T11:26:00Z</dcterms:modified>
</cp:coreProperties>
</file>