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8" w:type="dxa"/>
        <w:tblLayout w:type="fixed"/>
        <w:tblLook w:val="0000" w:firstRow="0" w:lastRow="0" w:firstColumn="0" w:lastColumn="0" w:noHBand="0" w:noVBand="0"/>
      </w:tblPr>
      <w:tblGrid>
        <w:gridCol w:w="1418"/>
        <w:gridCol w:w="10"/>
        <w:gridCol w:w="2258"/>
        <w:gridCol w:w="1384"/>
        <w:gridCol w:w="4878"/>
      </w:tblGrid>
      <w:tr w:rsidR="00AA662C" w:rsidRPr="00F06651" w:rsidTr="003C2262">
        <w:trPr>
          <w:trHeight w:hRule="exact" w:val="1418"/>
        </w:trPr>
        <w:tc>
          <w:tcPr>
            <w:tcW w:w="1428" w:type="dxa"/>
            <w:gridSpan w:val="2"/>
          </w:tcPr>
          <w:p w:rsidR="00AA662C" w:rsidRPr="00F06651" w:rsidRDefault="00AA662C" w:rsidP="00C335F4">
            <w:bookmarkStart w:id="0" w:name="_Toc400020851"/>
            <w:bookmarkStart w:id="1" w:name="_Toc400106136"/>
            <w:bookmarkStart w:id="2" w:name="_Toc417909865"/>
            <w:bookmarkStart w:id="3" w:name="_GoBack"/>
            <w:bookmarkEnd w:id="3"/>
            <w:r w:rsidRPr="00F06651">
              <w:rPr>
                <w:noProof/>
                <w:lang w:eastAsia="en-GB"/>
              </w:rPr>
              <w:drawing>
                <wp:anchor distT="0" distB="0" distL="114300" distR="114300" simplePos="0" relativeHeight="251657728" behindDoc="0" locked="0" layoutInCell="0" allowOverlap="1">
                  <wp:simplePos x="0" y="0"/>
                  <wp:positionH relativeFrom="column">
                    <wp:posOffset>-962025</wp:posOffset>
                  </wp:positionH>
                  <wp:positionV relativeFrom="paragraph">
                    <wp:posOffset>-695960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p>
          <w:p w:rsidR="00AA662C" w:rsidRPr="00F06651" w:rsidRDefault="00AA662C" w:rsidP="003C2262">
            <w:pPr>
              <w:spacing w:before="0"/>
              <w:rPr>
                <w:b/>
                <w:sz w:val="16"/>
              </w:rPr>
            </w:pPr>
          </w:p>
        </w:tc>
        <w:tc>
          <w:tcPr>
            <w:tcW w:w="8520" w:type="dxa"/>
            <w:gridSpan w:val="3"/>
          </w:tcPr>
          <w:p w:rsidR="00AA662C" w:rsidRPr="00F06651" w:rsidRDefault="00AA662C" w:rsidP="003C2262">
            <w:pPr>
              <w:spacing w:before="0"/>
              <w:rPr>
                <w:rFonts w:ascii="Arial" w:hAnsi="Arial" w:cs="Arial"/>
              </w:rPr>
            </w:pPr>
          </w:p>
          <w:p w:rsidR="00AA662C" w:rsidRPr="00F06651" w:rsidRDefault="00AA662C" w:rsidP="003C2262">
            <w:pPr>
              <w:spacing w:before="284"/>
              <w:rPr>
                <w:rFonts w:ascii="Arial" w:hAnsi="Arial" w:cs="Arial"/>
                <w:b/>
                <w:bCs/>
                <w:sz w:val="18"/>
              </w:rPr>
            </w:pPr>
            <w:r w:rsidRPr="00F06651">
              <w:rPr>
                <w:rFonts w:ascii="Arial" w:hAnsi="Arial" w:cs="Arial"/>
                <w:b/>
                <w:bCs/>
                <w:color w:val="808080"/>
                <w:spacing w:val="100"/>
              </w:rPr>
              <w:t>International Telecommunication Union</w:t>
            </w:r>
          </w:p>
        </w:tc>
      </w:tr>
      <w:tr w:rsidR="00AA662C" w:rsidRPr="00F06651" w:rsidTr="003C2262">
        <w:trPr>
          <w:trHeight w:hRule="exact" w:val="992"/>
        </w:trPr>
        <w:tc>
          <w:tcPr>
            <w:tcW w:w="1428" w:type="dxa"/>
            <w:gridSpan w:val="2"/>
          </w:tcPr>
          <w:p w:rsidR="00AA662C" w:rsidRPr="00F06651" w:rsidRDefault="00AA662C" w:rsidP="003C2262">
            <w:pPr>
              <w:spacing w:before="0"/>
            </w:pPr>
          </w:p>
        </w:tc>
        <w:tc>
          <w:tcPr>
            <w:tcW w:w="8520" w:type="dxa"/>
            <w:gridSpan w:val="3"/>
          </w:tcPr>
          <w:p w:rsidR="00AA662C" w:rsidRPr="00F06651" w:rsidRDefault="00AA662C" w:rsidP="003C2262"/>
        </w:tc>
      </w:tr>
      <w:tr w:rsidR="00AA662C" w:rsidRPr="00F06651" w:rsidTr="000A6F83">
        <w:tblPrEx>
          <w:tblCellMar>
            <w:left w:w="85" w:type="dxa"/>
            <w:right w:w="85" w:type="dxa"/>
          </w:tblCellMar>
        </w:tblPrEx>
        <w:trPr>
          <w:gridBefore w:val="2"/>
          <w:wBefore w:w="1428" w:type="dxa"/>
        </w:trPr>
        <w:tc>
          <w:tcPr>
            <w:tcW w:w="2258" w:type="dxa"/>
          </w:tcPr>
          <w:p w:rsidR="00AA662C" w:rsidRPr="00F06651" w:rsidRDefault="00AA662C" w:rsidP="003C2262">
            <w:pPr>
              <w:rPr>
                <w:b/>
                <w:sz w:val="18"/>
              </w:rPr>
            </w:pPr>
            <w:bookmarkStart w:id="4" w:name="dnume" w:colFirst="1" w:colLast="1"/>
            <w:r w:rsidRPr="00F06651">
              <w:rPr>
                <w:rFonts w:ascii="Arial" w:hAnsi="Arial"/>
                <w:b/>
                <w:spacing w:val="40"/>
                <w:sz w:val="72"/>
              </w:rPr>
              <w:t>ITU-T</w:t>
            </w:r>
          </w:p>
        </w:tc>
        <w:tc>
          <w:tcPr>
            <w:tcW w:w="6262" w:type="dxa"/>
            <w:gridSpan w:val="2"/>
          </w:tcPr>
          <w:p w:rsidR="00AA662C" w:rsidRPr="00F06651" w:rsidRDefault="000A6F83" w:rsidP="00AC5D3D">
            <w:pPr>
              <w:spacing w:before="240"/>
              <w:jc w:val="right"/>
              <w:rPr>
                <w:rFonts w:ascii="Arial" w:hAnsi="Arial" w:cs="Arial"/>
                <w:b/>
                <w:sz w:val="60"/>
              </w:rPr>
            </w:pPr>
            <w:r w:rsidRPr="000A6F83">
              <w:rPr>
                <w:rFonts w:ascii="Arial" w:hAnsi="Arial" w:cs="Arial"/>
                <w:b/>
                <w:sz w:val="52"/>
              </w:rPr>
              <w:t xml:space="preserve">Technical Specification </w:t>
            </w:r>
          </w:p>
        </w:tc>
      </w:tr>
      <w:tr w:rsidR="000A6F83" w:rsidRPr="00F06651" w:rsidTr="004C37E7">
        <w:tblPrEx>
          <w:tblCellMar>
            <w:left w:w="85" w:type="dxa"/>
            <w:right w:w="85" w:type="dxa"/>
          </w:tblCellMar>
        </w:tblPrEx>
        <w:trPr>
          <w:gridBefore w:val="2"/>
          <w:wBefore w:w="1428" w:type="dxa"/>
          <w:trHeight w:val="974"/>
        </w:trPr>
        <w:tc>
          <w:tcPr>
            <w:tcW w:w="3642" w:type="dxa"/>
            <w:gridSpan w:val="2"/>
          </w:tcPr>
          <w:p w:rsidR="000A6F83" w:rsidRPr="00F06651" w:rsidRDefault="000A6F83" w:rsidP="000A6F83">
            <w:pPr>
              <w:rPr>
                <w:b/>
              </w:rPr>
            </w:pPr>
            <w:bookmarkStart w:id="5" w:name="ddatee" w:colFirst="1" w:colLast="1"/>
            <w:bookmarkEnd w:id="4"/>
            <w:r w:rsidRPr="004C37E7">
              <w:rPr>
                <w:rFonts w:ascii="Arial" w:hAnsi="Arial"/>
              </w:rPr>
              <w:t>TELECOMMUNICATION</w:t>
            </w:r>
            <w:r w:rsidRPr="004C37E7">
              <w:rPr>
                <w:rFonts w:ascii="Arial" w:hAnsi="Arial"/>
              </w:rPr>
              <w:br/>
              <w:t>STANDARDIZATION SECTOR</w:t>
            </w:r>
            <w:r w:rsidRPr="004C37E7">
              <w:rPr>
                <w:rFonts w:ascii="Arial" w:hAnsi="Arial"/>
              </w:rPr>
              <w:br/>
              <w:t>OF ITU</w:t>
            </w:r>
          </w:p>
        </w:tc>
        <w:tc>
          <w:tcPr>
            <w:tcW w:w="4878" w:type="dxa"/>
          </w:tcPr>
          <w:p w:rsidR="000A6F83" w:rsidRPr="00F06651" w:rsidRDefault="000A6F83" w:rsidP="000A6F83">
            <w:pPr>
              <w:spacing w:before="0"/>
              <w:jc w:val="right"/>
              <w:rPr>
                <w:rFonts w:ascii="Arial" w:hAnsi="Arial" w:cs="Arial"/>
                <w:sz w:val="28"/>
              </w:rPr>
            </w:pPr>
          </w:p>
          <w:p w:rsidR="000A6F83" w:rsidRPr="00F06651" w:rsidRDefault="000A6F83" w:rsidP="00A32D74">
            <w:pPr>
              <w:spacing w:before="0"/>
              <w:jc w:val="right"/>
              <w:rPr>
                <w:rFonts w:ascii="Arial" w:hAnsi="Arial" w:cs="Arial"/>
                <w:sz w:val="28"/>
              </w:rPr>
            </w:pPr>
            <w:r w:rsidRPr="00F06651">
              <w:rPr>
                <w:rFonts w:ascii="Arial" w:hAnsi="Arial" w:cs="Arial"/>
                <w:sz w:val="28"/>
              </w:rPr>
              <w:t>(</w:t>
            </w:r>
            <w:r w:rsidR="00A32D74">
              <w:rPr>
                <w:rFonts w:ascii="Arial" w:hAnsi="Arial" w:cs="Arial"/>
                <w:sz w:val="28"/>
              </w:rPr>
              <w:t>7 April 2019</w:t>
            </w:r>
            <w:r w:rsidRPr="00F06651">
              <w:rPr>
                <w:rFonts w:ascii="Arial" w:hAnsi="Arial" w:cs="Arial"/>
                <w:sz w:val="28"/>
              </w:rPr>
              <w:t>)</w:t>
            </w:r>
            <w:r>
              <w:rPr>
                <w:rFonts w:ascii="Arial" w:hAnsi="Arial" w:cs="Arial"/>
                <w:sz w:val="28"/>
              </w:rPr>
              <w:t xml:space="preserve"> </w:t>
            </w:r>
          </w:p>
        </w:tc>
      </w:tr>
      <w:tr w:rsidR="00AA662C" w:rsidRPr="00F06651" w:rsidTr="003C2262">
        <w:trPr>
          <w:cantSplit/>
          <w:trHeight w:hRule="exact" w:val="3402"/>
        </w:trPr>
        <w:tc>
          <w:tcPr>
            <w:tcW w:w="1418" w:type="dxa"/>
          </w:tcPr>
          <w:p w:rsidR="00AA662C" w:rsidRPr="00F06651" w:rsidRDefault="00AA662C" w:rsidP="003C2262">
            <w:pPr>
              <w:tabs>
                <w:tab w:val="right" w:pos="9639"/>
              </w:tabs>
              <w:rPr>
                <w:rFonts w:ascii="Arial" w:hAnsi="Arial"/>
                <w:sz w:val="18"/>
              </w:rPr>
            </w:pPr>
            <w:bookmarkStart w:id="6" w:name="dsece" w:colFirst="1" w:colLast="1"/>
            <w:bookmarkEnd w:id="5"/>
          </w:p>
        </w:tc>
        <w:tc>
          <w:tcPr>
            <w:tcW w:w="8530" w:type="dxa"/>
            <w:gridSpan w:val="4"/>
            <w:tcBorders>
              <w:bottom w:val="single" w:sz="12" w:space="0" w:color="auto"/>
            </w:tcBorders>
            <w:vAlign w:val="bottom"/>
          </w:tcPr>
          <w:p w:rsidR="00AC5D3D" w:rsidRPr="00F06651" w:rsidRDefault="00AC5D3D" w:rsidP="00AC5D3D">
            <w:pPr>
              <w:tabs>
                <w:tab w:val="right" w:pos="9639"/>
              </w:tabs>
              <w:rPr>
                <w:rFonts w:ascii="Arial" w:hAnsi="Arial" w:cs="Arial"/>
                <w:sz w:val="32"/>
              </w:rPr>
            </w:pPr>
            <w:r w:rsidRPr="00F06651">
              <w:rPr>
                <w:rFonts w:ascii="Arial" w:hAnsi="Arial" w:cs="Arial"/>
                <w:sz w:val="32"/>
              </w:rPr>
              <w:t xml:space="preserve">ITU-T Focus Group on </w:t>
            </w:r>
            <w:r w:rsidRPr="002D1CF8">
              <w:rPr>
                <w:rFonts w:ascii="Arial" w:hAnsi="Arial" w:cs="Arial"/>
                <w:sz w:val="32"/>
              </w:rPr>
              <w:t>Data Processing and Management to support IoT and Smart Cities &amp; Communities</w:t>
            </w:r>
          </w:p>
          <w:p w:rsidR="00AA662C" w:rsidRPr="00F06651" w:rsidRDefault="00AA662C" w:rsidP="003C2262">
            <w:pPr>
              <w:tabs>
                <w:tab w:val="right" w:pos="9639"/>
              </w:tabs>
              <w:rPr>
                <w:rFonts w:ascii="Arial" w:hAnsi="Arial" w:cs="Arial"/>
                <w:sz w:val="32"/>
              </w:rPr>
            </w:pPr>
          </w:p>
        </w:tc>
      </w:tr>
      <w:tr w:rsidR="00AA662C" w:rsidRPr="00F06651" w:rsidTr="003C2262">
        <w:trPr>
          <w:cantSplit/>
          <w:trHeight w:hRule="exact" w:val="4536"/>
        </w:trPr>
        <w:tc>
          <w:tcPr>
            <w:tcW w:w="1418" w:type="dxa"/>
          </w:tcPr>
          <w:p w:rsidR="00AA662C" w:rsidRPr="00F06651" w:rsidRDefault="00AA662C" w:rsidP="003C2262">
            <w:pPr>
              <w:tabs>
                <w:tab w:val="right" w:pos="9639"/>
              </w:tabs>
              <w:rPr>
                <w:rFonts w:ascii="Arial" w:hAnsi="Arial"/>
                <w:sz w:val="18"/>
              </w:rPr>
            </w:pPr>
            <w:bookmarkStart w:id="7" w:name="c1tite" w:colFirst="1" w:colLast="1"/>
            <w:bookmarkEnd w:id="6"/>
          </w:p>
        </w:tc>
        <w:tc>
          <w:tcPr>
            <w:tcW w:w="8530" w:type="dxa"/>
            <w:gridSpan w:val="4"/>
          </w:tcPr>
          <w:p w:rsidR="00DD7FF7" w:rsidRPr="00DD7FF7" w:rsidRDefault="009429F0" w:rsidP="009429F0">
            <w:pPr>
              <w:tabs>
                <w:tab w:val="right" w:pos="9639"/>
              </w:tabs>
              <w:rPr>
                <w:rFonts w:ascii="Arial" w:hAnsi="Arial" w:cs="Arial"/>
                <w:b/>
                <w:sz w:val="36"/>
                <w:szCs w:val="36"/>
                <w:lang w:eastAsia="zh-CN"/>
              </w:rPr>
            </w:pPr>
            <w:r w:rsidRPr="009429F0">
              <w:rPr>
                <w:rFonts w:ascii="Arial" w:hAnsi="Arial" w:cs="Arial"/>
                <w:b/>
                <w:sz w:val="36"/>
                <w:szCs w:val="36"/>
                <w:lang w:eastAsia="zh-CN"/>
              </w:rPr>
              <w:t xml:space="preserve">Technical Specification </w:t>
            </w:r>
            <w:r w:rsidRPr="009429F0">
              <w:rPr>
                <w:rFonts w:ascii="Arial" w:hAnsi="Arial" w:cs="Arial" w:hint="eastAsia"/>
                <w:b/>
                <w:sz w:val="36"/>
                <w:szCs w:val="36"/>
                <w:lang w:eastAsia="zh-CN"/>
              </w:rPr>
              <w:t>D3.</w:t>
            </w:r>
            <w:r w:rsidR="00153019">
              <w:rPr>
                <w:rFonts w:ascii="Arial" w:hAnsi="Arial" w:cs="Arial"/>
                <w:b/>
                <w:sz w:val="36"/>
                <w:szCs w:val="36"/>
                <w:lang w:eastAsia="zh-CN"/>
              </w:rPr>
              <w:t>3</w:t>
            </w:r>
          </w:p>
          <w:p w:rsidR="00AA662C" w:rsidRPr="00F06651" w:rsidRDefault="00153019" w:rsidP="00DD7FF7">
            <w:pPr>
              <w:tabs>
                <w:tab w:val="right" w:pos="9639"/>
              </w:tabs>
              <w:rPr>
                <w:rFonts w:ascii="Arial" w:hAnsi="Arial"/>
                <w:b/>
                <w:bCs/>
                <w:sz w:val="36"/>
              </w:rPr>
            </w:pPr>
            <w:r w:rsidRPr="00153019">
              <w:rPr>
                <w:rFonts w:ascii="Arial" w:hAnsi="Arial" w:cs="Arial"/>
                <w:b/>
                <w:sz w:val="36"/>
                <w:szCs w:val="36"/>
                <w:lang w:eastAsia="zh-CN"/>
              </w:rPr>
              <w:t>Framework to support data interoperability in IoT environments</w:t>
            </w:r>
          </w:p>
        </w:tc>
      </w:tr>
      <w:bookmarkEnd w:id="7"/>
      <w:tr w:rsidR="00AA662C" w:rsidRPr="00F06651" w:rsidTr="003C2262">
        <w:trPr>
          <w:cantSplit/>
          <w:trHeight w:hRule="exact" w:val="1418"/>
        </w:trPr>
        <w:tc>
          <w:tcPr>
            <w:tcW w:w="1418" w:type="dxa"/>
          </w:tcPr>
          <w:p w:rsidR="00AA662C" w:rsidRPr="00F06651" w:rsidRDefault="00AA662C" w:rsidP="003C2262">
            <w:pPr>
              <w:tabs>
                <w:tab w:val="right" w:pos="9639"/>
              </w:tabs>
              <w:rPr>
                <w:rFonts w:ascii="Arial" w:hAnsi="Arial"/>
                <w:sz w:val="18"/>
              </w:rPr>
            </w:pPr>
          </w:p>
        </w:tc>
        <w:tc>
          <w:tcPr>
            <w:tcW w:w="8530" w:type="dxa"/>
            <w:gridSpan w:val="4"/>
            <w:vAlign w:val="bottom"/>
          </w:tcPr>
          <w:p w:rsidR="00AA662C" w:rsidRPr="00F06651" w:rsidRDefault="00AA662C" w:rsidP="003C2262">
            <w:pPr>
              <w:tabs>
                <w:tab w:val="right" w:pos="9639"/>
              </w:tabs>
              <w:spacing w:before="60"/>
              <w:rPr>
                <w:rFonts w:ascii="Arial" w:hAnsi="Arial" w:cs="Arial"/>
                <w:sz w:val="32"/>
              </w:rPr>
            </w:pPr>
            <w:bookmarkStart w:id="8" w:name="dnum2e"/>
            <w:bookmarkEnd w:id="8"/>
          </w:p>
        </w:tc>
      </w:tr>
    </w:tbl>
    <w:p w:rsidR="00AA662C" w:rsidRPr="00F06651" w:rsidRDefault="00AA662C" w:rsidP="00185363">
      <w:pPr>
        <w:tabs>
          <w:tab w:val="right" w:pos="9639"/>
        </w:tabs>
        <w:spacing w:before="240"/>
        <w:jc w:val="right"/>
        <w:rPr>
          <w:rFonts w:ascii="Arial" w:hAnsi="Arial"/>
          <w:sz w:val="18"/>
        </w:rPr>
      </w:pPr>
      <w:r w:rsidRPr="00F06651">
        <w:rPr>
          <w:rFonts w:ascii="Arial" w:hAnsi="Arial"/>
          <w:noProof/>
          <w:sz w:val="18"/>
          <w:lang w:eastAsia="en-GB"/>
        </w:rPr>
        <w:drawing>
          <wp:inline distT="0" distB="0" distL="0" distR="0">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12"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rsidR="00AA662C" w:rsidRPr="00F06651" w:rsidRDefault="00AA662C" w:rsidP="00AA662C">
      <w:pPr>
        <w:sectPr w:rsidR="00AA662C" w:rsidRPr="00F06651" w:rsidSect="00AA662C">
          <w:headerReference w:type="even" r:id="rId13"/>
          <w:type w:val="oddPage"/>
          <w:pgSz w:w="11907" w:h="16840" w:code="9"/>
          <w:pgMar w:top="1089" w:right="1089" w:bottom="284" w:left="1089" w:header="567" w:footer="284" w:gutter="0"/>
          <w:pgNumType w:start="1"/>
          <w:cols w:space="720"/>
          <w:titlePg/>
          <w:docGrid w:linePitch="326"/>
        </w:sectPr>
      </w:pPr>
    </w:p>
    <w:p w:rsidR="00AA662C" w:rsidRPr="00F06651" w:rsidRDefault="00AA662C" w:rsidP="000E067A">
      <w:pPr>
        <w:spacing w:before="480"/>
        <w:jc w:val="center"/>
        <w:rPr>
          <w:sz w:val="22"/>
        </w:rPr>
      </w:pPr>
      <w:r w:rsidRPr="00F06651">
        <w:rPr>
          <w:sz w:val="22"/>
        </w:rPr>
        <w:lastRenderedPageBreak/>
        <w:t>FOREWORD</w:t>
      </w:r>
    </w:p>
    <w:p w:rsidR="000A6F83" w:rsidRPr="00F06651" w:rsidRDefault="000A6F83" w:rsidP="000A6F83">
      <w:pPr>
        <w:rPr>
          <w:sz w:val="22"/>
        </w:rPr>
      </w:pPr>
      <w:r w:rsidRPr="00F06651">
        <w:rPr>
          <w:sz w:val="22"/>
        </w:rPr>
        <w:t xml:space="preserve">The International Telecommunication Union (ITU) is the United Nations specialized </w:t>
      </w:r>
      <w:r>
        <w:rPr>
          <w:sz w:val="22"/>
        </w:rPr>
        <w:t>agency in the field of telecommunica</w:t>
      </w:r>
      <w:r w:rsidRPr="00F06651">
        <w:rPr>
          <w:sz w:val="22"/>
        </w:rPr>
        <w:t>tions</w:t>
      </w:r>
      <w:r w:rsidRPr="00F06651">
        <w:rPr>
          <w:sz w:val="22"/>
          <w:szCs w:val="22"/>
        </w:rPr>
        <w:t>, information and communication technologies (ICTs).</w:t>
      </w:r>
      <w:r w:rsidRPr="00F06651">
        <w:rPr>
          <w:sz w:val="22"/>
        </w:rPr>
        <w:t xml:space="preserve"> The ITU Telecommunication Standardization Sector (ITU-T) is a permanent organ of ITU. ITU-T is responsible for studying technical, operating and tariff questions and issuing Recommendations on them with a view to standardizing telecommunications on a worldwide basis.</w:t>
      </w:r>
    </w:p>
    <w:p w:rsidR="000A6F83" w:rsidRPr="00F06651" w:rsidRDefault="000A6F83" w:rsidP="000A6F83">
      <w:pPr>
        <w:rPr>
          <w:sz w:val="22"/>
        </w:rPr>
      </w:pPr>
      <w:r w:rsidRPr="00F06651">
        <w:rPr>
          <w:sz w:val="22"/>
        </w:rPr>
        <w:t>The procedures for establishment of focus groups are defined in Recommendatio</w:t>
      </w:r>
      <w:r>
        <w:rPr>
          <w:sz w:val="22"/>
        </w:rPr>
        <w:t>n ITU-T A.7. ITU-T Study Group 20</w:t>
      </w:r>
      <w:r w:rsidRPr="00F06651">
        <w:rPr>
          <w:sz w:val="22"/>
        </w:rPr>
        <w:t xml:space="preserve"> </w:t>
      </w:r>
      <w:r>
        <w:rPr>
          <w:sz w:val="22"/>
        </w:rPr>
        <w:t xml:space="preserve">set up the </w:t>
      </w:r>
      <w:r w:rsidRPr="00F06651">
        <w:rPr>
          <w:sz w:val="22"/>
        </w:rPr>
        <w:t xml:space="preserve">ITU-T Focus Group on </w:t>
      </w:r>
      <w:r w:rsidRPr="002D1CF8">
        <w:rPr>
          <w:sz w:val="22"/>
        </w:rPr>
        <w:t xml:space="preserve">Data Processing and Management to support IoT and Smart Cities &amp; Communities </w:t>
      </w:r>
      <w:r w:rsidRPr="00F06651">
        <w:rPr>
          <w:sz w:val="22"/>
        </w:rPr>
        <w:t>(FG</w:t>
      </w:r>
      <w:r>
        <w:rPr>
          <w:sz w:val="22"/>
        </w:rPr>
        <w:t>-DPM</w:t>
      </w:r>
      <w:r w:rsidRPr="00F06651">
        <w:rPr>
          <w:sz w:val="22"/>
        </w:rPr>
        <w:t xml:space="preserve">) at its meeting in </w:t>
      </w:r>
      <w:r>
        <w:rPr>
          <w:sz w:val="22"/>
        </w:rPr>
        <w:t>March</w:t>
      </w:r>
      <w:r w:rsidRPr="00F06651">
        <w:rPr>
          <w:sz w:val="22"/>
        </w:rPr>
        <w:t xml:space="preserve"> 201</w:t>
      </w:r>
      <w:r>
        <w:rPr>
          <w:sz w:val="22"/>
        </w:rPr>
        <w:t>7</w:t>
      </w:r>
      <w:r w:rsidRPr="00F06651">
        <w:rPr>
          <w:sz w:val="22"/>
        </w:rPr>
        <w:t xml:space="preserve">. ITU-T Study Group </w:t>
      </w:r>
      <w:r>
        <w:rPr>
          <w:sz w:val="22"/>
        </w:rPr>
        <w:t>20</w:t>
      </w:r>
      <w:r w:rsidRPr="00F06651">
        <w:rPr>
          <w:sz w:val="22"/>
        </w:rPr>
        <w:t xml:space="preserve"> is the parent group of FG</w:t>
      </w:r>
      <w:r>
        <w:rPr>
          <w:sz w:val="22"/>
        </w:rPr>
        <w:noBreakHyphen/>
        <w:t>DPM</w:t>
      </w:r>
      <w:r w:rsidRPr="00F06651">
        <w:rPr>
          <w:sz w:val="22"/>
        </w:rPr>
        <w:t>.</w:t>
      </w:r>
    </w:p>
    <w:p w:rsidR="000A6F83" w:rsidRPr="00F06651" w:rsidRDefault="000A6F83" w:rsidP="000A6F83">
      <w:pPr>
        <w:rPr>
          <w:sz w:val="22"/>
        </w:rPr>
      </w:pPr>
      <w:r w:rsidRPr="00F06651">
        <w:rPr>
          <w:sz w:val="22"/>
        </w:rPr>
        <w:t>Deliverables of focus groups can take the form of technical reports, specifications, etc.</w:t>
      </w:r>
      <w:r>
        <w:rPr>
          <w:sz w:val="22"/>
        </w:rPr>
        <w:t>,</w:t>
      </w:r>
      <w:r w:rsidRPr="00F06651">
        <w:rPr>
          <w:sz w:val="22"/>
        </w:rPr>
        <w:t xml:space="preserve"> and aim to provide material for consideration by the parent group in its standardization activities. Deliverables of focus groups are not ITU-T Recommendations.</w:t>
      </w:r>
    </w:p>
    <w:p w:rsidR="000A6F83" w:rsidRPr="00F06651" w:rsidRDefault="000A6F83" w:rsidP="000A6F83">
      <w:pPr>
        <w:jc w:val="center"/>
        <w:rPr>
          <w:sz w:val="22"/>
        </w:rPr>
      </w:pPr>
    </w:p>
    <w:p w:rsidR="000A6F83" w:rsidRDefault="000A6F83" w:rsidP="000A6F83">
      <w:pPr>
        <w:jc w:val="center"/>
        <w:rPr>
          <w:sz w:val="22"/>
        </w:rPr>
      </w:pPr>
    </w:p>
    <w:p w:rsidR="000A6F83" w:rsidRPr="00F06651" w:rsidRDefault="000A6F83" w:rsidP="000A6F83">
      <w:pPr>
        <w:jc w:val="center"/>
        <w:rPr>
          <w:sz w:val="22"/>
        </w:rPr>
      </w:pPr>
    </w:p>
    <w:p w:rsidR="000A6F83" w:rsidRPr="00F06651" w:rsidRDefault="000A6F83" w:rsidP="00E24264">
      <w:pPr>
        <w:spacing w:before="7920"/>
        <w:jc w:val="center"/>
        <w:rPr>
          <w:sz w:val="22"/>
        </w:rPr>
      </w:pPr>
      <w:r w:rsidRPr="00F06651">
        <w:rPr>
          <w:sz w:val="22"/>
        </w:rPr>
        <w:sym w:font="Symbol" w:char="F0E3"/>
      </w:r>
      <w:r w:rsidRPr="00F06651">
        <w:rPr>
          <w:sz w:val="22"/>
        </w:rPr>
        <w:t> ITU </w:t>
      </w:r>
      <w:bookmarkStart w:id="9" w:name="iiannee"/>
      <w:bookmarkEnd w:id="9"/>
      <w:r>
        <w:rPr>
          <w:sz w:val="22"/>
        </w:rPr>
        <w:t>2019</w:t>
      </w:r>
    </w:p>
    <w:p w:rsidR="000A6F83" w:rsidRDefault="000A6F83" w:rsidP="000A6F83">
      <w:pPr>
        <w:rPr>
          <w:sz w:val="22"/>
        </w:rPr>
      </w:pPr>
      <w:r w:rsidRPr="00F06651">
        <w:rPr>
          <w:sz w:val="22"/>
        </w:rPr>
        <w:t>All rights reserved. No part of this publication may be reproduced, by any means whatsoever, without the prior written permission of ITU.</w:t>
      </w:r>
    </w:p>
    <w:p w:rsidR="00CE52D6" w:rsidRDefault="00CE52D6">
      <w:pPr>
        <w:tabs>
          <w:tab w:val="clear" w:pos="794"/>
          <w:tab w:val="clear" w:pos="1191"/>
          <w:tab w:val="clear" w:pos="1588"/>
          <w:tab w:val="clear" w:pos="1985"/>
        </w:tabs>
        <w:overflowPunct/>
        <w:autoSpaceDE/>
        <w:autoSpaceDN/>
        <w:adjustRightInd/>
        <w:spacing w:before="0"/>
        <w:jc w:val="left"/>
        <w:textAlignment w:val="auto"/>
      </w:pPr>
      <w:r>
        <w:br w:type="page"/>
      </w:r>
    </w:p>
    <w:p w:rsidR="00FA3D51" w:rsidRDefault="00FA3D51" w:rsidP="00FA3D51"/>
    <w:p w:rsidR="00DD7FF7" w:rsidRPr="009429F0" w:rsidRDefault="009429F0" w:rsidP="000E067A">
      <w:pPr>
        <w:pStyle w:val="Rectitle"/>
        <w:spacing w:before="2640"/>
        <w:rPr>
          <w:sz w:val="52"/>
          <w:szCs w:val="52"/>
          <w:lang w:eastAsia="zh-CN"/>
        </w:rPr>
      </w:pPr>
      <w:r w:rsidRPr="009429F0">
        <w:rPr>
          <w:sz w:val="52"/>
          <w:szCs w:val="52"/>
        </w:rPr>
        <w:t xml:space="preserve">Technical Specification </w:t>
      </w:r>
      <w:r w:rsidR="00B62116">
        <w:rPr>
          <w:rFonts w:hint="eastAsia"/>
          <w:sz w:val="52"/>
          <w:szCs w:val="52"/>
        </w:rPr>
        <w:t>D3.3</w:t>
      </w:r>
    </w:p>
    <w:p w:rsidR="00AC5D3D" w:rsidRPr="000E067A" w:rsidRDefault="00153019" w:rsidP="00DD7FF7">
      <w:pPr>
        <w:spacing w:before="1320"/>
        <w:jc w:val="center"/>
        <w:rPr>
          <w:b/>
          <w:sz w:val="52"/>
          <w:szCs w:val="52"/>
          <w:lang w:eastAsia="zh-CN"/>
        </w:rPr>
      </w:pPr>
      <w:r w:rsidRPr="00153019">
        <w:rPr>
          <w:b/>
          <w:sz w:val="52"/>
          <w:szCs w:val="52"/>
          <w:lang w:eastAsia="zh-CN"/>
        </w:rPr>
        <w:t>Framework to support data interoperability in IoT environments</w:t>
      </w:r>
    </w:p>
    <w:p w:rsidR="007E0528" w:rsidRDefault="007E0528">
      <w:pPr>
        <w:tabs>
          <w:tab w:val="clear" w:pos="794"/>
          <w:tab w:val="clear" w:pos="1191"/>
          <w:tab w:val="clear" w:pos="1588"/>
          <w:tab w:val="clear" w:pos="1985"/>
        </w:tabs>
        <w:overflowPunct/>
        <w:autoSpaceDE/>
        <w:autoSpaceDN/>
        <w:adjustRightInd/>
        <w:spacing w:before="0"/>
        <w:jc w:val="left"/>
        <w:textAlignment w:val="auto"/>
        <w:rPr>
          <w:b/>
          <w:bCs/>
          <w:sz w:val="52"/>
          <w:szCs w:val="52"/>
          <w:lang w:val="en-US" w:eastAsia="ko-KR"/>
        </w:rPr>
      </w:pPr>
      <w:r>
        <w:rPr>
          <w:b/>
          <w:bCs/>
          <w:sz w:val="52"/>
          <w:szCs w:val="52"/>
          <w:lang w:val="en-US" w:eastAsia="ko-KR"/>
        </w:rPr>
        <w:br w:type="page"/>
      </w:r>
    </w:p>
    <w:p w:rsidR="000A6F83" w:rsidRDefault="000A6F83" w:rsidP="000E067A">
      <w:pPr>
        <w:pStyle w:val="Headingb"/>
      </w:pPr>
      <w:r>
        <w:lastRenderedPageBreak/>
        <w:t>Summary</w:t>
      </w:r>
    </w:p>
    <w:p w:rsidR="000A6F83" w:rsidRPr="000C5E8A" w:rsidRDefault="000677B5" w:rsidP="000A6F83">
      <w:pPr>
        <w:rPr>
          <w:lang w:val="en-US"/>
        </w:rPr>
      </w:pPr>
      <w:r w:rsidRPr="000677B5">
        <w:rPr>
          <w:rFonts w:eastAsiaTheme="minorEastAsia"/>
          <w:lang w:eastAsia="zh-CN"/>
        </w:rPr>
        <w:t xml:space="preserve">This </w:t>
      </w:r>
      <w:r w:rsidR="009B75B1">
        <w:rPr>
          <w:rFonts w:eastAsiaTheme="minorEastAsia"/>
          <w:lang w:eastAsia="zh-CN"/>
        </w:rPr>
        <w:t>T</w:t>
      </w:r>
      <w:r>
        <w:rPr>
          <w:rFonts w:eastAsiaTheme="minorEastAsia"/>
          <w:lang w:eastAsia="zh-CN"/>
        </w:rPr>
        <w:t xml:space="preserve">echnical </w:t>
      </w:r>
      <w:r w:rsidR="009B75B1">
        <w:rPr>
          <w:rFonts w:eastAsiaTheme="minorEastAsia"/>
          <w:lang w:eastAsia="zh-CN"/>
        </w:rPr>
        <w:t>S</w:t>
      </w:r>
      <w:r>
        <w:rPr>
          <w:rFonts w:eastAsiaTheme="minorEastAsia"/>
          <w:lang w:eastAsia="zh-CN"/>
        </w:rPr>
        <w:t>pecification</w:t>
      </w:r>
      <w:r w:rsidRPr="000677B5">
        <w:rPr>
          <w:rFonts w:eastAsiaTheme="minorEastAsia"/>
          <w:lang w:eastAsia="zh-CN"/>
        </w:rPr>
        <w:t xml:space="preserve"> specifies a framework to support data interoperability in IoT environments. The relevant requirements and technologies that support the data interoperability </w:t>
      </w:r>
      <w:r w:rsidR="00466123">
        <w:rPr>
          <w:rFonts w:eastAsiaTheme="minorEastAsia"/>
          <w:lang w:eastAsia="zh-CN"/>
        </w:rPr>
        <w:t>are defined in this Technical Specification</w:t>
      </w:r>
      <w:r>
        <w:rPr>
          <w:rFonts w:eastAsiaTheme="minorEastAsia"/>
          <w:lang w:eastAsia="zh-CN"/>
        </w:rPr>
        <w:t>.</w:t>
      </w:r>
    </w:p>
    <w:p w:rsidR="000A6F83" w:rsidRPr="000C5E8A" w:rsidRDefault="000A6F83" w:rsidP="000E067A">
      <w:pPr>
        <w:pStyle w:val="Headingb"/>
      </w:pPr>
      <w:r w:rsidRPr="000C5E8A">
        <w:t>Acknowledgements</w:t>
      </w:r>
    </w:p>
    <w:p w:rsidR="000A6F83" w:rsidRPr="00DD7FF7" w:rsidRDefault="00E24264" w:rsidP="00DD7FF7">
      <w:pPr>
        <w:rPr>
          <w:bCs/>
          <w:lang w:val="en-US"/>
        </w:rPr>
      </w:pPr>
      <w:r>
        <w:rPr>
          <w:lang w:val="en-US"/>
        </w:rPr>
        <w:t>This</w:t>
      </w:r>
      <w:r w:rsidR="000A6F83" w:rsidRPr="00D7320C">
        <w:rPr>
          <w:lang w:val="en-US"/>
        </w:rPr>
        <w:t xml:space="preserve"> </w:t>
      </w:r>
      <w:r w:rsidR="000A6F83">
        <w:rPr>
          <w:lang w:val="en-US"/>
        </w:rPr>
        <w:t>T</w:t>
      </w:r>
      <w:r w:rsidR="000A6F83" w:rsidRPr="00D7320C">
        <w:rPr>
          <w:lang w:val="en-US"/>
        </w:rPr>
        <w:t xml:space="preserve">echnical </w:t>
      </w:r>
      <w:r>
        <w:rPr>
          <w:lang w:val="en-US"/>
        </w:rPr>
        <w:t>Specification</w:t>
      </w:r>
      <w:r w:rsidR="000A6F83" w:rsidRPr="00D7320C">
        <w:rPr>
          <w:lang w:val="en-US"/>
        </w:rPr>
        <w:t xml:space="preserve"> </w:t>
      </w:r>
      <w:r>
        <w:rPr>
          <w:lang w:val="en-US"/>
        </w:rPr>
        <w:t>was</w:t>
      </w:r>
      <w:r w:rsidR="000A6F83" w:rsidRPr="00D7320C">
        <w:rPr>
          <w:lang w:val="en-US"/>
        </w:rPr>
        <w:t xml:space="preserve"> researched and principally authored by</w:t>
      </w:r>
      <w:r w:rsidR="006D418E">
        <w:rPr>
          <w:lang w:val="en-US"/>
        </w:rPr>
        <w:t xml:space="preserve"> </w:t>
      </w:r>
      <w:r w:rsidR="006D418E" w:rsidRPr="000677B5">
        <w:rPr>
          <w:szCs w:val="24"/>
          <w:lang w:eastAsia="zh-CN"/>
        </w:rPr>
        <w:t>Ilyoung Chong</w:t>
      </w:r>
      <w:r w:rsidR="00DD7FF7" w:rsidRPr="00DD7FF7">
        <w:t xml:space="preserve"> </w:t>
      </w:r>
      <w:r w:rsidR="00DD7FF7">
        <w:t>(</w:t>
      </w:r>
      <w:r w:rsidR="000677B5" w:rsidRPr="00BC749E">
        <w:t>Hankuk University of Foreign Studies</w:t>
      </w:r>
      <w:r w:rsidR="00DD7FF7">
        <w:t xml:space="preserve">) </w:t>
      </w:r>
      <w:r w:rsidR="00DD7FF7">
        <w:rPr>
          <w:szCs w:val="24"/>
          <w:lang w:eastAsia="zh-CN"/>
        </w:rPr>
        <w:t>and</w:t>
      </w:r>
      <w:r w:rsidR="006D418E">
        <w:rPr>
          <w:szCs w:val="24"/>
          <w:lang w:eastAsia="zh-CN"/>
        </w:rPr>
        <w:t xml:space="preserve"> </w:t>
      </w:r>
      <w:r w:rsidR="006D418E" w:rsidRPr="000677B5">
        <w:t>Sajjad Ali</w:t>
      </w:r>
      <w:r w:rsidR="00DD7FF7">
        <w:rPr>
          <w:szCs w:val="24"/>
          <w:lang w:eastAsia="zh-CN"/>
        </w:rPr>
        <w:t xml:space="preserve"> </w:t>
      </w:r>
      <w:r w:rsidR="000677B5">
        <w:t>(</w:t>
      </w:r>
      <w:r w:rsidR="000677B5" w:rsidRPr="00BC749E">
        <w:t>Hankuk University of Foreign Studies</w:t>
      </w:r>
      <w:r w:rsidR="000677B5">
        <w:t>).</w:t>
      </w:r>
    </w:p>
    <w:p w:rsidR="000A6F83" w:rsidRDefault="000A6F83" w:rsidP="000A6F83">
      <w:r w:rsidRPr="00D7320C">
        <w:rPr>
          <w:bCs/>
          <w:lang w:val="en-US"/>
        </w:rPr>
        <w:t xml:space="preserve">Additional information and materials relating to </w:t>
      </w:r>
      <w:r w:rsidR="00E24264">
        <w:rPr>
          <w:lang w:val="en-US"/>
        </w:rPr>
        <w:t>this</w:t>
      </w:r>
      <w:r w:rsidR="00E24264" w:rsidRPr="00D7320C">
        <w:rPr>
          <w:lang w:val="en-US"/>
        </w:rPr>
        <w:t xml:space="preserve"> </w:t>
      </w:r>
      <w:r w:rsidR="00E24264">
        <w:rPr>
          <w:lang w:val="en-US"/>
        </w:rPr>
        <w:t>T</w:t>
      </w:r>
      <w:r w:rsidR="00E24264" w:rsidRPr="00D7320C">
        <w:rPr>
          <w:lang w:val="en-US"/>
        </w:rPr>
        <w:t xml:space="preserve">echnical </w:t>
      </w:r>
      <w:r w:rsidR="00E24264">
        <w:rPr>
          <w:lang w:val="en-US"/>
        </w:rPr>
        <w:t>Specification</w:t>
      </w:r>
      <w:r w:rsidR="00E24264" w:rsidRPr="00D7320C">
        <w:rPr>
          <w:lang w:val="en-US"/>
        </w:rPr>
        <w:t xml:space="preserve"> </w:t>
      </w:r>
      <w:r w:rsidRPr="00D7320C">
        <w:rPr>
          <w:bCs/>
          <w:lang w:val="en-US"/>
        </w:rPr>
        <w:t xml:space="preserve">can be found at: </w:t>
      </w:r>
      <w:hyperlink r:id="rId14" w:history="1">
        <w:r w:rsidR="00E24264" w:rsidRPr="00114230">
          <w:rPr>
            <w:rStyle w:val="Hyperlink"/>
          </w:rPr>
          <w:t>www.itu.int/go/tfgdpm</w:t>
        </w:r>
      </w:hyperlink>
      <w:r w:rsidRPr="00D7320C">
        <w:rPr>
          <w:bCs/>
          <w:lang w:val="en-US"/>
        </w:rPr>
        <w:t xml:space="preserve">. If you would like to provide any additional information, please contact </w:t>
      </w:r>
      <w:r w:rsidR="00BE7EE3">
        <w:rPr>
          <w:bCs/>
          <w:lang w:val="en-US"/>
        </w:rPr>
        <w:t>Denis Andreev</w:t>
      </w:r>
      <w:r w:rsidRPr="00D7320C">
        <w:rPr>
          <w:bCs/>
          <w:lang w:val="en-US"/>
        </w:rPr>
        <w:t xml:space="preserve"> at </w:t>
      </w:r>
      <w:hyperlink r:id="rId15" w:history="1">
        <w:r w:rsidRPr="00067A49">
          <w:rPr>
            <w:rStyle w:val="Hyperlink"/>
            <w:bCs/>
            <w:lang w:val="en-US"/>
          </w:rPr>
          <w:t>tsbfgdpm@itu.int</w:t>
        </w:r>
      </w:hyperlink>
      <w:r>
        <w:rPr>
          <w:bCs/>
          <w:lang w:val="en-US"/>
        </w:rPr>
        <w:t>.</w:t>
      </w:r>
    </w:p>
    <w:p w:rsidR="000A6F83" w:rsidRPr="005223B7" w:rsidRDefault="000A6F83" w:rsidP="000E067A">
      <w:pPr>
        <w:pStyle w:val="Headingb"/>
      </w:pPr>
      <w:r w:rsidRPr="005223B7">
        <w:t>Keywords</w:t>
      </w:r>
    </w:p>
    <w:p w:rsidR="000A6F83" w:rsidRDefault="000677B5" w:rsidP="000A6F83">
      <w:r w:rsidRPr="00185BDB">
        <w:t>Data interoperability; semantic web; I</w:t>
      </w:r>
      <w:r>
        <w:t>nternet of Things (IoT), ontology.</w:t>
      </w:r>
    </w:p>
    <w:p w:rsidR="00FA3D51" w:rsidRPr="00F06651" w:rsidRDefault="00FA3D51" w:rsidP="00AA662C">
      <w:pPr>
        <w:rPr>
          <w:sz w:val="22"/>
        </w:rPr>
        <w:sectPr w:rsidR="00FA3D51" w:rsidRPr="00F06651" w:rsidSect="003C2262">
          <w:pgSz w:w="11907" w:h="16834" w:code="9"/>
          <w:pgMar w:top="1134" w:right="1134" w:bottom="1134" w:left="1134" w:header="482" w:footer="482" w:gutter="0"/>
          <w:paperSrc w:first="15" w:other="15"/>
          <w:pgNumType w:start="1"/>
          <w:cols w:space="720"/>
          <w:docGrid w:linePitch="326"/>
        </w:sectPr>
      </w:pPr>
    </w:p>
    <w:p w:rsidR="009429F0" w:rsidRPr="000E067A" w:rsidRDefault="009429F0" w:rsidP="000E067A">
      <w:pPr>
        <w:pStyle w:val="RecNo"/>
      </w:pPr>
      <w:r w:rsidRPr="00F60DE1">
        <w:lastRenderedPageBreak/>
        <w:t xml:space="preserve">Technical </w:t>
      </w:r>
      <w:r>
        <w:t>Specification</w:t>
      </w:r>
      <w:r w:rsidRPr="0025361C">
        <w:t xml:space="preserve"> </w:t>
      </w:r>
      <w:r w:rsidR="00153019">
        <w:rPr>
          <w:rFonts w:hint="eastAsia"/>
        </w:rPr>
        <w:t>D3.3</w:t>
      </w:r>
    </w:p>
    <w:p w:rsidR="00AA662C" w:rsidRDefault="00153019" w:rsidP="000E067A">
      <w:pPr>
        <w:pStyle w:val="Reptitle"/>
        <w:rPr>
          <w:lang w:eastAsia="zh-CN"/>
        </w:rPr>
      </w:pPr>
      <w:r w:rsidRPr="00153019">
        <w:rPr>
          <w:lang w:eastAsia="zh-CN"/>
        </w:rPr>
        <w:t>Framework to support data interoperability in IoT environments</w:t>
      </w:r>
    </w:p>
    <w:p w:rsidR="009429F0" w:rsidRPr="00AA23A6" w:rsidRDefault="009429F0" w:rsidP="009429F0">
      <w:pPr>
        <w:pStyle w:val="Repref"/>
        <w:rPr>
          <w:i w:val="0"/>
          <w:iCs/>
          <w:lang w:eastAsia="zh-CN"/>
        </w:rPr>
      </w:pPr>
    </w:p>
    <w:p w:rsidR="00EC47F7" w:rsidRDefault="00EC47F7" w:rsidP="000E067A">
      <w:pPr>
        <w:jc w:val="center"/>
        <w:rPr>
          <w:b/>
          <w:lang w:val="en-US"/>
        </w:rPr>
      </w:pPr>
      <w:r>
        <w:rPr>
          <w:b/>
          <w:lang w:val="en-US"/>
        </w:rPr>
        <w:t>Table of Contents</w:t>
      </w:r>
    </w:p>
    <w:p w:rsidR="00B2749E" w:rsidRPr="00A71709" w:rsidRDefault="00B2749E" w:rsidP="00B2749E">
      <w:pPr>
        <w:pStyle w:val="TOC1"/>
        <w:ind w:left="0" w:right="992" w:firstLine="0"/>
        <w:rPr>
          <w:lang w:val="en-US"/>
        </w:rPr>
      </w:pPr>
    </w:p>
    <w:p w:rsidR="00A71709" w:rsidRPr="00A71709" w:rsidRDefault="00E55EDF">
      <w:pPr>
        <w:pStyle w:val="TOC1"/>
        <w:rPr>
          <w:rFonts w:asciiTheme="minorHAnsi" w:eastAsiaTheme="minorEastAsia" w:hAnsiTheme="minorHAnsi" w:cstheme="minorBidi"/>
          <w:noProof/>
          <w:sz w:val="22"/>
          <w:szCs w:val="22"/>
          <w:lang w:val="en-US"/>
        </w:rPr>
      </w:pPr>
      <w:r w:rsidRPr="00A71709">
        <w:rPr>
          <w:rFonts w:asciiTheme="minorHAnsi" w:eastAsiaTheme="minorEastAsia" w:hAnsiTheme="minorHAnsi" w:cstheme="minorBidi"/>
          <w:noProof/>
          <w:sz w:val="22"/>
          <w:szCs w:val="22"/>
          <w:lang w:val="en-US" w:eastAsia="zh-CN"/>
        </w:rPr>
        <w:fldChar w:fldCharType="begin"/>
      </w:r>
      <w:r w:rsidR="00B2749E" w:rsidRPr="00A71709">
        <w:rPr>
          <w:rFonts w:asciiTheme="minorHAnsi" w:eastAsiaTheme="minorEastAsia" w:hAnsiTheme="minorHAnsi" w:cstheme="minorBidi"/>
          <w:noProof/>
          <w:sz w:val="22"/>
          <w:szCs w:val="22"/>
          <w:lang w:val="en-US" w:eastAsia="zh-CN"/>
        </w:rPr>
        <w:instrText xml:space="preserve"> TOC \o "1-3" \h \z \u </w:instrText>
      </w:r>
      <w:r w:rsidRPr="00A71709">
        <w:rPr>
          <w:rFonts w:asciiTheme="minorHAnsi" w:eastAsiaTheme="minorEastAsia" w:hAnsiTheme="minorHAnsi" w:cstheme="minorBidi"/>
          <w:noProof/>
          <w:sz w:val="22"/>
          <w:szCs w:val="22"/>
          <w:lang w:val="en-US" w:eastAsia="zh-CN"/>
        </w:rPr>
        <w:fldChar w:fldCharType="separate"/>
      </w:r>
      <w:hyperlink w:anchor="_Toc5520692" w:history="1">
        <w:r w:rsidR="00A71709" w:rsidRPr="00A71709">
          <w:rPr>
            <w:rStyle w:val="Hyperlink"/>
            <w:noProof/>
          </w:rPr>
          <w:t>1</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Scope</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_Toc5520692 \h </w:instrText>
        </w:r>
        <w:r w:rsidR="00A71709" w:rsidRPr="00A71709">
          <w:rPr>
            <w:noProof/>
            <w:webHidden/>
          </w:rPr>
        </w:r>
        <w:r w:rsidR="00A71709" w:rsidRPr="00A71709">
          <w:rPr>
            <w:noProof/>
            <w:webHidden/>
          </w:rPr>
          <w:fldChar w:fldCharType="separate"/>
        </w:r>
        <w:r w:rsidR="001B467A">
          <w:rPr>
            <w:noProof/>
            <w:webHidden/>
          </w:rPr>
          <w:t>1</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693" w:history="1">
        <w:r w:rsidR="00A71709" w:rsidRPr="00A71709">
          <w:rPr>
            <w:rStyle w:val="Hyperlink"/>
            <w:noProof/>
          </w:rPr>
          <w:t>2</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References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_Toc5520693 \h </w:instrText>
        </w:r>
        <w:r w:rsidR="00A71709" w:rsidRPr="00A71709">
          <w:rPr>
            <w:noProof/>
            <w:webHidden/>
          </w:rPr>
        </w:r>
        <w:r w:rsidR="00A71709" w:rsidRPr="00A71709">
          <w:rPr>
            <w:noProof/>
            <w:webHidden/>
          </w:rPr>
          <w:fldChar w:fldCharType="separate"/>
        </w:r>
        <w:r w:rsidR="001B467A">
          <w:rPr>
            <w:noProof/>
            <w:webHidden/>
          </w:rPr>
          <w:t>1</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694" w:history="1">
        <w:r w:rsidR="00A71709" w:rsidRPr="00A71709">
          <w:rPr>
            <w:rStyle w:val="Hyperlink"/>
            <w:noProof/>
          </w:rPr>
          <w:t>3</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Definitions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_Toc5520694 \h </w:instrText>
        </w:r>
        <w:r w:rsidR="00A71709" w:rsidRPr="00A71709">
          <w:rPr>
            <w:noProof/>
            <w:webHidden/>
          </w:rPr>
        </w:r>
        <w:r w:rsidR="00A71709" w:rsidRPr="00A71709">
          <w:rPr>
            <w:noProof/>
            <w:webHidden/>
          </w:rPr>
          <w:fldChar w:fldCharType="separate"/>
        </w:r>
        <w:r w:rsidR="001B467A">
          <w:rPr>
            <w:noProof/>
            <w:webHidden/>
          </w:rPr>
          <w:t>1</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695" w:history="1">
        <w:r w:rsidR="00A71709" w:rsidRPr="00A71709">
          <w:rPr>
            <w:rStyle w:val="Hyperlink"/>
            <w:noProof/>
          </w:rPr>
          <w:t>3.1</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Terms defined elsewhere</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_Toc5520695 \h </w:instrText>
        </w:r>
        <w:r w:rsidR="00A71709" w:rsidRPr="00A71709">
          <w:rPr>
            <w:noProof/>
            <w:webHidden/>
          </w:rPr>
        </w:r>
        <w:r w:rsidR="00A71709" w:rsidRPr="00A71709">
          <w:rPr>
            <w:noProof/>
            <w:webHidden/>
          </w:rPr>
          <w:fldChar w:fldCharType="separate"/>
        </w:r>
        <w:r w:rsidR="001B467A">
          <w:rPr>
            <w:noProof/>
            <w:webHidden/>
          </w:rPr>
          <w:t>1</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696" w:history="1">
        <w:r w:rsidR="00A71709" w:rsidRPr="00A71709">
          <w:rPr>
            <w:rStyle w:val="Hyperlink"/>
            <w:noProof/>
          </w:rPr>
          <w:t>3.2</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Terms defined in this Technical Specification</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_Toc5520696 \h </w:instrText>
        </w:r>
        <w:r w:rsidR="00A71709" w:rsidRPr="00A71709">
          <w:rPr>
            <w:noProof/>
            <w:webHidden/>
          </w:rPr>
        </w:r>
        <w:r w:rsidR="00A71709" w:rsidRPr="00A71709">
          <w:rPr>
            <w:noProof/>
            <w:webHidden/>
          </w:rPr>
          <w:fldChar w:fldCharType="separate"/>
        </w:r>
        <w:r w:rsidR="001B467A">
          <w:rPr>
            <w:noProof/>
            <w:webHidden/>
          </w:rPr>
          <w:t>2</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697" w:history="1">
        <w:r w:rsidR="00A71709" w:rsidRPr="00A71709">
          <w:rPr>
            <w:rStyle w:val="Hyperlink"/>
            <w:noProof/>
          </w:rPr>
          <w:t>4</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Abbreviations and acronyms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_Toc5520697 \h </w:instrText>
        </w:r>
        <w:r w:rsidR="00A71709" w:rsidRPr="00A71709">
          <w:rPr>
            <w:noProof/>
            <w:webHidden/>
          </w:rPr>
        </w:r>
        <w:r w:rsidR="00A71709" w:rsidRPr="00A71709">
          <w:rPr>
            <w:noProof/>
            <w:webHidden/>
          </w:rPr>
          <w:fldChar w:fldCharType="separate"/>
        </w:r>
        <w:r w:rsidR="001B467A">
          <w:rPr>
            <w:noProof/>
            <w:webHidden/>
          </w:rPr>
          <w:t>2</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698" w:history="1">
        <w:r w:rsidR="00A71709" w:rsidRPr="00A71709">
          <w:rPr>
            <w:rStyle w:val="Hyperlink"/>
            <w:noProof/>
          </w:rPr>
          <w:t>5.</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Conventions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_Toc5520698 \h </w:instrText>
        </w:r>
        <w:r w:rsidR="00A71709" w:rsidRPr="00A71709">
          <w:rPr>
            <w:noProof/>
            <w:webHidden/>
          </w:rPr>
        </w:r>
        <w:r w:rsidR="00A71709" w:rsidRPr="00A71709">
          <w:rPr>
            <w:noProof/>
            <w:webHidden/>
          </w:rPr>
          <w:fldChar w:fldCharType="separate"/>
        </w:r>
        <w:r w:rsidR="001B467A">
          <w:rPr>
            <w:noProof/>
            <w:webHidden/>
          </w:rPr>
          <w:t>2</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699" w:history="1">
        <w:r w:rsidR="00A71709" w:rsidRPr="00A71709">
          <w:rPr>
            <w:rStyle w:val="Hyperlink"/>
            <w:bCs/>
            <w:noProof/>
          </w:rPr>
          <w:t>6.</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Data interoperability in IoT environments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_Toc5520699 \h </w:instrText>
        </w:r>
        <w:r w:rsidR="00A71709" w:rsidRPr="00A71709">
          <w:rPr>
            <w:noProof/>
            <w:webHidden/>
          </w:rPr>
        </w:r>
        <w:r w:rsidR="00A71709" w:rsidRPr="00A71709">
          <w:rPr>
            <w:noProof/>
            <w:webHidden/>
          </w:rPr>
          <w:fldChar w:fldCharType="separate"/>
        </w:r>
        <w:r w:rsidR="001B467A">
          <w:rPr>
            <w:noProof/>
            <w:webHidden/>
          </w:rPr>
          <w:t>3</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00" w:history="1">
        <w:r w:rsidR="00A71709" w:rsidRPr="00A71709">
          <w:rPr>
            <w:rStyle w:val="Hyperlink"/>
            <w:noProof/>
          </w:rPr>
          <w:t>6.1</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Overview of data interoperability in IoT environments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_Toc5520700 \h </w:instrText>
        </w:r>
        <w:r w:rsidR="00A71709" w:rsidRPr="00A71709">
          <w:rPr>
            <w:noProof/>
            <w:webHidden/>
          </w:rPr>
        </w:r>
        <w:r w:rsidR="00A71709" w:rsidRPr="00A71709">
          <w:rPr>
            <w:noProof/>
            <w:webHidden/>
          </w:rPr>
          <w:fldChar w:fldCharType="separate"/>
        </w:r>
        <w:r w:rsidR="001B467A">
          <w:rPr>
            <w:noProof/>
            <w:webHidden/>
          </w:rPr>
          <w:t>3</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01" w:history="1">
        <w:r w:rsidR="00A71709" w:rsidRPr="00A71709">
          <w:rPr>
            <w:rStyle w:val="Hyperlink"/>
            <w:noProof/>
          </w:rPr>
          <w:t>6.2</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Dimensions of data interoperability</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_Toc5520701 \h </w:instrText>
        </w:r>
        <w:r w:rsidR="00A71709" w:rsidRPr="00A71709">
          <w:rPr>
            <w:noProof/>
            <w:webHidden/>
          </w:rPr>
        </w:r>
        <w:r w:rsidR="00A71709" w:rsidRPr="00A71709">
          <w:rPr>
            <w:noProof/>
            <w:webHidden/>
          </w:rPr>
          <w:fldChar w:fldCharType="separate"/>
        </w:r>
        <w:r w:rsidR="001B467A">
          <w:rPr>
            <w:noProof/>
            <w:webHidden/>
          </w:rPr>
          <w:t>4</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702" w:history="1">
        <w:r w:rsidR="00A71709" w:rsidRPr="00A71709">
          <w:rPr>
            <w:rStyle w:val="Hyperlink"/>
            <w:noProof/>
          </w:rPr>
          <w:t>7.</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Requirements to support data interoperability</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_Toc5520702 \h </w:instrText>
        </w:r>
        <w:r w:rsidR="00A71709" w:rsidRPr="00A71709">
          <w:rPr>
            <w:noProof/>
            <w:webHidden/>
          </w:rPr>
        </w:r>
        <w:r w:rsidR="00A71709" w:rsidRPr="00A71709">
          <w:rPr>
            <w:noProof/>
            <w:webHidden/>
          </w:rPr>
          <w:fldChar w:fldCharType="separate"/>
        </w:r>
        <w:r w:rsidR="001B467A">
          <w:rPr>
            <w:noProof/>
            <w:webHidden/>
          </w:rPr>
          <w:t>5</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03" w:history="1">
        <w:r w:rsidR="00A71709" w:rsidRPr="00A71709">
          <w:rPr>
            <w:rStyle w:val="Hyperlink"/>
            <w:noProof/>
          </w:rPr>
          <w:t>7.1</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General requirements for data interoperability</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_Toc5520703 \h </w:instrText>
        </w:r>
        <w:r w:rsidR="00A71709" w:rsidRPr="00A71709">
          <w:rPr>
            <w:noProof/>
            <w:webHidden/>
          </w:rPr>
        </w:r>
        <w:r w:rsidR="00A71709" w:rsidRPr="00A71709">
          <w:rPr>
            <w:noProof/>
            <w:webHidden/>
          </w:rPr>
          <w:fldChar w:fldCharType="separate"/>
        </w:r>
        <w:r w:rsidR="001B467A">
          <w:rPr>
            <w:noProof/>
            <w:webHidden/>
          </w:rPr>
          <w:t>5</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04" w:history="1">
        <w:r w:rsidR="00A71709" w:rsidRPr="00A71709">
          <w:rPr>
            <w:rStyle w:val="Hyperlink"/>
            <w:noProof/>
          </w:rPr>
          <w:t xml:space="preserve">7.2 </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Requirements for semantic data interoperability</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_Toc5520704 \h </w:instrText>
        </w:r>
        <w:r w:rsidR="00A71709" w:rsidRPr="00A71709">
          <w:rPr>
            <w:noProof/>
            <w:webHidden/>
          </w:rPr>
        </w:r>
        <w:r w:rsidR="00A71709" w:rsidRPr="00A71709">
          <w:rPr>
            <w:noProof/>
            <w:webHidden/>
          </w:rPr>
          <w:fldChar w:fldCharType="separate"/>
        </w:r>
        <w:r w:rsidR="001B467A">
          <w:rPr>
            <w:noProof/>
            <w:webHidden/>
          </w:rPr>
          <w:t>5</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05" w:history="1">
        <w:r w:rsidR="00A71709" w:rsidRPr="00A71709">
          <w:rPr>
            <w:rStyle w:val="Hyperlink"/>
            <w:noProof/>
          </w:rPr>
          <w:t xml:space="preserve">7.3 </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Requirements for syntactic data interoperability</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_Toc5520705 \h </w:instrText>
        </w:r>
        <w:r w:rsidR="00A71709" w:rsidRPr="00A71709">
          <w:rPr>
            <w:noProof/>
            <w:webHidden/>
          </w:rPr>
        </w:r>
        <w:r w:rsidR="00A71709" w:rsidRPr="00A71709">
          <w:rPr>
            <w:noProof/>
            <w:webHidden/>
          </w:rPr>
          <w:fldChar w:fldCharType="separate"/>
        </w:r>
        <w:r w:rsidR="001B467A">
          <w:rPr>
            <w:noProof/>
            <w:webHidden/>
          </w:rPr>
          <w:t>6</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06" w:history="1">
        <w:r w:rsidR="00A71709" w:rsidRPr="00A71709">
          <w:rPr>
            <w:rStyle w:val="Hyperlink"/>
            <w:noProof/>
          </w:rPr>
          <w:t xml:space="preserve">7.4 </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Requirements for object abstraction interoperability</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_Toc5520706 \h </w:instrText>
        </w:r>
        <w:r w:rsidR="00A71709" w:rsidRPr="00A71709">
          <w:rPr>
            <w:noProof/>
            <w:webHidden/>
          </w:rPr>
        </w:r>
        <w:r w:rsidR="00A71709" w:rsidRPr="00A71709">
          <w:rPr>
            <w:noProof/>
            <w:webHidden/>
          </w:rPr>
          <w:fldChar w:fldCharType="separate"/>
        </w:r>
        <w:r w:rsidR="001B467A">
          <w:rPr>
            <w:noProof/>
            <w:webHidden/>
          </w:rPr>
          <w:t>7</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707" w:history="1">
        <w:r w:rsidR="00A71709" w:rsidRPr="00A71709">
          <w:rPr>
            <w:rStyle w:val="Hyperlink"/>
            <w:noProof/>
          </w:rPr>
          <w:t>8.</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Functional model to support data interoperability</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_Toc5520707 \h </w:instrText>
        </w:r>
        <w:r w:rsidR="00A71709" w:rsidRPr="00A71709">
          <w:rPr>
            <w:noProof/>
            <w:webHidden/>
          </w:rPr>
        </w:r>
        <w:r w:rsidR="00A71709" w:rsidRPr="00A71709">
          <w:rPr>
            <w:noProof/>
            <w:webHidden/>
          </w:rPr>
          <w:fldChar w:fldCharType="separate"/>
        </w:r>
        <w:r w:rsidR="001B467A">
          <w:rPr>
            <w:noProof/>
            <w:webHidden/>
          </w:rPr>
          <w:t>7</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08" w:history="1">
        <w:r w:rsidR="00A71709" w:rsidRPr="00A71709">
          <w:rPr>
            <w:rStyle w:val="Hyperlink"/>
            <w:noProof/>
          </w:rPr>
          <w:t>8.1</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Semantic mediation functions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_Toc5520708 \h </w:instrText>
        </w:r>
        <w:r w:rsidR="00A71709" w:rsidRPr="00A71709">
          <w:rPr>
            <w:noProof/>
            <w:webHidden/>
          </w:rPr>
        </w:r>
        <w:r w:rsidR="00A71709" w:rsidRPr="00A71709">
          <w:rPr>
            <w:noProof/>
            <w:webHidden/>
          </w:rPr>
          <w:fldChar w:fldCharType="separate"/>
        </w:r>
        <w:r w:rsidR="001B467A">
          <w:rPr>
            <w:noProof/>
            <w:webHidden/>
          </w:rPr>
          <w:t>8</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09" w:history="1">
        <w:r w:rsidR="00A71709" w:rsidRPr="00A71709">
          <w:rPr>
            <w:rStyle w:val="Hyperlink"/>
            <w:noProof/>
          </w:rPr>
          <w:t>8.2</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Syntactic mediation functions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_Toc5520709 \h </w:instrText>
        </w:r>
        <w:r w:rsidR="00A71709" w:rsidRPr="00A71709">
          <w:rPr>
            <w:noProof/>
            <w:webHidden/>
          </w:rPr>
        </w:r>
        <w:r w:rsidR="00A71709" w:rsidRPr="00A71709">
          <w:rPr>
            <w:noProof/>
            <w:webHidden/>
          </w:rPr>
          <w:fldChar w:fldCharType="separate"/>
        </w:r>
        <w:r w:rsidR="001B467A">
          <w:rPr>
            <w:noProof/>
            <w:webHidden/>
          </w:rPr>
          <w:t>9</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10" w:history="1">
        <w:r w:rsidR="00A71709" w:rsidRPr="00A71709">
          <w:rPr>
            <w:rStyle w:val="Hyperlink"/>
            <w:noProof/>
          </w:rPr>
          <w:t>8.3</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Interoperable object abstraction functions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_Toc5520710 \h </w:instrText>
        </w:r>
        <w:r w:rsidR="00A71709" w:rsidRPr="00A71709">
          <w:rPr>
            <w:noProof/>
            <w:webHidden/>
          </w:rPr>
        </w:r>
        <w:r w:rsidR="00A71709" w:rsidRPr="00A71709">
          <w:rPr>
            <w:noProof/>
            <w:webHidden/>
          </w:rPr>
          <w:fldChar w:fldCharType="separate"/>
        </w:r>
        <w:r w:rsidR="001B467A">
          <w:rPr>
            <w:noProof/>
            <w:webHidden/>
          </w:rPr>
          <w:t>9</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11" w:history="1">
        <w:r w:rsidR="00A71709" w:rsidRPr="00A71709">
          <w:rPr>
            <w:rStyle w:val="Hyperlink"/>
            <w:noProof/>
          </w:rPr>
          <w:t>8.4</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Interoperable mediation support repositories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_Toc5520711 \h </w:instrText>
        </w:r>
        <w:r w:rsidR="00A71709" w:rsidRPr="00A71709">
          <w:rPr>
            <w:noProof/>
            <w:webHidden/>
          </w:rPr>
        </w:r>
        <w:r w:rsidR="00A71709" w:rsidRPr="00A71709">
          <w:rPr>
            <w:noProof/>
            <w:webHidden/>
          </w:rPr>
          <w:fldChar w:fldCharType="separate"/>
        </w:r>
        <w:r w:rsidR="001B467A">
          <w:rPr>
            <w:noProof/>
            <w:webHidden/>
          </w:rPr>
          <w:t>9</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712" w:history="1">
        <w:r w:rsidR="00A71709" w:rsidRPr="00A71709">
          <w:rPr>
            <w:rStyle w:val="Hyperlink"/>
            <w:noProof/>
          </w:rPr>
          <w:t>9.</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Details on the semantic mediation functions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_Toc5520712 \h </w:instrText>
        </w:r>
        <w:r w:rsidR="00A71709" w:rsidRPr="00A71709">
          <w:rPr>
            <w:noProof/>
            <w:webHidden/>
          </w:rPr>
        </w:r>
        <w:r w:rsidR="00A71709" w:rsidRPr="00A71709">
          <w:rPr>
            <w:noProof/>
            <w:webHidden/>
          </w:rPr>
          <w:fldChar w:fldCharType="separate"/>
        </w:r>
        <w:r w:rsidR="001B467A">
          <w:rPr>
            <w:noProof/>
            <w:webHidden/>
          </w:rPr>
          <w:t>10</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13" w:history="1">
        <w:r w:rsidR="00A71709" w:rsidRPr="00A71709">
          <w:rPr>
            <w:rStyle w:val="Hyperlink"/>
            <w:noProof/>
          </w:rPr>
          <w:t>9.1</w:t>
        </w:r>
        <w:r w:rsidR="00A71709" w:rsidRPr="00A71709">
          <w:rPr>
            <w:rFonts w:asciiTheme="minorHAnsi" w:eastAsiaTheme="minorEastAsia" w:hAnsiTheme="minorHAnsi" w:cstheme="minorBidi"/>
            <w:noProof/>
            <w:sz w:val="22"/>
            <w:szCs w:val="22"/>
            <w:lang w:val="en-US"/>
          </w:rPr>
          <w:tab/>
        </w:r>
        <w:r w:rsidR="00A71709" w:rsidRPr="00A71709">
          <w:rPr>
            <w:rStyle w:val="Hyperlink"/>
            <w:rFonts w:eastAsia="Batang"/>
            <w:noProof/>
          </w:rPr>
          <w:t>Semantic data description registration</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_Toc5520713 \h </w:instrText>
        </w:r>
        <w:r w:rsidR="00A71709" w:rsidRPr="00A71709">
          <w:rPr>
            <w:noProof/>
            <w:webHidden/>
          </w:rPr>
        </w:r>
        <w:r w:rsidR="00A71709" w:rsidRPr="00A71709">
          <w:rPr>
            <w:noProof/>
            <w:webHidden/>
          </w:rPr>
          <w:fldChar w:fldCharType="separate"/>
        </w:r>
        <w:r w:rsidR="001B467A">
          <w:rPr>
            <w:noProof/>
            <w:webHidden/>
          </w:rPr>
          <w:t>10</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14" w:history="1">
        <w:r w:rsidR="00A71709" w:rsidRPr="00A71709">
          <w:rPr>
            <w:rStyle w:val="Hyperlink"/>
            <w:noProof/>
          </w:rPr>
          <w:t>9.2</w:t>
        </w:r>
        <w:r w:rsidR="00A71709" w:rsidRPr="00A71709">
          <w:rPr>
            <w:rFonts w:asciiTheme="minorHAnsi" w:eastAsiaTheme="minorEastAsia" w:hAnsiTheme="minorHAnsi" w:cstheme="minorBidi"/>
            <w:noProof/>
            <w:sz w:val="22"/>
            <w:szCs w:val="22"/>
            <w:lang w:val="en-US"/>
          </w:rPr>
          <w:tab/>
        </w:r>
        <w:r w:rsidR="00A71709" w:rsidRPr="00A71709">
          <w:rPr>
            <w:rStyle w:val="Hyperlink"/>
            <w:rFonts w:eastAsia="Batang"/>
            <w:noProof/>
          </w:rPr>
          <w:t>Semantic data translation function</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_Toc5520714 \h </w:instrText>
        </w:r>
        <w:r w:rsidR="00A71709" w:rsidRPr="00A71709">
          <w:rPr>
            <w:noProof/>
            <w:webHidden/>
          </w:rPr>
        </w:r>
        <w:r w:rsidR="00A71709" w:rsidRPr="00A71709">
          <w:rPr>
            <w:noProof/>
            <w:webHidden/>
          </w:rPr>
          <w:fldChar w:fldCharType="separate"/>
        </w:r>
        <w:r w:rsidR="001B467A">
          <w:rPr>
            <w:noProof/>
            <w:webHidden/>
          </w:rPr>
          <w:t>10</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15" w:history="1">
        <w:r w:rsidR="00A71709" w:rsidRPr="00A71709">
          <w:rPr>
            <w:rStyle w:val="Hyperlink"/>
            <w:noProof/>
          </w:rPr>
          <w:t>9.3</w:t>
        </w:r>
        <w:r w:rsidR="00A71709" w:rsidRPr="00A71709">
          <w:rPr>
            <w:rFonts w:asciiTheme="minorHAnsi" w:eastAsiaTheme="minorEastAsia" w:hAnsiTheme="minorHAnsi" w:cstheme="minorBidi"/>
            <w:noProof/>
            <w:sz w:val="22"/>
            <w:szCs w:val="22"/>
            <w:lang w:val="en-US"/>
          </w:rPr>
          <w:tab/>
        </w:r>
        <w:r w:rsidR="00A71709" w:rsidRPr="00A71709">
          <w:rPr>
            <w:rStyle w:val="Hyperlink"/>
            <w:rFonts w:eastAsia="Batang"/>
            <w:noProof/>
          </w:rPr>
          <w:t>API request query translation</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_Toc5520715 \h </w:instrText>
        </w:r>
        <w:r w:rsidR="00A71709" w:rsidRPr="00A71709">
          <w:rPr>
            <w:noProof/>
            <w:webHidden/>
          </w:rPr>
        </w:r>
        <w:r w:rsidR="00A71709" w:rsidRPr="00A71709">
          <w:rPr>
            <w:noProof/>
            <w:webHidden/>
          </w:rPr>
          <w:fldChar w:fldCharType="separate"/>
        </w:r>
        <w:r w:rsidR="001B467A">
          <w:rPr>
            <w:noProof/>
            <w:webHidden/>
          </w:rPr>
          <w:t>12</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16" w:history="1">
        <w:r w:rsidR="00A71709" w:rsidRPr="00A71709">
          <w:rPr>
            <w:rStyle w:val="Hyperlink"/>
            <w:noProof/>
          </w:rPr>
          <w:t>9.4</w:t>
        </w:r>
        <w:r w:rsidR="00A71709" w:rsidRPr="00A71709">
          <w:rPr>
            <w:rFonts w:asciiTheme="minorHAnsi" w:eastAsiaTheme="minorEastAsia" w:hAnsiTheme="minorHAnsi" w:cstheme="minorBidi"/>
            <w:noProof/>
            <w:sz w:val="22"/>
            <w:szCs w:val="22"/>
            <w:lang w:val="en-US"/>
          </w:rPr>
          <w:tab/>
        </w:r>
        <w:r w:rsidR="00A71709" w:rsidRPr="00A71709">
          <w:rPr>
            <w:rStyle w:val="Hyperlink"/>
            <w:rFonts w:eastAsia="Batang"/>
            <w:noProof/>
          </w:rPr>
          <w:t>Semantic annotation function</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_Toc5520716 \h </w:instrText>
        </w:r>
        <w:r w:rsidR="00A71709" w:rsidRPr="00A71709">
          <w:rPr>
            <w:noProof/>
            <w:webHidden/>
          </w:rPr>
        </w:r>
        <w:r w:rsidR="00A71709" w:rsidRPr="00A71709">
          <w:rPr>
            <w:noProof/>
            <w:webHidden/>
          </w:rPr>
          <w:fldChar w:fldCharType="separate"/>
        </w:r>
        <w:r w:rsidR="001B467A">
          <w:rPr>
            <w:noProof/>
            <w:webHidden/>
          </w:rPr>
          <w:t>12</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17" w:history="1">
        <w:r w:rsidR="00A71709" w:rsidRPr="00A71709">
          <w:rPr>
            <w:rStyle w:val="Hyperlink"/>
            <w:noProof/>
          </w:rPr>
          <w:t>9.5</w:t>
        </w:r>
        <w:r w:rsidR="00A71709" w:rsidRPr="00A71709">
          <w:rPr>
            <w:rFonts w:asciiTheme="minorHAnsi" w:eastAsiaTheme="minorEastAsia" w:hAnsiTheme="minorHAnsi" w:cstheme="minorBidi"/>
            <w:noProof/>
            <w:sz w:val="22"/>
            <w:szCs w:val="22"/>
            <w:lang w:val="en-US"/>
          </w:rPr>
          <w:tab/>
        </w:r>
        <w:r w:rsidR="00A71709" w:rsidRPr="00A71709">
          <w:rPr>
            <w:rStyle w:val="Hyperlink"/>
            <w:rFonts w:eastAsia="Batang"/>
            <w:noProof/>
          </w:rPr>
          <w:t>Semantic alignment and linking function</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_Toc5520717 \h </w:instrText>
        </w:r>
        <w:r w:rsidR="00A71709" w:rsidRPr="00A71709">
          <w:rPr>
            <w:noProof/>
            <w:webHidden/>
          </w:rPr>
        </w:r>
        <w:r w:rsidR="00A71709" w:rsidRPr="00A71709">
          <w:rPr>
            <w:noProof/>
            <w:webHidden/>
          </w:rPr>
          <w:fldChar w:fldCharType="separate"/>
        </w:r>
        <w:r w:rsidR="001B467A">
          <w:rPr>
            <w:noProof/>
            <w:webHidden/>
          </w:rPr>
          <w:t>13</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18" w:history="1">
        <w:r w:rsidR="00A71709" w:rsidRPr="00A71709">
          <w:rPr>
            <w:rStyle w:val="Hyperlink"/>
            <w:noProof/>
          </w:rPr>
          <w:t>9.6</w:t>
        </w:r>
        <w:r w:rsidR="00A71709" w:rsidRPr="00A71709">
          <w:rPr>
            <w:rFonts w:asciiTheme="minorHAnsi" w:eastAsiaTheme="minorEastAsia" w:hAnsiTheme="minorHAnsi" w:cstheme="minorBidi"/>
            <w:noProof/>
            <w:sz w:val="22"/>
            <w:szCs w:val="22"/>
            <w:lang w:val="en-US"/>
          </w:rPr>
          <w:tab/>
        </w:r>
        <w:r w:rsidR="00A71709" w:rsidRPr="00A71709">
          <w:rPr>
            <w:rStyle w:val="Hyperlink"/>
            <w:rFonts w:eastAsia="Batang"/>
            <w:noProof/>
          </w:rPr>
          <w:t>Semantic validation function:</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_Toc5520718 \h </w:instrText>
        </w:r>
        <w:r w:rsidR="00A71709" w:rsidRPr="00A71709">
          <w:rPr>
            <w:noProof/>
            <w:webHidden/>
          </w:rPr>
        </w:r>
        <w:r w:rsidR="00A71709" w:rsidRPr="00A71709">
          <w:rPr>
            <w:noProof/>
            <w:webHidden/>
          </w:rPr>
          <w:fldChar w:fldCharType="separate"/>
        </w:r>
        <w:r w:rsidR="001B467A">
          <w:rPr>
            <w:noProof/>
            <w:webHidden/>
          </w:rPr>
          <w:t>14</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719" w:history="1">
        <w:r w:rsidR="00A71709" w:rsidRPr="00A71709">
          <w:rPr>
            <w:rStyle w:val="Hyperlink"/>
            <w:noProof/>
          </w:rPr>
          <w:t>10.</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Details on syntactic mediation functions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_Toc5520719 \h </w:instrText>
        </w:r>
        <w:r w:rsidR="00A71709" w:rsidRPr="00A71709">
          <w:rPr>
            <w:noProof/>
            <w:webHidden/>
          </w:rPr>
        </w:r>
        <w:r w:rsidR="00A71709" w:rsidRPr="00A71709">
          <w:rPr>
            <w:noProof/>
            <w:webHidden/>
          </w:rPr>
          <w:fldChar w:fldCharType="separate"/>
        </w:r>
        <w:r w:rsidR="001B467A">
          <w:rPr>
            <w:noProof/>
            <w:webHidden/>
          </w:rPr>
          <w:t>15</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20" w:history="1">
        <w:r w:rsidR="00A71709" w:rsidRPr="00A71709">
          <w:rPr>
            <w:rStyle w:val="Hyperlink"/>
            <w:noProof/>
          </w:rPr>
          <w:t>10.1</w:t>
        </w:r>
        <w:r w:rsidR="00A71709" w:rsidRPr="00A71709">
          <w:rPr>
            <w:rFonts w:asciiTheme="minorHAnsi" w:eastAsiaTheme="minorEastAsia" w:hAnsiTheme="minorHAnsi" w:cstheme="minorBidi"/>
            <w:noProof/>
            <w:sz w:val="22"/>
            <w:szCs w:val="22"/>
            <w:lang w:val="en-US"/>
          </w:rPr>
          <w:tab/>
        </w:r>
        <w:r w:rsidR="00A71709" w:rsidRPr="00A71709">
          <w:rPr>
            <w:rStyle w:val="Hyperlink"/>
            <w:rFonts w:eastAsia="Batang"/>
            <w:noProof/>
          </w:rPr>
          <w:t>Syntax description f</w:t>
        </w:r>
        <w:r w:rsidR="00A71709" w:rsidRPr="00A71709">
          <w:rPr>
            <w:rStyle w:val="Hyperlink"/>
            <w:noProof/>
          </w:rPr>
          <w:t>unction</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_Toc5520720 \h </w:instrText>
        </w:r>
        <w:r w:rsidR="00A71709" w:rsidRPr="00A71709">
          <w:rPr>
            <w:noProof/>
            <w:webHidden/>
          </w:rPr>
        </w:r>
        <w:r w:rsidR="00A71709" w:rsidRPr="00A71709">
          <w:rPr>
            <w:noProof/>
            <w:webHidden/>
          </w:rPr>
          <w:fldChar w:fldCharType="separate"/>
        </w:r>
        <w:r w:rsidR="001B467A">
          <w:rPr>
            <w:noProof/>
            <w:webHidden/>
          </w:rPr>
          <w:t>15</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21" w:history="1">
        <w:r w:rsidR="00A71709" w:rsidRPr="00A71709">
          <w:rPr>
            <w:rStyle w:val="Hyperlink"/>
            <w:noProof/>
          </w:rPr>
          <w:t>10.2</w:t>
        </w:r>
        <w:r w:rsidR="00A71709" w:rsidRPr="00A71709">
          <w:rPr>
            <w:rFonts w:asciiTheme="minorHAnsi" w:eastAsiaTheme="minorEastAsia" w:hAnsiTheme="minorHAnsi" w:cstheme="minorBidi"/>
            <w:noProof/>
            <w:sz w:val="22"/>
            <w:szCs w:val="22"/>
            <w:lang w:val="en-US"/>
          </w:rPr>
          <w:tab/>
        </w:r>
        <w:r w:rsidR="00A71709" w:rsidRPr="00A71709">
          <w:rPr>
            <w:rStyle w:val="Hyperlink"/>
            <w:rFonts w:eastAsia="Batang"/>
            <w:noProof/>
          </w:rPr>
          <w:t>Syntax interpreter function</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_Toc5520721 \h </w:instrText>
        </w:r>
        <w:r w:rsidR="00A71709" w:rsidRPr="00A71709">
          <w:rPr>
            <w:noProof/>
            <w:webHidden/>
          </w:rPr>
        </w:r>
        <w:r w:rsidR="00A71709" w:rsidRPr="00A71709">
          <w:rPr>
            <w:noProof/>
            <w:webHidden/>
          </w:rPr>
          <w:fldChar w:fldCharType="separate"/>
        </w:r>
        <w:r w:rsidR="001B467A">
          <w:rPr>
            <w:noProof/>
            <w:webHidden/>
          </w:rPr>
          <w:t>17</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22" w:history="1">
        <w:r w:rsidR="00A71709" w:rsidRPr="00A71709">
          <w:rPr>
            <w:rStyle w:val="Hyperlink"/>
            <w:noProof/>
          </w:rPr>
          <w:t>10.3</w:t>
        </w:r>
        <w:r w:rsidR="00A71709" w:rsidRPr="00A71709">
          <w:rPr>
            <w:rFonts w:asciiTheme="minorHAnsi" w:eastAsiaTheme="minorEastAsia" w:hAnsiTheme="minorHAnsi" w:cstheme="minorBidi"/>
            <w:noProof/>
            <w:sz w:val="22"/>
            <w:szCs w:val="22"/>
            <w:lang w:val="en-US"/>
          </w:rPr>
          <w:tab/>
        </w:r>
        <w:r w:rsidR="00A71709" w:rsidRPr="00A71709">
          <w:rPr>
            <w:rStyle w:val="Hyperlink"/>
            <w:rFonts w:eastAsia="Batang"/>
            <w:noProof/>
          </w:rPr>
          <w:t>Schema translation</w:t>
        </w:r>
        <w:r w:rsidR="00A71709" w:rsidRPr="00A71709">
          <w:rPr>
            <w:rStyle w:val="Hyperlink"/>
            <w:noProof/>
          </w:rPr>
          <w:t xml:space="preserve"> function</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_Toc5520722 \h </w:instrText>
        </w:r>
        <w:r w:rsidR="00A71709" w:rsidRPr="00A71709">
          <w:rPr>
            <w:noProof/>
            <w:webHidden/>
          </w:rPr>
        </w:r>
        <w:r w:rsidR="00A71709" w:rsidRPr="00A71709">
          <w:rPr>
            <w:noProof/>
            <w:webHidden/>
          </w:rPr>
          <w:fldChar w:fldCharType="separate"/>
        </w:r>
        <w:r w:rsidR="001B467A">
          <w:rPr>
            <w:noProof/>
            <w:webHidden/>
          </w:rPr>
          <w:t>17</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23" w:history="1">
        <w:r w:rsidR="00A71709" w:rsidRPr="00A71709">
          <w:rPr>
            <w:rStyle w:val="Hyperlink"/>
            <w:noProof/>
          </w:rPr>
          <w:t>10.4</w:t>
        </w:r>
        <w:r w:rsidR="00A71709" w:rsidRPr="00A71709">
          <w:rPr>
            <w:rFonts w:asciiTheme="minorHAnsi" w:eastAsiaTheme="minorEastAsia" w:hAnsiTheme="minorHAnsi" w:cstheme="minorBidi"/>
            <w:noProof/>
            <w:sz w:val="22"/>
            <w:szCs w:val="22"/>
            <w:lang w:val="en-US"/>
          </w:rPr>
          <w:tab/>
        </w:r>
        <w:r w:rsidR="00A71709" w:rsidRPr="00A71709">
          <w:rPr>
            <w:rStyle w:val="Hyperlink"/>
            <w:rFonts w:eastAsia="Batang"/>
            <w:noProof/>
          </w:rPr>
          <w:t>Syntactical validation function</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_Toc5520723 \h </w:instrText>
        </w:r>
        <w:r w:rsidR="00A71709" w:rsidRPr="00A71709">
          <w:rPr>
            <w:noProof/>
            <w:webHidden/>
          </w:rPr>
        </w:r>
        <w:r w:rsidR="00A71709" w:rsidRPr="00A71709">
          <w:rPr>
            <w:noProof/>
            <w:webHidden/>
          </w:rPr>
          <w:fldChar w:fldCharType="separate"/>
        </w:r>
        <w:r w:rsidR="001B467A">
          <w:rPr>
            <w:noProof/>
            <w:webHidden/>
          </w:rPr>
          <w:t>17</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24" w:history="1">
        <w:r w:rsidR="00A71709" w:rsidRPr="00A71709">
          <w:rPr>
            <w:rStyle w:val="Hyperlink"/>
            <w:noProof/>
          </w:rPr>
          <w:t>10.5</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Interaction of syntactical mediation functions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_Toc5520724 \h </w:instrText>
        </w:r>
        <w:r w:rsidR="00A71709" w:rsidRPr="00A71709">
          <w:rPr>
            <w:noProof/>
            <w:webHidden/>
          </w:rPr>
        </w:r>
        <w:r w:rsidR="00A71709" w:rsidRPr="00A71709">
          <w:rPr>
            <w:noProof/>
            <w:webHidden/>
          </w:rPr>
          <w:fldChar w:fldCharType="separate"/>
        </w:r>
        <w:r w:rsidR="001B467A">
          <w:rPr>
            <w:noProof/>
            <w:webHidden/>
          </w:rPr>
          <w:t>17</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725" w:history="1">
        <w:r w:rsidR="00A71709" w:rsidRPr="00A71709">
          <w:rPr>
            <w:rStyle w:val="Hyperlink"/>
            <w:noProof/>
          </w:rPr>
          <w:t>11.</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Details on the interoperable object abstraction functions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_Toc5520725 \h </w:instrText>
        </w:r>
        <w:r w:rsidR="00A71709" w:rsidRPr="00A71709">
          <w:rPr>
            <w:noProof/>
            <w:webHidden/>
          </w:rPr>
        </w:r>
        <w:r w:rsidR="00A71709" w:rsidRPr="00A71709">
          <w:rPr>
            <w:noProof/>
            <w:webHidden/>
          </w:rPr>
          <w:fldChar w:fldCharType="separate"/>
        </w:r>
        <w:r w:rsidR="001B467A">
          <w:rPr>
            <w:noProof/>
            <w:webHidden/>
          </w:rPr>
          <w:t>18</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26" w:history="1">
        <w:r w:rsidR="00A71709" w:rsidRPr="00A71709">
          <w:rPr>
            <w:rStyle w:val="Hyperlink"/>
            <w:noProof/>
          </w:rPr>
          <w:t>11.1</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Data Classification</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_Toc5520726 \h </w:instrText>
        </w:r>
        <w:r w:rsidR="00A71709" w:rsidRPr="00A71709">
          <w:rPr>
            <w:noProof/>
            <w:webHidden/>
          </w:rPr>
        </w:r>
        <w:r w:rsidR="00A71709" w:rsidRPr="00A71709">
          <w:rPr>
            <w:noProof/>
            <w:webHidden/>
          </w:rPr>
          <w:fldChar w:fldCharType="separate"/>
        </w:r>
        <w:r w:rsidR="001B467A">
          <w:rPr>
            <w:noProof/>
            <w:webHidden/>
          </w:rPr>
          <w:t>18</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27" w:history="1">
        <w:r w:rsidR="00A71709" w:rsidRPr="00A71709">
          <w:rPr>
            <w:rStyle w:val="Hyperlink"/>
            <w:noProof/>
          </w:rPr>
          <w:t>11.3</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Data Integration</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_Toc5520727 \h </w:instrText>
        </w:r>
        <w:r w:rsidR="00A71709" w:rsidRPr="00A71709">
          <w:rPr>
            <w:noProof/>
            <w:webHidden/>
          </w:rPr>
        </w:r>
        <w:r w:rsidR="00A71709" w:rsidRPr="00A71709">
          <w:rPr>
            <w:noProof/>
            <w:webHidden/>
          </w:rPr>
          <w:fldChar w:fldCharType="separate"/>
        </w:r>
        <w:r w:rsidR="001B467A">
          <w:rPr>
            <w:noProof/>
            <w:webHidden/>
          </w:rPr>
          <w:t>19</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28" w:history="1">
        <w:r w:rsidR="00A71709" w:rsidRPr="00A71709">
          <w:rPr>
            <w:rStyle w:val="Hyperlink"/>
            <w:noProof/>
          </w:rPr>
          <w:t>11.2</w:t>
        </w:r>
        <w:r w:rsidR="00A71709" w:rsidRPr="00A71709">
          <w:rPr>
            <w:rFonts w:asciiTheme="minorHAnsi" w:eastAsiaTheme="minorEastAsia" w:hAnsiTheme="minorHAnsi" w:cstheme="minorBidi"/>
            <w:noProof/>
            <w:sz w:val="22"/>
            <w:szCs w:val="22"/>
            <w:lang w:val="en-US"/>
          </w:rPr>
          <w:tab/>
        </w:r>
        <w:r w:rsidR="00A71709" w:rsidRPr="00A71709">
          <w:rPr>
            <w:rStyle w:val="Hyperlink"/>
            <w:rFonts w:eastAsia="Batang"/>
            <w:noProof/>
          </w:rPr>
          <w:t>Meta data description and coding</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_Toc5520728 \h </w:instrText>
        </w:r>
        <w:r w:rsidR="00A71709" w:rsidRPr="00A71709">
          <w:rPr>
            <w:noProof/>
            <w:webHidden/>
          </w:rPr>
        </w:r>
        <w:r w:rsidR="00A71709" w:rsidRPr="00A71709">
          <w:rPr>
            <w:noProof/>
            <w:webHidden/>
          </w:rPr>
          <w:fldChar w:fldCharType="separate"/>
        </w:r>
        <w:r w:rsidR="001B467A">
          <w:rPr>
            <w:noProof/>
            <w:webHidden/>
          </w:rPr>
          <w:t>19</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29" w:history="1">
        <w:r w:rsidR="00A71709" w:rsidRPr="00A71709">
          <w:rPr>
            <w:rStyle w:val="Hyperlink"/>
            <w:noProof/>
          </w:rPr>
          <w:t>11.4</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Interaction of object abstraction functions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_Toc5520729 \h </w:instrText>
        </w:r>
        <w:r w:rsidR="00A71709" w:rsidRPr="00A71709">
          <w:rPr>
            <w:noProof/>
            <w:webHidden/>
          </w:rPr>
        </w:r>
        <w:r w:rsidR="00A71709" w:rsidRPr="00A71709">
          <w:rPr>
            <w:noProof/>
            <w:webHidden/>
          </w:rPr>
          <w:fldChar w:fldCharType="separate"/>
        </w:r>
        <w:r w:rsidR="001B467A">
          <w:rPr>
            <w:noProof/>
            <w:webHidden/>
          </w:rPr>
          <w:t>19</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730" w:history="1">
        <w:r w:rsidR="00A71709" w:rsidRPr="00A71709">
          <w:rPr>
            <w:rStyle w:val="Hyperlink"/>
            <w:noProof/>
          </w:rPr>
          <w:t>12.</w:t>
        </w:r>
        <w:r w:rsidR="00A71709" w:rsidRPr="00A71709">
          <w:rPr>
            <w:rFonts w:asciiTheme="minorHAnsi" w:eastAsiaTheme="minorEastAsia" w:hAnsiTheme="minorHAnsi" w:cstheme="minorBidi"/>
            <w:noProof/>
            <w:sz w:val="22"/>
            <w:szCs w:val="22"/>
            <w:lang w:val="en-US"/>
          </w:rPr>
          <w:tab/>
        </w:r>
        <w:r w:rsidR="00A71709" w:rsidRPr="00A71709">
          <w:rPr>
            <w:rStyle w:val="Hyperlink"/>
            <w:noProof/>
          </w:rPr>
          <w:t>Details on the interoperable mediation support repositories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_Toc5520730 \h </w:instrText>
        </w:r>
        <w:r w:rsidR="00A71709" w:rsidRPr="00A71709">
          <w:rPr>
            <w:noProof/>
            <w:webHidden/>
          </w:rPr>
        </w:r>
        <w:r w:rsidR="00A71709" w:rsidRPr="00A71709">
          <w:rPr>
            <w:noProof/>
            <w:webHidden/>
          </w:rPr>
          <w:fldChar w:fldCharType="separate"/>
        </w:r>
        <w:r w:rsidR="001B467A">
          <w:rPr>
            <w:noProof/>
            <w:webHidden/>
          </w:rPr>
          <w:t>20</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31" w:history="1">
        <w:r w:rsidR="00A71709" w:rsidRPr="00A71709">
          <w:rPr>
            <w:rStyle w:val="Hyperlink"/>
            <w:noProof/>
          </w:rPr>
          <w:t>12.1</w:t>
        </w:r>
        <w:r w:rsidR="00A71709" w:rsidRPr="00A71709">
          <w:rPr>
            <w:rFonts w:asciiTheme="minorHAnsi" w:eastAsiaTheme="minorEastAsia" w:hAnsiTheme="minorHAnsi" w:cstheme="minorBidi"/>
            <w:noProof/>
            <w:sz w:val="22"/>
            <w:szCs w:val="22"/>
            <w:lang w:val="en-US"/>
          </w:rPr>
          <w:tab/>
        </w:r>
        <w:r w:rsidR="00A71709" w:rsidRPr="00A71709">
          <w:rPr>
            <w:rStyle w:val="Hyperlink"/>
            <w:rFonts w:eastAsia="Batang"/>
            <w:noProof/>
          </w:rPr>
          <w:t xml:space="preserve">Base </w:t>
        </w:r>
        <w:r w:rsidR="00A71709" w:rsidRPr="00A71709">
          <w:rPr>
            <w:rStyle w:val="Hyperlink"/>
            <w:noProof/>
          </w:rPr>
          <w:t>o</w:t>
        </w:r>
        <w:r w:rsidR="00A71709" w:rsidRPr="00A71709">
          <w:rPr>
            <w:rStyle w:val="Hyperlink"/>
            <w:rFonts w:eastAsia="Batang"/>
            <w:noProof/>
          </w:rPr>
          <w:t xml:space="preserve">ntology </w:t>
        </w:r>
        <w:r w:rsidR="00A71709" w:rsidRPr="00A71709">
          <w:rPr>
            <w:rStyle w:val="Hyperlink"/>
            <w:noProof/>
          </w:rPr>
          <w:t>r</w:t>
        </w:r>
        <w:r w:rsidR="00A71709" w:rsidRPr="00A71709">
          <w:rPr>
            <w:rStyle w:val="Hyperlink"/>
            <w:rFonts w:eastAsia="Batang"/>
            <w:noProof/>
          </w:rPr>
          <w:t>epository</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_Toc5520731 \h </w:instrText>
        </w:r>
        <w:r w:rsidR="00A71709" w:rsidRPr="00A71709">
          <w:rPr>
            <w:noProof/>
            <w:webHidden/>
          </w:rPr>
        </w:r>
        <w:r w:rsidR="00A71709" w:rsidRPr="00A71709">
          <w:rPr>
            <w:noProof/>
            <w:webHidden/>
          </w:rPr>
          <w:fldChar w:fldCharType="separate"/>
        </w:r>
        <w:r w:rsidR="001B467A">
          <w:rPr>
            <w:noProof/>
            <w:webHidden/>
          </w:rPr>
          <w:t>20</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32" w:history="1">
        <w:r w:rsidR="00A71709" w:rsidRPr="00A71709">
          <w:rPr>
            <w:rStyle w:val="Hyperlink"/>
            <w:noProof/>
          </w:rPr>
          <w:t>12.2</w:t>
        </w:r>
        <w:r w:rsidR="00A71709" w:rsidRPr="00A71709">
          <w:rPr>
            <w:rFonts w:asciiTheme="minorHAnsi" w:eastAsiaTheme="minorEastAsia" w:hAnsiTheme="minorHAnsi" w:cstheme="minorBidi"/>
            <w:noProof/>
            <w:sz w:val="22"/>
            <w:szCs w:val="22"/>
            <w:lang w:val="en-US"/>
          </w:rPr>
          <w:tab/>
        </w:r>
        <w:r w:rsidR="00A71709" w:rsidRPr="00A71709">
          <w:rPr>
            <w:rStyle w:val="Hyperlink"/>
            <w:rFonts w:eastAsia="Batang"/>
            <w:noProof/>
          </w:rPr>
          <w:t>Domain ontology repository</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_Toc5520732 \h </w:instrText>
        </w:r>
        <w:r w:rsidR="00A71709" w:rsidRPr="00A71709">
          <w:rPr>
            <w:noProof/>
            <w:webHidden/>
          </w:rPr>
        </w:r>
        <w:r w:rsidR="00A71709" w:rsidRPr="00A71709">
          <w:rPr>
            <w:noProof/>
            <w:webHidden/>
          </w:rPr>
          <w:fldChar w:fldCharType="separate"/>
        </w:r>
        <w:r w:rsidR="001B467A">
          <w:rPr>
            <w:noProof/>
            <w:webHidden/>
          </w:rPr>
          <w:t>21</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33" w:history="1">
        <w:r w:rsidR="00A71709" w:rsidRPr="00A71709">
          <w:rPr>
            <w:rStyle w:val="Hyperlink"/>
            <w:noProof/>
          </w:rPr>
          <w:t>12.3</w:t>
        </w:r>
        <w:r w:rsidR="00A71709" w:rsidRPr="00A71709">
          <w:rPr>
            <w:rFonts w:asciiTheme="minorHAnsi" w:eastAsiaTheme="minorEastAsia" w:hAnsiTheme="minorHAnsi" w:cstheme="minorBidi"/>
            <w:noProof/>
            <w:sz w:val="22"/>
            <w:szCs w:val="22"/>
            <w:lang w:val="en-US"/>
          </w:rPr>
          <w:tab/>
        </w:r>
        <w:r w:rsidR="00A71709" w:rsidRPr="00A71709">
          <w:rPr>
            <w:rStyle w:val="Hyperlink"/>
            <w:rFonts w:eastAsia="Batang"/>
            <w:noProof/>
          </w:rPr>
          <w:t>Semantic registry</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_Toc5520733 \h </w:instrText>
        </w:r>
        <w:r w:rsidR="00A71709" w:rsidRPr="00A71709">
          <w:rPr>
            <w:noProof/>
            <w:webHidden/>
          </w:rPr>
        </w:r>
        <w:r w:rsidR="00A71709" w:rsidRPr="00A71709">
          <w:rPr>
            <w:noProof/>
            <w:webHidden/>
          </w:rPr>
          <w:fldChar w:fldCharType="separate"/>
        </w:r>
        <w:r w:rsidR="001B467A">
          <w:rPr>
            <w:noProof/>
            <w:webHidden/>
          </w:rPr>
          <w:t>21</w:t>
        </w:r>
        <w:r w:rsidR="00A71709" w:rsidRPr="00A71709">
          <w:rPr>
            <w:noProof/>
            <w:webHidden/>
          </w:rPr>
          <w:fldChar w:fldCharType="end"/>
        </w:r>
      </w:hyperlink>
    </w:p>
    <w:p w:rsidR="00A71709" w:rsidRPr="00A71709" w:rsidRDefault="009B7FE8">
      <w:pPr>
        <w:pStyle w:val="TOC2"/>
        <w:rPr>
          <w:rFonts w:asciiTheme="minorHAnsi" w:eastAsiaTheme="minorEastAsia" w:hAnsiTheme="minorHAnsi" w:cstheme="minorBidi"/>
          <w:noProof/>
          <w:sz w:val="22"/>
          <w:szCs w:val="22"/>
          <w:lang w:val="en-US"/>
        </w:rPr>
      </w:pPr>
      <w:hyperlink w:anchor="_Toc5520734" w:history="1">
        <w:r w:rsidR="00A71709" w:rsidRPr="00A71709">
          <w:rPr>
            <w:rStyle w:val="Hyperlink"/>
            <w:noProof/>
          </w:rPr>
          <w:t>12.4</w:t>
        </w:r>
        <w:r w:rsidR="00A71709" w:rsidRPr="00A71709">
          <w:rPr>
            <w:rFonts w:asciiTheme="minorHAnsi" w:eastAsiaTheme="minorEastAsia" w:hAnsiTheme="minorHAnsi" w:cstheme="minorBidi"/>
            <w:noProof/>
            <w:sz w:val="22"/>
            <w:szCs w:val="22"/>
            <w:lang w:val="en-US"/>
          </w:rPr>
          <w:tab/>
        </w:r>
        <w:r w:rsidR="00A71709" w:rsidRPr="00A71709">
          <w:rPr>
            <w:rStyle w:val="Hyperlink"/>
            <w:rFonts w:eastAsia="Batang"/>
            <w:noProof/>
          </w:rPr>
          <w:t>Syntactical description formats database</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_Toc5520734 \h </w:instrText>
        </w:r>
        <w:r w:rsidR="00A71709" w:rsidRPr="00A71709">
          <w:rPr>
            <w:noProof/>
            <w:webHidden/>
          </w:rPr>
        </w:r>
        <w:r w:rsidR="00A71709" w:rsidRPr="00A71709">
          <w:rPr>
            <w:noProof/>
            <w:webHidden/>
          </w:rPr>
          <w:fldChar w:fldCharType="separate"/>
        </w:r>
        <w:r w:rsidR="001B467A">
          <w:rPr>
            <w:noProof/>
            <w:webHidden/>
          </w:rPr>
          <w:t>21</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735" w:history="1">
        <w:r w:rsidR="00A71709" w:rsidRPr="00A71709">
          <w:rPr>
            <w:rStyle w:val="Hyperlink"/>
            <w:noProof/>
          </w:rPr>
          <w:t>Annex A Interoperability with Web of Objects (WoO) based Model</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_Toc5520735 \h </w:instrText>
        </w:r>
        <w:r w:rsidR="00A71709" w:rsidRPr="00A71709">
          <w:rPr>
            <w:noProof/>
            <w:webHidden/>
          </w:rPr>
        </w:r>
        <w:r w:rsidR="00A71709" w:rsidRPr="00A71709">
          <w:rPr>
            <w:noProof/>
            <w:webHidden/>
          </w:rPr>
          <w:fldChar w:fldCharType="separate"/>
        </w:r>
        <w:r w:rsidR="001B467A">
          <w:rPr>
            <w:noProof/>
            <w:webHidden/>
          </w:rPr>
          <w:t>22</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736" w:history="1">
        <w:r w:rsidR="00A71709" w:rsidRPr="00A71709">
          <w:rPr>
            <w:rStyle w:val="Hyperlink"/>
            <w:noProof/>
          </w:rPr>
          <w:t>Annex B Data Interoperability of semantic and non-semantic data</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_Toc5520736 \h </w:instrText>
        </w:r>
        <w:r w:rsidR="00A71709" w:rsidRPr="00A71709">
          <w:rPr>
            <w:noProof/>
            <w:webHidden/>
          </w:rPr>
        </w:r>
        <w:r w:rsidR="00A71709" w:rsidRPr="00A71709">
          <w:rPr>
            <w:noProof/>
            <w:webHidden/>
          </w:rPr>
          <w:fldChar w:fldCharType="separate"/>
        </w:r>
        <w:r w:rsidR="001B467A">
          <w:rPr>
            <w:noProof/>
            <w:webHidden/>
          </w:rPr>
          <w:t>24</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737" w:history="1">
        <w:r w:rsidR="00A71709" w:rsidRPr="00A71709">
          <w:rPr>
            <w:rStyle w:val="Hyperlink"/>
            <w:noProof/>
          </w:rPr>
          <w:t>Appendix I Ontologies and description models for IoT data Interoperability</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_Toc5520737 \h </w:instrText>
        </w:r>
        <w:r w:rsidR="00A71709" w:rsidRPr="00A71709">
          <w:rPr>
            <w:noProof/>
            <w:webHidden/>
          </w:rPr>
        </w:r>
        <w:r w:rsidR="00A71709" w:rsidRPr="00A71709">
          <w:rPr>
            <w:noProof/>
            <w:webHidden/>
          </w:rPr>
          <w:fldChar w:fldCharType="separate"/>
        </w:r>
        <w:r w:rsidR="001B467A">
          <w:rPr>
            <w:noProof/>
            <w:webHidden/>
          </w:rPr>
          <w:t>27</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738" w:history="1">
        <w:r w:rsidR="00A71709" w:rsidRPr="00A71709">
          <w:rPr>
            <w:rStyle w:val="Hyperlink"/>
            <w:noProof/>
          </w:rPr>
          <w:t>Appendix II Provision of interoperability among applications across buildings - Project Haystack Approach</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_Toc5520738 \h </w:instrText>
        </w:r>
        <w:r w:rsidR="00A71709" w:rsidRPr="00A71709">
          <w:rPr>
            <w:noProof/>
            <w:webHidden/>
          </w:rPr>
        </w:r>
        <w:r w:rsidR="00A71709" w:rsidRPr="00A71709">
          <w:rPr>
            <w:noProof/>
            <w:webHidden/>
          </w:rPr>
          <w:fldChar w:fldCharType="separate"/>
        </w:r>
        <w:r w:rsidR="001B467A">
          <w:rPr>
            <w:noProof/>
            <w:webHidden/>
          </w:rPr>
          <w:t>31</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739" w:history="1">
        <w:r w:rsidR="00A71709" w:rsidRPr="00A71709">
          <w:rPr>
            <w:rStyle w:val="Hyperlink"/>
            <w:noProof/>
          </w:rPr>
          <w:t>Appendix III Use case of data interoperability provisioning in Web of Objects (WoO) based IoT environments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_Toc5520739 \h </w:instrText>
        </w:r>
        <w:r w:rsidR="00A71709" w:rsidRPr="00A71709">
          <w:rPr>
            <w:noProof/>
            <w:webHidden/>
          </w:rPr>
        </w:r>
        <w:r w:rsidR="00A71709" w:rsidRPr="00A71709">
          <w:rPr>
            <w:noProof/>
            <w:webHidden/>
          </w:rPr>
          <w:fldChar w:fldCharType="separate"/>
        </w:r>
        <w:r w:rsidR="001B467A">
          <w:rPr>
            <w:noProof/>
            <w:webHidden/>
          </w:rPr>
          <w:t>33</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740" w:history="1">
        <w:r w:rsidR="00A71709" w:rsidRPr="00A71709">
          <w:rPr>
            <w:rStyle w:val="Hyperlink"/>
            <w:noProof/>
          </w:rPr>
          <w:t>Appendix IV Legacy approaches for data interoperability in IoT environments</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_Toc5520740 \h </w:instrText>
        </w:r>
        <w:r w:rsidR="00A71709" w:rsidRPr="00A71709">
          <w:rPr>
            <w:noProof/>
            <w:webHidden/>
          </w:rPr>
        </w:r>
        <w:r w:rsidR="00A71709" w:rsidRPr="00A71709">
          <w:rPr>
            <w:noProof/>
            <w:webHidden/>
          </w:rPr>
          <w:fldChar w:fldCharType="separate"/>
        </w:r>
        <w:r w:rsidR="001B467A">
          <w:rPr>
            <w:noProof/>
            <w:webHidden/>
          </w:rPr>
          <w:t>38</w:t>
        </w:r>
        <w:r w:rsidR="00A71709" w:rsidRPr="00A71709">
          <w:rPr>
            <w:noProof/>
            <w:webHidden/>
          </w:rPr>
          <w:fldChar w:fldCharType="end"/>
        </w:r>
      </w:hyperlink>
    </w:p>
    <w:p w:rsidR="00A71709" w:rsidRPr="00A71709" w:rsidRDefault="009B7FE8">
      <w:pPr>
        <w:pStyle w:val="TOC1"/>
        <w:rPr>
          <w:rFonts w:asciiTheme="minorHAnsi" w:eastAsiaTheme="minorEastAsia" w:hAnsiTheme="minorHAnsi" w:cstheme="minorBidi"/>
          <w:noProof/>
          <w:sz w:val="22"/>
          <w:szCs w:val="22"/>
          <w:lang w:val="en-US"/>
        </w:rPr>
      </w:pPr>
      <w:hyperlink w:anchor="_Toc5520741" w:history="1">
        <w:r w:rsidR="00A71709" w:rsidRPr="00A71709">
          <w:rPr>
            <w:rStyle w:val="Hyperlink"/>
            <w:noProof/>
          </w:rPr>
          <w:t>Bibliography</w:t>
        </w:r>
        <w:r w:rsidR="00A71709" w:rsidRPr="00A71709">
          <w:rPr>
            <w:noProof/>
            <w:webHidden/>
          </w:rPr>
          <w:tab/>
        </w:r>
        <w:r w:rsidR="00A71709" w:rsidRPr="00A71709">
          <w:rPr>
            <w:noProof/>
            <w:webHidden/>
          </w:rPr>
          <w:fldChar w:fldCharType="begin"/>
        </w:r>
        <w:r w:rsidR="00A71709" w:rsidRPr="00A71709">
          <w:rPr>
            <w:noProof/>
            <w:webHidden/>
          </w:rPr>
          <w:instrText xml:space="preserve"> PAGEREF _Toc5520741 \h </w:instrText>
        </w:r>
        <w:r w:rsidR="00A71709" w:rsidRPr="00A71709">
          <w:rPr>
            <w:noProof/>
            <w:webHidden/>
          </w:rPr>
        </w:r>
        <w:r w:rsidR="00A71709" w:rsidRPr="00A71709">
          <w:rPr>
            <w:noProof/>
            <w:webHidden/>
          </w:rPr>
          <w:fldChar w:fldCharType="separate"/>
        </w:r>
        <w:r w:rsidR="001B467A">
          <w:rPr>
            <w:noProof/>
            <w:webHidden/>
          </w:rPr>
          <w:t>41</w:t>
        </w:r>
        <w:r w:rsidR="00A71709" w:rsidRPr="00A71709">
          <w:rPr>
            <w:noProof/>
            <w:webHidden/>
          </w:rPr>
          <w:fldChar w:fldCharType="end"/>
        </w:r>
      </w:hyperlink>
    </w:p>
    <w:p w:rsidR="00B2749E" w:rsidRPr="00B2749E" w:rsidRDefault="00E55EDF" w:rsidP="00B2749E">
      <w:pPr>
        <w:pStyle w:val="TOC1"/>
        <w:ind w:left="0" w:right="992" w:firstLine="0"/>
        <w:rPr>
          <w:rFonts w:asciiTheme="minorHAnsi" w:eastAsiaTheme="minorEastAsia" w:hAnsiTheme="minorHAnsi" w:cstheme="minorBidi"/>
          <w:noProof/>
          <w:sz w:val="22"/>
          <w:szCs w:val="22"/>
          <w:lang w:val="en-US" w:eastAsia="zh-CN"/>
        </w:rPr>
        <w:sectPr w:rsidR="00B2749E" w:rsidRPr="00B2749E" w:rsidSect="002E49A1">
          <w:headerReference w:type="default" r:id="rId16"/>
          <w:pgSz w:w="11907" w:h="16840" w:code="9"/>
          <w:pgMar w:top="1134" w:right="1418" w:bottom="1134" w:left="1418" w:header="720" w:footer="720" w:gutter="0"/>
          <w:cols w:space="720"/>
          <w:docGrid w:linePitch="326"/>
        </w:sectPr>
      </w:pPr>
      <w:r w:rsidRPr="00A71709">
        <w:rPr>
          <w:rFonts w:asciiTheme="minorHAnsi" w:eastAsiaTheme="minorEastAsia" w:hAnsiTheme="minorHAnsi" w:cstheme="minorBidi"/>
          <w:noProof/>
          <w:sz w:val="22"/>
          <w:szCs w:val="22"/>
          <w:lang w:val="en-US" w:eastAsia="zh-CN"/>
        </w:rPr>
        <w:fldChar w:fldCharType="end"/>
      </w:r>
    </w:p>
    <w:p w:rsidR="009429F0" w:rsidRPr="000E067A" w:rsidRDefault="009429F0" w:rsidP="000E067A">
      <w:pPr>
        <w:pStyle w:val="RecNo"/>
      </w:pPr>
      <w:r w:rsidRPr="00F60DE1">
        <w:lastRenderedPageBreak/>
        <w:t xml:space="preserve">Technical </w:t>
      </w:r>
      <w:r>
        <w:t>Specification</w:t>
      </w:r>
      <w:r w:rsidRPr="0025361C">
        <w:t xml:space="preserve"> </w:t>
      </w:r>
      <w:r w:rsidRPr="000E067A">
        <w:rPr>
          <w:rFonts w:hint="eastAsia"/>
        </w:rPr>
        <w:t>D3.</w:t>
      </w:r>
      <w:r w:rsidR="00911719">
        <w:t>3</w:t>
      </w:r>
    </w:p>
    <w:p w:rsidR="00911719" w:rsidRDefault="00911719" w:rsidP="00911719">
      <w:pPr>
        <w:spacing w:before="240" w:after="120"/>
        <w:jc w:val="center"/>
        <w:rPr>
          <w:b/>
          <w:sz w:val="28"/>
          <w:lang w:eastAsia="zh-CN"/>
        </w:rPr>
      </w:pPr>
      <w:r w:rsidRPr="00911719">
        <w:rPr>
          <w:b/>
          <w:sz w:val="28"/>
          <w:lang w:eastAsia="zh-CN"/>
        </w:rPr>
        <w:t>Framework to support data interoperability in IoT environments</w:t>
      </w:r>
    </w:p>
    <w:p w:rsidR="00911719" w:rsidRDefault="00911719" w:rsidP="00911719">
      <w:pPr>
        <w:keepNext/>
        <w:keepLines/>
        <w:tabs>
          <w:tab w:val="left" w:pos="567"/>
          <w:tab w:val="left" w:pos="1134"/>
          <w:tab w:val="center" w:pos="4819"/>
        </w:tabs>
        <w:spacing w:before="360" w:after="120"/>
        <w:ind w:left="794" w:hanging="794"/>
        <w:outlineLvl w:val="0"/>
        <w:rPr>
          <w:b/>
        </w:rPr>
      </w:pPr>
      <w:bookmarkStart w:id="10" w:name="_Toc5507772"/>
      <w:bookmarkStart w:id="11" w:name="_Toc5520692"/>
      <w:r w:rsidRPr="00185BDB">
        <w:rPr>
          <w:b/>
        </w:rPr>
        <w:t>1</w:t>
      </w:r>
      <w:r w:rsidRPr="00185BDB">
        <w:rPr>
          <w:b/>
        </w:rPr>
        <w:tab/>
        <w:t>Scope</w:t>
      </w:r>
      <w:bookmarkEnd w:id="10"/>
      <w:bookmarkEnd w:id="11"/>
      <w:r>
        <w:rPr>
          <w:b/>
        </w:rPr>
        <w:tab/>
      </w:r>
    </w:p>
    <w:p w:rsidR="00911719" w:rsidRPr="00185BDB" w:rsidRDefault="00911719" w:rsidP="00911719">
      <w:pPr>
        <w:spacing w:after="120"/>
      </w:pPr>
      <w:r w:rsidRPr="00185BDB">
        <w:t>Th</w:t>
      </w:r>
      <w:r w:rsidR="0078043D">
        <w:t xml:space="preserve">is </w:t>
      </w:r>
      <w:r w:rsidRPr="00185BDB">
        <w:t xml:space="preserve">Technical </w:t>
      </w:r>
      <w:r w:rsidR="0078043D">
        <w:t>Specification</w:t>
      </w:r>
      <w:r w:rsidRPr="00185BDB">
        <w:t xml:space="preserve"> addresses a framework for data interoperability. The scope of this Technical </w:t>
      </w:r>
      <w:r w:rsidR="0078043D">
        <w:t>Specification</w:t>
      </w:r>
      <w:r w:rsidRPr="00185BDB">
        <w:t xml:space="preserve"> covers several key requirements with respect to data interoperability in IoT environments and many important elements to fulfil these requirements. Specifically, </w:t>
      </w:r>
      <w:r w:rsidR="0078043D">
        <w:t>it</w:t>
      </w:r>
      <w:r w:rsidRPr="00185BDB">
        <w:t xml:space="preserve"> covers the following:</w:t>
      </w:r>
    </w:p>
    <w:p w:rsidR="00911719" w:rsidRPr="00185BDB" w:rsidRDefault="00911719" w:rsidP="00156B3B">
      <w:pPr>
        <w:numPr>
          <w:ilvl w:val="1"/>
          <w:numId w:val="5"/>
        </w:numPr>
        <w:tabs>
          <w:tab w:val="clear" w:pos="794"/>
          <w:tab w:val="clear" w:pos="1191"/>
          <w:tab w:val="clear" w:pos="1588"/>
          <w:tab w:val="clear" w:pos="1985"/>
        </w:tabs>
        <w:spacing w:line="276" w:lineRule="auto"/>
        <w:ind w:left="720" w:hanging="720"/>
        <w:contextualSpacing/>
      </w:pPr>
      <w:r>
        <w:t>O</w:t>
      </w:r>
      <w:r w:rsidRPr="00185BDB">
        <w:t xml:space="preserve">verview of data interoperability in </w:t>
      </w:r>
      <w:r>
        <w:t>I</w:t>
      </w:r>
      <w:r w:rsidRPr="00185BDB">
        <w:t>o</w:t>
      </w:r>
      <w:r>
        <w:t>T</w:t>
      </w:r>
      <w:r w:rsidRPr="00185BDB">
        <w:t xml:space="preserve"> environments; </w:t>
      </w:r>
    </w:p>
    <w:p w:rsidR="00911719" w:rsidRDefault="00911719" w:rsidP="00156B3B">
      <w:pPr>
        <w:numPr>
          <w:ilvl w:val="1"/>
          <w:numId w:val="5"/>
        </w:numPr>
        <w:tabs>
          <w:tab w:val="clear" w:pos="794"/>
          <w:tab w:val="clear" w:pos="1191"/>
          <w:tab w:val="clear" w:pos="1588"/>
          <w:tab w:val="clear" w:pos="1985"/>
        </w:tabs>
        <w:spacing w:line="276" w:lineRule="auto"/>
        <w:ind w:left="720" w:hanging="720"/>
        <w:contextualSpacing/>
      </w:pPr>
      <w:r>
        <w:t>Requirements to support data interoperability;</w:t>
      </w:r>
    </w:p>
    <w:p w:rsidR="00911719" w:rsidRDefault="00911719" w:rsidP="00156B3B">
      <w:pPr>
        <w:numPr>
          <w:ilvl w:val="1"/>
          <w:numId w:val="5"/>
        </w:numPr>
        <w:tabs>
          <w:tab w:val="clear" w:pos="794"/>
          <w:tab w:val="clear" w:pos="1191"/>
          <w:tab w:val="clear" w:pos="1588"/>
          <w:tab w:val="clear" w:pos="1985"/>
        </w:tabs>
        <w:spacing w:line="276" w:lineRule="auto"/>
        <w:ind w:left="720" w:hanging="720"/>
        <w:contextualSpacing/>
      </w:pPr>
      <w:r>
        <w:t>Functional model to support data interoperability;</w:t>
      </w:r>
    </w:p>
    <w:p w:rsidR="00911719" w:rsidRDefault="00911719" w:rsidP="00156B3B">
      <w:pPr>
        <w:numPr>
          <w:ilvl w:val="1"/>
          <w:numId w:val="5"/>
        </w:numPr>
        <w:tabs>
          <w:tab w:val="clear" w:pos="794"/>
          <w:tab w:val="clear" w:pos="1191"/>
          <w:tab w:val="clear" w:pos="1588"/>
          <w:tab w:val="clear" w:pos="1985"/>
        </w:tabs>
        <w:spacing w:line="276" w:lineRule="auto"/>
        <w:ind w:left="720" w:hanging="720"/>
        <w:contextualSpacing/>
      </w:pPr>
      <w:r>
        <w:t xml:space="preserve">Details on the semantic </w:t>
      </w:r>
      <w:r w:rsidRPr="00823A17">
        <w:t>mediation function</w:t>
      </w:r>
      <w:r>
        <w:t>s;</w:t>
      </w:r>
      <w:r w:rsidRPr="009622C1">
        <w:t xml:space="preserve"> </w:t>
      </w:r>
    </w:p>
    <w:p w:rsidR="00911719" w:rsidRDefault="00911719" w:rsidP="00156B3B">
      <w:pPr>
        <w:numPr>
          <w:ilvl w:val="1"/>
          <w:numId w:val="5"/>
        </w:numPr>
        <w:tabs>
          <w:tab w:val="clear" w:pos="794"/>
          <w:tab w:val="clear" w:pos="1191"/>
          <w:tab w:val="clear" w:pos="1588"/>
          <w:tab w:val="clear" w:pos="1985"/>
        </w:tabs>
        <w:spacing w:line="276" w:lineRule="auto"/>
        <w:ind w:left="720" w:hanging="720"/>
        <w:contextualSpacing/>
      </w:pPr>
      <w:r>
        <w:t>Details on the s</w:t>
      </w:r>
      <w:r w:rsidRPr="00823A17">
        <w:t>yntactic mediation function</w:t>
      </w:r>
      <w:r>
        <w:t>s;</w:t>
      </w:r>
    </w:p>
    <w:p w:rsidR="00911719" w:rsidRDefault="00911719" w:rsidP="00156B3B">
      <w:pPr>
        <w:numPr>
          <w:ilvl w:val="1"/>
          <w:numId w:val="5"/>
        </w:numPr>
        <w:tabs>
          <w:tab w:val="clear" w:pos="794"/>
          <w:tab w:val="clear" w:pos="1191"/>
          <w:tab w:val="clear" w:pos="1588"/>
          <w:tab w:val="clear" w:pos="1985"/>
        </w:tabs>
        <w:spacing w:line="276" w:lineRule="auto"/>
        <w:ind w:left="720" w:hanging="720"/>
        <w:contextualSpacing/>
      </w:pPr>
      <w:r>
        <w:t>Details on the interoperable object abstractions functions;</w:t>
      </w:r>
    </w:p>
    <w:p w:rsidR="00911719" w:rsidRPr="009622C1" w:rsidRDefault="00911719" w:rsidP="00156B3B">
      <w:pPr>
        <w:numPr>
          <w:ilvl w:val="1"/>
          <w:numId w:val="5"/>
        </w:numPr>
        <w:tabs>
          <w:tab w:val="clear" w:pos="794"/>
          <w:tab w:val="clear" w:pos="1191"/>
          <w:tab w:val="clear" w:pos="1588"/>
          <w:tab w:val="clear" w:pos="1985"/>
        </w:tabs>
        <w:spacing w:line="276" w:lineRule="auto"/>
        <w:ind w:left="720" w:hanging="720"/>
        <w:contextualSpacing/>
      </w:pPr>
      <w:r>
        <w:t>Details on the interoperable data repositories;</w:t>
      </w:r>
      <w:r w:rsidRPr="009622C1">
        <w:t xml:space="preserve"> </w:t>
      </w:r>
    </w:p>
    <w:p w:rsidR="00911719" w:rsidRDefault="00911719" w:rsidP="00911719">
      <w:pPr>
        <w:spacing w:line="276" w:lineRule="auto"/>
        <w:contextualSpacing/>
      </w:pPr>
      <w:r>
        <w:t xml:space="preserve">NOTE </w:t>
      </w:r>
      <w:r w:rsidR="0078043D">
        <w:t>–</w:t>
      </w:r>
      <w:r>
        <w:t xml:space="preserve"> For Data interoperability example through semantic mediation see Annex A and Appendix III.</w:t>
      </w:r>
    </w:p>
    <w:p w:rsidR="00911719" w:rsidRPr="00FC4046" w:rsidRDefault="00911719" w:rsidP="00911719">
      <w:pPr>
        <w:spacing w:line="276" w:lineRule="auto"/>
        <w:contextualSpacing/>
      </w:pPr>
      <w:r>
        <w:t xml:space="preserve">NOTE </w:t>
      </w:r>
      <w:r w:rsidR="0078043D">
        <w:t>–</w:t>
      </w:r>
      <w:r>
        <w:t xml:space="preserve"> For Data interoperability approach of semantic and non-semantic data see Annex B.</w:t>
      </w:r>
    </w:p>
    <w:p w:rsidR="00911719" w:rsidRDefault="00911719" w:rsidP="00156B3B">
      <w:pPr>
        <w:keepNext/>
        <w:keepLines/>
        <w:numPr>
          <w:ilvl w:val="0"/>
          <w:numId w:val="3"/>
        </w:numPr>
        <w:tabs>
          <w:tab w:val="clear" w:pos="794"/>
          <w:tab w:val="clear" w:pos="1191"/>
          <w:tab w:val="clear" w:pos="1588"/>
          <w:tab w:val="clear" w:pos="1985"/>
        </w:tabs>
        <w:spacing w:before="360" w:after="120"/>
        <w:ind w:left="811" w:hanging="811"/>
        <w:jc w:val="left"/>
        <w:outlineLvl w:val="0"/>
        <w:rPr>
          <w:b/>
        </w:rPr>
      </w:pPr>
      <w:bookmarkStart w:id="12" w:name="_Toc5506758"/>
      <w:bookmarkStart w:id="13" w:name="_Toc5506906"/>
      <w:bookmarkStart w:id="14" w:name="_Toc5507059"/>
      <w:bookmarkStart w:id="15" w:name="_Toc5507207"/>
      <w:bookmarkStart w:id="16" w:name="_Toc5507478"/>
      <w:bookmarkStart w:id="17" w:name="_Toc5507626"/>
      <w:bookmarkStart w:id="18" w:name="_Toc5507773"/>
      <w:bookmarkStart w:id="19" w:name="_Toc4537275"/>
      <w:bookmarkStart w:id="20" w:name="_Toc4537397"/>
      <w:bookmarkStart w:id="21" w:name="_Toc4537457"/>
      <w:bookmarkStart w:id="22" w:name="_Toc4538971"/>
      <w:bookmarkStart w:id="23" w:name="_Toc4564390"/>
      <w:bookmarkStart w:id="24" w:name="_Toc4564463"/>
      <w:bookmarkStart w:id="25" w:name="_Toc4564734"/>
      <w:bookmarkStart w:id="26" w:name="_Toc4531242"/>
      <w:bookmarkStart w:id="27" w:name="_Toc4531404"/>
      <w:bookmarkStart w:id="28" w:name="_Toc4531495"/>
      <w:bookmarkStart w:id="29" w:name="_Toc4531661"/>
      <w:bookmarkStart w:id="30" w:name="_Toc4531720"/>
      <w:bookmarkStart w:id="31" w:name="_Toc4537276"/>
      <w:bookmarkStart w:id="32" w:name="_Toc4537398"/>
      <w:bookmarkStart w:id="33" w:name="_Toc4537458"/>
      <w:bookmarkStart w:id="34" w:name="_Toc4538972"/>
      <w:bookmarkStart w:id="35" w:name="_Toc4564391"/>
      <w:bookmarkStart w:id="36" w:name="_Toc4564464"/>
      <w:bookmarkStart w:id="37" w:name="_Toc4564735"/>
      <w:bookmarkStart w:id="38" w:name="_Toc4531243"/>
      <w:bookmarkStart w:id="39" w:name="_Toc4531405"/>
      <w:bookmarkStart w:id="40" w:name="_Toc4531496"/>
      <w:bookmarkStart w:id="41" w:name="_Toc4531662"/>
      <w:bookmarkStart w:id="42" w:name="_Toc4531721"/>
      <w:bookmarkStart w:id="43" w:name="_Toc4537277"/>
      <w:bookmarkStart w:id="44" w:name="_Toc4537399"/>
      <w:bookmarkStart w:id="45" w:name="_Toc4537459"/>
      <w:bookmarkStart w:id="46" w:name="_Toc4538973"/>
      <w:bookmarkStart w:id="47" w:name="_Toc4564392"/>
      <w:bookmarkStart w:id="48" w:name="_Toc4564465"/>
      <w:bookmarkStart w:id="49" w:name="_Toc4564736"/>
      <w:bookmarkStart w:id="50" w:name="_Toc534512555"/>
      <w:bookmarkStart w:id="51" w:name="_Toc5507774"/>
      <w:bookmarkStart w:id="52" w:name="_Toc552069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185BDB">
        <w:rPr>
          <w:b/>
        </w:rPr>
        <w:t>References</w:t>
      </w:r>
      <w:bookmarkEnd w:id="51"/>
      <w:bookmarkEnd w:id="52"/>
    </w:p>
    <w:p w:rsidR="003A7988" w:rsidRPr="009B6D2E" w:rsidRDefault="009B6D2E" w:rsidP="009B6D2E">
      <w:pPr>
        <w:spacing w:line="276" w:lineRule="auto"/>
        <w:contextualSpacing/>
      </w:pPr>
      <w:r w:rsidRPr="009B6D2E">
        <w:t>The following ITU-T Recommendations and other references contain provisions which, through reference in this text, constitute provisions of this Technical Specification. At the time of publication, the editions indicated were valid. All Recommendations and other references are subject to revision; users of this Technical Specification are therefore encouraged to investigate the possibility of applying the most recent edition of the Recommendations and other references listed below. A list of the currently valid ITU-T Recommendations is regularly published. The reference to a document within this Technical Specification does not give it, as a stand-alone document, the status of a Recommendation.</w:t>
      </w:r>
    </w:p>
    <w:p w:rsidR="00911719" w:rsidRPr="00185BDB" w:rsidRDefault="00911719" w:rsidP="00911719">
      <w:pPr>
        <w:ind w:left="2835" w:hanging="2835"/>
        <w:rPr>
          <w:i/>
        </w:rPr>
      </w:pPr>
      <w:r w:rsidRPr="00185BDB">
        <w:t>[ITU-T Y.4111/Y.2076]</w:t>
      </w:r>
      <w:r w:rsidRPr="00185BDB">
        <w:tab/>
      </w:r>
      <w:r w:rsidRPr="00185BDB">
        <w:tab/>
        <w:t xml:space="preserve">ITU-T Recommendation Y.4111/Y.2076 (02/2016), </w:t>
      </w:r>
      <w:r w:rsidRPr="00185BDB">
        <w:rPr>
          <w:i/>
        </w:rPr>
        <w:t>Semantics based requirements and framework of the Internet of things.</w:t>
      </w:r>
    </w:p>
    <w:p w:rsidR="00911719" w:rsidRPr="00185BDB" w:rsidRDefault="00911719" w:rsidP="00911719">
      <w:pPr>
        <w:ind w:left="2835" w:hanging="2835"/>
        <w:rPr>
          <w:i/>
        </w:rPr>
      </w:pPr>
      <w:r w:rsidRPr="00185BDB">
        <w:t>[ITU-T Y.4452]</w:t>
      </w:r>
      <w:r w:rsidRPr="00185BDB">
        <w:tab/>
      </w:r>
      <w:r w:rsidR="003A7988">
        <w:tab/>
      </w:r>
      <w:r w:rsidRPr="00185BDB">
        <w:tab/>
        <w:t xml:space="preserve">ITU-T Recommendation ITU-T Y.4452 (09/2016), </w:t>
      </w:r>
      <w:r w:rsidRPr="00185BDB">
        <w:rPr>
          <w:i/>
        </w:rPr>
        <w:t>Functional framework of Web of Objects.</w:t>
      </w:r>
    </w:p>
    <w:p w:rsidR="00911719" w:rsidRPr="00185BDB" w:rsidRDefault="00911719" w:rsidP="00911719">
      <w:pPr>
        <w:keepNext/>
        <w:keepLines/>
        <w:ind w:left="794" w:hanging="794"/>
        <w:outlineLvl w:val="0"/>
        <w:rPr>
          <w:b/>
        </w:rPr>
      </w:pPr>
      <w:bookmarkStart w:id="53" w:name="_Toc5507775"/>
      <w:bookmarkStart w:id="54" w:name="_Toc5520694"/>
      <w:r w:rsidRPr="00185BDB">
        <w:rPr>
          <w:b/>
        </w:rPr>
        <w:t>3</w:t>
      </w:r>
      <w:r w:rsidRPr="00185BDB">
        <w:rPr>
          <w:b/>
        </w:rPr>
        <w:tab/>
        <w:t>Definitions</w:t>
      </w:r>
      <w:bookmarkEnd w:id="53"/>
      <w:bookmarkEnd w:id="54"/>
    </w:p>
    <w:p w:rsidR="00911719" w:rsidRPr="00185BDB" w:rsidRDefault="00911719" w:rsidP="00911719">
      <w:pPr>
        <w:keepNext/>
        <w:keepLines/>
        <w:spacing w:before="240"/>
        <w:ind w:left="794" w:hanging="794"/>
        <w:outlineLvl w:val="1"/>
        <w:rPr>
          <w:b/>
        </w:rPr>
      </w:pPr>
      <w:bookmarkStart w:id="55" w:name="_Toc5507776"/>
      <w:bookmarkStart w:id="56" w:name="_Toc5520695"/>
      <w:r w:rsidRPr="00185BDB">
        <w:rPr>
          <w:b/>
        </w:rPr>
        <w:t>3.1</w:t>
      </w:r>
      <w:r w:rsidRPr="00185BDB">
        <w:rPr>
          <w:b/>
        </w:rPr>
        <w:tab/>
        <w:t>Terms defined elsewhere</w:t>
      </w:r>
      <w:bookmarkEnd w:id="55"/>
      <w:bookmarkEnd w:id="56"/>
    </w:p>
    <w:p w:rsidR="0078043D" w:rsidRDefault="0078043D" w:rsidP="0078043D">
      <w:r w:rsidRPr="0023670C">
        <w:t>This Technical Specification use</w:t>
      </w:r>
      <w:r>
        <w:t>s</w:t>
      </w:r>
      <w:r w:rsidRPr="0023670C">
        <w:t xml:space="preserve"> the following terms defined elsewhere:</w:t>
      </w:r>
    </w:p>
    <w:p w:rsidR="00911719" w:rsidRDefault="0078043D" w:rsidP="00911719">
      <w:pPr>
        <w:tabs>
          <w:tab w:val="left" w:pos="851"/>
        </w:tabs>
        <w:rPr>
          <w:rFonts w:cs="Arial"/>
          <w:lang w:eastAsia="ko-KR"/>
        </w:rPr>
      </w:pPr>
      <w:r>
        <w:rPr>
          <w:b/>
          <w:lang w:eastAsia="ko-KR"/>
        </w:rPr>
        <w:lastRenderedPageBreak/>
        <w:t>3.1.1</w:t>
      </w:r>
      <w:r>
        <w:rPr>
          <w:b/>
          <w:lang w:eastAsia="ko-KR"/>
        </w:rPr>
        <w:tab/>
      </w:r>
      <w:r w:rsidR="00911719" w:rsidRPr="00185BDB">
        <w:rPr>
          <w:b/>
          <w:lang w:eastAsia="ko-KR"/>
        </w:rPr>
        <w:t>Web of Objects (WoO) [ITU-T Y.</w:t>
      </w:r>
      <w:r w:rsidR="00911719">
        <w:rPr>
          <w:b/>
          <w:lang w:eastAsia="ko-KR"/>
        </w:rPr>
        <w:t>4452</w:t>
      </w:r>
      <w:r w:rsidR="00911719" w:rsidRPr="00185BDB">
        <w:rPr>
          <w:b/>
          <w:lang w:eastAsia="ko-KR"/>
        </w:rPr>
        <w:t>]</w:t>
      </w:r>
      <w:r w:rsidR="00911719" w:rsidRPr="00185BDB">
        <w:t xml:space="preserve">: </w:t>
      </w:r>
      <w:r w:rsidR="00911719" w:rsidRPr="00185BDB">
        <w:rPr>
          <w:lang w:eastAsia="ko-KR"/>
        </w:rPr>
        <w:t xml:space="preserve">A </w:t>
      </w:r>
      <w:r w:rsidR="00911719" w:rsidRPr="00185BDB">
        <w:t xml:space="preserve">concept and </w:t>
      </w:r>
      <w:r w:rsidR="00911719" w:rsidRPr="00185BDB">
        <w:rPr>
          <w:lang w:eastAsia="ko-KR"/>
        </w:rPr>
        <w:t>approach</w:t>
      </w:r>
      <w:r w:rsidR="00911719" w:rsidRPr="00185BDB">
        <w:t xml:space="preserve"> to incorporate </w:t>
      </w:r>
      <w:r w:rsidR="00911719" w:rsidRPr="00185BDB">
        <w:rPr>
          <w:lang w:eastAsia="ko-KR"/>
        </w:rPr>
        <w:t>virtual</w:t>
      </w:r>
      <w:r w:rsidR="00911719" w:rsidRPr="00185BDB">
        <w:t xml:space="preserve"> objects </w:t>
      </w:r>
      <w:r w:rsidR="00911719" w:rsidRPr="00185BDB">
        <w:rPr>
          <w:lang w:eastAsia="ko-KR"/>
        </w:rPr>
        <w:t>on</w:t>
      </w:r>
      <w:r w:rsidR="00911719" w:rsidRPr="00185BDB">
        <w:t xml:space="preserve"> the </w:t>
      </w:r>
      <w:r w:rsidR="00911719" w:rsidRPr="00185BDB">
        <w:rPr>
          <w:lang w:eastAsia="ko-KR"/>
        </w:rPr>
        <w:t>Web</w:t>
      </w:r>
      <w:r w:rsidR="00911719" w:rsidRPr="00185BDB">
        <w:t xml:space="preserve"> </w:t>
      </w:r>
      <w:r w:rsidR="00911719" w:rsidRPr="00185BDB">
        <w:rPr>
          <w:lang w:eastAsia="ko-KR"/>
        </w:rPr>
        <w:t>and to</w:t>
      </w:r>
      <w:r w:rsidR="00911719" w:rsidRPr="00185BDB">
        <w:t xml:space="preserve"> facilitat</w:t>
      </w:r>
      <w:r w:rsidR="00911719" w:rsidRPr="00185BDB">
        <w:rPr>
          <w:lang w:eastAsia="ko-KR"/>
        </w:rPr>
        <w:t>e</w:t>
      </w:r>
      <w:r w:rsidR="00911719" w:rsidRPr="00185BDB">
        <w:t xml:space="preserve"> the creation of </w:t>
      </w:r>
      <w:r w:rsidR="00911719" w:rsidRPr="00185BDB">
        <w:rPr>
          <w:lang w:eastAsia="ko-KR"/>
        </w:rPr>
        <w:t xml:space="preserve">IoT service components. </w:t>
      </w:r>
      <w:r w:rsidR="00911719" w:rsidRPr="00185BDB">
        <w:rPr>
          <w:rFonts w:cs="Arial"/>
          <w:lang w:eastAsia="ko-KR"/>
        </w:rPr>
        <w:t>It provides a service architectural model to support</w:t>
      </w:r>
      <w:r w:rsidR="00911719" w:rsidRPr="00185BDB">
        <w:rPr>
          <w:rFonts w:cs="Arial"/>
        </w:rPr>
        <w:t xml:space="preserve"> simple development, deployment and operation </w:t>
      </w:r>
      <w:r w:rsidR="00911719" w:rsidRPr="00185BDB">
        <w:rPr>
          <w:rFonts w:cs="Arial"/>
          <w:lang w:eastAsia="ko-KR"/>
        </w:rPr>
        <w:t>of IoT services</w:t>
      </w:r>
      <w:r w:rsidR="00911719" w:rsidRPr="00185BDB">
        <w:rPr>
          <w:rFonts w:cs="Arial"/>
        </w:rPr>
        <w:t xml:space="preserve"> </w:t>
      </w:r>
      <w:r w:rsidR="00911719" w:rsidRPr="00185BDB">
        <w:rPr>
          <w:rFonts w:cs="Arial"/>
          <w:lang w:eastAsia="ko-KR"/>
        </w:rPr>
        <w:t>on the Web</w:t>
      </w:r>
      <w:r w:rsidR="00911719">
        <w:rPr>
          <w:rFonts w:cs="Arial"/>
          <w:lang w:eastAsia="ko-KR"/>
        </w:rPr>
        <w:t xml:space="preserve"> (for WoO example see Appendix III).</w:t>
      </w:r>
    </w:p>
    <w:p w:rsidR="00911719" w:rsidRPr="00185BDB" w:rsidRDefault="00911719" w:rsidP="00911719">
      <w:pPr>
        <w:keepNext/>
        <w:keepLines/>
        <w:spacing w:before="240"/>
        <w:ind w:left="794" w:hanging="794"/>
        <w:outlineLvl w:val="1"/>
        <w:rPr>
          <w:b/>
        </w:rPr>
      </w:pPr>
      <w:bookmarkStart w:id="57" w:name="_Toc5507777"/>
      <w:bookmarkStart w:id="58" w:name="_Toc5520696"/>
      <w:r w:rsidRPr="00185BDB">
        <w:rPr>
          <w:b/>
        </w:rPr>
        <w:t>3.2</w:t>
      </w:r>
      <w:r w:rsidRPr="00185BDB">
        <w:rPr>
          <w:b/>
        </w:rPr>
        <w:tab/>
        <w:t xml:space="preserve">Terms defined in this </w:t>
      </w:r>
      <w:bookmarkEnd w:id="57"/>
      <w:r w:rsidR="00A71709">
        <w:rPr>
          <w:b/>
        </w:rPr>
        <w:t>Technical Specification</w:t>
      </w:r>
      <w:bookmarkEnd w:id="58"/>
    </w:p>
    <w:p w:rsidR="0078043D" w:rsidRPr="00EC2A42" w:rsidRDefault="0078043D" w:rsidP="0078043D">
      <w:r w:rsidRPr="00EC2A42">
        <w:t>Th</w:t>
      </w:r>
      <w:r>
        <w:t>is</w:t>
      </w:r>
      <w:r w:rsidRPr="00EC2A42">
        <w:t xml:space="preserve"> </w:t>
      </w:r>
      <w:r>
        <w:t>Technical Specification</w:t>
      </w:r>
      <w:r w:rsidRPr="00EC2A42">
        <w:t xml:space="preserve"> defines the following terms:</w:t>
      </w:r>
    </w:p>
    <w:p w:rsidR="00911719" w:rsidRDefault="00911719" w:rsidP="00911719">
      <w:pPr>
        <w:tabs>
          <w:tab w:val="clear" w:pos="794"/>
          <w:tab w:val="left" w:pos="784"/>
        </w:tabs>
        <w:ind w:leftChars="-5" w:left="-12" w:firstLineChars="5" w:firstLine="12"/>
      </w:pPr>
      <w:r>
        <w:rPr>
          <w:b/>
        </w:rPr>
        <w:t>3.2.1</w:t>
      </w:r>
      <w:r>
        <w:rPr>
          <w:b/>
        </w:rPr>
        <w:tab/>
      </w:r>
      <w:r w:rsidRPr="00185BDB">
        <w:rPr>
          <w:b/>
        </w:rPr>
        <w:t>Common data model:</w:t>
      </w:r>
      <w:r w:rsidRPr="00185BDB">
        <w:t xml:space="preserve"> A common data model is a data model that allows transformation of data into a single common data format from different format that are collected from heterogeneous sources. For transformation into a common format or data model, common terminologies, vocabularies, schemes need to be followed. </w:t>
      </w:r>
    </w:p>
    <w:p w:rsidR="00911719" w:rsidRDefault="00911719" w:rsidP="00911719">
      <w:pPr>
        <w:tabs>
          <w:tab w:val="clear" w:pos="794"/>
          <w:tab w:val="left" w:pos="798"/>
        </w:tabs>
        <w:rPr>
          <w:rFonts w:ascii="Arial" w:hAnsi="Arial" w:cs="Arial"/>
          <w:color w:val="252525"/>
          <w:sz w:val="21"/>
          <w:szCs w:val="21"/>
          <w:shd w:val="clear" w:color="auto" w:fill="FFFFFF"/>
        </w:rPr>
      </w:pPr>
      <w:r>
        <w:rPr>
          <w:b/>
        </w:rPr>
        <w:t>3.2.2</w:t>
      </w:r>
      <w:r>
        <w:rPr>
          <w:b/>
        </w:rPr>
        <w:tab/>
      </w:r>
      <w:r w:rsidRPr="00145ABB">
        <w:rPr>
          <w:b/>
        </w:rPr>
        <w:t>Data interoperability:</w:t>
      </w:r>
      <w:r>
        <w:t xml:space="preserve"> </w:t>
      </w:r>
      <w:r w:rsidRPr="00145ABB">
        <w:t>The ability of two or more systems or components to exchange data and to use the data that has been exchanged.</w:t>
      </w:r>
    </w:p>
    <w:p w:rsidR="00911719" w:rsidRPr="00185BDB" w:rsidRDefault="00911719" w:rsidP="00911719">
      <w:pPr>
        <w:tabs>
          <w:tab w:val="clear" w:pos="794"/>
          <w:tab w:val="left" w:pos="812"/>
        </w:tabs>
      </w:pPr>
      <w:r>
        <w:rPr>
          <w:b/>
        </w:rPr>
        <w:t>3.2.3</w:t>
      </w:r>
      <w:r>
        <w:rPr>
          <w:b/>
        </w:rPr>
        <w:tab/>
      </w:r>
      <w:r w:rsidRPr="00145ABB">
        <w:rPr>
          <w:b/>
        </w:rPr>
        <w:t>Semantic data interoperability:</w:t>
      </w:r>
      <w:r>
        <w:t xml:space="preserve"> T</w:t>
      </w:r>
      <w:r w:rsidRPr="00145ABB">
        <w:t>he ability of two or more computer systems to automatically interpret data exchanged between them meaningfully and accurately in order to produce useful results as defined by the end users of both systems.</w:t>
      </w:r>
    </w:p>
    <w:p w:rsidR="00911719" w:rsidRDefault="00911719" w:rsidP="00911719">
      <w:pPr>
        <w:tabs>
          <w:tab w:val="clear" w:pos="794"/>
          <w:tab w:val="left" w:pos="798"/>
        </w:tabs>
        <w:ind w:leftChars="-5" w:left="-12" w:firstLineChars="5" w:firstLine="12"/>
        <w:rPr>
          <w:lang w:eastAsia="ko-KR"/>
        </w:rPr>
      </w:pPr>
      <w:r w:rsidRPr="00145ABB">
        <w:rPr>
          <w:b/>
        </w:rPr>
        <w:t>3.2.4</w:t>
      </w:r>
      <w:r>
        <w:rPr>
          <w:b/>
        </w:rPr>
        <w:tab/>
      </w:r>
      <w:r w:rsidRPr="00145ABB">
        <w:rPr>
          <w:b/>
        </w:rPr>
        <w:t>Semantic data model:</w:t>
      </w:r>
      <w:r w:rsidRPr="00185BDB">
        <w:rPr>
          <w:lang w:eastAsia="ko-KR"/>
        </w:rPr>
        <w:t xml:space="preserve"> A semantic data model is a conceptual model that includes the semantic information of instances. Semantic information of data defines the meaning of data based on the context of the data.</w:t>
      </w:r>
    </w:p>
    <w:p w:rsidR="00911719" w:rsidRPr="00733657" w:rsidRDefault="00911719" w:rsidP="00911719">
      <w:pPr>
        <w:tabs>
          <w:tab w:val="clear" w:pos="794"/>
          <w:tab w:val="left" w:pos="798"/>
        </w:tabs>
        <w:rPr>
          <w:lang w:eastAsia="ko-KR"/>
        </w:rPr>
      </w:pPr>
      <w:r>
        <w:rPr>
          <w:b/>
          <w:lang w:eastAsia="ko-KR"/>
        </w:rPr>
        <w:t>3.2.5</w:t>
      </w:r>
      <w:r>
        <w:rPr>
          <w:b/>
          <w:lang w:eastAsia="ko-KR"/>
        </w:rPr>
        <w:tab/>
      </w:r>
      <w:r w:rsidRPr="00145ABB">
        <w:rPr>
          <w:b/>
          <w:lang w:eastAsia="ko-KR"/>
        </w:rPr>
        <w:t xml:space="preserve">Syntactic data </w:t>
      </w:r>
      <w:r>
        <w:rPr>
          <w:b/>
          <w:lang w:eastAsia="ko-KR"/>
        </w:rPr>
        <w:t xml:space="preserve">interoperability: </w:t>
      </w:r>
      <w:r w:rsidRPr="00145ABB">
        <w:rPr>
          <w:lang w:eastAsia="ko-KR"/>
        </w:rPr>
        <w:t>The ability of two or more systems capable of communicating and exchanging data through specified data formats and communication protocols.</w:t>
      </w:r>
    </w:p>
    <w:p w:rsidR="00911719" w:rsidRDefault="00911719" w:rsidP="00911719">
      <w:pPr>
        <w:keepNext/>
        <w:keepLines/>
        <w:spacing w:before="360" w:after="120"/>
        <w:ind w:left="794" w:hanging="794"/>
        <w:outlineLvl w:val="0"/>
        <w:rPr>
          <w:b/>
        </w:rPr>
      </w:pPr>
      <w:bookmarkStart w:id="59" w:name="_Toc5507778"/>
      <w:bookmarkStart w:id="60" w:name="_Toc5520697"/>
      <w:r w:rsidRPr="00185BDB">
        <w:rPr>
          <w:b/>
        </w:rPr>
        <w:t>4</w:t>
      </w:r>
      <w:r w:rsidRPr="00185BDB">
        <w:rPr>
          <w:b/>
        </w:rPr>
        <w:tab/>
        <w:t>Abbreviations and acronyms</w:t>
      </w:r>
      <w:bookmarkEnd w:id="59"/>
      <w:bookmarkEnd w:id="60"/>
    </w:p>
    <w:p w:rsidR="00911719" w:rsidRPr="00185BDB" w:rsidRDefault="00911719" w:rsidP="00911719">
      <w:pPr>
        <w:spacing w:after="120"/>
      </w:pPr>
      <w:r w:rsidRPr="00185BDB">
        <w:t xml:space="preserve">This </w:t>
      </w:r>
      <w:r w:rsidR="009B75B1">
        <w:t>T</w:t>
      </w:r>
      <w:r w:rsidRPr="00185BDB">
        <w:t xml:space="preserve">echnical </w:t>
      </w:r>
      <w:r w:rsidR="009B75B1">
        <w:t>Specification</w:t>
      </w:r>
      <w:r w:rsidRPr="00185BDB">
        <w:t xml:space="preserve"> uses the following abbreviations and acronyms:</w:t>
      </w:r>
    </w:p>
    <w:p w:rsidR="00911719" w:rsidRPr="00185BDB" w:rsidRDefault="00911719" w:rsidP="00911719">
      <w:r w:rsidRPr="00185BDB">
        <w:t>CDE</w:t>
      </w:r>
      <w:r w:rsidRPr="00185BDB">
        <w:tab/>
      </w:r>
      <w:r w:rsidRPr="00185BDB">
        <w:tab/>
        <w:t>Common data element</w:t>
      </w:r>
    </w:p>
    <w:p w:rsidR="00911719" w:rsidRDefault="00911719" w:rsidP="00911719">
      <w:r w:rsidRPr="00185BDB">
        <w:t>CDM</w:t>
      </w:r>
      <w:r w:rsidRPr="00185BDB">
        <w:tab/>
      </w:r>
      <w:r w:rsidRPr="00185BDB">
        <w:tab/>
        <w:t>Common data model</w:t>
      </w:r>
    </w:p>
    <w:p w:rsidR="00911719" w:rsidRDefault="00911719" w:rsidP="00911719">
      <w:pPr>
        <w:rPr>
          <w:szCs w:val="24"/>
        </w:rPr>
      </w:pPr>
      <w:r w:rsidRPr="00145ABB">
        <w:rPr>
          <w:szCs w:val="24"/>
        </w:rPr>
        <w:t>HTML</w:t>
      </w:r>
      <w:r w:rsidRPr="00145ABB">
        <w:rPr>
          <w:szCs w:val="24"/>
        </w:rPr>
        <w:tab/>
      </w:r>
      <w:r w:rsidRPr="00145ABB">
        <w:rPr>
          <w:szCs w:val="24"/>
        </w:rPr>
        <w:tab/>
        <w:t>Hyper</w:t>
      </w:r>
      <w:r>
        <w:rPr>
          <w:szCs w:val="24"/>
        </w:rPr>
        <w:t xml:space="preserve"> </w:t>
      </w:r>
      <w:r w:rsidRPr="00145ABB">
        <w:rPr>
          <w:szCs w:val="24"/>
        </w:rPr>
        <w:t>Text Markup Language</w:t>
      </w:r>
    </w:p>
    <w:p w:rsidR="00911719" w:rsidRDefault="00911719" w:rsidP="00911719">
      <w:r w:rsidRPr="00185BDB">
        <w:t>IoT</w:t>
      </w:r>
      <w:r w:rsidRPr="00185BDB">
        <w:tab/>
      </w:r>
      <w:r w:rsidRPr="00185BDB">
        <w:tab/>
        <w:t>Internet of Things</w:t>
      </w:r>
    </w:p>
    <w:p w:rsidR="00911719" w:rsidRPr="00D93B30" w:rsidRDefault="00911719" w:rsidP="00911719">
      <w:pPr>
        <w:rPr>
          <w:szCs w:val="24"/>
        </w:rPr>
      </w:pPr>
      <w:r w:rsidRPr="00145ABB">
        <w:rPr>
          <w:szCs w:val="24"/>
        </w:rPr>
        <w:t>JSON</w:t>
      </w:r>
      <w:r w:rsidRPr="00145ABB">
        <w:rPr>
          <w:szCs w:val="24"/>
        </w:rPr>
        <w:tab/>
      </w:r>
      <w:r w:rsidRPr="00145ABB">
        <w:rPr>
          <w:szCs w:val="24"/>
        </w:rPr>
        <w:tab/>
        <w:t>JavaScript Object Notation</w:t>
      </w:r>
    </w:p>
    <w:p w:rsidR="00911719" w:rsidRDefault="00911719" w:rsidP="00911719">
      <w:r w:rsidRPr="00185BDB">
        <w:t>RDF</w:t>
      </w:r>
      <w:r w:rsidRPr="00185BDB">
        <w:tab/>
      </w:r>
      <w:r w:rsidRPr="00185BDB">
        <w:tab/>
        <w:t>Resource Description Framework</w:t>
      </w:r>
    </w:p>
    <w:p w:rsidR="00911719" w:rsidRPr="00D93B30" w:rsidRDefault="00911719" w:rsidP="00911719">
      <w:pPr>
        <w:rPr>
          <w:szCs w:val="24"/>
        </w:rPr>
      </w:pPr>
      <w:r w:rsidRPr="00145ABB">
        <w:rPr>
          <w:szCs w:val="24"/>
        </w:rPr>
        <w:t>REST</w:t>
      </w:r>
      <w:r w:rsidRPr="00145ABB">
        <w:rPr>
          <w:szCs w:val="24"/>
        </w:rPr>
        <w:tab/>
      </w:r>
      <w:r w:rsidRPr="00145ABB">
        <w:rPr>
          <w:szCs w:val="24"/>
        </w:rPr>
        <w:tab/>
      </w:r>
      <w:r w:rsidRPr="00145ABB">
        <w:rPr>
          <w:color w:val="222222"/>
          <w:szCs w:val="24"/>
          <w:shd w:val="clear" w:color="auto" w:fill="FFFFFF"/>
        </w:rPr>
        <w:t>Representational State Transfer</w:t>
      </w:r>
    </w:p>
    <w:p w:rsidR="00911719" w:rsidRPr="00D93B30" w:rsidRDefault="00911719" w:rsidP="00911719">
      <w:pPr>
        <w:rPr>
          <w:szCs w:val="24"/>
        </w:rPr>
      </w:pPr>
      <w:r w:rsidRPr="00D93B30">
        <w:rPr>
          <w:szCs w:val="24"/>
        </w:rPr>
        <w:t>URI</w:t>
      </w:r>
      <w:r w:rsidRPr="00D93B30">
        <w:rPr>
          <w:szCs w:val="24"/>
        </w:rPr>
        <w:tab/>
      </w:r>
      <w:r w:rsidRPr="00D93B30">
        <w:rPr>
          <w:szCs w:val="24"/>
        </w:rPr>
        <w:tab/>
      </w:r>
      <w:r w:rsidRPr="00145ABB">
        <w:rPr>
          <w:color w:val="222222"/>
          <w:szCs w:val="24"/>
          <w:shd w:val="clear" w:color="auto" w:fill="FFFFFF"/>
        </w:rPr>
        <w:t>Uniform Resource Identifier</w:t>
      </w:r>
    </w:p>
    <w:p w:rsidR="00911719" w:rsidRDefault="00911719" w:rsidP="00911719">
      <w:r w:rsidRPr="00185BDB">
        <w:t>XML</w:t>
      </w:r>
      <w:r w:rsidRPr="00185BDB">
        <w:tab/>
      </w:r>
      <w:r w:rsidRPr="00185BDB">
        <w:tab/>
        <w:t>Extensible Markup Language</w:t>
      </w:r>
    </w:p>
    <w:p w:rsidR="00911719" w:rsidRDefault="00911719" w:rsidP="00156B3B">
      <w:pPr>
        <w:keepNext/>
        <w:keepLines/>
        <w:numPr>
          <w:ilvl w:val="0"/>
          <w:numId w:val="7"/>
        </w:numPr>
        <w:tabs>
          <w:tab w:val="clear" w:pos="794"/>
          <w:tab w:val="clear" w:pos="1191"/>
          <w:tab w:val="clear" w:pos="1588"/>
          <w:tab w:val="clear" w:pos="1985"/>
        </w:tabs>
        <w:spacing w:before="360" w:after="120"/>
        <w:ind w:hanging="760"/>
        <w:outlineLvl w:val="0"/>
        <w:rPr>
          <w:b/>
          <w:color w:val="000000" w:themeColor="text1"/>
        </w:rPr>
      </w:pPr>
      <w:bookmarkStart w:id="61" w:name="_Toc5507779"/>
      <w:bookmarkStart w:id="62" w:name="_Toc5520698"/>
      <w:r w:rsidRPr="00174FFF">
        <w:rPr>
          <w:b/>
          <w:color w:val="000000" w:themeColor="text1"/>
        </w:rPr>
        <w:t>Conventions</w:t>
      </w:r>
      <w:bookmarkEnd w:id="61"/>
      <w:bookmarkEnd w:id="62"/>
    </w:p>
    <w:p w:rsidR="00EB0348" w:rsidRDefault="00EB0348" w:rsidP="00EB0348">
      <w:pPr>
        <w:spacing w:line="276" w:lineRule="auto"/>
      </w:pPr>
      <w:r>
        <w:t>In this technical specification:</w:t>
      </w:r>
    </w:p>
    <w:p w:rsidR="00911719" w:rsidRPr="00EB0348" w:rsidRDefault="00EB0348" w:rsidP="00EB0348">
      <w:pPr>
        <w:spacing w:line="276" w:lineRule="auto"/>
        <w:rPr>
          <w:lang w:val="en-US"/>
        </w:rPr>
      </w:pPr>
      <w:r>
        <w:lastRenderedPageBreak/>
        <w:t>The keywords "is required to" indicate a requirement which must be strictly followed and from which no deviation is permitted if conformance to this document is to be claimed.</w:t>
      </w:r>
    </w:p>
    <w:p w:rsidR="00911719" w:rsidRPr="00315B02" w:rsidRDefault="00911719" w:rsidP="00156B3B">
      <w:pPr>
        <w:keepNext/>
        <w:keepLines/>
        <w:numPr>
          <w:ilvl w:val="0"/>
          <w:numId w:val="7"/>
        </w:numPr>
        <w:tabs>
          <w:tab w:val="clear" w:pos="794"/>
          <w:tab w:val="clear" w:pos="1191"/>
          <w:tab w:val="clear" w:pos="1588"/>
          <w:tab w:val="clear" w:pos="1985"/>
        </w:tabs>
        <w:spacing w:before="360" w:after="120"/>
        <w:ind w:hanging="760"/>
        <w:outlineLvl w:val="0"/>
        <w:rPr>
          <w:bCs/>
          <w:color w:val="000000" w:themeColor="text1"/>
        </w:rPr>
      </w:pPr>
      <w:bookmarkStart w:id="63" w:name="_Toc5507780"/>
      <w:bookmarkStart w:id="64" w:name="_Toc5520699"/>
      <w:r>
        <w:rPr>
          <w:b/>
          <w:color w:val="000000" w:themeColor="text1"/>
        </w:rPr>
        <w:t>D</w:t>
      </w:r>
      <w:r w:rsidRPr="00185BDB">
        <w:rPr>
          <w:b/>
          <w:color w:val="000000" w:themeColor="text1"/>
        </w:rPr>
        <w:t>ata interoperability in IoT environments</w:t>
      </w:r>
      <w:bookmarkEnd w:id="63"/>
      <w:bookmarkEnd w:id="64"/>
    </w:p>
    <w:p w:rsidR="00911719" w:rsidRPr="007625A1" w:rsidRDefault="00911719" w:rsidP="00911719">
      <w:pPr>
        <w:keepNext/>
        <w:keepLines/>
        <w:spacing w:before="240"/>
        <w:ind w:left="794" w:hanging="794"/>
        <w:outlineLvl w:val="1"/>
        <w:rPr>
          <w:b/>
        </w:rPr>
      </w:pPr>
      <w:bookmarkStart w:id="65" w:name="_Toc534221829"/>
      <w:bookmarkStart w:id="66" w:name="_Toc534511141"/>
      <w:bookmarkStart w:id="67" w:name="_Toc534511298"/>
      <w:bookmarkStart w:id="68" w:name="_Toc534511900"/>
      <w:bookmarkStart w:id="69" w:name="_Toc534512562"/>
      <w:bookmarkStart w:id="70" w:name="_Toc5507781"/>
      <w:bookmarkStart w:id="71" w:name="_Toc5520700"/>
      <w:bookmarkEnd w:id="65"/>
      <w:bookmarkEnd w:id="66"/>
      <w:bookmarkEnd w:id="67"/>
      <w:bookmarkEnd w:id="68"/>
      <w:bookmarkEnd w:id="69"/>
      <w:r>
        <w:rPr>
          <w:b/>
        </w:rPr>
        <w:t>6.1</w:t>
      </w:r>
      <w:r>
        <w:rPr>
          <w:b/>
        </w:rPr>
        <w:tab/>
      </w:r>
      <w:r w:rsidRPr="007625A1">
        <w:rPr>
          <w:b/>
        </w:rPr>
        <w:t>Overview of data interoperability in IoT environments</w:t>
      </w:r>
      <w:bookmarkEnd w:id="70"/>
      <w:bookmarkEnd w:id="71"/>
    </w:p>
    <w:p w:rsidR="00911719" w:rsidRPr="00185BDB" w:rsidRDefault="00911719" w:rsidP="00911719">
      <w:pPr>
        <w:spacing w:line="276" w:lineRule="auto"/>
      </w:pPr>
      <w:r w:rsidRPr="00185BDB">
        <w:t xml:space="preserve">Internet of things (IoT) envisages billions of objects connected to the internet where numerous services will be deployed to support scalable and interoperable applications. However, to achieve this vision, the most challenging issue is to handle the interoperability of the information and services. Data interoperability is the ability of applications to exchange data between IoT environments and </w:t>
      </w:r>
      <w:r>
        <w:t xml:space="preserve">the </w:t>
      </w:r>
      <w:r w:rsidRPr="006A554D">
        <w:rPr>
          <w:noProof/>
        </w:rPr>
        <w:t>use</w:t>
      </w:r>
      <w:r w:rsidRPr="00185BDB">
        <w:t xml:space="preserve"> of exchanged data in a meaningful way to support service provisioning. In general, data interoperability is concerned with the capability of communications between IoT environments that might have different forms including transfer, exchange, transformation, integration of data. </w:t>
      </w:r>
    </w:p>
    <w:p w:rsidR="00911719" w:rsidRPr="00185BDB" w:rsidRDefault="00911719" w:rsidP="00911719">
      <w:r w:rsidRPr="00185BDB">
        <w:t xml:space="preserve">From the definition of data interoperability, two important concepts can be identified as follows: </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 xml:space="preserve">Exchange of data between interoperating IoT environments – implies how the data will be exchanged – this is a syntactic issue; </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Use of exchanged data semantically – implies how the exchanged data can be used in a meaningful and unambiguous way – this is a semantic issue.</w:t>
      </w:r>
    </w:p>
    <w:p w:rsidR="00911719" w:rsidRDefault="00911719" w:rsidP="00911719">
      <w:pPr>
        <w:spacing w:line="276" w:lineRule="auto"/>
      </w:pPr>
      <w:r>
        <w:t xml:space="preserve">Data interoperability can be achieved in different ways to provide seamless integration of services in heterogeneous IoT </w:t>
      </w:r>
      <w:r w:rsidRPr="00185BDB" w:rsidDel="00973DD5">
        <w:t>environment</w:t>
      </w:r>
      <w:r>
        <w:t xml:space="preserve">s (for examples of data interoperability approaches see Appendix V). Several types of interoperability can be considered to fully realize data interoperability in IoT platforms. These include semantic interoperability, syntactic interoperability, and organizational interoperability. In order to achieve a high level organizational interoperability, semantic and syntactical interoperability are necessary to be achieved.  </w:t>
      </w:r>
      <w:r w:rsidRPr="00185BDB" w:rsidDel="00973DD5">
        <w:t xml:space="preserve">Figure </w:t>
      </w:r>
      <w:r>
        <w:t>6</w:t>
      </w:r>
      <w:r w:rsidRPr="00185BDB" w:rsidDel="00973DD5">
        <w:t>-1</w:t>
      </w:r>
      <w:r>
        <w:t xml:space="preserve"> illustrates a view of multiplatform data interoperability and the interaction of core components.</w:t>
      </w:r>
      <w:r w:rsidRPr="00A13E01">
        <w:t xml:space="preserve"> Achieving interoperability from all of these view</w:t>
      </w:r>
      <w:r>
        <w:t>s</w:t>
      </w:r>
      <w:r w:rsidRPr="00A13E01">
        <w:t xml:space="preserve"> results in organization level interoperability</w:t>
      </w:r>
      <w:r w:rsidRPr="002A5003">
        <w:t xml:space="preserve">. The data representation in different formats and information models complicates its usability for IoT applications.  This scenario may include several new and legacy heterogeneous IoT systems such as buildings, transportation, </w:t>
      </w:r>
      <w:r w:rsidRPr="002A5003">
        <w:rPr>
          <w:noProof/>
        </w:rPr>
        <w:t>and</w:t>
      </w:r>
      <w:r w:rsidRPr="002A5003">
        <w:t xml:space="preserve"> traffic management systems that make use of different devices and protocols to enable IoT services. However to </w:t>
      </w:r>
      <w:r w:rsidRPr="002A5003">
        <w:rPr>
          <w:noProof/>
        </w:rPr>
        <w:t>fulfill</w:t>
      </w:r>
      <w:r w:rsidRPr="002A5003">
        <w:t xml:space="preserve"> an integrated sensor data exchange and provide seamless data interoperability several mechanisms are required at different layers of IoT infrastructure.</w:t>
      </w:r>
      <w:r>
        <w:t xml:space="preserve"> We define three types of functions to realize data interoperability among IoT platforms, namely, the semantic mediation functions, syntactic mediation functions and interoperable object abstraction functions. The details on these function is further elaborated in section 7.</w:t>
      </w:r>
    </w:p>
    <w:p w:rsidR="00911719" w:rsidRDefault="00911719" w:rsidP="00911719">
      <w:pPr>
        <w:spacing w:line="276" w:lineRule="auto"/>
      </w:pPr>
      <w:r>
        <w:t>From the data interoperability requirement point of view there are several requirements to be achieved for IoT environments. S</w:t>
      </w:r>
      <w:r w:rsidRPr="005042FC">
        <w:t>uch as</w:t>
      </w:r>
      <w:r>
        <w:t xml:space="preserve"> the representation of IoT data is crucial. </w:t>
      </w:r>
      <w:r w:rsidRPr="006A554D">
        <w:rPr>
          <w:noProof/>
        </w:rPr>
        <w:t>Modeling</w:t>
      </w:r>
      <w:r>
        <w:t xml:space="preserve"> information is </w:t>
      </w:r>
      <w:r>
        <w:lastRenderedPageBreak/>
        <w:t xml:space="preserve">required to support not only the flexibility but also consider </w:t>
      </w:r>
      <w:r w:rsidRPr="006A554D">
        <w:rPr>
          <w:noProof/>
        </w:rPr>
        <w:t>future</w:t>
      </w:r>
      <w:r>
        <w:t xml:space="preserve"> needs such as technology evolution and </w:t>
      </w:r>
      <w:r w:rsidRPr="006A554D">
        <w:rPr>
          <w:noProof/>
        </w:rPr>
        <w:t>mobility</w:t>
      </w:r>
      <w:r>
        <w:t xml:space="preserve">. Data Integration is one of the </w:t>
      </w:r>
      <w:r w:rsidRPr="006A554D">
        <w:rPr>
          <w:noProof/>
        </w:rPr>
        <w:t>major</w:t>
      </w:r>
      <w:r>
        <w:t xml:space="preserve"> aspects in interoperability, w</w:t>
      </w:r>
      <w:r w:rsidRPr="00B940F9">
        <w:t>ell-defined mechanis</w:t>
      </w:r>
      <w:r w:rsidRPr="00F245AA">
        <w:t>ms</w:t>
      </w:r>
      <w:r w:rsidRPr="00053BF8">
        <w:t xml:space="preserve"> for linking data such as the automated linking of relevant data sources and the linking of data sources which enables application integration and reuse of data</w:t>
      </w:r>
      <w:r>
        <w:t xml:space="preserve"> are highly required. As </w:t>
      </w:r>
      <w:r w:rsidRPr="006A554D">
        <w:rPr>
          <w:noProof/>
        </w:rPr>
        <w:t>well</w:t>
      </w:r>
      <w:r>
        <w:rPr>
          <w:noProof/>
        </w:rPr>
        <w:t xml:space="preserve"> as</w:t>
      </w:r>
      <w:r>
        <w:t xml:space="preserve"> m</w:t>
      </w:r>
      <w:r w:rsidRPr="00B940F9">
        <w:t xml:space="preserve">echanisms for the sharing and reusing of data </w:t>
      </w:r>
      <w:r>
        <w:t>would be necessary to support the interoperability. The s</w:t>
      </w:r>
      <w:r w:rsidRPr="009F6DC1">
        <w:t xml:space="preserve">earch and discovery of </w:t>
      </w:r>
      <w:r>
        <w:t xml:space="preserve">IoT resources is another mechanism to support </w:t>
      </w:r>
      <w:r w:rsidRPr="006A554D">
        <w:rPr>
          <w:noProof/>
        </w:rPr>
        <w:t>cross</w:t>
      </w:r>
      <w:r>
        <w:rPr>
          <w:noProof/>
        </w:rPr>
        <w:t>-</w:t>
      </w:r>
      <w:r w:rsidRPr="006A554D">
        <w:rPr>
          <w:noProof/>
        </w:rPr>
        <w:t>domain</w:t>
      </w:r>
      <w:r>
        <w:t xml:space="preserve"> access of resources. </w:t>
      </w:r>
      <w:r w:rsidRPr="006A554D">
        <w:rPr>
          <w:noProof/>
        </w:rPr>
        <w:t>Moreover</w:t>
      </w:r>
      <w:r>
        <w:rPr>
          <w:noProof/>
        </w:rPr>
        <w:t>,</w:t>
      </w:r>
      <w:r>
        <w:t xml:space="preserve"> the trust and security mechanisms are necessary </w:t>
      </w:r>
      <w:r>
        <w:rPr>
          <w:noProof/>
        </w:rPr>
        <w:t>for</w:t>
      </w:r>
      <w:r>
        <w:t xml:space="preserve"> the interoperability of data as each domain has its own trust and security protocols, either the translation of these protocols in common substitutes are required to form seamless accessibility.</w:t>
      </w:r>
    </w:p>
    <w:p w:rsidR="00911719" w:rsidRDefault="00911719" w:rsidP="00911719">
      <w:pPr>
        <w:spacing w:line="276" w:lineRule="auto"/>
        <w:jc w:val="center"/>
        <w:rPr>
          <w:lang w:eastAsia="ko-KR"/>
        </w:rPr>
      </w:pPr>
      <w:r>
        <w:rPr>
          <w:noProof/>
          <w:lang w:eastAsia="en-GB"/>
        </w:rPr>
        <w:drawing>
          <wp:inline distT="0" distB="0" distL="0" distR="0" wp14:anchorId="3831F558" wp14:editId="6F9E0928">
            <wp:extent cx="5241202" cy="441934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1230" cy="4427797"/>
                    </a:xfrm>
                    <a:prstGeom prst="rect">
                      <a:avLst/>
                    </a:prstGeom>
                    <a:noFill/>
                  </pic:spPr>
                </pic:pic>
              </a:graphicData>
            </a:graphic>
          </wp:inline>
        </w:drawing>
      </w:r>
    </w:p>
    <w:p w:rsidR="00911719" w:rsidRPr="00777BCD" w:rsidRDefault="00911719" w:rsidP="00911719">
      <w:pPr>
        <w:spacing w:after="120" w:line="276" w:lineRule="auto"/>
        <w:jc w:val="center"/>
        <w:rPr>
          <w:b/>
        </w:rPr>
      </w:pPr>
      <w:r w:rsidRPr="00777BCD">
        <w:rPr>
          <w:b/>
        </w:rPr>
        <w:t xml:space="preserve">Figure </w:t>
      </w:r>
      <w:r>
        <w:rPr>
          <w:b/>
        </w:rPr>
        <w:t>6</w:t>
      </w:r>
      <w:r w:rsidRPr="00777BCD">
        <w:rPr>
          <w:b/>
        </w:rPr>
        <w:t xml:space="preserve">-1. A view of data interoperability in heterogeneous IoT environments </w:t>
      </w:r>
    </w:p>
    <w:p w:rsidR="00911719" w:rsidRDefault="00911719" w:rsidP="00911719">
      <w:pPr>
        <w:keepNext/>
        <w:keepLines/>
        <w:spacing w:before="240" w:after="120"/>
        <w:ind w:left="792" w:hanging="792"/>
        <w:outlineLvl w:val="1"/>
        <w:rPr>
          <w:b/>
        </w:rPr>
      </w:pPr>
      <w:bookmarkStart w:id="72" w:name="_Toc4372332"/>
      <w:bookmarkStart w:id="73" w:name="_Toc4372468"/>
      <w:bookmarkStart w:id="74" w:name="_Toc4510901"/>
      <w:bookmarkStart w:id="75" w:name="_Toc4511016"/>
      <w:bookmarkStart w:id="76" w:name="_Toc4511221"/>
      <w:bookmarkStart w:id="77" w:name="_Toc4511335"/>
      <w:bookmarkStart w:id="78" w:name="_Toc4511623"/>
      <w:bookmarkStart w:id="79" w:name="_Toc4512531"/>
      <w:bookmarkStart w:id="80" w:name="_Toc4512643"/>
      <w:bookmarkStart w:id="81" w:name="_Toc4512749"/>
      <w:bookmarkStart w:id="82" w:name="_Toc4372333"/>
      <w:bookmarkStart w:id="83" w:name="_Toc4372469"/>
      <w:bookmarkStart w:id="84" w:name="_Toc4510902"/>
      <w:bookmarkStart w:id="85" w:name="_Toc4511017"/>
      <w:bookmarkStart w:id="86" w:name="_Toc4511222"/>
      <w:bookmarkStart w:id="87" w:name="_Toc4511336"/>
      <w:bookmarkStart w:id="88" w:name="_Toc4511624"/>
      <w:bookmarkStart w:id="89" w:name="_Toc4512532"/>
      <w:bookmarkStart w:id="90" w:name="_Toc4512644"/>
      <w:bookmarkStart w:id="91" w:name="_Toc4512750"/>
      <w:bookmarkStart w:id="92" w:name="_Toc534221832"/>
      <w:bookmarkStart w:id="93" w:name="_Toc534511144"/>
      <w:bookmarkStart w:id="94" w:name="_Toc534511301"/>
      <w:bookmarkStart w:id="95" w:name="_Toc534511903"/>
      <w:bookmarkStart w:id="96" w:name="_Toc534512565"/>
      <w:bookmarkStart w:id="97" w:name="_Toc5507782"/>
      <w:bookmarkStart w:id="98" w:name="_Toc552070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b/>
        </w:rPr>
        <w:t>6.2</w:t>
      </w:r>
      <w:r>
        <w:rPr>
          <w:b/>
        </w:rPr>
        <w:tab/>
      </w:r>
      <w:r w:rsidRPr="007625A1">
        <w:rPr>
          <w:b/>
        </w:rPr>
        <w:t>Dimensions of data interoperability</w:t>
      </w:r>
      <w:bookmarkEnd w:id="97"/>
      <w:bookmarkEnd w:id="98"/>
    </w:p>
    <w:p w:rsidR="00911719" w:rsidRPr="00190C7F" w:rsidRDefault="00911719" w:rsidP="00156B3B">
      <w:pPr>
        <w:pStyle w:val="ListParagraph"/>
        <w:numPr>
          <w:ilvl w:val="0"/>
          <w:numId w:val="21"/>
        </w:numPr>
        <w:spacing w:after="120" w:line="240" w:lineRule="auto"/>
        <w:jc w:val="left"/>
        <w:rPr>
          <w:rFonts w:ascii="Times New Roman" w:hAnsi="Times New Roman" w:cs="Times New Roman"/>
          <w:sz w:val="24"/>
          <w:szCs w:val="24"/>
        </w:rPr>
      </w:pPr>
      <w:r w:rsidRPr="00190C7F">
        <w:rPr>
          <w:rFonts w:ascii="Times New Roman" w:hAnsi="Times New Roman" w:cs="Times New Roman"/>
          <w:sz w:val="24"/>
          <w:szCs w:val="24"/>
        </w:rPr>
        <w:t xml:space="preserve">Syntactical Interoperability </w:t>
      </w:r>
    </w:p>
    <w:p w:rsidR="00911719" w:rsidRPr="00190C7F" w:rsidRDefault="00911719" w:rsidP="00911719">
      <w:pPr>
        <w:spacing w:after="120"/>
        <w:rPr>
          <w:szCs w:val="24"/>
        </w:rPr>
      </w:pPr>
      <w:r w:rsidRPr="00190C7F">
        <w:rPr>
          <w:szCs w:val="24"/>
        </w:rPr>
        <w:t xml:space="preserve">Heterogeneous IoT devices generate data that are stored and used in different formats. Syntactical Interoperability is concerned with the data formats, syntax and coding methods.  Protocols used by IoT devices use standard syntax for communication of data. These are expressed in </w:t>
      </w:r>
      <w:r w:rsidRPr="00190C7F">
        <w:rPr>
          <w:noProof/>
          <w:szCs w:val="24"/>
        </w:rPr>
        <w:t>diverse</w:t>
      </w:r>
      <w:r w:rsidRPr="00190C7F">
        <w:rPr>
          <w:szCs w:val="24"/>
        </w:rPr>
        <w:t xml:space="preserve"> formats such as XML, JSON or HTML.</w:t>
      </w:r>
    </w:p>
    <w:p w:rsidR="00911719" w:rsidRPr="00190C7F" w:rsidRDefault="00911719" w:rsidP="00156B3B">
      <w:pPr>
        <w:pStyle w:val="ListParagraph"/>
        <w:numPr>
          <w:ilvl w:val="0"/>
          <w:numId w:val="21"/>
        </w:numPr>
        <w:spacing w:after="120" w:line="240" w:lineRule="auto"/>
        <w:jc w:val="left"/>
        <w:rPr>
          <w:rFonts w:ascii="Times New Roman" w:hAnsi="Times New Roman" w:cs="Times New Roman"/>
          <w:sz w:val="24"/>
          <w:szCs w:val="24"/>
        </w:rPr>
      </w:pPr>
      <w:r w:rsidRPr="00190C7F">
        <w:rPr>
          <w:rFonts w:ascii="Times New Roman" w:hAnsi="Times New Roman" w:cs="Times New Roman"/>
          <w:sz w:val="24"/>
          <w:szCs w:val="24"/>
        </w:rPr>
        <w:lastRenderedPageBreak/>
        <w:t xml:space="preserve">Semantic Interoperability </w:t>
      </w:r>
    </w:p>
    <w:p w:rsidR="00911719" w:rsidRPr="00190C7F" w:rsidRDefault="00911719" w:rsidP="00911719">
      <w:pPr>
        <w:spacing w:after="120"/>
        <w:rPr>
          <w:szCs w:val="24"/>
        </w:rPr>
      </w:pPr>
      <w:r w:rsidRPr="00190C7F">
        <w:rPr>
          <w:szCs w:val="24"/>
        </w:rPr>
        <w:t xml:space="preserve">The semantic interoperability is concerned with the meaning of data. Consensus on meaning is required while exchanging the data across systems. Semantic interoperability defines the true meaning of the contents that are generated </w:t>
      </w:r>
      <w:r w:rsidRPr="00190C7F">
        <w:rPr>
          <w:noProof/>
          <w:szCs w:val="24"/>
        </w:rPr>
        <w:t>by</w:t>
      </w:r>
      <w:r w:rsidRPr="00190C7F">
        <w:rPr>
          <w:szCs w:val="24"/>
        </w:rPr>
        <w:t xml:space="preserve"> IoT devices and mutually agreed by a </w:t>
      </w:r>
      <w:r w:rsidRPr="00190C7F">
        <w:rPr>
          <w:noProof/>
          <w:szCs w:val="24"/>
        </w:rPr>
        <w:t>different</w:t>
      </w:r>
      <w:r w:rsidRPr="00190C7F">
        <w:rPr>
          <w:szCs w:val="24"/>
        </w:rPr>
        <w:t xml:space="preserve"> system that use these contents. The semantic interoperability will enable different stakeholders to access and understand data unambiguously. </w:t>
      </w:r>
    </w:p>
    <w:p w:rsidR="00911719" w:rsidRPr="00190C7F" w:rsidRDefault="00911719" w:rsidP="00156B3B">
      <w:pPr>
        <w:pStyle w:val="ListParagraph"/>
        <w:numPr>
          <w:ilvl w:val="0"/>
          <w:numId w:val="21"/>
        </w:numPr>
        <w:spacing w:after="120" w:line="240" w:lineRule="auto"/>
        <w:jc w:val="left"/>
        <w:rPr>
          <w:rFonts w:ascii="Times New Roman" w:hAnsi="Times New Roman" w:cs="Times New Roman"/>
          <w:sz w:val="24"/>
          <w:szCs w:val="24"/>
        </w:rPr>
      </w:pPr>
      <w:r w:rsidRPr="00190C7F">
        <w:rPr>
          <w:rFonts w:ascii="Times New Roman" w:hAnsi="Times New Roman" w:cs="Times New Roman"/>
          <w:sz w:val="24"/>
          <w:szCs w:val="24"/>
        </w:rPr>
        <w:t>Object Abstraction Interoperability</w:t>
      </w:r>
    </w:p>
    <w:p w:rsidR="00911719" w:rsidRPr="00190C7F" w:rsidRDefault="00911719" w:rsidP="00911719">
      <w:pPr>
        <w:spacing w:after="120"/>
        <w:rPr>
          <w:szCs w:val="24"/>
        </w:rPr>
      </w:pPr>
      <w:r w:rsidRPr="00190C7F">
        <w:rPr>
          <w:rFonts w:eastAsiaTheme="minorEastAsia"/>
          <w:szCs w:val="24"/>
          <w:lang w:eastAsia="zh-CN"/>
        </w:rPr>
        <w:t>Object abstraction interoperability</w:t>
      </w:r>
      <w:r w:rsidRPr="00190C7F">
        <w:rPr>
          <w:szCs w:val="24"/>
        </w:rPr>
        <w:t xml:space="preserve"> provides the functional capabilities to support diverse object abstractions in terms of semantic and syntactic data the representation, and metadata description and coding.</w:t>
      </w:r>
    </w:p>
    <w:p w:rsidR="00911719" w:rsidRDefault="00911719" w:rsidP="00156B3B">
      <w:pPr>
        <w:keepNext/>
        <w:keepLines/>
        <w:numPr>
          <w:ilvl w:val="0"/>
          <w:numId w:val="7"/>
        </w:numPr>
        <w:tabs>
          <w:tab w:val="clear" w:pos="794"/>
          <w:tab w:val="clear" w:pos="1191"/>
          <w:tab w:val="clear" w:pos="1588"/>
          <w:tab w:val="clear" w:pos="1985"/>
        </w:tabs>
        <w:spacing w:before="360" w:after="120"/>
        <w:ind w:hanging="760"/>
        <w:outlineLvl w:val="0"/>
        <w:rPr>
          <w:b/>
          <w:color w:val="000000" w:themeColor="text1"/>
        </w:rPr>
      </w:pPr>
      <w:bookmarkStart w:id="99" w:name="_Toc4564401"/>
      <w:bookmarkStart w:id="100" w:name="_Toc4564474"/>
      <w:bookmarkStart w:id="101" w:name="_Toc4564745"/>
      <w:bookmarkStart w:id="102" w:name="_Toc4564402"/>
      <w:bookmarkStart w:id="103" w:name="_Toc4564475"/>
      <w:bookmarkStart w:id="104" w:name="_Toc4564746"/>
      <w:bookmarkStart w:id="105" w:name="_Toc4564403"/>
      <w:bookmarkStart w:id="106" w:name="_Toc4564476"/>
      <w:bookmarkStart w:id="107" w:name="_Toc4564747"/>
      <w:bookmarkStart w:id="108" w:name="_Toc4564404"/>
      <w:bookmarkStart w:id="109" w:name="_Toc4564477"/>
      <w:bookmarkStart w:id="110" w:name="_Toc4564748"/>
      <w:bookmarkStart w:id="111" w:name="_Toc4564405"/>
      <w:bookmarkStart w:id="112" w:name="_Toc4564478"/>
      <w:bookmarkStart w:id="113" w:name="_Toc4564749"/>
      <w:bookmarkStart w:id="114" w:name="_Toc4564406"/>
      <w:bookmarkStart w:id="115" w:name="_Toc4564479"/>
      <w:bookmarkStart w:id="116" w:name="_Toc4564750"/>
      <w:bookmarkStart w:id="117" w:name="_Toc4564407"/>
      <w:bookmarkStart w:id="118" w:name="_Toc4564480"/>
      <w:bookmarkStart w:id="119" w:name="_Toc4564751"/>
      <w:bookmarkStart w:id="120" w:name="_Toc4564408"/>
      <w:bookmarkStart w:id="121" w:name="_Toc4564481"/>
      <w:bookmarkStart w:id="122" w:name="_Toc4564752"/>
      <w:bookmarkStart w:id="123" w:name="_Toc534511146"/>
      <w:bookmarkStart w:id="124" w:name="_Toc534511303"/>
      <w:bookmarkStart w:id="125" w:name="_Toc534511905"/>
      <w:bookmarkStart w:id="126" w:name="_Toc534512567"/>
      <w:bookmarkStart w:id="127" w:name="_Toc534511147"/>
      <w:bookmarkStart w:id="128" w:name="_Toc534511304"/>
      <w:bookmarkStart w:id="129" w:name="_Toc534511906"/>
      <w:bookmarkStart w:id="130" w:name="_Toc534512568"/>
      <w:bookmarkStart w:id="131" w:name="_Toc506344178"/>
      <w:bookmarkStart w:id="132" w:name="_Toc5507783"/>
      <w:bookmarkStart w:id="133" w:name="_Toc5520702"/>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185BDB">
        <w:rPr>
          <w:b/>
          <w:color w:val="000000" w:themeColor="text1"/>
        </w:rPr>
        <w:t>Requirements to support data interoperability</w:t>
      </w:r>
      <w:bookmarkEnd w:id="132"/>
      <w:bookmarkEnd w:id="133"/>
    </w:p>
    <w:p w:rsidR="00911719" w:rsidRPr="007625A1" w:rsidRDefault="00911719" w:rsidP="00911719">
      <w:r w:rsidRPr="007625A1">
        <w:t xml:space="preserve">To support data interoperability, many aspects are required to be considered. Following sections highlight </w:t>
      </w:r>
      <w:r>
        <w:t xml:space="preserve">some general </w:t>
      </w:r>
      <w:r w:rsidRPr="007625A1">
        <w:t>requirements</w:t>
      </w:r>
      <w:r>
        <w:t xml:space="preserve"> to support data interoperability and some requirements with respect to semantic interoperability.</w:t>
      </w:r>
    </w:p>
    <w:p w:rsidR="00911719" w:rsidRDefault="00911719" w:rsidP="00911719">
      <w:pPr>
        <w:keepNext/>
        <w:keepLines/>
        <w:spacing w:before="240" w:after="120"/>
        <w:ind w:left="792" w:hanging="792"/>
        <w:outlineLvl w:val="1"/>
        <w:rPr>
          <w:b/>
        </w:rPr>
      </w:pPr>
      <w:bookmarkStart w:id="134" w:name="_Toc506344181"/>
      <w:bookmarkStart w:id="135" w:name="_Toc506344182"/>
      <w:bookmarkStart w:id="136" w:name="_Toc506344183"/>
      <w:bookmarkStart w:id="137" w:name="_Toc506344184"/>
      <w:bookmarkStart w:id="138" w:name="_Toc506344185"/>
      <w:bookmarkStart w:id="139" w:name="_Toc506344186"/>
      <w:bookmarkStart w:id="140" w:name="_Toc506344187"/>
      <w:bookmarkStart w:id="141" w:name="_Toc506344188"/>
      <w:bookmarkStart w:id="142" w:name="_Toc506344189"/>
      <w:bookmarkStart w:id="143" w:name="_Toc506344190"/>
      <w:bookmarkStart w:id="144" w:name="_Toc506344191"/>
      <w:bookmarkStart w:id="145" w:name="_Toc506344192"/>
      <w:bookmarkStart w:id="146" w:name="_Toc506344193"/>
      <w:bookmarkStart w:id="147" w:name="_Toc506344194"/>
      <w:bookmarkStart w:id="148" w:name="_Toc506344195"/>
      <w:bookmarkStart w:id="149" w:name="_Toc506344196"/>
      <w:bookmarkStart w:id="150" w:name="_Toc506344197"/>
      <w:bookmarkStart w:id="151" w:name="_Toc506344198"/>
      <w:bookmarkStart w:id="152" w:name="_Toc506344199"/>
      <w:bookmarkStart w:id="153" w:name="_Toc506344200"/>
      <w:bookmarkStart w:id="154" w:name="_Toc506344201"/>
      <w:bookmarkStart w:id="155" w:name="_Toc506344202"/>
      <w:bookmarkStart w:id="156" w:name="_Toc506344203"/>
      <w:bookmarkStart w:id="157" w:name="_Toc506344204"/>
      <w:bookmarkStart w:id="158" w:name="_Toc506344205"/>
      <w:bookmarkStart w:id="159" w:name="_Toc506344206"/>
      <w:bookmarkStart w:id="160" w:name="_Toc506344207"/>
      <w:bookmarkStart w:id="161" w:name="_Toc506344209"/>
      <w:bookmarkStart w:id="162" w:name="_Toc506344210"/>
      <w:bookmarkStart w:id="163" w:name="_Toc506344211"/>
      <w:bookmarkStart w:id="164" w:name="_Toc506344212"/>
      <w:bookmarkStart w:id="165" w:name="_Toc506344213"/>
      <w:bookmarkStart w:id="166" w:name="_Toc506344214"/>
      <w:bookmarkStart w:id="167" w:name="_Toc506344215"/>
      <w:bookmarkStart w:id="168" w:name="_Toc506344216"/>
      <w:bookmarkStart w:id="169" w:name="_Toc506344217"/>
      <w:bookmarkStart w:id="170" w:name="_Toc506344218"/>
      <w:bookmarkStart w:id="171" w:name="_Toc506344219"/>
      <w:bookmarkStart w:id="172" w:name="_Toc506344220"/>
      <w:bookmarkStart w:id="173" w:name="_Toc506344221"/>
      <w:bookmarkStart w:id="174" w:name="_Toc506344222"/>
      <w:bookmarkStart w:id="175" w:name="_Toc496626178"/>
      <w:bookmarkStart w:id="176" w:name="_Toc496626318"/>
      <w:bookmarkStart w:id="177" w:name="_Toc496626460"/>
      <w:bookmarkStart w:id="178" w:name="_Toc496627597"/>
      <w:bookmarkStart w:id="179" w:name="_Toc496631402"/>
      <w:bookmarkStart w:id="180" w:name="_Toc496632568"/>
      <w:bookmarkStart w:id="181" w:name="_Toc496632715"/>
      <w:bookmarkStart w:id="182" w:name="_Toc496638876"/>
      <w:bookmarkStart w:id="183" w:name="_Toc496639018"/>
      <w:bookmarkStart w:id="184" w:name="_Toc496639162"/>
      <w:bookmarkStart w:id="185" w:name="_Toc496641443"/>
      <w:bookmarkStart w:id="186" w:name="_Toc496641585"/>
      <w:bookmarkStart w:id="187" w:name="_Toc496626179"/>
      <w:bookmarkStart w:id="188" w:name="_Toc496626319"/>
      <w:bookmarkStart w:id="189" w:name="_Toc496626461"/>
      <w:bookmarkStart w:id="190" w:name="_Toc496627598"/>
      <w:bookmarkStart w:id="191" w:name="_Toc496631403"/>
      <w:bookmarkStart w:id="192" w:name="_Toc496632569"/>
      <w:bookmarkStart w:id="193" w:name="_Toc496632716"/>
      <w:bookmarkStart w:id="194" w:name="_Toc496638877"/>
      <w:bookmarkStart w:id="195" w:name="_Toc496639019"/>
      <w:bookmarkStart w:id="196" w:name="_Toc496639163"/>
      <w:bookmarkStart w:id="197" w:name="_Toc496641444"/>
      <w:bookmarkStart w:id="198" w:name="_Toc496641586"/>
      <w:bookmarkStart w:id="199" w:name="_Toc496626180"/>
      <w:bookmarkStart w:id="200" w:name="_Toc496626320"/>
      <w:bookmarkStart w:id="201" w:name="_Toc496626462"/>
      <w:bookmarkStart w:id="202" w:name="_Toc496627599"/>
      <w:bookmarkStart w:id="203" w:name="_Toc496631404"/>
      <w:bookmarkStart w:id="204" w:name="_Toc496632570"/>
      <w:bookmarkStart w:id="205" w:name="_Toc496632717"/>
      <w:bookmarkStart w:id="206" w:name="_Toc496638878"/>
      <w:bookmarkStart w:id="207" w:name="_Toc496639020"/>
      <w:bookmarkStart w:id="208" w:name="_Toc496639164"/>
      <w:bookmarkStart w:id="209" w:name="_Toc496641445"/>
      <w:bookmarkStart w:id="210" w:name="_Toc496641587"/>
      <w:bookmarkStart w:id="211" w:name="_Toc496626181"/>
      <w:bookmarkStart w:id="212" w:name="_Toc496626321"/>
      <w:bookmarkStart w:id="213" w:name="_Toc496626463"/>
      <w:bookmarkStart w:id="214" w:name="_Toc496627600"/>
      <w:bookmarkStart w:id="215" w:name="_Toc496631405"/>
      <w:bookmarkStart w:id="216" w:name="_Toc496632571"/>
      <w:bookmarkStart w:id="217" w:name="_Toc496632718"/>
      <w:bookmarkStart w:id="218" w:name="_Toc496638879"/>
      <w:bookmarkStart w:id="219" w:name="_Toc496639021"/>
      <w:bookmarkStart w:id="220" w:name="_Toc496639165"/>
      <w:bookmarkStart w:id="221" w:name="_Toc496641446"/>
      <w:bookmarkStart w:id="222" w:name="_Toc496641588"/>
      <w:bookmarkStart w:id="223" w:name="_Toc496626182"/>
      <w:bookmarkStart w:id="224" w:name="_Toc496626322"/>
      <w:bookmarkStart w:id="225" w:name="_Toc496626464"/>
      <w:bookmarkStart w:id="226" w:name="_Toc496627601"/>
      <w:bookmarkStart w:id="227" w:name="_Toc496631406"/>
      <w:bookmarkStart w:id="228" w:name="_Toc496632572"/>
      <w:bookmarkStart w:id="229" w:name="_Toc496632719"/>
      <w:bookmarkStart w:id="230" w:name="_Toc496638880"/>
      <w:bookmarkStart w:id="231" w:name="_Toc496639022"/>
      <w:bookmarkStart w:id="232" w:name="_Toc496639166"/>
      <w:bookmarkStart w:id="233" w:name="_Toc496641447"/>
      <w:bookmarkStart w:id="234" w:name="_Toc496641589"/>
      <w:bookmarkStart w:id="235" w:name="_Toc496626183"/>
      <w:bookmarkStart w:id="236" w:name="_Toc496626323"/>
      <w:bookmarkStart w:id="237" w:name="_Toc496626465"/>
      <w:bookmarkStart w:id="238" w:name="_Toc496627602"/>
      <w:bookmarkStart w:id="239" w:name="_Toc496631407"/>
      <w:bookmarkStart w:id="240" w:name="_Toc496632573"/>
      <w:bookmarkStart w:id="241" w:name="_Toc496632720"/>
      <w:bookmarkStart w:id="242" w:name="_Toc496638881"/>
      <w:bookmarkStart w:id="243" w:name="_Toc496639023"/>
      <w:bookmarkStart w:id="244" w:name="_Toc496639167"/>
      <w:bookmarkStart w:id="245" w:name="_Toc496641448"/>
      <w:bookmarkStart w:id="246" w:name="_Toc496641590"/>
      <w:bookmarkStart w:id="247" w:name="_Toc496626184"/>
      <w:bookmarkStart w:id="248" w:name="_Toc496626324"/>
      <w:bookmarkStart w:id="249" w:name="_Toc496626466"/>
      <w:bookmarkStart w:id="250" w:name="_Toc496627603"/>
      <w:bookmarkStart w:id="251" w:name="_Toc496631408"/>
      <w:bookmarkStart w:id="252" w:name="_Toc496632574"/>
      <w:bookmarkStart w:id="253" w:name="_Toc496632721"/>
      <w:bookmarkStart w:id="254" w:name="_Toc496638882"/>
      <w:bookmarkStart w:id="255" w:name="_Toc496639024"/>
      <w:bookmarkStart w:id="256" w:name="_Toc496639168"/>
      <w:bookmarkStart w:id="257" w:name="_Toc496641449"/>
      <w:bookmarkStart w:id="258" w:name="_Toc496641591"/>
      <w:bookmarkStart w:id="259" w:name="_Toc5507784"/>
      <w:bookmarkStart w:id="260" w:name="_Toc552070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Pr>
          <w:b/>
        </w:rPr>
        <w:t>7.1</w:t>
      </w:r>
      <w:r>
        <w:rPr>
          <w:b/>
        </w:rPr>
        <w:tab/>
        <w:t>General r</w:t>
      </w:r>
      <w:r w:rsidRPr="007625A1">
        <w:rPr>
          <w:b/>
        </w:rPr>
        <w:t>equirements for data interoperability</w:t>
      </w:r>
      <w:bookmarkEnd w:id="259"/>
      <w:bookmarkEnd w:id="260"/>
      <w:r w:rsidRPr="007625A1">
        <w:rPr>
          <w:b/>
        </w:rPr>
        <w:t xml:space="preserve"> </w:t>
      </w:r>
    </w:p>
    <w:p w:rsidR="00911719" w:rsidRPr="00190C7F" w:rsidRDefault="00911719" w:rsidP="00190C7F">
      <w:pPr>
        <w:spacing w:after="120"/>
        <w:rPr>
          <w:szCs w:val="24"/>
        </w:rPr>
      </w:pPr>
      <w:r w:rsidRPr="00190C7F">
        <w:rPr>
          <w:szCs w:val="24"/>
        </w:rPr>
        <w:t xml:space="preserve">To ensure the appropriate level of data interoperability following general aspects are required. </w:t>
      </w:r>
    </w:p>
    <w:p w:rsidR="00911719" w:rsidRPr="00190C7F" w:rsidRDefault="00911719" w:rsidP="00190C7F">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lang w:val="en-GB"/>
        </w:rPr>
        <w:t xml:space="preserve">For the provision of data interoperability, use of standard </w:t>
      </w:r>
      <w:r w:rsidRPr="00190C7F">
        <w:rPr>
          <w:rFonts w:ascii="Times New Roman" w:hAnsi="Times New Roman" w:cs="Times New Roman"/>
          <w:sz w:val="24"/>
          <w:szCs w:val="24"/>
        </w:rPr>
        <w:t>vocabularies is required in order to provide a common understanding of data.</w:t>
      </w:r>
    </w:p>
    <w:p w:rsidR="00911719" w:rsidRPr="00190C7F" w:rsidRDefault="00911719" w:rsidP="00190C7F">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Validation mechanisms to evaluate data translation and conversion process are required.</w:t>
      </w:r>
    </w:p>
    <w:p w:rsidR="00911719" w:rsidRPr="00190C7F" w:rsidRDefault="00911719" w:rsidP="00190C7F">
      <w:pPr>
        <w:pStyle w:val="ListParagraph"/>
        <w:numPr>
          <w:ilvl w:val="0"/>
          <w:numId w:val="28"/>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Data interoperability mechanisms need to support integration and sharing of data for services among processes of same and different organizations.</w:t>
      </w:r>
    </w:p>
    <w:p w:rsidR="00911719" w:rsidRPr="00190C7F" w:rsidRDefault="00911719" w:rsidP="00190C7F">
      <w:pPr>
        <w:pStyle w:val="ListParagraph"/>
        <w:numPr>
          <w:ilvl w:val="0"/>
          <w:numId w:val="28"/>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The data interoperability aspects related with the classification and aggregation of data using diverse taxonomies are required.</w:t>
      </w:r>
    </w:p>
    <w:p w:rsidR="00911719" w:rsidRPr="00190C7F" w:rsidRDefault="00911719" w:rsidP="00190C7F">
      <w:pPr>
        <w:pStyle w:val="ListParagraph"/>
        <w:numPr>
          <w:ilvl w:val="0"/>
          <w:numId w:val="28"/>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To support security and privacy, additional data interoperability aspects need to be considered including interoperability of data within security schemes, as well data interoperability aspects in privacy protocols.</w:t>
      </w:r>
    </w:p>
    <w:p w:rsidR="00911719" w:rsidRPr="007625A1" w:rsidRDefault="00911719" w:rsidP="00911719">
      <w:pPr>
        <w:keepNext/>
        <w:keepLines/>
        <w:spacing w:before="240"/>
        <w:ind w:left="794" w:hanging="794"/>
        <w:outlineLvl w:val="1"/>
        <w:rPr>
          <w:b/>
        </w:rPr>
      </w:pPr>
      <w:bookmarkStart w:id="261" w:name="_Toc4510923"/>
      <w:bookmarkStart w:id="262" w:name="_Toc4511037"/>
      <w:bookmarkStart w:id="263" w:name="_Toc4511242"/>
      <w:bookmarkStart w:id="264" w:name="_Toc4511356"/>
      <w:bookmarkStart w:id="265" w:name="_Toc4511644"/>
      <w:bookmarkStart w:id="266" w:name="_Toc4512552"/>
      <w:bookmarkStart w:id="267" w:name="_Toc4512664"/>
      <w:bookmarkStart w:id="268" w:name="_Toc4512770"/>
      <w:bookmarkStart w:id="269" w:name="_Toc4512859"/>
      <w:bookmarkStart w:id="270" w:name="_Toc4514571"/>
      <w:bookmarkStart w:id="271" w:name="_Toc4372354"/>
      <w:bookmarkStart w:id="272" w:name="_Toc4372489"/>
      <w:bookmarkStart w:id="273" w:name="_Toc4511645"/>
      <w:bookmarkStart w:id="274" w:name="_Toc4512553"/>
      <w:bookmarkStart w:id="275" w:name="_Toc4512665"/>
      <w:bookmarkStart w:id="276" w:name="_Toc4512771"/>
      <w:bookmarkStart w:id="277" w:name="_Toc4512860"/>
      <w:bookmarkStart w:id="278" w:name="_Toc4514572"/>
      <w:bookmarkStart w:id="279" w:name="_Toc4372355"/>
      <w:bookmarkStart w:id="280" w:name="_Toc4372490"/>
      <w:bookmarkStart w:id="281" w:name="_Toc4510925"/>
      <w:bookmarkStart w:id="282" w:name="_Toc4511039"/>
      <w:bookmarkStart w:id="283" w:name="_Toc4511244"/>
      <w:bookmarkStart w:id="284" w:name="_Toc4511358"/>
      <w:bookmarkStart w:id="285" w:name="_Toc4511646"/>
      <w:bookmarkStart w:id="286" w:name="_Toc4512554"/>
      <w:bookmarkStart w:id="287" w:name="_Toc4512666"/>
      <w:bookmarkStart w:id="288" w:name="_Toc4512772"/>
      <w:bookmarkStart w:id="289" w:name="_Toc4512861"/>
      <w:bookmarkStart w:id="290" w:name="_Toc4514573"/>
      <w:bookmarkStart w:id="291" w:name="_Toc5507785"/>
      <w:bookmarkStart w:id="292" w:name="_Toc5520704"/>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Pr>
          <w:b/>
        </w:rPr>
        <w:t xml:space="preserve">7.2 </w:t>
      </w:r>
      <w:r>
        <w:rPr>
          <w:b/>
        </w:rPr>
        <w:tab/>
      </w:r>
      <w:r w:rsidRPr="007625A1">
        <w:rPr>
          <w:b/>
        </w:rPr>
        <w:t>Requirements for semantic data interoperability</w:t>
      </w:r>
      <w:bookmarkEnd w:id="291"/>
      <w:bookmarkEnd w:id="292"/>
      <w:r w:rsidRPr="007625A1">
        <w:rPr>
          <w:b/>
        </w:rPr>
        <w:t xml:space="preserve"> </w:t>
      </w:r>
    </w:p>
    <w:p w:rsidR="00911719" w:rsidRPr="00190C7F" w:rsidRDefault="00911719" w:rsidP="00911719">
      <w:pPr>
        <w:spacing w:after="120"/>
        <w:rPr>
          <w:szCs w:val="24"/>
        </w:rPr>
      </w:pPr>
      <w:r w:rsidRPr="00190C7F">
        <w:rPr>
          <w:szCs w:val="24"/>
        </w:rPr>
        <w:t xml:space="preserve">To ensure the appropriate level of semantic data interoperability following aspects are required: </w:t>
      </w:r>
    </w:p>
    <w:p w:rsidR="00911719" w:rsidRPr="00190C7F" w:rsidRDefault="00911719" w:rsidP="00156B3B">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 xml:space="preserve">Semantic data modelling: The semantic representation of data is required to express a common understanding across systems. A semantic representation model is necessary to provide the conceptual understanding of data as well the relationship among entities. </w:t>
      </w:r>
    </w:p>
    <w:p w:rsidR="00911719" w:rsidRPr="00190C7F" w:rsidRDefault="00911719" w:rsidP="00156B3B">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Semantic integration and sharing: Mechanism for the linking of data based on semantic ontology models are required. The linking mechanism are required to be efficient to support dynamic integration and sharing of data</w:t>
      </w:r>
    </w:p>
    <w:p w:rsidR="00911719" w:rsidRPr="00190C7F" w:rsidRDefault="00911719" w:rsidP="00156B3B">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eastAsia="Batang" w:hAnsi="Times New Roman" w:cs="Times New Roman"/>
          <w:sz w:val="24"/>
          <w:szCs w:val="24"/>
        </w:rPr>
        <w:lastRenderedPageBreak/>
        <w:t>Semantic annotation of data: A semantic annotation mechanism is required to support the annotation of data coming from heterogeneous sources. Semantic annotation is required to be supported with a well-defined set of metadata to express the features diverse IoT data.</w:t>
      </w:r>
    </w:p>
    <w:p w:rsidR="00911719" w:rsidRPr="00190C7F" w:rsidRDefault="00911719" w:rsidP="00156B3B">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 xml:space="preserve">Semantic data management: The abstract semantic representations of IoT data are required to be managed through a management services. A suit of well-defined services are required to </w:t>
      </w:r>
      <w:r w:rsidRPr="00190C7F">
        <w:rPr>
          <w:rFonts w:ascii="Times New Roman" w:eastAsia="Batang" w:hAnsi="Times New Roman" w:cs="Times New Roman"/>
          <w:sz w:val="24"/>
          <w:szCs w:val="24"/>
        </w:rPr>
        <w:t>manage</w:t>
      </w:r>
      <w:r w:rsidRPr="00190C7F">
        <w:rPr>
          <w:rFonts w:ascii="Times New Roman" w:hAnsi="Times New Roman" w:cs="Times New Roman"/>
          <w:sz w:val="24"/>
          <w:szCs w:val="24"/>
        </w:rPr>
        <w:t xml:space="preserve"> the data allowing its access, retrieval and storage operations.</w:t>
      </w:r>
      <w:r w:rsidRPr="00190C7F" w:rsidDel="00D560B7">
        <w:rPr>
          <w:rFonts w:ascii="Times New Roman" w:hAnsi="Times New Roman" w:cs="Times New Roman"/>
          <w:sz w:val="24"/>
          <w:szCs w:val="24"/>
        </w:rPr>
        <w:t xml:space="preserve"> </w:t>
      </w:r>
    </w:p>
    <w:p w:rsidR="00911719" w:rsidRPr="00190C7F" w:rsidRDefault="00911719" w:rsidP="00156B3B">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 xml:space="preserve">Semantic Ontology alignment and mapping: There is a requirement to provide improved ontology alignment in order to support semantic interoperability. The ontology alignment techniques with enhanced accuracies can enable and improve interoperability across different systems. </w:t>
      </w:r>
    </w:p>
    <w:p w:rsidR="00911719" w:rsidRPr="00190C7F" w:rsidRDefault="00911719" w:rsidP="00156B3B">
      <w:pPr>
        <w:pStyle w:val="ListParagraph"/>
        <w:numPr>
          <w:ilvl w:val="0"/>
          <w:numId w:val="21"/>
        </w:numPr>
        <w:spacing w:after="120" w:line="240" w:lineRule="auto"/>
        <w:ind w:left="720" w:hanging="720"/>
        <w:contextualSpacing w:val="0"/>
        <w:rPr>
          <w:rFonts w:ascii="Times New Roman" w:hAnsi="Times New Roman" w:cs="Times New Roman"/>
          <w:sz w:val="24"/>
          <w:szCs w:val="24"/>
        </w:rPr>
      </w:pPr>
      <w:r w:rsidRPr="00190C7F">
        <w:rPr>
          <w:rFonts w:ascii="Times New Roman" w:hAnsi="Times New Roman" w:cs="Times New Roman"/>
          <w:sz w:val="24"/>
          <w:szCs w:val="24"/>
        </w:rPr>
        <w:t xml:space="preserve">Semantic representation of knowledge: In IoT providing rules with </w:t>
      </w:r>
      <w:r w:rsidRPr="00190C7F">
        <w:rPr>
          <w:rFonts w:ascii="Times New Roman" w:hAnsi="Times New Roman" w:cs="Times New Roman"/>
          <w:noProof/>
          <w:sz w:val="24"/>
          <w:szCs w:val="24"/>
        </w:rPr>
        <w:t>knowledge</w:t>
      </w:r>
      <w:r w:rsidRPr="00190C7F">
        <w:rPr>
          <w:rFonts w:ascii="Times New Roman" w:hAnsi="Times New Roman" w:cs="Times New Roman"/>
          <w:sz w:val="24"/>
          <w:szCs w:val="24"/>
        </w:rPr>
        <w:t xml:space="preserve"> representation supports reasoning on the data which enhances its value. Information model defines the format to contain the information. It is required to be semantically rich and expressive enough to represent different forms of the objects being maintained. It should also scale well in evolving IoT technology. Information model should be flexible enough to represent semantic information. Ontologies in IoT provide an option to exchange the knowledge by giving the semantics required and enhancing the data in the information model.</w:t>
      </w:r>
    </w:p>
    <w:p w:rsidR="00911719" w:rsidRPr="00190C7F" w:rsidRDefault="00911719" w:rsidP="00156B3B">
      <w:pPr>
        <w:pStyle w:val="ListParagraph"/>
        <w:numPr>
          <w:ilvl w:val="0"/>
          <w:numId w:val="21"/>
        </w:numPr>
        <w:spacing w:after="120" w:line="240" w:lineRule="auto"/>
        <w:ind w:left="720" w:hanging="720"/>
        <w:rPr>
          <w:rFonts w:ascii="Times New Roman" w:hAnsi="Times New Roman" w:cs="Times New Roman"/>
          <w:sz w:val="24"/>
          <w:szCs w:val="24"/>
        </w:rPr>
      </w:pPr>
      <w:r w:rsidRPr="00190C7F">
        <w:rPr>
          <w:rFonts w:ascii="Times New Roman" w:hAnsi="Times New Roman" w:cs="Times New Roman"/>
          <w:sz w:val="24"/>
          <w:szCs w:val="24"/>
        </w:rPr>
        <w:t xml:space="preserve">Semantic data transformation: Mechanism for the transformation of a semantic format to another is required. In case of domain specific model, it is necessary to provide transformation service among heterogeneous semantic data models. </w:t>
      </w:r>
    </w:p>
    <w:p w:rsidR="00911719" w:rsidRDefault="00911719" w:rsidP="00911719">
      <w:pPr>
        <w:keepNext/>
        <w:keepLines/>
        <w:spacing w:before="240"/>
        <w:ind w:left="794" w:hanging="794"/>
        <w:outlineLvl w:val="1"/>
        <w:rPr>
          <w:b/>
        </w:rPr>
      </w:pPr>
      <w:bookmarkStart w:id="293" w:name="_Toc5507786"/>
      <w:bookmarkStart w:id="294" w:name="_Toc5520705"/>
      <w:r>
        <w:rPr>
          <w:b/>
        </w:rPr>
        <w:t>7.3</w:t>
      </w:r>
      <w:r w:rsidRPr="00916A4B">
        <w:rPr>
          <w:b/>
        </w:rPr>
        <w:t xml:space="preserve"> </w:t>
      </w:r>
      <w:r w:rsidRPr="00916A4B">
        <w:rPr>
          <w:b/>
        </w:rPr>
        <w:tab/>
        <w:t xml:space="preserve">Requirements for </w:t>
      </w:r>
      <w:r>
        <w:rPr>
          <w:b/>
        </w:rPr>
        <w:t>syntact</w:t>
      </w:r>
      <w:r w:rsidRPr="00916A4B">
        <w:rPr>
          <w:b/>
        </w:rPr>
        <w:t>ic data interoperability</w:t>
      </w:r>
      <w:bookmarkEnd w:id="293"/>
      <w:bookmarkEnd w:id="294"/>
      <w:r w:rsidRPr="00916A4B">
        <w:rPr>
          <w:b/>
        </w:rPr>
        <w:t xml:space="preserve"> </w:t>
      </w:r>
    </w:p>
    <w:p w:rsidR="00911719" w:rsidRPr="00190C7F" w:rsidRDefault="00911719" w:rsidP="00190C7F">
      <w:pPr>
        <w:spacing w:after="120"/>
        <w:rPr>
          <w:szCs w:val="24"/>
        </w:rPr>
      </w:pPr>
      <w:r w:rsidRPr="00190C7F">
        <w:rPr>
          <w:szCs w:val="24"/>
        </w:rPr>
        <w:t xml:space="preserve">To enable the data interoperability at syntactical level among heterogeneous IoT systems some requirement are </w:t>
      </w:r>
      <w:r w:rsidRPr="00190C7F">
        <w:rPr>
          <w:szCs w:val="24"/>
          <w:lang w:eastAsia="ko-KR"/>
        </w:rPr>
        <w:t xml:space="preserve">required </w:t>
      </w:r>
      <w:r w:rsidRPr="00190C7F">
        <w:rPr>
          <w:szCs w:val="24"/>
        </w:rPr>
        <w:t>to be achieved which are elaborated as follows.</w:t>
      </w:r>
    </w:p>
    <w:p w:rsidR="00911719" w:rsidRPr="00190C7F" w:rsidRDefault="00911719" w:rsidP="00190C7F">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The syntactical format identification, registration and management mechanisms.</w:t>
      </w:r>
    </w:p>
    <w:p w:rsidR="00911719" w:rsidRPr="00190C7F" w:rsidRDefault="00911719" w:rsidP="00190C7F">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 xml:space="preserve">The syntactical format description models that provide expressivity in definitions.  </w:t>
      </w:r>
    </w:p>
    <w:p w:rsidR="00911719" w:rsidRPr="00190C7F" w:rsidRDefault="00911719" w:rsidP="00190C7F">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Well defined syntactical templates that can help generate response object on the initial template instances.</w:t>
      </w:r>
    </w:p>
    <w:p w:rsidR="00911719" w:rsidRPr="00190C7F" w:rsidRDefault="00911719" w:rsidP="00190C7F">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Syntactical translation mechanism to generate the transformation based on the provided templates.</w:t>
      </w:r>
    </w:p>
    <w:p w:rsidR="00911719" w:rsidRPr="00190C7F" w:rsidRDefault="00911719" w:rsidP="00190C7F">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Syntactical formats registry is required to provide a repository of formats of diverse registered platforms.</w:t>
      </w:r>
    </w:p>
    <w:p w:rsidR="00911719" w:rsidRPr="00190C7F" w:rsidRDefault="00911719" w:rsidP="00190C7F">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Well defined syntactical meta data schema and their mapping mechanisms</w:t>
      </w:r>
    </w:p>
    <w:p w:rsidR="00911719" w:rsidRPr="00190C7F" w:rsidRDefault="00911719" w:rsidP="00190C7F">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Verification methods for format translation and conversion process to validate the effectiveness of translation mechanism.</w:t>
      </w:r>
    </w:p>
    <w:p w:rsidR="00911719" w:rsidRDefault="00911719" w:rsidP="00911719">
      <w:pPr>
        <w:keepNext/>
        <w:keepLines/>
        <w:spacing w:before="240"/>
        <w:ind w:left="794" w:hanging="794"/>
        <w:outlineLvl w:val="1"/>
        <w:rPr>
          <w:b/>
        </w:rPr>
      </w:pPr>
      <w:bookmarkStart w:id="295" w:name="_Toc5507787"/>
      <w:bookmarkStart w:id="296" w:name="_Toc5520706"/>
      <w:r>
        <w:rPr>
          <w:b/>
        </w:rPr>
        <w:lastRenderedPageBreak/>
        <w:t>7.4</w:t>
      </w:r>
      <w:r w:rsidRPr="00916A4B">
        <w:rPr>
          <w:b/>
        </w:rPr>
        <w:t xml:space="preserve"> </w:t>
      </w:r>
      <w:r w:rsidRPr="00916A4B">
        <w:rPr>
          <w:b/>
        </w:rPr>
        <w:tab/>
        <w:t xml:space="preserve">Requirements for </w:t>
      </w:r>
      <w:r>
        <w:rPr>
          <w:b/>
        </w:rPr>
        <w:t>object abstraction</w:t>
      </w:r>
      <w:r w:rsidRPr="00916A4B">
        <w:rPr>
          <w:b/>
        </w:rPr>
        <w:t xml:space="preserve"> interoperability</w:t>
      </w:r>
      <w:bookmarkEnd w:id="295"/>
      <w:bookmarkEnd w:id="296"/>
    </w:p>
    <w:p w:rsidR="00911719" w:rsidRPr="00190C7F" w:rsidRDefault="00911719" w:rsidP="00911719">
      <w:pPr>
        <w:spacing w:after="120"/>
        <w:rPr>
          <w:szCs w:val="24"/>
        </w:rPr>
      </w:pPr>
      <w:r w:rsidRPr="00190C7F">
        <w:rPr>
          <w:szCs w:val="24"/>
        </w:rPr>
        <w:t>The object abstraction mechanisms are required to be defined in order to provide interoperable sharing of data in heterogeneous IoT environment. Several requirements are crucial to be considered which as characterized as follows.</w:t>
      </w:r>
    </w:p>
    <w:p w:rsidR="00911719" w:rsidRPr="00190C7F" w:rsidRDefault="00911719" w:rsidP="00156B3B">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lang w:val="en-GB" w:eastAsia="ko-KR"/>
        </w:rPr>
        <w:t xml:space="preserve">Mechanism for creation and management </w:t>
      </w:r>
      <w:r w:rsidRPr="00190C7F">
        <w:rPr>
          <w:rFonts w:ascii="Times New Roman" w:hAnsi="Times New Roman" w:cs="Times New Roman"/>
          <w:sz w:val="24"/>
          <w:szCs w:val="24"/>
        </w:rPr>
        <w:t>of abstract data representations.</w:t>
      </w:r>
    </w:p>
    <w:p w:rsidR="00911719" w:rsidRPr="00190C7F" w:rsidRDefault="00911719" w:rsidP="00156B3B">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lang w:eastAsia="ko-KR"/>
        </w:rPr>
        <w:t>P</w:t>
      </w:r>
      <w:r w:rsidRPr="00190C7F">
        <w:rPr>
          <w:rFonts w:ascii="Times New Roman" w:hAnsi="Times New Roman" w:cs="Times New Roman"/>
          <w:sz w:val="24"/>
          <w:szCs w:val="24"/>
        </w:rPr>
        <w:t>rovision of semantics in the data representation model to maintain the same meaning across different data models.</w:t>
      </w:r>
    </w:p>
    <w:p w:rsidR="00911719" w:rsidRPr="00190C7F" w:rsidRDefault="00911719" w:rsidP="00156B3B">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Uniform syntactic representation of data in standard formats.</w:t>
      </w:r>
    </w:p>
    <w:p w:rsidR="00911719" w:rsidRPr="00190C7F" w:rsidRDefault="00911719" w:rsidP="00156B3B">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Description of metadata and their coding function to express diverse core data models.</w:t>
      </w:r>
    </w:p>
    <w:p w:rsidR="00911719" w:rsidRPr="00190C7F" w:rsidRDefault="00911719" w:rsidP="00156B3B">
      <w:pPr>
        <w:pStyle w:val="ListParagraph"/>
        <w:numPr>
          <w:ilvl w:val="0"/>
          <w:numId w:val="20"/>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 xml:space="preserve">Provision of data and metadata profiles which can express the object abstract representations for different systems. </w:t>
      </w:r>
    </w:p>
    <w:p w:rsidR="00911719" w:rsidRPr="00190C7F" w:rsidRDefault="00911719" w:rsidP="00156B3B">
      <w:pPr>
        <w:pStyle w:val="ListParagraph"/>
        <w:numPr>
          <w:ilvl w:val="0"/>
          <w:numId w:val="20"/>
        </w:numPr>
        <w:spacing w:after="120" w:line="240" w:lineRule="auto"/>
        <w:ind w:hanging="720"/>
        <w:contextualSpacing w:val="0"/>
        <w:rPr>
          <w:rFonts w:ascii="Times New Roman" w:hAnsi="Times New Roman" w:cs="Times New Roman"/>
          <w:sz w:val="24"/>
          <w:szCs w:val="24"/>
          <w:lang w:eastAsia="ko-KR"/>
        </w:rPr>
      </w:pPr>
      <w:r w:rsidRPr="00190C7F">
        <w:rPr>
          <w:rFonts w:ascii="Times New Roman" w:hAnsi="Times New Roman" w:cs="Times New Roman"/>
          <w:sz w:val="24"/>
          <w:szCs w:val="24"/>
        </w:rPr>
        <w:t>Mechanism to generate object abstract representations profiles from different data.</w:t>
      </w:r>
      <w:r w:rsidRPr="00190C7F">
        <w:rPr>
          <w:rFonts w:ascii="Times New Roman" w:hAnsi="Times New Roman" w:cs="Times New Roman"/>
          <w:sz w:val="24"/>
          <w:szCs w:val="24"/>
          <w:lang w:eastAsia="ko-KR"/>
        </w:rPr>
        <w:t xml:space="preserve"> </w:t>
      </w:r>
    </w:p>
    <w:p w:rsidR="00911719" w:rsidRPr="00F638CE" w:rsidRDefault="00911719" w:rsidP="00156B3B">
      <w:pPr>
        <w:keepNext/>
        <w:keepLines/>
        <w:numPr>
          <w:ilvl w:val="0"/>
          <w:numId w:val="7"/>
        </w:numPr>
        <w:tabs>
          <w:tab w:val="clear" w:pos="794"/>
          <w:tab w:val="clear" w:pos="1191"/>
          <w:tab w:val="clear" w:pos="1588"/>
          <w:tab w:val="clear" w:pos="1985"/>
        </w:tabs>
        <w:spacing w:before="360" w:after="120"/>
        <w:ind w:hanging="760"/>
        <w:outlineLvl w:val="0"/>
        <w:rPr>
          <w:b/>
          <w:color w:val="000000" w:themeColor="text1"/>
        </w:rPr>
      </w:pPr>
      <w:bookmarkStart w:id="297" w:name="_Toc4511648"/>
      <w:bookmarkStart w:id="298" w:name="_Toc4512556"/>
      <w:bookmarkStart w:id="299" w:name="_Toc4512668"/>
      <w:bookmarkStart w:id="300" w:name="_Toc4512774"/>
      <w:bookmarkStart w:id="301" w:name="_Toc4512863"/>
      <w:bookmarkStart w:id="302" w:name="_Toc4514575"/>
      <w:bookmarkStart w:id="303" w:name="_Toc4514731"/>
      <w:bookmarkStart w:id="304" w:name="_Toc4514976"/>
      <w:bookmarkStart w:id="305" w:name="_Toc4515738"/>
      <w:bookmarkStart w:id="306" w:name="_Toc4516151"/>
      <w:bookmarkStart w:id="307" w:name="_Toc4516256"/>
      <w:bookmarkStart w:id="308" w:name="_Toc4516315"/>
      <w:bookmarkStart w:id="309" w:name="_Toc4516602"/>
      <w:bookmarkStart w:id="310" w:name="_Toc4517827"/>
      <w:bookmarkStart w:id="311" w:name="_Toc4531255"/>
      <w:bookmarkStart w:id="312" w:name="_Toc4531417"/>
      <w:bookmarkStart w:id="313" w:name="_Toc4531508"/>
      <w:bookmarkStart w:id="314" w:name="_Toc4531674"/>
      <w:bookmarkStart w:id="315" w:name="_Toc4531733"/>
      <w:bookmarkStart w:id="316" w:name="_Toc4537289"/>
      <w:bookmarkStart w:id="317" w:name="_Toc4537411"/>
      <w:bookmarkStart w:id="318" w:name="_Toc4537471"/>
      <w:bookmarkStart w:id="319" w:name="_Toc4538985"/>
      <w:bookmarkStart w:id="320" w:name="_Toc4564415"/>
      <w:bookmarkStart w:id="321" w:name="_Toc4564487"/>
      <w:bookmarkStart w:id="322" w:name="_Toc4564758"/>
      <w:bookmarkStart w:id="323" w:name="_Toc4372357"/>
      <w:bookmarkStart w:id="324" w:name="_Toc4372492"/>
      <w:bookmarkStart w:id="325" w:name="_Toc4510928"/>
      <w:bookmarkStart w:id="326" w:name="_Toc4511042"/>
      <w:bookmarkStart w:id="327" w:name="_Toc4511247"/>
      <w:bookmarkStart w:id="328" w:name="_Toc4511361"/>
      <w:bookmarkStart w:id="329" w:name="_Toc4511649"/>
      <w:bookmarkStart w:id="330" w:name="_Toc4512557"/>
      <w:bookmarkStart w:id="331" w:name="_Toc4512669"/>
      <w:bookmarkStart w:id="332" w:name="_Toc4512775"/>
      <w:bookmarkStart w:id="333" w:name="_Toc4512864"/>
      <w:bookmarkStart w:id="334" w:name="_Toc4514576"/>
      <w:bookmarkStart w:id="335" w:name="_Toc4514732"/>
      <w:bookmarkStart w:id="336" w:name="_Toc4514977"/>
      <w:bookmarkStart w:id="337" w:name="_Toc4515739"/>
      <w:bookmarkStart w:id="338" w:name="_Toc4516152"/>
      <w:bookmarkStart w:id="339" w:name="_Toc4516257"/>
      <w:bookmarkStart w:id="340" w:name="_Toc4516316"/>
      <w:bookmarkStart w:id="341" w:name="_Toc4516603"/>
      <w:bookmarkStart w:id="342" w:name="_Toc4517828"/>
      <w:bookmarkStart w:id="343" w:name="_Toc4531256"/>
      <w:bookmarkStart w:id="344" w:name="_Toc4531418"/>
      <w:bookmarkStart w:id="345" w:name="_Toc4531509"/>
      <w:bookmarkStart w:id="346" w:name="_Toc4531675"/>
      <w:bookmarkStart w:id="347" w:name="_Toc4531734"/>
      <w:bookmarkStart w:id="348" w:name="_Toc4537290"/>
      <w:bookmarkStart w:id="349" w:name="_Toc4537412"/>
      <w:bookmarkStart w:id="350" w:name="_Toc4537472"/>
      <w:bookmarkStart w:id="351" w:name="_Toc4538986"/>
      <w:bookmarkStart w:id="352" w:name="_Toc4564416"/>
      <w:bookmarkStart w:id="353" w:name="_Toc4564488"/>
      <w:bookmarkStart w:id="354" w:name="_Toc4564759"/>
      <w:bookmarkStart w:id="355" w:name="_Toc4372358"/>
      <w:bookmarkStart w:id="356" w:name="_Toc4372493"/>
      <w:bookmarkStart w:id="357" w:name="_Toc4510929"/>
      <w:bookmarkStart w:id="358" w:name="_Toc4511043"/>
      <w:bookmarkStart w:id="359" w:name="_Toc4511248"/>
      <w:bookmarkStart w:id="360" w:name="_Toc4511362"/>
      <w:bookmarkStart w:id="361" w:name="_Toc4511650"/>
      <w:bookmarkStart w:id="362" w:name="_Toc4512558"/>
      <w:bookmarkStart w:id="363" w:name="_Toc4512670"/>
      <w:bookmarkStart w:id="364" w:name="_Toc4512776"/>
      <w:bookmarkStart w:id="365" w:name="_Toc4512865"/>
      <w:bookmarkStart w:id="366" w:name="_Toc4514577"/>
      <w:bookmarkStart w:id="367" w:name="_Toc4514733"/>
      <w:bookmarkStart w:id="368" w:name="_Toc4514978"/>
      <w:bookmarkStart w:id="369" w:name="_Toc4515740"/>
      <w:bookmarkStart w:id="370" w:name="_Toc4516153"/>
      <w:bookmarkStart w:id="371" w:name="_Toc4516258"/>
      <w:bookmarkStart w:id="372" w:name="_Toc4516317"/>
      <w:bookmarkStart w:id="373" w:name="_Toc4516604"/>
      <w:bookmarkStart w:id="374" w:name="_Toc4517829"/>
      <w:bookmarkStart w:id="375" w:name="_Toc4531257"/>
      <w:bookmarkStart w:id="376" w:name="_Toc4531419"/>
      <w:bookmarkStart w:id="377" w:name="_Toc4531510"/>
      <w:bookmarkStart w:id="378" w:name="_Toc4531676"/>
      <w:bookmarkStart w:id="379" w:name="_Toc4531735"/>
      <w:bookmarkStart w:id="380" w:name="_Toc4537291"/>
      <w:bookmarkStart w:id="381" w:name="_Toc4537413"/>
      <w:bookmarkStart w:id="382" w:name="_Toc4537473"/>
      <w:bookmarkStart w:id="383" w:name="_Toc4538987"/>
      <w:bookmarkStart w:id="384" w:name="_Toc4564417"/>
      <w:bookmarkStart w:id="385" w:name="_Toc4564489"/>
      <w:bookmarkStart w:id="386" w:name="_Toc4564760"/>
      <w:bookmarkStart w:id="387" w:name="_Toc4372359"/>
      <w:bookmarkStart w:id="388" w:name="_Toc4372494"/>
      <w:bookmarkStart w:id="389" w:name="_Toc4510930"/>
      <w:bookmarkStart w:id="390" w:name="_Toc4511044"/>
      <w:bookmarkStart w:id="391" w:name="_Toc4511249"/>
      <w:bookmarkStart w:id="392" w:name="_Toc4511363"/>
      <w:bookmarkStart w:id="393" w:name="_Toc4511651"/>
      <w:bookmarkStart w:id="394" w:name="_Toc4512559"/>
      <w:bookmarkStart w:id="395" w:name="_Toc4512671"/>
      <w:bookmarkStart w:id="396" w:name="_Toc4512777"/>
      <w:bookmarkStart w:id="397" w:name="_Toc4512866"/>
      <w:bookmarkStart w:id="398" w:name="_Toc4514578"/>
      <w:bookmarkStart w:id="399" w:name="_Toc4514734"/>
      <w:bookmarkStart w:id="400" w:name="_Toc4514979"/>
      <w:bookmarkStart w:id="401" w:name="_Toc4515741"/>
      <w:bookmarkStart w:id="402" w:name="_Toc4516154"/>
      <w:bookmarkStart w:id="403" w:name="_Toc4516259"/>
      <w:bookmarkStart w:id="404" w:name="_Toc4516318"/>
      <w:bookmarkStart w:id="405" w:name="_Toc4516605"/>
      <w:bookmarkStart w:id="406" w:name="_Toc4517830"/>
      <w:bookmarkStart w:id="407" w:name="_Toc4531258"/>
      <w:bookmarkStart w:id="408" w:name="_Toc4531420"/>
      <w:bookmarkStart w:id="409" w:name="_Toc4531511"/>
      <w:bookmarkStart w:id="410" w:name="_Toc4531677"/>
      <w:bookmarkStart w:id="411" w:name="_Toc4531736"/>
      <w:bookmarkStart w:id="412" w:name="_Toc4537292"/>
      <w:bookmarkStart w:id="413" w:name="_Toc4537414"/>
      <w:bookmarkStart w:id="414" w:name="_Toc4537474"/>
      <w:bookmarkStart w:id="415" w:name="_Toc4538988"/>
      <w:bookmarkStart w:id="416" w:name="_Toc4564418"/>
      <w:bookmarkStart w:id="417" w:name="_Toc4564490"/>
      <w:bookmarkStart w:id="418" w:name="_Toc4564761"/>
      <w:bookmarkStart w:id="419" w:name="_Toc4372360"/>
      <w:bookmarkStart w:id="420" w:name="_Toc4372495"/>
      <w:bookmarkStart w:id="421" w:name="_Toc4510931"/>
      <w:bookmarkStart w:id="422" w:name="_Toc4511045"/>
      <w:bookmarkStart w:id="423" w:name="_Toc4511250"/>
      <w:bookmarkStart w:id="424" w:name="_Toc4511364"/>
      <w:bookmarkStart w:id="425" w:name="_Toc4511652"/>
      <w:bookmarkStart w:id="426" w:name="_Toc4512560"/>
      <w:bookmarkStart w:id="427" w:name="_Toc4512672"/>
      <w:bookmarkStart w:id="428" w:name="_Toc4512778"/>
      <w:bookmarkStart w:id="429" w:name="_Toc4512867"/>
      <w:bookmarkStart w:id="430" w:name="_Toc4514579"/>
      <w:bookmarkStart w:id="431" w:name="_Toc4514735"/>
      <w:bookmarkStart w:id="432" w:name="_Toc4514980"/>
      <w:bookmarkStart w:id="433" w:name="_Toc4515742"/>
      <w:bookmarkStart w:id="434" w:name="_Toc4516155"/>
      <w:bookmarkStart w:id="435" w:name="_Toc4516260"/>
      <w:bookmarkStart w:id="436" w:name="_Toc4516319"/>
      <w:bookmarkStart w:id="437" w:name="_Toc4516606"/>
      <w:bookmarkStart w:id="438" w:name="_Toc4517831"/>
      <w:bookmarkStart w:id="439" w:name="_Toc4531259"/>
      <w:bookmarkStart w:id="440" w:name="_Toc4531421"/>
      <w:bookmarkStart w:id="441" w:name="_Toc4531512"/>
      <w:bookmarkStart w:id="442" w:name="_Toc4531678"/>
      <w:bookmarkStart w:id="443" w:name="_Toc4531737"/>
      <w:bookmarkStart w:id="444" w:name="_Toc4537293"/>
      <w:bookmarkStart w:id="445" w:name="_Toc4537415"/>
      <w:bookmarkStart w:id="446" w:name="_Toc4537475"/>
      <w:bookmarkStart w:id="447" w:name="_Toc4538989"/>
      <w:bookmarkStart w:id="448" w:name="_Toc4564419"/>
      <w:bookmarkStart w:id="449" w:name="_Toc4564491"/>
      <w:bookmarkStart w:id="450" w:name="_Toc4564762"/>
      <w:bookmarkStart w:id="451" w:name="_Toc4372361"/>
      <w:bookmarkStart w:id="452" w:name="_Toc4372496"/>
      <w:bookmarkStart w:id="453" w:name="_Toc4510932"/>
      <w:bookmarkStart w:id="454" w:name="_Toc4511046"/>
      <w:bookmarkStart w:id="455" w:name="_Toc4511251"/>
      <w:bookmarkStart w:id="456" w:name="_Toc4511365"/>
      <w:bookmarkStart w:id="457" w:name="_Toc4511653"/>
      <w:bookmarkStart w:id="458" w:name="_Toc4512561"/>
      <w:bookmarkStart w:id="459" w:name="_Toc4512673"/>
      <w:bookmarkStart w:id="460" w:name="_Toc4512779"/>
      <w:bookmarkStart w:id="461" w:name="_Toc4512868"/>
      <w:bookmarkStart w:id="462" w:name="_Toc4514580"/>
      <w:bookmarkStart w:id="463" w:name="_Toc4514736"/>
      <w:bookmarkStart w:id="464" w:name="_Toc4514981"/>
      <w:bookmarkStart w:id="465" w:name="_Toc4515743"/>
      <w:bookmarkStart w:id="466" w:name="_Toc4516156"/>
      <w:bookmarkStart w:id="467" w:name="_Toc4516261"/>
      <w:bookmarkStart w:id="468" w:name="_Toc4516320"/>
      <w:bookmarkStart w:id="469" w:name="_Toc4516607"/>
      <w:bookmarkStart w:id="470" w:name="_Toc4517832"/>
      <w:bookmarkStart w:id="471" w:name="_Toc4531260"/>
      <w:bookmarkStart w:id="472" w:name="_Toc4531422"/>
      <w:bookmarkStart w:id="473" w:name="_Toc4531513"/>
      <w:bookmarkStart w:id="474" w:name="_Toc4531679"/>
      <w:bookmarkStart w:id="475" w:name="_Toc4531738"/>
      <w:bookmarkStart w:id="476" w:name="_Toc4537294"/>
      <w:bookmarkStart w:id="477" w:name="_Toc4537416"/>
      <w:bookmarkStart w:id="478" w:name="_Toc4537476"/>
      <w:bookmarkStart w:id="479" w:name="_Toc4538990"/>
      <w:bookmarkStart w:id="480" w:name="_Toc4564420"/>
      <w:bookmarkStart w:id="481" w:name="_Toc4564492"/>
      <w:bookmarkStart w:id="482" w:name="_Toc4564763"/>
      <w:bookmarkStart w:id="483" w:name="_Toc513115563"/>
      <w:bookmarkStart w:id="484" w:name="_Toc513116240"/>
      <w:bookmarkStart w:id="485" w:name="_Toc513116444"/>
      <w:bookmarkStart w:id="486" w:name="_Toc513115564"/>
      <w:bookmarkStart w:id="487" w:name="_Toc513116241"/>
      <w:bookmarkStart w:id="488" w:name="_Toc513116445"/>
      <w:bookmarkStart w:id="489" w:name="_Toc513115565"/>
      <w:bookmarkStart w:id="490" w:name="_Toc513116242"/>
      <w:bookmarkStart w:id="491" w:name="_Toc513116446"/>
      <w:bookmarkStart w:id="492" w:name="_Toc513115566"/>
      <w:bookmarkStart w:id="493" w:name="_Toc513116243"/>
      <w:bookmarkStart w:id="494" w:name="_Toc513116447"/>
      <w:bookmarkStart w:id="495" w:name="_Toc513115567"/>
      <w:bookmarkStart w:id="496" w:name="_Toc513116244"/>
      <w:bookmarkStart w:id="497" w:name="_Toc513116448"/>
      <w:bookmarkStart w:id="498" w:name="_Toc513115568"/>
      <w:bookmarkStart w:id="499" w:name="_Toc513116245"/>
      <w:bookmarkStart w:id="500" w:name="_Toc513116449"/>
      <w:bookmarkStart w:id="501" w:name="_Toc513115569"/>
      <w:bookmarkStart w:id="502" w:name="_Toc513116246"/>
      <w:bookmarkStart w:id="503" w:name="_Toc513116450"/>
      <w:bookmarkStart w:id="504" w:name="_Toc513115570"/>
      <w:bookmarkStart w:id="505" w:name="_Toc513116247"/>
      <w:bookmarkStart w:id="506" w:name="_Toc513116451"/>
      <w:bookmarkStart w:id="507" w:name="_Toc513115571"/>
      <w:bookmarkStart w:id="508" w:name="_Toc513116248"/>
      <w:bookmarkStart w:id="509" w:name="_Toc513116452"/>
      <w:bookmarkStart w:id="510" w:name="_Toc513115572"/>
      <w:bookmarkStart w:id="511" w:name="_Toc513116249"/>
      <w:bookmarkStart w:id="512" w:name="_Toc513116453"/>
      <w:bookmarkStart w:id="513" w:name="_Toc513115573"/>
      <w:bookmarkStart w:id="514" w:name="_Toc513116250"/>
      <w:bookmarkStart w:id="515" w:name="_Toc513116454"/>
      <w:bookmarkStart w:id="516" w:name="_Toc513115574"/>
      <w:bookmarkStart w:id="517" w:name="_Toc513116251"/>
      <w:bookmarkStart w:id="518" w:name="_Toc513116455"/>
      <w:bookmarkStart w:id="519" w:name="_Toc513115575"/>
      <w:bookmarkStart w:id="520" w:name="_Toc513116252"/>
      <w:bookmarkStart w:id="521" w:name="_Toc513116456"/>
      <w:bookmarkStart w:id="522" w:name="_Toc513115581"/>
      <w:bookmarkStart w:id="523" w:name="_Toc513116258"/>
      <w:bookmarkStart w:id="524" w:name="_Toc513116462"/>
      <w:bookmarkStart w:id="525" w:name="_Toc513115585"/>
      <w:bookmarkStart w:id="526" w:name="_Toc513116262"/>
      <w:bookmarkStart w:id="527" w:name="_Toc513116466"/>
      <w:bookmarkStart w:id="528" w:name="_Toc513115602"/>
      <w:bookmarkStart w:id="529" w:name="_Toc513116279"/>
      <w:bookmarkStart w:id="530" w:name="_Toc513116483"/>
      <w:bookmarkStart w:id="531" w:name="_Toc513115603"/>
      <w:bookmarkStart w:id="532" w:name="_Toc513116280"/>
      <w:bookmarkStart w:id="533" w:name="_Toc513116484"/>
      <w:bookmarkStart w:id="534" w:name="_Toc513115604"/>
      <w:bookmarkStart w:id="535" w:name="_Toc513116281"/>
      <w:bookmarkStart w:id="536" w:name="_Toc513116485"/>
      <w:bookmarkStart w:id="537" w:name="_Toc513115613"/>
      <w:bookmarkStart w:id="538" w:name="_Toc513116290"/>
      <w:bookmarkStart w:id="539" w:name="_Toc513116494"/>
      <w:bookmarkStart w:id="540" w:name="_Toc513115619"/>
      <w:bookmarkStart w:id="541" w:name="_Toc513116296"/>
      <w:bookmarkStart w:id="542" w:name="_Toc513116500"/>
      <w:bookmarkStart w:id="543" w:name="_Toc513115620"/>
      <w:bookmarkStart w:id="544" w:name="_Toc513116297"/>
      <w:bookmarkStart w:id="545" w:name="_Toc513116501"/>
      <w:bookmarkStart w:id="546" w:name="_Toc506338180"/>
      <w:bookmarkStart w:id="547" w:name="_Toc506338514"/>
      <w:bookmarkStart w:id="548" w:name="_Toc506344229"/>
      <w:bookmarkStart w:id="549" w:name="_Toc506346631"/>
      <w:bookmarkStart w:id="550" w:name="_Toc506346967"/>
      <w:bookmarkStart w:id="551" w:name="_Toc506347302"/>
      <w:bookmarkStart w:id="552" w:name="_Toc506350413"/>
      <w:bookmarkStart w:id="553" w:name="_Toc506338181"/>
      <w:bookmarkStart w:id="554" w:name="_Toc506338515"/>
      <w:bookmarkStart w:id="555" w:name="_Toc506344230"/>
      <w:bookmarkStart w:id="556" w:name="_Toc506346632"/>
      <w:bookmarkStart w:id="557" w:name="_Toc506346968"/>
      <w:bookmarkStart w:id="558" w:name="_Toc506347303"/>
      <w:bookmarkStart w:id="559" w:name="_Toc506350414"/>
      <w:bookmarkStart w:id="560" w:name="_Toc506338182"/>
      <w:bookmarkStart w:id="561" w:name="_Toc506338516"/>
      <w:bookmarkStart w:id="562" w:name="_Toc506344231"/>
      <w:bookmarkStart w:id="563" w:name="_Toc506346633"/>
      <w:bookmarkStart w:id="564" w:name="_Toc506346969"/>
      <w:bookmarkStart w:id="565" w:name="_Toc506347304"/>
      <w:bookmarkStart w:id="566" w:name="_Toc506350415"/>
      <w:bookmarkStart w:id="567" w:name="_Toc506338183"/>
      <w:bookmarkStart w:id="568" w:name="_Toc506338517"/>
      <w:bookmarkStart w:id="569" w:name="_Toc506344232"/>
      <w:bookmarkStart w:id="570" w:name="_Toc506346634"/>
      <w:bookmarkStart w:id="571" w:name="_Toc506346970"/>
      <w:bookmarkStart w:id="572" w:name="_Toc506347305"/>
      <w:bookmarkStart w:id="573" w:name="_Toc506350416"/>
      <w:bookmarkStart w:id="574" w:name="_Toc506338184"/>
      <w:bookmarkStart w:id="575" w:name="_Toc506338518"/>
      <w:bookmarkStart w:id="576" w:name="_Toc506344233"/>
      <w:bookmarkStart w:id="577" w:name="_Toc506346635"/>
      <w:bookmarkStart w:id="578" w:name="_Toc506346971"/>
      <w:bookmarkStart w:id="579" w:name="_Toc506347306"/>
      <w:bookmarkStart w:id="580" w:name="_Toc506350417"/>
      <w:bookmarkStart w:id="581" w:name="_Toc506338185"/>
      <w:bookmarkStart w:id="582" w:name="_Toc506338519"/>
      <w:bookmarkStart w:id="583" w:name="_Toc506344234"/>
      <w:bookmarkStart w:id="584" w:name="_Toc506346636"/>
      <w:bookmarkStart w:id="585" w:name="_Toc506346972"/>
      <w:bookmarkStart w:id="586" w:name="_Toc506347307"/>
      <w:bookmarkStart w:id="587" w:name="_Toc506350418"/>
      <w:bookmarkStart w:id="588" w:name="_Toc506338186"/>
      <w:bookmarkStart w:id="589" w:name="_Toc506338520"/>
      <w:bookmarkStart w:id="590" w:name="_Toc506344235"/>
      <w:bookmarkStart w:id="591" w:name="_Toc506346637"/>
      <w:bookmarkStart w:id="592" w:name="_Toc506346973"/>
      <w:bookmarkStart w:id="593" w:name="_Toc506347308"/>
      <w:bookmarkStart w:id="594" w:name="_Toc506350419"/>
      <w:bookmarkStart w:id="595" w:name="_Toc506338187"/>
      <w:bookmarkStart w:id="596" w:name="_Toc506338521"/>
      <w:bookmarkStart w:id="597" w:name="_Toc506344236"/>
      <w:bookmarkStart w:id="598" w:name="_Toc506346638"/>
      <w:bookmarkStart w:id="599" w:name="_Toc506346974"/>
      <w:bookmarkStart w:id="600" w:name="_Toc506347309"/>
      <w:bookmarkStart w:id="601" w:name="_Toc506350420"/>
      <w:bookmarkStart w:id="602" w:name="_Toc506338188"/>
      <w:bookmarkStart w:id="603" w:name="_Toc506338522"/>
      <w:bookmarkStart w:id="604" w:name="_Toc506344237"/>
      <w:bookmarkStart w:id="605" w:name="_Toc506346639"/>
      <w:bookmarkStart w:id="606" w:name="_Toc506346975"/>
      <w:bookmarkStart w:id="607" w:name="_Toc506347310"/>
      <w:bookmarkStart w:id="608" w:name="_Toc506350421"/>
      <w:bookmarkStart w:id="609" w:name="_Toc506338189"/>
      <w:bookmarkStart w:id="610" w:name="_Toc506338523"/>
      <w:bookmarkStart w:id="611" w:name="_Toc506344238"/>
      <w:bookmarkStart w:id="612" w:name="_Toc506346640"/>
      <w:bookmarkStart w:id="613" w:name="_Toc506346976"/>
      <w:bookmarkStart w:id="614" w:name="_Toc506347311"/>
      <w:bookmarkStart w:id="615" w:name="_Toc506350422"/>
      <w:bookmarkStart w:id="616" w:name="_Toc506338190"/>
      <w:bookmarkStart w:id="617" w:name="_Toc506338524"/>
      <w:bookmarkStart w:id="618" w:name="_Toc506344239"/>
      <w:bookmarkStart w:id="619" w:name="_Toc506346641"/>
      <w:bookmarkStart w:id="620" w:name="_Toc506346977"/>
      <w:bookmarkStart w:id="621" w:name="_Toc506347312"/>
      <w:bookmarkStart w:id="622" w:name="_Toc506350423"/>
      <w:bookmarkStart w:id="623" w:name="_Toc506338191"/>
      <w:bookmarkStart w:id="624" w:name="_Toc506338525"/>
      <w:bookmarkStart w:id="625" w:name="_Toc506344240"/>
      <w:bookmarkStart w:id="626" w:name="_Toc506346642"/>
      <w:bookmarkStart w:id="627" w:name="_Toc506346978"/>
      <w:bookmarkStart w:id="628" w:name="_Toc506347313"/>
      <w:bookmarkStart w:id="629" w:name="_Toc506350424"/>
      <w:bookmarkStart w:id="630" w:name="_Toc506338192"/>
      <w:bookmarkStart w:id="631" w:name="_Toc506338526"/>
      <w:bookmarkStart w:id="632" w:name="_Toc506344241"/>
      <w:bookmarkStart w:id="633" w:name="_Toc506346643"/>
      <w:bookmarkStart w:id="634" w:name="_Toc506346979"/>
      <w:bookmarkStart w:id="635" w:name="_Toc506347314"/>
      <w:bookmarkStart w:id="636" w:name="_Toc506350425"/>
      <w:bookmarkStart w:id="637" w:name="_Toc506338193"/>
      <w:bookmarkStart w:id="638" w:name="_Toc506338527"/>
      <w:bookmarkStart w:id="639" w:name="_Toc506344242"/>
      <w:bookmarkStart w:id="640" w:name="_Toc506346644"/>
      <w:bookmarkStart w:id="641" w:name="_Toc506346980"/>
      <w:bookmarkStart w:id="642" w:name="_Toc506347315"/>
      <w:bookmarkStart w:id="643" w:name="_Toc506350426"/>
      <w:bookmarkStart w:id="644" w:name="_Toc506338194"/>
      <w:bookmarkStart w:id="645" w:name="_Toc506338528"/>
      <w:bookmarkStart w:id="646" w:name="_Toc506344243"/>
      <w:bookmarkStart w:id="647" w:name="_Toc506346645"/>
      <w:bookmarkStart w:id="648" w:name="_Toc506346981"/>
      <w:bookmarkStart w:id="649" w:name="_Toc506347316"/>
      <w:bookmarkStart w:id="650" w:name="_Toc506350427"/>
      <w:bookmarkStart w:id="651" w:name="_Toc506338195"/>
      <w:bookmarkStart w:id="652" w:name="_Toc506338529"/>
      <w:bookmarkStart w:id="653" w:name="_Toc506344244"/>
      <w:bookmarkStart w:id="654" w:name="_Toc506346646"/>
      <w:bookmarkStart w:id="655" w:name="_Toc506346982"/>
      <w:bookmarkStart w:id="656" w:name="_Toc506347317"/>
      <w:bookmarkStart w:id="657" w:name="_Toc506350428"/>
      <w:bookmarkStart w:id="658" w:name="_Toc506338196"/>
      <w:bookmarkStart w:id="659" w:name="_Toc506338530"/>
      <w:bookmarkStart w:id="660" w:name="_Toc506344245"/>
      <w:bookmarkStart w:id="661" w:name="_Toc506346647"/>
      <w:bookmarkStart w:id="662" w:name="_Toc506346983"/>
      <w:bookmarkStart w:id="663" w:name="_Toc506347318"/>
      <w:bookmarkStart w:id="664" w:name="_Toc506350429"/>
      <w:bookmarkStart w:id="665" w:name="_Toc506338197"/>
      <w:bookmarkStart w:id="666" w:name="_Toc506338531"/>
      <w:bookmarkStart w:id="667" w:name="_Toc506344246"/>
      <w:bookmarkStart w:id="668" w:name="_Toc506346648"/>
      <w:bookmarkStart w:id="669" w:name="_Toc506346984"/>
      <w:bookmarkStart w:id="670" w:name="_Toc506347319"/>
      <w:bookmarkStart w:id="671" w:name="_Toc506350430"/>
      <w:bookmarkStart w:id="672" w:name="_Toc506338198"/>
      <w:bookmarkStart w:id="673" w:name="_Toc506338532"/>
      <w:bookmarkStart w:id="674" w:name="_Toc506344247"/>
      <w:bookmarkStart w:id="675" w:name="_Toc506346649"/>
      <w:bookmarkStart w:id="676" w:name="_Toc506346985"/>
      <w:bookmarkStart w:id="677" w:name="_Toc506347320"/>
      <w:bookmarkStart w:id="678" w:name="_Toc506350431"/>
      <w:bookmarkStart w:id="679" w:name="_Toc506338199"/>
      <w:bookmarkStart w:id="680" w:name="_Toc506338533"/>
      <w:bookmarkStart w:id="681" w:name="_Toc506344248"/>
      <w:bookmarkStart w:id="682" w:name="_Toc506346650"/>
      <w:bookmarkStart w:id="683" w:name="_Toc506346986"/>
      <w:bookmarkStart w:id="684" w:name="_Toc506347321"/>
      <w:bookmarkStart w:id="685" w:name="_Toc506350432"/>
      <w:bookmarkStart w:id="686" w:name="_Toc506338200"/>
      <w:bookmarkStart w:id="687" w:name="_Toc506338534"/>
      <w:bookmarkStart w:id="688" w:name="_Toc506344249"/>
      <w:bookmarkStart w:id="689" w:name="_Toc506346651"/>
      <w:bookmarkStart w:id="690" w:name="_Toc506346987"/>
      <w:bookmarkStart w:id="691" w:name="_Toc506347322"/>
      <w:bookmarkStart w:id="692" w:name="_Toc506350433"/>
      <w:bookmarkStart w:id="693" w:name="_Toc506338201"/>
      <w:bookmarkStart w:id="694" w:name="_Toc506338535"/>
      <w:bookmarkStart w:id="695" w:name="_Toc506344250"/>
      <w:bookmarkStart w:id="696" w:name="_Toc506346652"/>
      <w:bookmarkStart w:id="697" w:name="_Toc506346988"/>
      <w:bookmarkStart w:id="698" w:name="_Toc506347323"/>
      <w:bookmarkStart w:id="699" w:name="_Toc506350434"/>
      <w:bookmarkStart w:id="700" w:name="_Toc506338202"/>
      <w:bookmarkStart w:id="701" w:name="_Toc506338536"/>
      <w:bookmarkStart w:id="702" w:name="_Toc506344251"/>
      <w:bookmarkStart w:id="703" w:name="_Toc506346653"/>
      <w:bookmarkStart w:id="704" w:name="_Toc506346989"/>
      <w:bookmarkStart w:id="705" w:name="_Toc506347324"/>
      <w:bookmarkStart w:id="706" w:name="_Toc506350435"/>
      <w:bookmarkStart w:id="707" w:name="_Toc506338203"/>
      <w:bookmarkStart w:id="708" w:name="_Toc506338537"/>
      <w:bookmarkStart w:id="709" w:name="_Toc506344252"/>
      <w:bookmarkStart w:id="710" w:name="_Toc506346654"/>
      <w:bookmarkStart w:id="711" w:name="_Toc506346990"/>
      <w:bookmarkStart w:id="712" w:name="_Toc506347325"/>
      <w:bookmarkStart w:id="713" w:name="_Toc506350436"/>
      <w:bookmarkStart w:id="714" w:name="_Toc506338214"/>
      <w:bookmarkStart w:id="715" w:name="_Toc506338548"/>
      <w:bookmarkStart w:id="716" w:name="_Toc506344263"/>
      <w:bookmarkStart w:id="717" w:name="_Toc506346665"/>
      <w:bookmarkStart w:id="718" w:name="_Toc506347001"/>
      <w:bookmarkStart w:id="719" w:name="_Toc506347336"/>
      <w:bookmarkStart w:id="720" w:name="_Toc506350447"/>
      <w:bookmarkStart w:id="721" w:name="_Toc506338215"/>
      <w:bookmarkStart w:id="722" w:name="_Toc506338549"/>
      <w:bookmarkStart w:id="723" w:name="_Toc506344264"/>
      <w:bookmarkStart w:id="724" w:name="_Toc506346666"/>
      <w:bookmarkStart w:id="725" w:name="_Toc506347002"/>
      <w:bookmarkStart w:id="726" w:name="_Toc506347337"/>
      <w:bookmarkStart w:id="727" w:name="_Toc506350448"/>
      <w:bookmarkStart w:id="728" w:name="_Toc506338216"/>
      <w:bookmarkStart w:id="729" w:name="_Toc506338550"/>
      <w:bookmarkStart w:id="730" w:name="_Toc506344265"/>
      <w:bookmarkStart w:id="731" w:name="_Toc506346667"/>
      <w:bookmarkStart w:id="732" w:name="_Toc506347003"/>
      <w:bookmarkStart w:id="733" w:name="_Toc506347338"/>
      <w:bookmarkStart w:id="734" w:name="_Toc506350449"/>
      <w:bookmarkStart w:id="735" w:name="_Toc506338217"/>
      <w:bookmarkStart w:id="736" w:name="_Toc506338551"/>
      <w:bookmarkStart w:id="737" w:name="_Toc506344266"/>
      <w:bookmarkStart w:id="738" w:name="_Toc506346668"/>
      <w:bookmarkStart w:id="739" w:name="_Toc506347004"/>
      <w:bookmarkStart w:id="740" w:name="_Toc506347339"/>
      <w:bookmarkStart w:id="741" w:name="_Toc506350450"/>
      <w:bookmarkStart w:id="742" w:name="_Toc506338218"/>
      <w:bookmarkStart w:id="743" w:name="_Toc506338552"/>
      <w:bookmarkStart w:id="744" w:name="_Toc506344267"/>
      <w:bookmarkStart w:id="745" w:name="_Toc506346669"/>
      <w:bookmarkStart w:id="746" w:name="_Toc506347005"/>
      <w:bookmarkStart w:id="747" w:name="_Toc506347340"/>
      <w:bookmarkStart w:id="748" w:name="_Toc506350451"/>
      <w:bookmarkStart w:id="749" w:name="_Toc506338219"/>
      <w:bookmarkStart w:id="750" w:name="_Toc506338553"/>
      <w:bookmarkStart w:id="751" w:name="_Toc506344268"/>
      <w:bookmarkStart w:id="752" w:name="_Toc506346670"/>
      <w:bookmarkStart w:id="753" w:name="_Toc506347006"/>
      <w:bookmarkStart w:id="754" w:name="_Toc506347341"/>
      <w:bookmarkStart w:id="755" w:name="_Toc506350452"/>
      <w:bookmarkStart w:id="756" w:name="_Toc506338220"/>
      <w:bookmarkStart w:id="757" w:name="_Toc506338554"/>
      <w:bookmarkStart w:id="758" w:name="_Toc506344269"/>
      <w:bookmarkStart w:id="759" w:name="_Toc506346671"/>
      <w:bookmarkStart w:id="760" w:name="_Toc506347007"/>
      <w:bookmarkStart w:id="761" w:name="_Toc506347342"/>
      <w:bookmarkStart w:id="762" w:name="_Toc506350453"/>
      <w:bookmarkStart w:id="763" w:name="_Toc506338241"/>
      <w:bookmarkStart w:id="764" w:name="_Toc506338575"/>
      <w:bookmarkStart w:id="765" w:name="_Toc506344290"/>
      <w:bookmarkStart w:id="766" w:name="_Toc506346692"/>
      <w:bookmarkStart w:id="767" w:name="_Toc506347028"/>
      <w:bookmarkStart w:id="768" w:name="_Toc506347363"/>
      <w:bookmarkStart w:id="769" w:name="_Toc506350474"/>
      <w:bookmarkStart w:id="770" w:name="_Toc513115633"/>
      <w:bookmarkStart w:id="771" w:name="_Toc513116310"/>
      <w:bookmarkStart w:id="772" w:name="_Toc513116514"/>
      <w:bookmarkStart w:id="773" w:name="_Toc496626189"/>
      <w:bookmarkStart w:id="774" w:name="_Toc496626329"/>
      <w:bookmarkStart w:id="775" w:name="_Toc496626471"/>
      <w:bookmarkStart w:id="776" w:name="_Toc496627608"/>
      <w:bookmarkStart w:id="777" w:name="_Toc496631418"/>
      <w:bookmarkStart w:id="778" w:name="_Toc496632586"/>
      <w:bookmarkStart w:id="779" w:name="_Toc496632732"/>
      <w:bookmarkStart w:id="780" w:name="_Toc496638890"/>
      <w:bookmarkStart w:id="781" w:name="_Toc496639032"/>
      <w:bookmarkStart w:id="782" w:name="_Toc496639176"/>
      <w:bookmarkStart w:id="783" w:name="_Toc496641457"/>
      <w:bookmarkStart w:id="784" w:name="_Toc496641599"/>
      <w:bookmarkStart w:id="785" w:name="_Toc496053385"/>
      <w:bookmarkStart w:id="786" w:name="_Toc496053801"/>
      <w:bookmarkStart w:id="787" w:name="_Toc496626190"/>
      <w:bookmarkStart w:id="788" w:name="_Toc496626330"/>
      <w:bookmarkStart w:id="789" w:name="_Toc496626472"/>
      <w:bookmarkStart w:id="790" w:name="_Toc496627609"/>
      <w:bookmarkStart w:id="791" w:name="_Toc496631419"/>
      <w:bookmarkStart w:id="792" w:name="_Toc496632587"/>
      <w:bookmarkStart w:id="793" w:name="_Toc496632733"/>
      <w:bookmarkStart w:id="794" w:name="_Toc496638891"/>
      <w:bookmarkStart w:id="795" w:name="_Toc496639033"/>
      <w:bookmarkStart w:id="796" w:name="_Toc496639177"/>
      <w:bookmarkStart w:id="797" w:name="_Toc496641458"/>
      <w:bookmarkStart w:id="798" w:name="_Toc496641600"/>
      <w:bookmarkStart w:id="799" w:name="_Toc496626191"/>
      <w:bookmarkStart w:id="800" w:name="_Toc496626331"/>
      <w:bookmarkStart w:id="801" w:name="_Toc496626473"/>
      <w:bookmarkStart w:id="802" w:name="_Toc496627610"/>
      <w:bookmarkStart w:id="803" w:name="_Toc496631420"/>
      <w:bookmarkStart w:id="804" w:name="_Toc496632588"/>
      <w:bookmarkStart w:id="805" w:name="_Toc496632734"/>
      <w:bookmarkStart w:id="806" w:name="_Toc496638892"/>
      <w:bookmarkStart w:id="807" w:name="_Toc496639034"/>
      <w:bookmarkStart w:id="808" w:name="_Toc496639178"/>
      <w:bookmarkStart w:id="809" w:name="_Toc496641459"/>
      <w:bookmarkStart w:id="810" w:name="_Toc496641601"/>
      <w:bookmarkStart w:id="811" w:name="_Toc496626192"/>
      <w:bookmarkStart w:id="812" w:name="_Toc496626332"/>
      <w:bookmarkStart w:id="813" w:name="_Toc496626474"/>
      <w:bookmarkStart w:id="814" w:name="_Toc496627611"/>
      <w:bookmarkStart w:id="815" w:name="_Toc496631421"/>
      <w:bookmarkStart w:id="816" w:name="_Toc496632589"/>
      <w:bookmarkStart w:id="817" w:name="_Toc496632735"/>
      <w:bookmarkStart w:id="818" w:name="_Toc496638893"/>
      <w:bookmarkStart w:id="819" w:name="_Toc496639035"/>
      <w:bookmarkStart w:id="820" w:name="_Toc496639179"/>
      <w:bookmarkStart w:id="821" w:name="_Toc496641460"/>
      <w:bookmarkStart w:id="822" w:name="_Toc496641602"/>
      <w:bookmarkStart w:id="823" w:name="_Toc496626193"/>
      <w:bookmarkStart w:id="824" w:name="_Toc496626333"/>
      <w:bookmarkStart w:id="825" w:name="_Toc496626475"/>
      <w:bookmarkStart w:id="826" w:name="_Toc496627612"/>
      <w:bookmarkStart w:id="827" w:name="_Toc496631422"/>
      <w:bookmarkStart w:id="828" w:name="_Toc496632590"/>
      <w:bookmarkStart w:id="829" w:name="_Toc496632736"/>
      <w:bookmarkStart w:id="830" w:name="_Toc496638894"/>
      <w:bookmarkStart w:id="831" w:name="_Toc496639036"/>
      <w:bookmarkStart w:id="832" w:name="_Toc496639180"/>
      <w:bookmarkStart w:id="833" w:name="_Toc496641461"/>
      <w:bookmarkStart w:id="834" w:name="_Toc496641603"/>
      <w:bookmarkStart w:id="835" w:name="_Toc496626194"/>
      <w:bookmarkStart w:id="836" w:name="_Toc496626334"/>
      <w:bookmarkStart w:id="837" w:name="_Toc496626476"/>
      <w:bookmarkStart w:id="838" w:name="_Toc496627613"/>
      <w:bookmarkStart w:id="839" w:name="_Toc496631423"/>
      <w:bookmarkStart w:id="840" w:name="_Toc496632591"/>
      <w:bookmarkStart w:id="841" w:name="_Toc496632737"/>
      <w:bookmarkStart w:id="842" w:name="_Toc496638895"/>
      <w:bookmarkStart w:id="843" w:name="_Toc496639037"/>
      <w:bookmarkStart w:id="844" w:name="_Toc496639181"/>
      <w:bookmarkStart w:id="845" w:name="_Toc496641462"/>
      <w:bookmarkStart w:id="846" w:name="_Toc496641604"/>
      <w:bookmarkStart w:id="847" w:name="_Toc496626195"/>
      <w:bookmarkStart w:id="848" w:name="_Toc496626335"/>
      <w:bookmarkStart w:id="849" w:name="_Toc496626477"/>
      <w:bookmarkStart w:id="850" w:name="_Toc496627614"/>
      <w:bookmarkStart w:id="851" w:name="_Toc496631424"/>
      <w:bookmarkStart w:id="852" w:name="_Toc496632592"/>
      <w:bookmarkStart w:id="853" w:name="_Toc496632738"/>
      <w:bookmarkStart w:id="854" w:name="_Toc496638896"/>
      <w:bookmarkStart w:id="855" w:name="_Toc496639038"/>
      <w:bookmarkStart w:id="856" w:name="_Toc496639182"/>
      <w:bookmarkStart w:id="857" w:name="_Toc496641463"/>
      <w:bookmarkStart w:id="858" w:name="_Toc496641605"/>
      <w:bookmarkStart w:id="859" w:name="_Toc496626196"/>
      <w:bookmarkStart w:id="860" w:name="_Toc496626336"/>
      <w:bookmarkStart w:id="861" w:name="_Toc496626478"/>
      <w:bookmarkStart w:id="862" w:name="_Toc496627615"/>
      <w:bookmarkStart w:id="863" w:name="_Toc496631425"/>
      <w:bookmarkStart w:id="864" w:name="_Toc496632593"/>
      <w:bookmarkStart w:id="865" w:name="_Toc496632739"/>
      <w:bookmarkStart w:id="866" w:name="_Toc496638897"/>
      <w:bookmarkStart w:id="867" w:name="_Toc496639039"/>
      <w:bookmarkStart w:id="868" w:name="_Toc496639183"/>
      <w:bookmarkStart w:id="869" w:name="_Toc496641464"/>
      <w:bookmarkStart w:id="870" w:name="_Toc496641606"/>
      <w:bookmarkStart w:id="871" w:name="_Toc496626197"/>
      <w:bookmarkStart w:id="872" w:name="_Toc496626337"/>
      <w:bookmarkStart w:id="873" w:name="_Toc496626479"/>
      <w:bookmarkStart w:id="874" w:name="_Toc496627616"/>
      <w:bookmarkStart w:id="875" w:name="_Toc496631426"/>
      <w:bookmarkStart w:id="876" w:name="_Toc496632594"/>
      <w:bookmarkStart w:id="877" w:name="_Toc496632740"/>
      <w:bookmarkStart w:id="878" w:name="_Toc496638898"/>
      <w:bookmarkStart w:id="879" w:name="_Toc496639040"/>
      <w:bookmarkStart w:id="880" w:name="_Toc496639184"/>
      <w:bookmarkStart w:id="881" w:name="_Toc496641465"/>
      <w:bookmarkStart w:id="882" w:name="_Toc496641607"/>
      <w:bookmarkStart w:id="883" w:name="_Toc496626198"/>
      <w:bookmarkStart w:id="884" w:name="_Toc496626338"/>
      <w:bookmarkStart w:id="885" w:name="_Toc496626480"/>
      <w:bookmarkStart w:id="886" w:name="_Toc496627617"/>
      <w:bookmarkStart w:id="887" w:name="_Toc496631427"/>
      <w:bookmarkStart w:id="888" w:name="_Toc496632595"/>
      <w:bookmarkStart w:id="889" w:name="_Toc496632741"/>
      <w:bookmarkStart w:id="890" w:name="_Toc496638899"/>
      <w:bookmarkStart w:id="891" w:name="_Toc496639041"/>
      <w:bookmarkStart w:id="892" w:name="_Toc496639185"/>
      <w:bookmarkStart w:id="893" w:name="_Toc496641466"/>
      <w:bookmarkStart w:id="894" w:name="_Toc496641608"/>
      <w:bookmarkStart w:id="895" w:name="_Toc496626199"/>
      <w:bookmarkStart w:id="896" w:name="_Toc496626339"/>
      <w:bookmarkStart w:id="897" w:name="_Toc496626481"/>
      <w:bookmarkStart w:id="898" w:name="_Toc496627618"/>
      <w:bookmarkStart w:id="899" w:name="_Toc496631428"/>
      <w:bookmarkStart w:id="900" w:name="_Toc496632596"/>
      <w:bookmarkStart w:id="901" w:name="_Toc496632742"/>
      <w:bookmarkStart w:id="902" w:name="_Toc496638900"/>
      <w:bookmarkStart w:id="903" w:name="_Toc496639042"/>
      <w:bookmarkStart w:id="904" w:name="_Toc496639186"/>
      <w:bookmarkStart w:id="905" w:name="_Toc496641467"/>
      <w:bookmarkStart w:id="906" w:name="_Toc496641609"/>
      <w:bookmarkStart w:id="907" w:name="_Toc496626200"/>
      <w:bookmarkStart w:id="908" w:name="_Toc496626340"/>
      <w:bookmarkStart w:id="909" w:name="_Toc496626482"/>
      <w:bookmarkStart w:id="910" w:name="_Toc496627619"/>
      <w:bookmarkStart w:id="911" w:name="_Toc496631429"/>
      <w:bookmarkStart w:id="912" w:name="_Toc496632597"/>
      <w:bookmarkStart w:id="913" w:name="_Toc496632743"/>
      <w:bookmarkStart w:id="914" w:name="_Toc496638901"/>
      <w:bookmarkStart w:id="915" w:name="_Toc496639043"/>
      <w:bookmarkStart w:id="916" w:name="_Toc496639187"/>
      <w:bookmarkStart w:id="917" w:name="_Toc496641468"/>
      <w:bookmarkStart w:id="918" w:name="_Toc496641610"/>
      <w:bookmarkStart w:id="919" w:name="_Toc496626201"/>
      <w:bookmarkStart w:id="920" w:name="_Toc496626341"/>
      <w:bookmarkStart w:id="921" w:name="_Toc496626483"/>
      <w:bookmarkStart w:id="922" w:name="_Toc496627620"/>
      <w:bookmarkStart w:id="923" w:name="_Toc496631430"/>
      <w:bookmarkStart w:id="924" w:name="_Toc496632598"/>
      <w:bookmarkStart w:id="925" w:name="_Toc496632744"/>
      <w:bookmarkStart w:id="926" w:name="_Toc496638902"/>
      <w:bookmarkStart w:id="927" w:name="_Toc496639044"/>
      <w:bookmarkStart w:id="928" w:name="_Toc496639188"/>
      <w:bookmarkStart w:id="929" w:name="_Toc496641469"/>
      <w:bookmarkStart w:id="930" w:name="_Toc496641611"/>
      <w:bookmarkStart w:id="931" w:name="_Toc496626202"/>
      <w:bookmarkStart w:id="932" w:name="_Toc496626342"/>
      <w:bookmarkStart w:id="933" w:name="_Toc496626484"/>
      <w:bookmarkStart w:id="934" w:name="_Toc496627621"/>
      <w:bookmarkStart w:id="935" w:name="_Toc496631431"/>
      <w:bookmarkStart w:id="936" w:name="_Toc496632599"/>
      <w:bookmarkStart w:id="937" w:name="_Toc496632745"/>
      <w:bookmarkStart w:id="938" w:name="_Toc496638903"/>
      <w:bookmarkStart w:id="939" w:name="_Toc496639045"/>
      <w:bookmarkStart w:id="940" w:name="_Toc496639189"/>
      <w:bookmarkStart w:id="941" w:name="_Toc496641470"/>
      <w:bookmarkStart w:id="942" w:name="_Toc496641612"/>
      <w:bookmarkStart w:id="943" w:name="_Toc496626203"/>
      <w:bookmarkStart w:id="944" w:name="_Toc496626343"/>
      <w:bookmarkStart w:id="945" w:name="_Toc496626485"/>
      <w:bookmarkStart w:id="946" w:name="_Toc496627622"/>
      <w:bookmarkStart w:id="947" w:name="_Toc496631432"/>
      <w:bookmarkStart w:id="948" w:name="_Toc496632600"/>
      <w:bookmarkStart w:id="949" w:name="_Toc496632746"/>
      <w:bookmarkStart w:id="950" w:name="_Toc496638904"/>
      <w:bookmarkStart w:id="951" w:name="_Toc496639046"/>
      <w:bookmarkStart w:id="952" w:name="_Toc496639190"/>
      <w:bookmarkStart w:id="953" w:name="_Toc496641471"/>
      <w:bookmarkStart w:id="954" w:name="_Toc496641613"/>
      <w:bookmarkStart w:id="955" w:name="_Toc496626204"/>
      <w:bookmarkStart w:id="956" w:name="_Toc496626344"/>
      <w:bookmarkStart w:id="957" w:name="_Toc496626486"/>
      <w:bookmarkStart w:id="958" w:name="_Toc496627623"/>
      <w:bookmarkStart w:id="959" w:name="_Toc496631433"/>
      <w:bookmarkStart w:id="960" w:name="_Toc496632601"/>
      <w:bookmarkStart w:id="961" w:name="_Toc496632747"/>
      <w:bookmarkStart w:id="962" w:name="_Toc496638905"/>
      <w:bookmarkStart w:id="963" w:name="_Toc496639047"/>
      <w:bookmarkStart w:id="964" w:name="_Toc496639191"/>
      <w:bookmarkStart w:id="965" w:name="_Toc496641472"/>
      <w:bookmarkStart w:id="966" w:name="_Toc496641614"/>
      <w:bookmarkStart w:id="967" w:name="_Toc496626205"/>
      <w:bookmarkStart w:id="968" w:name="_Toc496626345"/>
      <w:bookmarkStart w:id="969" w:name="_Toc496626487"/>
      <w:bookmarkStart w:id="970" w:name="_Toc496627624"/>
      <w:bookmarkStart w:id="971" w:name="_Toc496631434"/>
      <w:bookmarkStart w:id="972" w:name="_Toc496632602"/>
      <w:bookmarkStart w:id="973" w:name="_Toc496632748"/>
      <w:bookmarkStart w:id="974" w:name="_Toc496638906"/>
      <w:bookmarkStart w:id="975" w:name="_Toc496639048"/>
      <w:bookmarkStart w:id="976" w:name="_Toc496639192"/>
      <w:bookmarkStart w:id="977" w:name="_Toc496641473"/>
      <w:bookmarkStart w:id="978" w:name="_Toc496641615"/>
      <w:bookmarkStart w:id="979" w:name="_Toc496626206"/>
      <w:bookmarkStart w:id="980" w:name="_Toc496626346"/>
      <w:bookmarkStart w:id="981" w:name="_Toc496626488"/>
      <w:bookmarkStart w:id="982" w:name="_Toc496627625"/>
      <w:bookmarkStart w:id="983" w:name="_Toc496631435"/>
      <w:bookmarkStart w:id="984" w:name="_Toc496632603"/>
      <w:bookmarkStart w:id="985" w:name="_Toc496632749"/>
      <w:bookmarkStart w:id="986" w:name="_Toc496638907"/>
      <w:bookmarkStart w:id="987" w:name="_Toc496639049"/>
      <w:bookmarkStart w:id="988" w:name="_Toc496639193"/>
      <w:bookmarkStart w:id="989" w:name="_Toc496641474"/>
      <w:bookmarkStart w:id="990" w:name="_Toc496641616"/>
      <w:bookmarkStart w:id="991" w:name="_Toc496626207"/>
      <w:bookmarkStart w:id="992" w:name="_Toc496626347"/>
      <w:bookmarkStart w:id="993" w:name="_Toc496626489"/>
      <w:bookmarkStart w:id="994" w:name="_Toc496627626"/>
      <w:bookmarkStart w:id="995" w:name="_Toc496631436"/>
      <w:bookmarkStart w:id="996" w:name="_Toc496632604"/>
      <w:bookmarkStart w:id="997" w:name="_Toc496632750"/>
      <w:bookmarkStart w:id="998" w:name="_Toc496638908"/>
      <w:bookmarkStart w:id="999" w:name="_Toc496639050"/>
      <w:bookmarkStart w:id="1000" w:name="_Toc496639194"/>
      <w:bookmarkStart w:id="1001" w:name="_Toc496641475"/>
      <w:bookmarkStart w:id="1002" w:name="_Toc496641617"/>
      <w:bookmarkStart w:id="1003" w:name="_Toc496626208"/>
      <w:bookmarkStart w:id="1004" w:name="_Toc496626348"/>
      <w:bookmarkStart w:id="1005" w:name="_Toc496626490"/>
      <w:bookmarkStart w:id="1006" w:name="_Toc496627627"/>
      <w:bookmarkStart w:id="1007" w:name="_Toc496631437"/>
      <w:bookmarkStart w:id="1008" w:name="_Toc496632605"/>
      <w:bookmarkStart w:id="1009" w:name="_Toc496632751"/>
      <w:bookmarkStart w:id="1010" w:name="_Toc496638909"/>
      <w:bookmarkStart w:id="1011" w:name="_Toc496639051"/>
      <w:bookmarkStart w:id="1012" w:name="_Toc496639195"/>
      <w:bookmarkStart w:id="1013" w:name="_Toc496641476"/>
      <w:bookmarkStart w:id="1014" w:name="_Toc496641618"/>
      <w:bookmarkStart w:id="1015" w:name="_Toc496626209"/>
      <w:bookmarkStart w:id="1016" w:name="_Toc496626349"/>
      <w:bookmarkStart w:id="1017" w:name="_Toc496626491"/>
      <w:bookmarkStart w:id="1018" w:name="_Toc496627628"/>
      <w:bookmarkStart w:id="1019" w:name="_Toc496631438"/>
      <w:bookmarkStart w:id="1020" w:name="_Toc496632606"/>
      <w:bookmarkStart w:id="1021" w:name="_Toc496632752"/>
      <w:bookmarkStart w:id="1022" w:name="_Toc496638910"/>
      <w:bookmarkStart w:id="1023" w:name="_Toc496639052"/>
      <w:bookmarkStart w:id="1024" w:name="_Toc496639196"/>
      <w:bookmarkStart w:id="1025" w:name="_Toc496641477"/>
      <w:bookmarkStart w:id="1026" w:name="_Toc496641619"/>
      <w:bookmarkStart w:id="1027" w:name="_Toc496626216"/>
      <w:bookmarkStart w:id="1028" w:name="_Toc496626356"/>
      <w:bookmarkStart w:id="1029" w:name="_Toc496626498"/>
      <w:bookmarkStart w:id="1030" w:name="_Toc496627635"/>
      <w:bookmarkStart w:id="1031" w:name="_Toc496631445"/>
      <w:bookmarkStart w:id="1032" w:name="_Toc496632613"/>
      <w:bookmarkStart w:id="1033" w:name="_Toc496632759"/>
      <w:bookmarkStart w:id="1034" w:name="_Toc496638917"/>
      <w:bookmarkStart w:id="1035" w:name="_Toc496639059"/>
      <w:bookmarkStart w:id="1036" w:name="_Toc496639203"/>
      <w:bookmarkStart w:id="1037" w:name="_Toc496641484"/>
      <w:bookmarkStart w:id="1038" w:name="_Toc496641626"/>
      <w:bookmarkStart w:id="1039" w:name="_Toc496626217"/>
      <w:bookmarkStart w:id="1040" w:name="_Toc496626357"/>
      <w:bookmarkStart w:id="1041" w:name="_Toc496626499"/>
      <w:bookmarkStart w:id="1042" w:name="_Toc496627636"/>
      <w:bookmarkStart w:id="1043" w:name="_Toc496631446"/>
      <w:bookmarkStart w:id="1044" w:name="_Toc496632614"/>
      <w:bookmarkStart w:id="1045" w:name="_Toc496632760"/>
      <w:bookmarkStart w:id="1046" w:name="_Toc496638918"/>
      <w:bookmarkStart w:id="1047" w:name="_Toc496639060"/>
      <w:bookmarkStart w:id="1048" w:name="_Toc496639204"/>
      <w:bookmarkStart w:id="1049" w:name="_Toc496641485"/>
      <w:bookmarkStart w:id="1050" w:name="_Toc496641627"/>
      <w:bookmarkStart w:id="1051" w:name="_Toc496626218"/>
      <w:bookmarkStart w:id="1052" w:name="_Toc496626358"/>
      <w:bookmarkStart w:id="1053" w:name="_Toc496626500"/>
      <w:bookmarkStart w:id="1054" w:name="_Toc496627637"/>
      <w:bookmarkStart w:id="1055" w:name="_Toc496631447"/>
      <w:bookmarkStart w:id="1056" w:name="_Toc496632615"/>
      <w:bookmarkStart w:id="1057" w:name="_Toc496632761"/>
      <w:bookmarkStart w:id="1058" w:name="_Toc496638919"/>
      <w:bookmarkStart w:id="1059" w:name="_Toc496639061"/>
      <w:bookmarkStart w:id="1060" w:name="_Toc496639205"/>
      <w:bookmarkStart w:id="1061" w:name="_Toc496641486"/>
      <w:bookmarkStart w:id="1062" w:name="_Toc496641628"/>
      <w:bookmarkStart w:id="1063" w:name="_Toc496626219"/>
      <w:bookmarkStart w:id="1064" w:name="_Toc496626359"/>
      <w:bookmarkStart w:id="1065" w:name="_Toc496626501"/>
      <w:bookmarkStart w:id="1066" w:name="_Toc496627638"/>
      <w:bookmarkStart w:id="1067" w:name="_Toc496631448"/>
      <w:bookmarkStart w:id="1068" w:name="_Toc496632616"/>
      <w:bookmarkStart w:id="1069" w:name="_Toc496632762"/>
      <w:bookmarkStart w:id="1070" w:name="_Toc496638920"/>
      <w:bookmarkStart w:id="1071" w:name="_Toc496639062"/>
      <w:bookmarkStart w:id="1072" w:name="_Toc496639206"/>
      <w:bookmarkStart w:id="1073" w:name="_Toc496641487"/>
      <w:bookmarkStart w:id="1074" w:name="_Toc496641629"/>
      <w:bookmarkStart w:id="1075" w:name="_Toc496626220"/>
      <w:bookmarkStart w:id="1076" w:name="_Toc496626360"/>
      <w:bookmarkStart w:id="1077" w:name="_Toc496626502"/>
      <w:bookmarkStart w:id="1078" w:name="_Toc496627639"/>
      <w:bookmarkStart w:id="1079" w:name="_Toc496631449"/>
      <w:bookmarkStart w:id="1080" w:name="_Toc496632617"/>
      <w:bookmarkStart w:id="1081" w:name="_Toc496632763"/>
      <w:bookmarkStart w:id="1082" w:name="_Toc496638921"/>
      <w:bookmarkStart w:id="1083" w:name="_Toc496639063"/>
      <w:bookmarkStart w:id="1084" w:name="_Toc496639207"/>
      <w:bookmarkStart w:id="1085" w:name="_Toc496641488"/>
      <w:bookmarkStart w:id="1086" w:name="_Toc496641630"/>
      <w:bookmarkStart w:id="1087" w:name="_Toc496626221"/>
      <w:bookmarkStart w:id="1088" w:name="_Toc496626361"/>
      <w:bookmarkStart w:id="1089" w:name="_Toc496626503"/>
      <w:bookmarkStart w:id="1090" w:name="_Toc496627640"/>
      <w:bookmarkStart w:id="1091" w:name="_Toc496631450"/>
      <w:bookmarkStart w:id="1092" w:name="_Toc496632618"/>
      <w:bookmarkStart w:id="1093" w:name="_Toc496632764"/>
      <w:bookmarkStart w:id="1094" w:name="_Toc496638922"/>
      <w:bookmarkStart w:id="1095" w:name="_Toc496639064"/>
      <w:bookmarkStart w:id="1096" w:name="_Toc496639208"/>
      <w:bookmarkStart w:id="1097" w:name="_Toc496641489"/>
      <w:bookmarkStart w:id="1098" w:name="_Toc496641631"/>
      <w:bookmarkStart w:id="1099" w:name="_Toc496626222"/>
      <w:bookmarkStart w:id="1100" w:name="_Toc496626362"/>
      <w:bookmarkStart w:id="1101" w:name="_Toc496626504"/>
      <w:bookmarkStart w:id="1102" w:name="_Toc496627641"/>
      <w:bookmarkStart w:id="1103" w:name="_Toc496631451"/>
      <w:bookmarkStart w:id="1104" w:name="_Toc496632619"/>
      <w:bookmarkStart w:id="1105" w:name="_Toc496632765"/>
      <w:bookmarkStart w:id="1106" w:name="_Toc496638923"/>
      <w:bookmarkStart w:id="1107" w:name="_Toc496639065"/>
      <w:bookmarkStart w:id="1108" w:name="_Toc496639209"/>
      <w:bookmarkStart w:id="1109" w:name="_Toc496641490"/>
      <w:bookmarkStart w:id="1110" w:name="_Toc496641632"/>
      <w:bookmarkStart w:id="1111" w:name="_Toc496626223"/>
      <w:bookmarkStart w:id="1112" w:name="_Toc496626363"/>
      <w:bookmarkStart w:id="1113" w:name="_Toc496626505"/>
      <w:bookmarkStart w:id="1114" w:name="_Toc496627642"/>
      <w:bookmarkStart w:id="1115" w:name="_Toc496631452"/>
      <w:bookmarkStart w:id="1116" w:name="_Toc496632620"/>
      <w:bookmarkStart w:id="1117" w:name="_Toc496632766"/>
      <w:bookmarkStart w:id="1118" w:name="_Toc496638924"/>
      <w:bookmarkStart w:id="1119" w:name="_Toc496639066"/>
      <w:bookmarkStart w:id="1120" w:name="_Toc496639210"/>
      <w:bookmarkStart w:id="1121" w:name="_Toc496641491"/>
      <w:bookmarkStart w:id="1122" w:name="_Toc496641633"/>
      <w:bookmarkStart w:id="1123" w:name="_Toc496626224"/>
      <w:bookmarkStart w:id="1124" w:name="_Toc496626364"/>
      <w:bookmarkStart w:id="1125" w:name="_Toc496626506"/>
      <w:bookmarkStart w:id="1126" w:name="_Toc496627643"/>
      <w:bookmarkStart w:id="1127" w:name="_Toc496631453"/>
      <w:bookmarkStart w:id="1128" w:name="_Toc496632621"/>
      <w:bookmarkStart w:id="1129" w:name="_Toc496632767"/>
      <w:bookmarkStart w:id="1130" w:name="_Toc496638925"/>
      <w:bookmarkStart w:id="1131" w:name="_Toc496639067"/>
      <w:bookmarkStart w:id="1132" w:name="_Toc496639211"/>
      <w:bookmarkStart w:id="1133" w:name="_Toc496641492"/>
      <w:bookmarkStart w:id="1134" w:name="_Toc496641634"/>
      <w:bookmarkStart w:id="1135" w:name="_Toc496626225"/>
      <w:bookmarkStart w:id="1136" w:name="_Toc496626365"/>
      <w:bookmarkStart w:id="1137" w:name="_Toc496626507"/>
      <w:bookmarkStart w:id="1138" w:name="_Toc496627644"/>
      <w:bookmarkStart w:id="1139" w:name="_Toc496631454"/>
      <w:bookmarkStart w:id="1140" w:name="_Toc496632622"/>
      <w:bookmarkStart w:id="1141" w:name="_Toc496632768"/>
      <w:bookmarkStart w:id="1142" w:name="_Toc496638926"/>
      <w:bookmarkStart w:id="1143" w:name="_Toc496639068"/>
      <w:bookmarkStart w:id="1144" w:name="_Toc496639212"/>
      <w:bookmarkStart w:id="1145" w:name="_Toc496641493"/>
      <w:bookmarkStart w:id="1146" w:name="_Toc496641635"/>
      <w:bookmarkStart w:id="1147" w:name="_Toc496626226"/>
      <w:bookmarkStart w:id="1148" w:name="_Toc496626366"/>
      <w:bookmarkStart w:id="1149" w:name="_Toc496626508"/>
      <w:bookmarkStart w:id="1150" w:name="_Toc496627645"/>
      <w:bookmarkStart w:id="1151" w:name="_Toc496631455"/>
      <w:bookmarkStart w:id="1152" w:name="_Toc496632623"/>
      <w:bookmarkStart w:id="1153" w:name="_Toc496632769"/>
      <w:bookmarkStart w:id="1154" w:name="_Toc496638927"/>
      <w:bookmarkStart w:id="1155" w:name="_Toc496639069"/>
      <w:bookmarkStart w:id="1156" w:name="_Toc496639213"/>
      <w:bookmarkStart w:id="1157" w:name="_Toc496641494"/>
      <w:bookmarkStart w:id="1158" w:name="_Toc496641636"/>
      <w:bookmarkStart w:id="1159" w:name="_Toc496626227"/>
      <w:bookmarkStart w:id="1160" w:name="_Toc496626367"/>
      <w:bookmarkStart w:id="1161" w:name="_Toc496626509"/>
      <w:bookmarkStart w:id="1162" w:name="_Toc496627646"/>
      <w:bookmarkStart w:id="1163" w:name="_Toc496631456"/>
      <w:bookmarkStart w:id="1164" w:name="_Toc496632624"/>
      <w:bookmarkStart w:id="1165" w:name="_Toc496632770"/>
      <w:bookmarkStart w:id="1166" w:name="_Toc496638928"/>
      <w:bookmarkStart w:id="1167" w:name="_Toc496639070"/>
      <w:bookmarkStart w:id="1168" w:name="_Toc496639214"/>
      <w:bookmarkStart w:id="1169" w:name="_Toc496641495"/>
      <w:bookmarkStart w:id="1170" w:name="_Toc496641637"/>
      <w:bookmarkStart w:id="1171" w:name="_Toc496626228"/>
      <w:bookmarkStart w:id="1172" w:name="_Toc496626368"/>
      <w:bookmarkStart w:id="1173" w:name="_Toc496626510"/>
      <w:bookmarkStart w:id="1174" w:name="_Toc496627647"/>
      <w:bookmarkStart w:id="1175" w:name="_Toc496631457"/>
      <w:bookmarkStart w:id="1176" w:name="_Toc496632625"/>
      <w:bookmarkStart w:id="1177" w:name="_Toc496632771"/>
      <w:bookmarkStart w:id="1178" w:name="_Toc496638929"/>
      <w:bookmarkStart w:id="1179" w:name="_Toc496639071"/>
      <w:bookmarkStart w:id="1180" w:name="_Toc496639215"/>
      <w:bookmarkStart w:id="1181" w:name="_Toc496641496"/>
      <w:bookmarkStart w:id="1182" w:name="_Toc496641638"/>
      <w:bookmarkStart w:id="1183" w:name="_Toc496626229"/>
      <w:bookmarkStart w:id="1184" w:name="_Toc496626369"/>
      <w:bookmarkStart w:id="1185" w:name="_Toc496626511"/>
      <w:bookmarkStart w:id="1186" w:name="_Toc496627648"/>
      <w:bookmarkStart w:id="1187" w:name="_Toc496631458"/>
      <w:bookmarkStart w:id="1188" w:name="_Toc496632626"/>
      <w:bookmarkStart w:id="1189" w:name="_Toc496632772"/>
      <w:bookmarkStart w:id="1190" w:name="_Toc496638930"/>
      <w:bookmarkStart w:id="1191" w:name="_Toc496639072"/>
      <w:bookmarkStart w:id="1192" w:name="_Toc496639216"/>
      <w:bookmarkStart w:id="1193" w:name="_Toc496641497"/>
      <w:bookmarkStart w:id="1194" w:name="_Toc496641639"/>
      <w:bookmarkStart w:id="1195" w:name="_Toc496626230"/>
      <w:bookmarkStart w:id="1196" w:name="_Toc496626370"/>
      <w:bookmarkStart w:id="1197" w:name="_Toc496626512"/>
      <w:bookmarkStart w:id="1198" w:name="_Toc496627649"/>
      <w:bookmarkStart w:id="1199" w:name="_Toc496631459"/>
      <w:bookmarkStart w:id="1200" w:name="_Toc496632627"/>
      <w:bookmarkStart w:id="1201" w:name="_Toc496632773"/>
      <w:bookmarkStart w:id="1202" w:name="_Toc496638931"/>
      <w:bookmarkStart w:id="1203" w:name="_Toc496639073"/>
      <w:bookmarkStart w:id="1204" w:name="_Toc496639217"/>
      <w:bookmarkStart w:id="1205" w:name="_Toc496641498"/>
      <w:bookmarkStart w:id="1206" w:name="_Toc496641640"/>
      <w:bookmarkStart w:id="1207" w:name="_Toc496626231"/>
      <w:bookmarkStart w:id="1208" w:name="_Toc496626371"/>
      <w:bookmarkStart w:id="1209" w:name="_Toc496626513"/>
      <w:bookmarkStart w:id="1210" w:name="_Toc496627650"/>
      <w:bookmarkStart w:id="1211" w:name="_Toc496631460"/>
      <w:bookmarkStart w:id="1212" w:name="_Toc496632628"/>
      <w:bookmarkStart w:id="1213" w:name="_Toc496632774"/>
      <w:bookmarkStart w:id="1214" w:name="_Toc496638932"/>
      <w:bookmarkStart w:id="1215" w:name="_Toc496639074"/>
      <w:bookmarkStart w:id="1216" w:name="_Toc496639218"/>
      <w:bookmarkStart w:id="1217" w:name="_Toc496641499"/>
      <w:bookmarkStart w:id="1218" w:name="_Toc496641641"/>
      <w:bookmarkStart w:id="1219" w:name="_Toc496626232"/>
      <w:bookmarkStart w:id="1220" w:name="_Toc496626372"/>
      <w:bookmarkStart w:id="1221" w:name="_Toc496626514"/>
      <w:bookmarkStart w:id="1222" w:name="_Toc496627651"/>
      <w:bookmarkStart w:id="1223" w:name="_Toc496631461"/>
      <w:bookmarkStart w:id="1224" w:name="_Toc496632629"/>
      <w:bookmarkStart w:id="1225" w:name="_Toc496632775"/>
      <w:bookmarkStart w:id="1226" w:name="_Toc496638933"/>
      <w:bookmarkStart w:id="1227" w:name="_Toc496639075"/>
      <w:bookmarkStart w:id="1228" w:name="_Toc496639219"/>
      <w:bookmarkStart w:id="1229" w:name="_Toc496641500"/>
      <w:bookmarkStart w:id="1230" w:name="_Toc496641642"/>
      <w:bookmarkStart w:id="1231" w:name="_Toc496626233"/>
      <w:bookmarkStart w:id="1232" w:name="_Toc496626373"/>
      <w:bookmarkStart w:id="1233" w:name="_Toc496626515"/>
      <w:bookmarkStart w:id="1234" w:name="_Toc496627652"/>
      <w:bookmarkStart w:id="1235" w:name="_Toc496631462"/>
      <w:bookmarkStart w:id="1236" w:name="_Toc496632630"/>
      <w:bookmarkStart w:id="1237" w:name="_Toc496632776"/>
      <w:bookmarkStart w:id="1238" w:name="_Toc496638934"/>
      <w:bookmarkStart w:id="1239" w:name="_Toc496639076"/>
      <w:bookmarkStart w:id="1240" w:name="_Toc496639220"/>
      <w:bookmarkStart w:id="1241" w:name="_Toc496641501"/>
      <w:bookmarkStart w:id="1242" w:name="_Toc496641643"/>
      <w:bookmarkStart w:id="1243" w:name="_Toc496626234"/>
      <w:bookmarkStart w:id="1244" w:name="_Toc496626374"/>
      <w:bookmarkStart w:id="1245" w:name="_Toc496626516"/>
      <w:bookmarkStart w:id="1246" w:name="_Toc496627653"/>
      <w:bookmarkStart w:id="1247" w:name="_Toc496631463"/>
      <w:bookmarkStart w:id="1248" w:name="_Toc496632631"/>
      <w:bookmarkStart w:id="1249" w:name="_Toc496632777"/>
      <w:bookmarkStart w:id="1250" w:name="_Toc496638935"/>
      <w:bookmarkStart w:id="1251" w:name="_Toc496639077"/>
      <w:bookmarkStart w:id="1252" w:name="_Toc496639221"/>
      <w:bookmarkStart w:id="1253" w:name="_Toc496641502"/>
      <w:bookmarkStart w:id="1254" w:name="_Toc496641644"/>
      <w:bookmarkStart w:id="1255" w:name="_Toc496626235"/>
      <w:bookmarkStart w:id="1256" w:name="_Toc496626375"/>
      <w:bookmarkStart w:id="1257" w:name="_Toc496626517"/>
      <w:bookmarkStart w:id="1258" w:name="_Toc496627654"/>
      <w:bookmarkStart w:id="1259" w:name="_Toc496631464"/>
      <w:bookmarkStart w:id="1260" w:name="_Toc496632632"/>
      <w:bookmarkStart w:id="1261" w:name="_Toc496632778"/>
      <w:bookmarkStart w:id="1262" w:name="_Toc496638936"/>
      <w:bookmarkStart w:id="1263" w:name="_Toc496639078"/>
      <w:bookmarkStart w:id="1264" w:name="_Toc496639222"/>
      <w:bookmarkStart w:id="1265" w:name="_Toc496641503"/>
      <w:bookmarkStart w:id="1266" w:name="_Toc496641645"/>
      <w:bookmarkStart w:id="1267" w:name="_Toc496626236"/>
      <w:bookmarkStart w:id="1268" w:name="_Toc496626376"/>
      <w:bookmarkStart w:id="1269" w:name="_Toc496626518"/>
      <w:bookmarkStart w:id="1270" w:name="_Toc496627655"/>
      <w:bookmarkStart w:id="1271" w:name="_Toc496631465"/>
      <w:bookmarkStart w:id="1272" w:name="_Toc496632633"/>
      <w:bookmarkStart w:id="1273" w:name="_Toc496632779"/>
      <w:bookmarkStart w:id="1274" w:name="_Toc496638937"/>
      <w:bookmarkStart w:id="1275" w:name="_Toc496639079"/>
      <w:bookmarkStart w:id="1276" w:name="_Toc496639223"/>
      <w:bookmarkStart w:id="1277" w:name="_Toc496641504"/>
      <w:bookmarkStart w:id="1278" w:name="_Toc496641646"/>
      <w:bookmarkStart w:id="1279" w:name="_Toc496626237"/>
      <w:bookmarkStart w:id="1280" w:name="_Toc496626377"/>
      <w:bookmarkStart w:id="1281" w:name="_Toc496626519"/>
      <w:bookmarkStart w:id="1282" w:name="_Toc496627656"/>
      <w:bookmarkStart w:id="1283" w:name="_Toc496631466"/>
      <w:bookmarkStart w:id="1284" w:name="_Toc496632634"/>
      <w:bookmarkStart w:id="1285" w:name="_Toc496632780"/>
      <w:bookmarkStart w:id="1286" w:name="_Toc496638938"/>
      <w:bookmarkStart w:id="1287" w:name="_Toc496639080"/>
      <w:bookmarkStart w:id="1288" w:name="_Toc496639224"/>
      <w:bookmarkStart w:id="1289" w:name="_Toc496641505"/>
      <w:bookmarkStart w:id="1290" w:name="_Toc496641647"/>
      <w:bookmarkStart w:id="1291" w:name="_Toc496626238"/>
      <w:bookmarkStart w:id="1292" w:name="_Toc496626378"/>
      <w:bookmarkStart w:id="1293" w:name="_Toc496626520"/>
      <w:bookmarkStart w:id="1294" w:name="_Toc496627657"/>
      <w:bookmarkStart w:id="1295" w:name="_Toc496631467"/>
      <w:bookmarkStart w:id="1296" w:name="_Toc496632635"/>
      <w:bookmarkStart w:id="1297" w:name="_Toc496632781"/>
      <w:bookmarkStart w:id="1298" w:name="_Toc496638939"/>
      <w:bookmarkStart w:id="1299" w:name="_Toc496639081"/>
      <w:bookmarkStart w:id="1300" w:name="_Toc496639225"/>
      <w:bookmarkStart w:id="1301" w:name="_Toc496641506"/>
      <w:bookmarkStart w:id="1302" w:name="_Toc496641648"/>
      <w:bookmarkStart w:id="1303" w:name="_Toc496626239"/>
      <w:bookmarkStart w:id="1304" w:name="_Toc496626379"/>
      <w:bookmarkStart w:id="1305" w:name="_Toc496626521"/>
      <w:bookmarkStart w:id="1306" w:name="_Toc496627658"/>
      <w:bookmarkStart w:id="1307" w:name="_Toc496631468"/>
      <w:bookmarkStart w:id="1308" w:name="_Toc496632636"/>
      <w:bookmarkStart w:id="1309" w:name="_Toc496632782"/>
      <w:bookmarkStart w:id="1310" w:name="_Toc496638940"/>
      <w:bookmarkStart w:id="1311" w:name="_Toc496639082"/>
      <w:bookmarkStart w:id="1312" w:name="_Toc496639226"/>
      <w:bookmarkStart w:id="1313" w:name="_Toc496641507"/>
      <w:bookmarkStart w:id="1314" w:name="_Toc496641649"/>
      <w:bookmarkStart w:id="1315" w:name="_Toc496626240"/>
      <w:bookmarkStart w:id="1316" w:name="_Toc496626380"/>
      <w:bookmarkStart w:id="1317" w:name="_Toc496626522"/>
      <w:bookmarkStart w:id="1318" w:name="_Toc496627659"/>
      <w:bookmarkStart w:id="1319" w:name="_Toc496631469"/>
      <w:bookmarkStart w:id="1320" w:name="_Toc496632637"/>
      <w:bookmarkStart w:id="1321" w:name="_Toc496632783"/>
      <w:bookmarkStart w:id="1322" w:name="_Toc496638941"/>
      <w:bookmarkStart w:id="1323" w:name="_Toc496639083"/>
      <w:bookmarkStart w:id="1324" w:name="_Toc496639227"/>
      <w:bookmarkStart w:id="1325" w:name="_Toc496641508"/>
      <w:bookmarkStart w:id="1326" w:name="_Toc496641650"/>
      <w:bookmarkStart w:id="1327" w:name="_Toc496626241"/>
      <w:bookmarkStart w:id="1328" w:name="_Toc496626381"/>
      <w:bookmarkStart w:id="1329" w:name="_Toc496626523"/>
      <w:bookmarkStart w:id="1330" w:name="_Toc496627660"/>
      <w:bookmarkStart w:id="1331" w:name="_Toc496631470"/>
      <w:bookmarkStart w:id="1332" w:name="_Toc496632638"/>
      <w:bookmarkStart w:id="1333" w:name="_Toc496632784"/>
      <w:bookmarkStart w:id="1334" w:name="_Toc496638942"/>
      <w:bookmarkStart w:id="1335" w:name="_Toc496639084"/>
      <w:bookmarkStart w:id="1336" w:name="_Toc496639228"/>
      <w:bookmarkStart w:id="1337" w:name="_Toc496641509"/>
      <w:bookmarkStart w:id="1338" w:name="_Toc496641651"/>
      <w:bookmarkStart w:id="1339" w:name="_Toc496626242"/>
      <w:bookmarkStart w:id="1340" w:name="_Toc496626382"/>
      <w:bookmarkStart w:id="1341" w:name="_Toc496626524"/>
      <w:bookmarkStart w:id="1342" w:name="_Toc496627661"/>
      <w:bookmarkStart w:id="1343" w:name="_Toc496631471"/>
      <w:bookmarkStart w:id="1344" w:name="_Toc496632639"/>
      <w:bookmarkStart w:id="1345" w:name="_Toc496632785"/>
      <w:bookmarkStart w:id="1346" w:name="_Toc496638943"/>
      <w:bookmarkStart w:id="1347" w:name="_Toc496639085"/>
      <w:bookmarkStart w:id="1348" w:name="_Toc496639229"/>
      <w:bookmarkStart w:id="1349" w:name="_Toc496641510"/>
      <w:bookmarkStart w:id="1350" w:name="_Toc496641652"/>
      <w:bookmarkStart w:id="1351" w:name="_Toc496626243"/>
      <w:bookmarkStart w:id="1352" w:name="_Toc496626383"/>
      <w:bookmarkStart w:id="1353" w:name="_Toc496626525"/>
      <w:bookmarkStart w:id="1354" w:name="_Toc496627662"/>
      <w:bookmarkStart w:id="1355" w:name="_Toc496631472"/>
      <w:bookmarkStart w:id="1356" w:name="_Toc496632640"/>
      <w:bookmarkStart w:id="1357" w:name="_Toc496632786"/>
      <w:bookmarkStart w:id="1358" w:name="_Toc496638944"/>
      <w:bookmarkStart w:id="1359" w:name="_Toc496639086"/>
      <w:bookmarkStart w:id="1360" w:name="_Toc496639230"/>
      <w:bookmarkStart w:id="1361" w:name="_Toc496641511"/>
      <w:bookmarkStart w:id="1362" w:name="_Toc496641653"/>
      <w:bookmarkStart w:id="1363" w:name="_Toc496626244"/>
      <w:bookmarkStart w:id="1364" w:name="_Toc496626384"/>
      <w:bookmarkStart w:id="1365" w:name="_Toc496626526"/>
      <w:bookmarkStart w:id="1366" w:name="_Toc496627663"/>
      <w:bookmarkStart w:id="1367" w:name="_Toc496631473"/>
      <w:bookmarkStart w:id="1368" w:name="_Toc496632641"/>
      <w:bookmarkStart w:id="1369" w:name="_Toc496632787"/>
      <w:bookmarkStart w:id="1370" w:name="_Toc496638945"/>
      <w:bookmarkStart w:id="1371" w:name="_Toc496639087"/>
      <w:bookmarkStart w:id="1372" w:name="_Toc496639231"/>
      <w:bookmarkStart w:id="1373" w:name="_Toc496641512"/>
      <w:bookmarkStart w:id="1374" w:name="_Toc496641654"/>
      <w:bookmarkStart w:id="1375" w:name="_Toc496626245"/>
      <w:bookmarkStart w:id="1376" w:name="_Toc496626385"/>
      <w:bookmarkStart w:id="1377" w:name="_Toc496626527"/>
      <w:bookmarkStart w:id="1378" w:name="_Toc496627664"/>
      <w:bookmarkStart w:id="1379" w:name="_Toc496631474"/>
      <w:bookmarkStart w:id="1380" w:name="_Toc496632642"/>
      <w:bookmarkStart w:id="1381" w:name="_Toc496632788"/>
      <w:bookmarkStart w:id="1382" w:name="_Toc496638946"/>
      <w:bookmarkStart w:id="1383" w:name="_Toc496639088"/>
      <w:bookmarkStart w:id="1384" w:name="_Toc496639232"/>
      <w:bookmarkStart w:id="1385" w:name="_Toc496641513"/>
      <w:bookmarkStart w:id="1386" w:name="_Toc496641655"/>
      <w:bookmarkStart w:id="1387" w:name="_Toc496626246"/>
      <w:bookmarkStart w:id="1388" w:name="_Toc496626386"/>
      <w:bookmarkStart w:id="1389" w:name="_Toc496626528"/>
      <w:bookmarkStart w:id="1390" w:name="_Toc496627665"/>
      <w:bookmarkStart w:id="1391" w:name="_Toc496631475"/>
      <w:bookmarkStart w:id="1392" w:name="_Toc496632643"/>
      <w:bookmarkStart w:id="1393" w:name="_Toc496632789"/>
      <w:bookmarkStart w:id="1394" w:name="_Toc496638947"/>
      <w:bookmarkStart w:id="1395" w:name="_Toc496639089"/>
      <w:bookmarkStart w:id="1396" w:name="_Toc496639233"/>
      <w:bookmarkStart w:id="1397" w:name="_Toc496641514"/>
      <w:bookmarkStart w:id="1398" w:name="_Toc496641656"/>
      <w:bookmarkStart w:id="1399" w:name="_Toc496626247"/>
      <w:bookmarkStart w:id="1400" w:name="_Toc496626387"/>
      <w:bookmarkStart w:id="1401" w:name="_Toc496626529"/>
      <w:bookmarkStart w:id="1402" w:name="_Toc496627666"/>
      <w:bookmarkStart w:id="1403" w:name="_Toc496631476"/>
      <w:bookmarkStart w:id="1404" w:name="_Toc496632644"/>
      <w:bookmarkStart w:id="1405" w:name="_Toc496632790"/>
      <w:bookmarkStart w:id="1406" w:name="_Toc496638948"/>
      <w:bookmarkStart w:id="1407" w:name="_Toc496639090"/>
      <w:bookmarkStart w:id="1408" w:name="_Toc496639234"/>
      <w:bookmarkStart w:id="1409" w:name="_Toc496641515"/>
      <w:bookmarkStart w:id="1410" w:name="_Toc496641657"/>
      <w:bookmarkStart w:id="1411" w:name="_Toc496626248"/>
      <w:bookmarkStart w:id="1412" w:name="_Toc496626388"/>
      <w:bookmarkStart w:id="1413" w:name="_Toc496626530"/>
      <w:bookmarkStart w:id="1414" w:name="_Toc496627667"/>
      <w:bookmarkStart w:id="1415" w:name="_Toc496631477"/>
      <w:bookmarkStart w:id="1416" w:name="_Toc496632645"/>
      <w:bookmarkStart w:id="1417" w:name="_Toc496632791"/>
      <w:bookmarkStart w:id="1418" w:name="_Toc496638949"/>
      <w:bookmarkStart w:id="1419" w:name="_Toc496639091"/>
      <w:bookmarkStart w:id="1420" w:name="_Toc496639235"/>
      <w:bookmarkStart w:id="1421" w:name="_Toc496641516"/>
      <w:bookmarkStart w:id="1422" w:name="_Toc496641658"/>
      <w:bookmarkStart w:id="1423" w:name="_Toc496626249"/>
      <w:bookmarkStart w:id="1424" w:name="_Toc496626389"/>
      <w:bookmarkStart w:id="1425" w:name="_Toc496626531"/>
      <w:bookmarkStart w:id="1426" w:name="_Toc496627668"/>
      <w:bookmarkStart w:id="1427" w:name="_Toc496631478"/>
      <w:bookmarkStart w:id="1428" w:name="_Toc496632646"/>
      <w:bookmarkStart w:id="1429" w:name="_Toc496632792"/>
      <w:bookmarkStart w:id="1430" w:name="_Toc496638950"/>
      <w:bookmarkStart w:id="1431" w:name="_Toc496639092"/>
      <w:bookmarkStart w:id="1432" w:name="_Toc496639236"/>
      <w:bookmarkStart w:id="1433" w:name="_Toc496641517"/>
      <w:bookmarkStart w:id="1434" w:name="_Toc496641659"/>
      <w:bookmarkStart w:id="1435" w:name="_Toc496626250"/>
      <w:bookmarkStart w:id="1436" w:name="_Toc496626390"/>
      <w:bookmarkStart w:id="1437" w:name="_Toc496626532"/>
      <w:bookmarkStart w:id="1438" w:name="_Toc496627669"/>
      <w:bookmarkStart w:id="1439" w:name="_Toc496631479"/>
      <w:bookmarkStart w:id="1440" w:name="_Toc496632647"/>
      <w:bookmarkStart w:id="1441" w:name="_Toc496632793"/>
      <w:bookmarkStart w:id="1442" w:name="_Toc496638951"/>
      <w:bookmarkStart w:id="1443" w:name="_Toc496639093"/>
      <w:bookmarkStart w:id="1444" w:name="_Toc496639237"/>
      <w:bookmarkStart w:id="1445" w:name="_Toc496641518"/>
      <w:bookmarkStart w:id="1446" w:name="_Toc496641660"/>
      <w:bookmarkStart w:id="1447" w:name="_Toc496626251"/>
      <w:bookmarkStart w:id="1448" w:name="_Toc496626391"/>
      <w:bookmarkStart w:id="1449" w:name="_Toc496626533"/>
      <w:bookmarkStart w:id="1450" w:name="_Toc496627670"/>
      <w:bookmarkStart w:id="1451" w:name="_Toc496631480"/>
      <w:bookmarkStart w:id="1452" w:name="_Toc496632648"/>
      <w:bookmarkStart w:id="1453" w:name="_Toc496632794"/>
      <w:bookmarkStart w:id="1454" w:name="_Toc496638952"/>
      <w:bookmarkStart w:id="1455" w:name="_Toc496639094"/>
      <w:bookmarkStart w:id="1456" w:name="_Toc496639238"/>
      <w:bookmarkStart w:id="1457" w:name="_Toc496641519"/>
      <w:bookmarkStart w:id="1458" w:name="_Toc496641661"/>
      <w:bookmarkStart w:id="1459" w:name="_Toc496626252"/>
      <w:bookmarkStart w:id="1460" w:name="_Toc496626392"/>
      <w:bookmarkStart w:id="1461" w:name="_Toc496626534"/>
      <w:bookmarkStart w:id="1462" w:name="_Toc496627671"/>
      <w:bookmarkStart w:id="1463" w:name="_Toc496631481"/>
      <w:bookmarkStart w:id="1464" w:name="_Toc496632649"/>
      <w:bookmarkStart w:id="1465" w:name="_Toc496632795"/>
      <w:bookmarkStart w:id="1466" w:name="_Toc496638953"/>
      <w:bookmarkStart w:id="1467" w:name="_Toc496639095"/>
      <w:bookmarkStart w:id="1468" w:name="_Toc496639239"/>
      <w:bookmarkStart w:id="1469" w:name="_Toc496641520"/>
      <w:bookmarkStart w:id="1470" w:name="_Toc496641662"/>
      <w:bookmarkStart w:id="1471" w:name="_Toc496626253"/>
      <w:bookmarkStart w:id="1472" w:name="_Toc496626393"/>
      <w:bookmarkStart w:id="1473" w:name="_Toc496626535"/>
      <w:bookmarkStart w:id="1474" w:name="_Toc496627672"/>
      <w:bookmarkStart w:id="1475" w:name="_Toc496631482"/>
      <w:bookmarkStart w:id="1476" w:name="_Toc496632650"/>
      <w:bookmarkStart w:id="1477" w:name="_Toc496632796"/>
      <w:bookmarkStart w:id="1478" w:name="_Toc496638954"/>
      <w:bookmarkStart w:id="1479" w:name="_Toc496639096"/>
      <w:bookmarkStart w:id="1480" w:name="_Toc496639240"/>
      <w:bookmarkStart w:id="1481" w:name="_Toc496641521"/>
      <w:bookmarkStart w:id="1482" w:name="_Toc496641663"/>
      <w:bookmarkStart w:id="1483" w:name="_Toc496626254"/>
      <w:bookmarkStart w:id="1484" w:name="_Toc496626394"/>
      <w:bookmarkStart w:id="1485" w:name="_Toc496626536"/>
      <w:bookmarkStart w:id="1486" w:name="_Toc496627673"/>
      <w:bookmarkStart w:id="1487" w:name="_Toc496631483"/>
      <w:bookmarkStart w:id="1488" w:name="_Toc496632651"/>
      <w:bookmarkStart w:id="1489" w:name="_Toc496632797"/>
      <w:bookmarkStart w:id="1490" w:name="_Toc496638955"/>
      <w:bookmarkStart w:id="1491" w:name="_Toc496639097"/>
      <w:bookmarkStart w:id="1492" w:name="_Toc496639241"/>
      <w:bookmarkStart w:id="1493" w:name="_Toc496641522"/>
      <w:bookmarkStart w:id="1494" w:name="_Toc496641664"/>
      <w:bookmarkStart w:id="1495" w:name="_Toc496626255"/>
      <w:bookmarkStart w:id="1496" w:name="_Toc496626395"/>
      <w:bookmarkStart w:id="1497" w:name="_Toc496626537"/>
      <w:bookmarkStart w:id="1498" w:name="_Toc496627674"/>
      <w:bookmarkStart w:id="1499" w:name="_Toc496631484"/>
      <w:bookmarkStart w:id="1500" w:name="_Toc496632652"/>
      <w:bookmarkStart w:id="1501" w:name="_Toc496632798"/>
      <w:bookmarkStart w:id="1502" w:name="_Toc496638956"/>
      <w:bookmarkStart w:id="1503" w:name="_Toc496639098"/>
      <w:bookmarkStart w:id="1504" w:name="_Toc496639242"/>
      <w:bookmarkStart w:id="1505" w:name="_Toc496641523"/>
      <w:bookmarkStart w:id="1506" w:name="_Toc496641665"/>
      <w:bookmarkStart w:id="1507" w:name="_Toc496626256"/>
      <w:bookmarkStart w:id="1508" w:name="_Toc496626396"/>
      <w:bookmarkStart w:id="1509" w:name="_Toc496626538"/>
      <w:bookmarkStart w:id="1510" w:name="_Toc496627675"/>
      <w:bookmarkStart w:id="1511" w:name="_Toc496631485"/>
      <w:bookmarkStart w:id="1512" w:name="_Toc496632653"/>
      <w:bookmarkStart w:id="1513" w:name="_Toc496632799"/>
      <w:bookmarkStart w:id="1514" w:name="_Toc496638957"/>
      <w:bookmarkStart w:id="1515" w:name="_Toc496639099"/>
      <w:bookmarkStart w:id="1516" w:name="_Toc496639243"/>
      <w:bookmarkStart w:id="1517" w:name="_Toc496641524"/>
      <w:bookmarkStart w:id="1518" w:name="_Toc496641666"/>
      <w:bookmarkStart w:id="1519" w:name="_Toc496626257"/>
      <w:bookmarkStart w:id="1520" w:name="_Toc496626397"/>
      <w:bookmarkStart w:id="1521" w:name="_Toc496626539"/>
      <w:bookmarkStart w:id="1522" w:name="_Toc496627676"/>
      <w:bookmarkStart w:id="1523" w:name="_Toc496631486"/>
      <w:bookmarkStart w:id="1524" w:name="_Toc496632654"/>
      <w:bookmarkStart w:id="1525" w:name="_Toc496632800"/>
      <w:bookmarkStart w:id="1526" w:name="_Toc496638958"/>
      <w:bookmarkStart w:id="1527" w:name="_Toc496639100"/>
      <w:bookmarkStart w:id="1528" w:name="_Toc496639244"/>
      <w:bookmarkStart w:id="1529" w:name="_Toc496641525"/>
      <w:bookmarkStart w:id="1530" w:name="_Toc496641667"/>
      <w:bookmarkStart w:id="1531" w:name="_Toc496626258"/>
      <w:bookmarkStart w:id="1532" w:name="_Toc496626398"/>
      <w:bookmarkStart w:id="1533" w:name="_Toc496626540"/>
      <w:bookmarkStart w:id="1534" w:name="_Toc496627677"/>
      <w:bookmarkStart w:id="1535" w:name="_Toc496631487"/>
      <w:bookmarkStart w:id="1536" w:name="_Toc496632655"/>
      <w:bookmarkStart w:id="1537" w:name="_Toc496632801"/>
      <w:bookmarkStart w:id="1538" w:name="_Toc496638959"/>
      <w:bookmarkStart w:id="1539" w:name="_Toc496639101"/>
      <w:bookmarkStart w:id="1540" w:name="_Toc496639245"/>
      <w:bookmarkStart w:id="1541" w:name="_Toc496641526"/>
      <w:bookmarkStart w:id="1542" w:name="_Toc496641668"/>
      <w:bookmarkStart w:id="1543" w:name="_Toc496626259"/>
      <w:bookmarkStart w:id="1544" w:name="_Toc496626399"/>
      <w:bookmarkStart w:id="1545" w:name="_Toc496626541"/>
      <w:bookmarkStart w:id="1546" w:name="_Toc496627678"/>
      <w:bookmarkStart w:id="1547" w:name="_Toc496631488"/>
      <w:bookmarkStart w:id="1548" w:name="_Toc496632656"/>
      <w:bookmarkStart w:id="1549" w:name="_Toc496632802"/>
      <w:bookmarkStart w:id="1550" w:name="_Toc496638960"/>
      <w:bookmarkStart w:id="1551" w:name="_Toc496639102"/>
      <w:bookmarkStart w:id="1552" w:name="_Toc496639246"/>
      <w:bookmarkStart w:id="1553" w:name="_Toc496641527"/>
      <w:bookmarkStart w:id="1554" w:name="_Toc496641669"/>
      <w:bookmarkStart w:id="1555" w:name="_Toc513115640"/>
      <w:bookmarkStart w:id="1556" w:name="_Toc513116317"/>
      <w:bookmarkStart w:id="1557" w:name="_Toc513116521"/>
      <w:bookmarkStart w:id="1558" w:name="_Toc496053397"/>
      <w:bookmarkStart w:id="1559" w:name="_Toc496053813"/>
      <w:bookmarkStart w:id="1560" w:name="_Toc513115655"/>
      <w:bookmarkStart w:id="1561" w:name="_Toc513116332"/>
      <w:bookmarkStart w:id="1562" w:name="_Toc513116536"/>
      <w:bookmarkStart w:id="1563" w:name="_Toc513115662"/>
      <w:bookmarkStart w:id="1564" w:name="_Toc513116339"/>
      <w:bookmarkStart w:id="1565" w:name="_Toc513116543"/>
      <w:bookmarkStart w:id="1566" w:name="_Toc513115664"/>
      <w:bookmarkStart w:id="1567" w:name="_Toc513116341"/>
      <w:bookmarkStart w:id="1568" w:name="_Toc513116545"/>
      <w:bookmarkStart w:id="1569" w:name="_Toc506338293"/>
      <w:bookmarkStart w:id="1570" w:name="_Toc506338627"/>
      <w:bookmarkStart w:id="1571" w:name="_Toc506344342"/>
      <w:bookmarkStart w:id="1572" w:name="_Toc506346744"/>
      <w:bookmarkStart w:id="1573" w:name="_Toc506347080"/>
      <w:bookmarkStart w:id="1574" w:name="_Toc506347415"/>
      <w:bookmarkStart w:id="1575" w:name="_Toc506350526"/>
      <w:bookmarkStart w:id="1576" w:name="_Toc506350751"/>
      <w:bookmarkStart w:id="1577" w:name="_Toc506338294"/>
      <w:bookmarkStart w:id="1578" w:name="_Toc506338628"/>
      <w:bookmarkStart w:id="1579" w:name="_Toc506344343"/>
      <w:bookmarkStart w:id="1580" w:name="_Toc506346745"/>
      <w:bookmarkStart w:id="1581" w:name="_Toc506347081"/>
      <w:bookmarkStart w:id="1582" w:name="_Toc506347416"/>
      <w:bookmarkStart w:id="1583" w:name="_Toc506350527"/>
      <w:bookmarkStart w:id="1584" w:name="_Toc506350752"/>
      <w:bookmarkStart w:id="1585" w:name="_Toc506338295"/>
      <w:bookmarkStart w:id="1586" w:name="_Toc506338629"/>
      <w:bookmarkStart w:id="1587" w:name="_Toc506344344"/>
      <w:bookmarkStart w:id="1588" w:name="_Toc506346746"/>
      <w:bookmarkStart w:id="1589" w:name="_Toc506347082"/>
      <w:bookmarkStart w:id="1590" w:name="_Toc506347417"/>
      <w:bookmarkStart w:id="1591" w:name="_Toc506350528"/>
      <w:bookmarkStart w:id="1592" w:name="_Toc506350753"/>
      <w:bookmarkStart w:id="1593" w:name="_Toc506338296"/>
      <w:bookmarkStart w:id="1594" w:name="_Toc506338630"/>
      <w:bookmarkStart w:id="1595" w:name="_Toc506344345"/>
      <w:bookmarkStart w:id="1596" w:name="_Toc506346747"/>
      <w:bookmarkStart w:id="1597" w:name="_Toc506347083"/>
      <w:bookmarkStart w:id="1598" w:name="_Toc506347418"/>
      <w:bookmarkStart w:id="1599" w:name="_Toc506350529"/>
      <w:bookmarkStart w:id="1600" w:name="_Toc506350754"/>
      <w:bookmarkStart w:id="1601" w:name="_Toc506338297"/>
      <w:bookmarkStart w:id="1602" w:name="_Toc506338631"/>
      <w:bookmarkStart w:id="1603" w:name="_Toc506344346"/>
      <w:bookmarkStart w:id="1604" w:name="_Toc506346748"/>
      <w:bookmarkStart w:id="1605" w:name="_Toc506347084"/>
      <w:bookmarkStart w:id="1606" w:name="_Toc506347419"/>
      <w:bookmarkStart w:id="1607" w:name="_Toc506350530"/>
      <w:bookmarkStart w:id="1608" w:name="_Toc506350755"/>
      <w:bookmarkStart w:id="1609" w:name="_Toc506338298"/>
      <w:bookmarkStart w:id="1610" w:name="_Toc506338632"/>
      <w:bookmarkStart w:id="1611" w:name="_Toc506344347"/>
      <w:bookmarkStart w:id="1612" w:name="_Toc506346749"/>
      <w:bookmarkStart w:id="1613" w:name="_Toc506347085"/>
      <w:bookmarkStart w:id="1614" w:name="_Toc506347420"/>
      <w:bookmarkStart w:id="1615" w:name="_Toc506350531"/>
      <w:bookmarkStart w:id="1616" w:name="_Toc506350756"/>
      <w:bookmarkStart w:id="1617" w:name="_Toc506338299"/>
      <w:bookmarkStart w:id="1618" w:name="_Toc506338633"/>
      <w:bookmarkStart w:id="1619" w:name="_Toc506344348"/>
      <w:bookmarkStart w:id="1620" w:name="_Toc506346750"/>
      <w:bookmarkStart w:id="1621" w:name="_Toc506347086"/>
      <w:bookmarkStart w:id="1622" w:name="_Toc506347421"/>
      <w:bookmarkStart w:id="1623" w:name="_Toc506350532"/>
      <w:bookmarkStart w:id="1624" w:name="_Toc506350757"/>
      <w:bookmarkStart w:id="1625" w:name="_Toc506338300"/>
      <w:bookmarkStart w:id="1626" w:name="_Toc506338634"/>
      <w:bookmarkStart w:id="1627" w:name="_Toc506344349"/>
      <w:bookmarkStart w:id="1628" w:name="_Toc506346751"/>
      <w:bookmarkStart w:id="1629" w:name="_Toc506347087"/>
      <w:bookmarkStart w:id="1630" w:name="_Toc506347422"/>
      <w:bookmarkStart w:id="1631" w:name="_Toc506350533"/>
      <w:bookmarkStart w:id="1632" w:name="_Toc506350758"/>
      <w:bookmarkStart w:id="1633" w:name="_Toc506338301"/>
      <w:bookmarkStart w:id="1634" w:name="_Toc506338635"/>
      <w:bookmarkStart w:id="1635" w:name="_Toc506344350"/>
      <w:bookmarkStart w:id="1636" w:name="_Toc506346752"/>
      <w:bookmarkStart w:id="1637" w:name="_Toc506347088"/>
      <w:bookmarkStart w:id="1638" w:name="_Toc506347423"/>
      <w:bookmarkStart w:id="1639" w:name="_Toc506350534"/>
      <w:bookmarkStart w:id="1640" w:name="_Toc506350759"/>
      <w:bookmarkStart w:id="1641" w:name="_Toc506338302"/>
      <w:bookmarkStart w:id="1642" w:name="_Toc506338636"/>
      <w:bookmarkStart w:id="1643" w:name="_Toc506344351"/>
      <w:bookmarkStart w:id="1644" w:name="_Toc506346753"/>
      <w:bookmarkStart w:id="1645" w:name="_Toc506347089"/>
      <w:bookmarkStart w:id="1646" w:name="_Toc506347424"/>
      <w:bookmarkStart w:id="1647" w:name="_Toc506350535"/>
      <w:bookmarkStart w:id="1648" w:name="_Toc506350760"/>
      <w:bookmarkStart w:id="1649" w:name="_Toc506338303"/>
      <w:bookmarkStart w:id="1650" w:name="_Toc506338637"/>
      <w:bookmarkStart w:id="1651" w:name="_Toc506344352"/>
      <w:bookmarkStart w:id="1652" w:name="_Toc506346754"/>
      <w:bookmarkStart w:id="1653" w:name="_Toc506347090"/>
      <w:bookmarkStart w:id="1654" w:name="_Toc506347425"/>
      <w:bookmarkStart w:id="1655" w:name="_Toc506350536"/>
      <w:bookmarkStart w:id="1656" w:name="_Toc506350761"/>
      <w:bookmarkStart w:id="1657" w:name="_Toc506338304"/>
      <w:bookmarkStart w:id="1658" w:name="_Toc506338638"/>
      <w:bookmarkStart w:id="1659" w:name="_Toc506344353"/>
      <w:bookmarkStart w:id="1660" w:name="_Toc506346755"/>
      <w:bookmarkStart w:id="1661" w:name="_Toc506347091"/>
      <w:bookmarkStart w:id="1662" w:name="_Toc506347426"/>
      <w:bookmarkStart w:id="1663" w:name="_Toc506350537"/>
      <w:bookmarkStart w:id="1664" w:name="_Toc506350762"/>
      <w:bookmarkStart w:id="1665" w:name="_Toc506338305"/>
      <w:bookmarkStart w:id="1666" w:name="_Toc506338639"/>
      <w:bookmarkStart w:id="1667" w:name="_Toc506344354"/>
      <w:bookmarkStart w:id="1668" w:name="_Toc506346756"/>
      <w:bookmarkStart w:id="1669" w:name="_Toc506347092"/>
      <w:bookmarkStart w:id="1670" w:name="_Toc506347427"/>
      <w:bookmarkStart w:id="1671" w:name="_Toc506350538"/>
      <w:bookmarkStart w:id="1672" w:name="_Toc506350763"/>
      <w:bookmarkStart w:id="1673" w:name="_Toc506338306"/>
      <w:bookmarkStart w:id="1674" w:name="_Toc506338640"/>
      <w:bookmarkStart w:id="1675" w:name="_Toc506344355"/>
      <w:bookmarkStart w:id="1676" w:name="_Toc506346757"/>
      <w:bookmarkStart w:id="1677" w:name="_Toc506347093"/>
      <w:bookmarkStart w:id="1678" w:name="_Toc506347428"/>
      <w:bookmarkStart w:id="1679" w:name="_Toc506350539"/>
      <w:bookmarkStart w:id="1680" w:name="_Toc506350764"/>
      <w:bookmarkStart w:id="1681" w:name="_Toc506338307"/>
      <w:bookmarkStart w:id="1682" w:name="_Toc506338641"/>
      <w:bookmarkStart w:id="1683" w:name="_Toc506344356"/>
      <w:bookmarkStart w:id="1684" w:name="_Toc506346758"/>
      <w:bookmarkStart w:id="1685" w:name="_Toc506347094"/>
      <w:bookmarkStart w:id="1686" w:name="_Toc506347429"/>
      <w:bookmarkStart w:id="1687" w:name="_Toc506350540"/>
      <w:bookmarkStart w:id="1688" w:name="_Toc506350765"/>
      <w:bookmarkStart w:id="1689" w:name="_Toc506338308"/>
      <w:bookmarkStart w:id="1690" w:name="_Toc506338642"/>
      <w:bookmarkStart w:id="1691" w:name="_Toc506344357"/>
      <w:bookmarkStart w:id="1692" w:name="_Toc506346759"/>
      <w:bookmarkStart w:id="1693" w:name="_Toc506347095"/>
      <w:bookmarkStart w:id="1694" w:name="_Toc506347430"/>
      <w:bookmarkStart w:id="1695" w:name="_Toc506350541"/>
      <w:bookmarkStart w:id="1696" w:name="_Toc506350766"/>
      <w:bookmarkStart w:id="1697" w:name="_Toc506338309"/>
      <w:bookmarkStart w:id="1698" w:name="_Toc506338643"/>
      <w:bookmarkStart w:id="1699" w:name="_Toc506344358"/>
      <w:bookmarkStart w:id="1700" w:name="_Toc506346760"/>
      <w:bookmarkStart w:id="1701" w:name="_Toc506347096"/>
      <w:bookmarkStart w:id="1702" w:name="_Toc506347431"/>
      <w:bookmarkStart w:id="1703" w:name="_Toc506350542"/>
      <w:bookmarkStart w:id="1704" w:name="_Toc506350767"/>
      <w:bookmarkStart w:id="1705" w:name="_Toc506338310"/>
      <w:bookmarkStart w:id="1706" w:name="_Toc506338644"/>
      <w:bookmarkStart w:id="1707" w:name="_Toc506344359"/>
      <w:bookmarkStart w:id="1708" w:name="_Toc506346761"/>
      <w:bookmarkStart w:id="1709" w:name="_Toc506347097"/>
      <w:bookmarkStart w:id="1710" w:name="_Toc506347432"/>
      <w:bookmarkStart w:id="1711" w:name="_Toc506350543"/>
      <w:bookmarkStart w:id="1712" w:name="_Toc506350768"/>
      <w:bookmarkStart w:id="1713" w:name="_Toc506338311"/>
      <w:bookmarkStart w:id="1714" w:name="_Toc506338645"/>
      <w:bookmarkStart w:id="1715" w:name="_Toc506344360"/>
      <w:bookmarkStart w:id="1716" w:name="_Toc506346762"/>
      <w:bookmarkStart w:id="1717" w:name="_Toc506347098"/>
      <w:bookmarkStart w:id="1718" w:name="_Toc506347433"/>
      <w:bookmarkStart w:id="1719" w:name="_Toc506350544"/>
      <w:bookmarkStart w:id="1720" w:name="_Toc506350769"/>
      <w:bookmarkStart w:id="1721" w:name="_Toc506338312"/>
      <w:bookmarkStart w:id="1722" w:name="_Toc506338646"/>
      <w:bookmarkStart w:id="1723" w:name="_Toc506344361"/>
      <w:bookmarkStart w:id="1724" w:name="_Toc506346763"/>
      <w:bookmarkStart w:id="1725" w:name="_Toc506347099"/>
      <w:bookmarkStart w:id="1726" w:name="_Toc506347434"/>
      <w:bookmarkStart w:id="1727" w:name="_Toc506350545"/>
      <w:bookmarkStart w:id="1728" w:name="_Toc506350770"/>
      <w:bookmarkStart w:id="1729" w:name="_Toc506338313"/>
      <w:bookmarkStart w:id="1730" w:name="_Toc506338647"/>
      <w:bookmarkStart w:id="1731" w:name="_Toc506344362"/>
      <w:bookmarkStart w:id="1732" w:name="_Toc506346764"/>
      <w:bookmarkStart w:id="1733" w:name="_Toc506347100"/>
      <w:bookmarkStart w:id="1734" w:name="_Toc506347435"/>
      <w:bookmarkStart w:id="1735" w:name="_Toc506350546"/>
      <w:bookmarkStart w:id="1736" w:name="_Toc506350771"/>
      <w:bookmarkStart w:id="1737" w:name="_Toc506338314"/>
      <w:bookmarkStart w:id="1738" w:name="_Toc506338648"/>
      <w:bookmarkStart w:id="1739" w:name="_Toc506344363"/>
      <w:bookmarkStart w:id="1740" w:name="_Toc506346765"/>
      <w:bookmarkStart w:id="1741" w:name="_Toc506347101"/>
      <w:bookmarkStart w:id="1742" w:name="_Toc506347436"/>
      <w:bookmarkStart w:id="1743" w:name="_Toc506350547"/>
      <w:bookmarkStart w:id="1744" w:name="_Toc506350772"/>
      <w:bookmarkStart w:id="1745" w:name="_Toc506338315"/>
      <w:bookmarkStart w:id="1746" w:name="_Toc506338649"/>
      <w:bookmarkStart w:id="1747" w:name="_Toc506344364"/>
      <w:bookmarkStart w:id="1748" w:name="_Toc506346766"/>
      <w:bookmarkStart w:id="1749" w:name="_Toc506347102"/>
      <w:bookmarkStart w:id="1750" w:name="_Toc506347437"/>
      <w:bookmarkStart w:id="1751" w:name="_Toc506350548"/>
      <w:bookmarkStart w:id="1752" w:name="_Toc506350773"/>
      <w:bookmarkStart w:id="1753" w:name="_Toc506338316"/>
      <w:bookmarkStart w:id="1754" w:name="_Toc506338650"/>
      <w:bookmarkStart w:id="1755" w:name="_Toc506344365"/>
      <w:bookmarkStart w:id="1756" w:name="_Toc506346767"/>
      <w:bookmarkStart w:id="1757" w:name="_Toc506347103"/>
      <w:bookmarkStart w:id="1758" w:name="_Toc506347438"/>
      <w:bookmarkStart w:id="1759" w:name="_Toc506350549"/>
      <w:bookmarkStart w:id="1760" w:name="_Toc506350774"/>
      <w:bookmarkStart w:id="1761" w:name="_Toc506338317"/>
      <w:bookmarkStart w:id="1762" w:name="_Toc506338651"/>
      <w:bookmarkStart w:id="1763" w:name="_Toc506344366"/>
      <w:bookmarkStart w:id="1764" w:name="_Toc506346768"/>
      <w:bookmarkStart w:id="1765" w:name="_Toc506347104"/>
      <w:bookmarkStart w:id="1766" w:name="_Toc506347439"/>
      <w:bookmarkStart w:id="1767" w:name="_Toc506350550"/>
      <w:bookmarkStart w:id="1768" w:name="_Toc506350775"/>
      <w:bookmarkStart w:id="1769" w:name="_Toc506338318"/>
      <w:bookmarkStart w:id="1770" w:name="_Toc506338652"/>
      <w:bookmarkStart w:id="1771" w:name="_Toc506344367"/>
      <w:bookmarkStart w:id="1772" w:name="_Toc506346769"/>
      <w:bookmarkStart w:id="1773" w:name="_Toc506347105"/>
      <w:bookmarkStart w:id="1774" w:name="_Toc506347440"/>
      <w:bookmarkStart w:id="1775" w:name="_Toc506350551"/>
      <w:bookmarkStart w:id="1776" w:name="_Toc506350776"/>
      <w:bookmarkStart w:id="1777" w:name="_Toc506338319"/>
      <w:bookmarkStart w:id="1778" w:name="_Toc506338653"/>
      <w:bookmarkStart w:id="1779" w:name="_Toc506344368"/>
      <w:bookmarkStart w:id="1780" w:name="_Toc506346770"/>
      <w:bookmarkStart w:id="1781" w:name="_Toc506347106"/>
      <w:bookmarkStart w:id="1782" w:name="_Toc506347441"/>
      <w:bookmarkStart w:id="1783" w:name="_Toc506350552"/>
      <w:bookmarkStart w:id="1784" w:name="_Toc506350777"/>
      <w:bookmarkStart w:id="1785" w:name="_Toc506338320"/>
      <w:bookmarkStart w:id="1786" w:name="_Toc506338654"/>
      <w:bookmarkStart w:id="1787" w:name="_Toc506344369"/>
      <w:bookmarkStart w:id="1788" w:name="_Toc506346771"/>
      <w:bookmarkStart w:id="1789" w:name="_Toc506347107"/>
      <w:bookmarkStart w:id="1790" w:name="_Toc506347442"/>
      <w:bookmarkStart w:id="1791" w:name="_Toc506350553"/>
      <w:bookmarkStart w:id="1792" w:name="_Toc506350778"/>
      <w:bookmarkStart w:id="1793" w:name="_Toc506338321"/>
      <w:bookmarkStart w:id="1794" w:name="_Toc506338655"/>
      <w:bookmarkStart w:id="1795" w:name="_Toc506344370"/>
      <w:bookmarkStart w:id="1796" w:name="_Toc506346772"/>
      <w:bookmarkStart w:id="1797" w:name="_Toc506347108"/>
      <w:bookmarkStart w:id="1798" w:name="_Toc506347443"/>
      <w:bookmarkStart w:id="1799" w:name="_Toc506350554"/>
      <w:bookmarkStart w:id="1800" w:name="_Toc506350779"/>
      <w:bookmarkStart w:id="1801" w:name="_Toc506338322"/>
      <w:bookmarkStart w:id="1802" w:name="_Toc506338656"/>
      <w:bookmarkStart w:id="1803" w:name="_Toc506344371"/>
      <w:bookmarkStart w:id="1804" w:name="_Toc506346773"/>
      <w:bookmarkStart w:id="1805" w:name="_Toc506347109"/>
      <w:bookmarkStart w:id="1806" w:name="_Toc506347444"/>
      <w:bookmarkStart w:id="1807" w:name="_Toc506350555"/>
      <w:bookmarkStart w:id="1808" w:name="_Toc506350780"/>
      <w:bookmarkStart w:id="1809" w:name="_Toc506338323"/>
      <w:bookmarkStart w:id="1810" w:name="_Toc506338657"/>
      <w:bookmarkStart w:id="1811" w:name="_Toc506344372"/>
      <w:bookmarkStart w:id="1812" w:name="_Toc506346774"/>
      <w:bookmarkStart w:id="1813" w:name="_Toc506347110"/>
      <w:bookmarkStart w:id="1814" w:name="_Toc506347445"/>
      <w:bookmarkStart w:id="1815" w:name="_Toc506350556"/>
      <w:bookmarkStart w:id="1816" w:name="_Toc506350781"/>
      <w:bookmarkStart w:id="1817" w:name="_Toc506338324"/>
      <w:bookmarkStart w:id="1818" w:name="_Toc506338658"/>
      <w:bookmarkStart w:id="1819" w:name="_Toc506344373"/>
      <w:bookmarkStart w:id="1820" w:name="_Toc506346775"/>
      <w:bookmarkStart w:id="1821" w:name="_Toc506347111"/>
      <w:bookmarkStart w:id="1822" w:name="_Toc506347446"/>
      <w:bookmarkStart w:id="1823" w:name="_Toc506350557"/>
      <w:bookmarkStart w:id="1824" w:name="_Toc506350782"/>
      <w:bookmarkStart w:id="1825" w:name="_Toc506338325"/>
      <w:bookmarkStart w:id="1826" w:name="_Toc506338659"/>
      <w:bookmarkStart w:id="1827" w:name="_Toc506344374"/>
      <w:bookmarkStart w:id="1828" w:name="_Toc506346776"/>
      <w:bookmarkStart w:id="1829" w:name="_Toc506347112"/>
      <w:bookmarkStart w:id="1830" w:name="_Toc506347447"/>
      <w:bookmarkStart w:id="1831" w:name="_Toc506350558"/>
      <w:bookmarkStart w:id="1832" w:name="_Toc506350783"/>
      <w:bookmarkStart w:id="1833" w:name="_Toc506338326"/>
      <w:bookmarkStart w:id="1834" w:name="_Toc506338660"/>
      <w:bookmarkStart w:id="1835" w:name="_Toc506344375"/>
      <w:bookmarkStart w:id="1836" w:name="_Toc506346777"/>
      <w:bookmarkStart w:id="1837" w:name="_Toc506347113"/>
      <w:bookmarkStart w:id="1838" w:name="_Toc506347448"/>
      <w:bookmarkStart w:id="1839" w:name="_Toc506350559"/>
      <w:bookmarkStart w:id="1840" w:name="_Toc506350784"/>
      <w:bookmarkStart w:id="1841" w:name="_Toc506338327"/>
      <w:bookmarkStart w:id="1842" w:name="_Toc506338661"/>
      <w:bookmarkStart w:id="1843" w:name="_Toc506344376"/>
      <w:bookmarkStart w:id="1844" w:name="_Toc506346778"/>
      <w:bookmarkStart w:id="1845" w:name="_Toc506347114"/>
      <w:bookmarkStart w:id="1846" w:name="_Toc506347449"/>
      <w:bookmarkStart w:id="1847" w:name="_Toc506350560"/>
      <w:bookmarkStart w:id="1848" w:name="_Toc506350785"/>
      <w:bookmarkStart w:id="1849" w:name="_Toc506338328"/>
      <w:bookmarkStart w:id="1850" w:name="_Toc506338662"/>
      <w:bookmarkStart w:id="1851" w:name="_Toc506344377"/>
      <w:bookmarkStart w:id="1852" w:name="_Toc506346779"/>
      <w:bookmarkStart w:id="1853" w:name="_Toc506347115"/>
      <w:bookmarkStart w:id="1854" w:name="_Toc506347450"/>
      <w:bookmarkStart w:id="1855" w:name="_Toc506350561"/>
      <w:bookmarkStart w:id="1856" w:name="_Toc506350786"/>
      <w:bookmarkStart w:id="1857" w:name="_Toc506338329"/>
      <w:bookmarkStart w:id="1858" w:name="_Toc506338663"/>
      <w:bookmarkStart w:id="1859" w:name="_Toc506344378"/>
      <w:bookmarkStart w:id="1860" w:name="_Toc506346780"/>
      <w:bookmarkStart w:id="1861" w:name="_Toc506347116"/>
      <w:bookmarkStart w:id="1862" w:name="_Toc506347451"/>
      <w:bookmarkStart w:id="1863" w:name="_Toc506350562"/>
      <w:bookmarkStart w:id="1864" w:name="_Toc506350787"/>
      <w:bookmarkStart w:id="1865" w:name="_Toc506338330"/>
      <w:bookmarkStart w:id="1866" w:name="_Toc506338664"/>
      <w:bookmarkStart w:id="1867" w:name="_Toc506344379"/>
      <w:bookmarkStart w:id="1868" w:name="_Toc506346781"/>
      <w:bookmarkStart w:id="1869" w:name="_Toc506347117"/>
      <w:bookmarkStart w:id="1870" w:name="_Toc506347452"/>
      <w:bookmarkStart w:id="1871" w:name="_Toc506350563"/>
      <w:bookmarkStart w:id="1872" w:name="_Toc506350788"/>
      <w:bookmarkStart w:id="1873" w:name="_Toc506338331"/>
      <w:bookmarkStart w:id="1874" w:name="_Toc506338665"/>
      <w:bookmarkStart w:id="1875" w:name="_Toc506344380"/>
      <w:bookmarkStart w:id="1876" w:name="_Toc506346782"/>
      <w:bookmarkStart w:id="1877" w:name="_Toc506347118"/>
      <w:bookmarkStart w:id="1878" w:name="_Toc506347453"/>
      <w:bookmarkStart w:id="1879" w:name="_Toc506350564"/>
      <w:bookmarkStart w:id="1880" w:name="_Toc506350789"/>
      <w:bookmarkStart w:id="1881" w:name="_Toc506338332"/>
      <w:bookmarkStart w:id="1882" w:name="_Toc506338666"/>
      <w:bookmarkStart w:id="1883" w:name="_Toc506344381"/>
      <w:bookmarkStart w:id="1884" w:name="_Toc506346783"/>
      <w:bookmarkStart w:id="1885" w:name="_Toc506347119"/>
      <w:bookmarkStart w:id="1886" w:name="_Toc506347454"/>
      <w:bookmarkStart w:id="1887" w:name="_Toc506350565"/>
      <w:bookmarkStart w:id="1888" w:name="_Toc506350790"/>
      <w:bookmarkStart w:id="1889" w:name="_Toc506338333"/>
      <w:bookmarkStart w:id="1890" w:name="_Toc506338667"/>
      <w:bookmarkStart w:id="1891" w:name="_Toc506344382"/>
      <w:bookmarkStart w:id="1892" w:name="_Toc506346784"/>
      <w:bookmarkStart w:id="1893" w:name="_Toc506347120"/>
      <w:bookmarkStart w:id="1894" w:name="_Toc506347455"/>
      <w:bookmarkStart w:id="1895" w:name="_Toc506350566"/>
      <w:bookmarkStart w:id="1896" w:name="_Toc506350791"/>
      <w:bookmarkStart w:id="1897" w:name="_Toc506338334"/>
      <w:bookmarkStart w:id="1898" w:name="_Toc506338668"/>
      <w:bookmarkStart w:id="1899" w:name="_Toc506344383"/>
      <w:bookmarkStart w:id="1900" w:name="_Toc506346785"/>
      <w:bookmarkStart w:id="1901" w:name="_Toc506347121"/>
      <w:bookmarkStart w:id="1902" w:name="_Toc506347456"/>
      <w:bookmarkStart w:id="1903" w:name="_Toc506350567"/>
      <w:bookmarkStart w:id="1904" w:name="_Toc506350792"/>
      <w:bookmarkStart w:id="1905" w:name="_Toc506338335"/>
      <w:bookmarkStart w:id="1906" w:name="_Toc506338669"/>
      <w:bookmarkStart w:id="1907" w:name="_Toc506344384"/>
      <w:bookmarkStart w:id="1908" w:name="_Toc506346786"/>
      <w:bookmarkStart w:id="1909" w:name="_Toc506347122"/>
      <w:bookmarkStart w:id="1910" w:name="_Toc506347457"/>
      <w:bookmarkStart w:id="1911" w:name="_Toc506350568"/>
      <w:bookmarkStart w:id="1912" w:name="_Toc506350793"/>
      <w:bookmarkStart w:id="1913" w:name="_Toc506338336"/>
      <w:bookmarkStart w:id="1914" w:name="_Toc506338670"/>
      <w:bookmarkStart w:id="1915" w:name="_Toc506344385"/>
      <w:bookmarkStart w:id="1916" w:name="_Toc506346787"/>
      <w:bookmarkStart w:id="1917" w:name="_Toc506347123"/>
      <w:bookmarkStart w:id="1918" w:name="_Toc506347458"/>
      <w:bookmarkStart w:id="1919" w:name="_Toc506350569"/>
      <w:bookmarkStart w:id="1920" w:name="_Toc506350794"/>
      <w:bookmarkStart w:id="1921" w:name="_Toc506338337"/>
      <w:bookmarkStart w:id="1922" w:name="_Toc506338671"/>
      <w:bookmarkStart w:id="1923" w:name="_Toc506344386"/>
      <w:bookmarkStart w:id="1924" w:name="_Toc506346788"/>
      <w:bookmarkStart w:id="1925" w:name="_Toc506347124"/>
      <w:bookmarkStart w:id="1926" w:name="_Toc506347459"/>
      <w:bookmarkStart w:id="1927" w:name="_Toc506350570"/>
      <w:bookmarkStart w:id="1928" w:name="_Toc506350795"/>
      <w:bookmarkStart w:id="1929" w:name="_Toc506338338"/>
      <w:bookmarkStart w:id="1930" w:name="_Toc506338672"/>
      <w:bookmarkStart w:id="1931" w:name="_Toc506344387"/>
      <w:bookmarkStart w:id="1932" w:name="_Toc506346789"/>
      <w:bookmarkStart w:id="1933" w:name="_Toc506347125"/>
      <w:bookmarkStart w:id="1934" w:name="_Toc506347460"/>
      <w:bookmarkStart w:id="1935" w:name="_Toc506350571"/>
      <w:bookmarkStart w:id="1936" w:name="_Toc506350796"/>
      <w:bookmarkStart w:id="1937" w:name="_Toc506338339"/>
      <w:bookmarkStart w:id="1938" w:name="_Toc506338673"/>
      <w:bookmarkStart w:id="1939" w:name="_Toc506344388"/>
      <w:bookmarkStart w:id="1940" w:name="_Toc506346790"/>
      <w:bookmarkStart w:id="1941" w:name="_Toc506347126"/>
      <w:bookmarkStart w:id="1942" w:name="_Toc506347461"/>
      <w:bookmarkStart w:id="1943" w:name="_Toc506350572"/>
      <w:bookmarkStart w:id="1944" w:name="_Toc506350797"/>
      <w:bookmarkStart w:id="1945" w:name="_Toc506338340"/>
      <w:bookmarkStart w:id="1946" w:name="_Toc506338674"/>
      <w:bookmarkStart w:id="1947" w:name="_Toc506344389"/>
      <w:bookmarkStart w:id="1948" w:name="_Toc506346791"/>
      <w:bookmarkStart w:id="1949" w:name="_Toc506347127"/>
      <w:bookmarkStart w:id="1950" w:name="_Toc506347462"/>
      <w:bookmarkStart w:id="1951" w:name="_Toc506350573"/>
      <w:bookmarkStart w:id="1952" w:name="_Toc506350798"/>
      <w:bookmarkStart w:id="1953" w:name="_Toc506338341"/>
      <w:bookmarkStart w:id="1954" w:name="_Toc506338675"/>
      <w:bookmarkStart w:id="1955" w:name="_Toc506344390"/>
      <w:bookmarkStart w:id="1956" w:name="_Toc506346792"/>
      <w:bookmarkStart w:id="1957" w:name="_Toc506347128"/>
      <w:bookmarkStart w:id="1958" w:name="_Toc506347463"/>
      <w:bookmarkStart w:id="1959" w:name="_Toc506350574"/>
      <w:bookmarkStart w:id="1960" w:name="_Toc506350799"/>
      <w:bookmarkStart w:id="1961" w:name="_Toc506338342"/>
      <w:bookmarkStart w:id="1962" w:name="_Toc506338676"/>
      <w:bookmarkStart w:id="1963" w:name="_Toc506344391"/>
      <w:bookmarkStart w:id="1964" w:name="_Toc506346793"/>
      <w:bookmarkStart w:id="1965" w:name="_Toc506347129"/>
      <w:bookmarkStart w:id="1966" w:name="_Toc506347464"/>
      <w:bookmarkStart w:id="1967" w:name="_Toc506350575"/>
      <w:bookmarkStart w:id="1968" w:name="_Toc506350800"/>
      <w:bookmarkStart w:id="1969" w:name="_Toc506338343"/>
      <w:bookmarkStart w:id="1970" w:name="_Toc506338677"/>
      <w:bookmarkStart w:id="1971" w:name="_Toc506344392"/>
      <w:bookmarkStart w:id="1972" w:name="_Toc506346794"/>
      <w:bookmarkStart w:id="1973" w:name="_Toc506347130"/>
      <w:bookmarkStart w:id="1974" w:name="_Toc506347465"/>
      <w:bookmarkStart w:id="1975" w:name="_Toc506350576"/>
      <w:bookmarkStart w:id="1976" w:name="_Toc506350801"/>
      <w:bookmarkStart w:id="1977" w:name="_Toc506338344"/>
      <w:bookmarkStart w:id="1978" w:name="_Toc506338678"/>
      <w:bookmarkStart w:id="1979" w:name="_Toc506344393"/>
      <w:bookmarkStart w:id="1980" w:name="_Toc506346795"/>
      <w:bookmarkStart w:id="1981" w:name="_Toc506347131"/>
      <w:bookmarkStart w:id="1982" w:name="_Toc506347466"/>
      <w:bookmarkStart w:id="1983" w:name="_Toc506350577"/>
      <w:bookmarkStart w:id="1984" w:name="_Toc506350802"/>
      <w:bookmarkStart w:id="1985" w:name="_Toc506338345"/>
      <w:bookmarkStart w:id="1986" w:name="_Toc506338679"/>
      <w:bookmarkStart w:id="1987" w:name="_Toc506344394"/>
      <w:bookmarkStart w:id="1988" w:name="_Toc506346796"/>
      <w:bookmarkStart w:id="1989" w:name="_Toc506347132"/>
      <w:bookmarkStart w:id="1990" w:name="_Toc506347467"/>
      <w:bookmarkStart w:id="1991" w:name="_Toc506350578"/>
      <w:bookmarkStart w:id="1992" w:name="_Toc506350803"/>
      <w:bookmarkStart w:id="1993" w:name="_Toc506338346"/>
      <w:bookmarkStart w:id="1994" w:name="_Toc506338680"/>
      <w:bookmarkStart w:id="1995" w:name="_Toc506344395"/>
      <w:bookmarkStart w:id="1996" w:name="_Toc506346797"/>
      <w:bookmarkStart w:id="1997" w:name="_Toc506347133"/>
      <w:bookmarkStart w:id="1998" w:name="_Toc506347468"/>
      <w:bookmarkStart w:id="1999" w:name="_Toc506350579"/>
      <w:bookmarkStart w:id="2000" w:name="_Toc506350804"/>
      <w:bookmarkStart w:id="2001" w:name="_Toc506338347"/>
      <w:bookmarkStart w:id="2002" w:name="_Toc506338681"/>
      <w:bookmarkStart w:id="2003" w:name="_Toc506344396"/>
      <w:bookmarkStart w:id="2004" w:name="_Toc506346798"/>
      <w:bookmarkStart w:id="2005" w:name="_Toc506347134"/>
      <w:bookmarkStart w:id="2006" w:name="_Toc506347469"/>
      <w:bookmarkStart w:id="2007" w:name="_Toc506350580"/>
      <w:bookmarkStart w:id="2008" w:name="_Toc506350805"/>
      <w:bookmarkStart w:id="2009" w:name="_Toc506338348"/>
      <w:bookmarkStart w:id="2010" w:name="_Toc506338682"/>
      <w:bookmarkStart w:id="2011" w:name="_Toc506344397"/>
      <w:bookmarkStart w:id="2012" w:name="_Toc506346799"/>
      <w:bookmarkStart w:id="2013" w:name="_Toc506347135"/>
      <w:bookmarkStart w:id="2014" w:name="_Toc506347470"/>
      <w:bookmarkStart w:id="2015" w:name="_Toc506350581"/>
      <w:bookmarkStart w:id="2016" w:name="_Toc506350806"/>
      <w:bookmarkStart w:id="2017" w:name="_Toc506338361"/>
      <w:bookmarkStart w:id="2018" w:name="_Toc506338695"/>
      <w:bookmarkStart w:id="2019" w:name="_Toc506344410"/>
      <w:bookmarkStart w:id="2020" w:name="_Toc506346812"/>
      <w:bookmarkStart w:id="2021" w:name="_Toc506347148"/>
      <w:bookmarkStart w:id="2022" w:name="_Toc506347483"/>
      <w:bookmarkStart w:id="2023" w:name="_Toc506350594"/>
      <w:bookmarkStart w:id="2024" w:name="_Toc506350819"/>
      <w:bookmarkStart w:id="2025" w:name="_Toc506338362"/>
      <w:bookmarkStart w:id="2026" w:name="_Toc506338696"/>
      <w:bookmarkStart w:id="2027" w:name="_Toc506344411"/>
      <w:bookmarkStart w:id="2028" w:name="_Toc506346813"/>
      <w:bookmarkStart w:id="2029" w:name="_Toc506347149"/>
      <w:bookmarkStart w:id="2030" w:name="_Toc506347484"/>
      <w:bookmarkStart w:id="2031" w:name="_Toc506350595"/>
      <w:bookmarkStart w:id="2032" w:name="_Toc506350820"/>
      <w:bookmarkStart w:id="2033" w:name="_Toc506338363"/>
      <w:bookmarkStart w:id="2034" w:name="_Toc506338697"/>
      <w:bookmarkStart w:id="2035" w:name="_Toc506344412"/>
      <w:bookmarkStart w:id="2036" w:name="_Toc506346814"/>
      <w:bookmarkStart w:id="2037" w:name="_Toc506347150"/>
      <w:bookmarkStart w:id="2038" w:name="_Toc506347485"/>
      <w:bookmarkStart w:id="2039" w:name="_Toc506350596"/>
      <w:bookmarkStart w:id="2040" w:name="_Toc506350821"/>
      <w:bookmarkStart w:id="2041" w:name="_Toc506338364"/>
      <w:bookmarkStart w:id="2042" w:name="_Toc506338698"/>
      <w:bookmarkStart w:id="2043" w:name="_Toc506344413"/>
      <w:bookmarkStart w:id="2044" w:name="_Toc506346815"/>
      <w:bookmarkStart w:id="2045" w:name="_Toc506347151"/>
      <w:bookmarkStart w:id="2046" w:name="_Toc506347486"/>
      <w:bookmarkStart w:id="2047" w:name="_Toc506350597"/>
      <w:bookmarkStart w:id="2048" w:name="_Toc506350822"/>
      <w:bookmarkStart w:id="2049" w:name="_Toc506338365"/>
      <w:bookmarkStart w:id="2050" w:name="_Toc506338699"/>
      <w:bookmarkStart w:id="2051" w:name="_Toc506344414"/>
      <w:bookmarkStart w:id="2052" w:name="_Toc506346816"/>
      <w:bookmarkStart w:id="2053" w:name="_Toc506347152"/>
      <w:bookmarkStart w:id="2054" w:name="_Toc506347487"/>
      <w:bookmarkStart w:id="2055" w:name="_Toc506350598"/>
      <w:bookmarkStart w:id="2056" w:name="_Toc506350823"/>
      <w:bookmarkStart w:id="2057" w:name="_Toc506338366"/>
      <w:bookmarkStart w:id="2058" w:name="_Toc506338700"/>
      <w:bookmarkStart w:id="2059" w:name="_Toc506344415"/>
      <w:bookmarkStart w:id="2060" w:name="_Toc506346817"/>
      <w:bookmarkStart w:id="2061" w:name="_Toc506347153"/>
      <w:bookmarkStart w:id="2062" w:name="_Toc506347488"/>
      <w:bookmarkStart w:id="2063" w:name="_Toc506350599"/>
      <w:bookmarkStart w:id="2064" w:name="_Toc506350824"/>
      <w:bookmarkStart w:id="2065" w:name="_Toc506338367"/>
      <w:bookmarkStart w:id="2066" w:name="_Toc506338701"/>
      <w:bookmarkStart w:id="2067" w:name="_Toc506344416"/>
      <w:bookmarkStart w:id="2068" w:name="_Toc506346818"/>
      <w:bookmarkStart w:id="2069" w:name="_Toc506347154"/>
      <w:bookmarkStart w:id="2070" w:name="_Toc506347489"/>
      <w:bookmarkStart w:id="2071" w:name="_Toc506350600"/>
      <w:bookmarkStart w:id="2072" w:name="_Toc506350825"/>
      <w:bookmarkStart w:id="2073" w:name="_Toc506338368"/>
      <w:bookmarkStart w:id="2074" w:name="_Toc506338702"/>
      <w:bookmarkStart w:id="2075" w:name="_Toc506344417"/>
      <w:bookmarkStart w:id="2076" w:name="_Toc506346819"/>
      <w:bookmarkStart w:id="2077" w:name="_Toc506347155"/>
      <w:bookmarkStart w:id="2078" w:name="_Toc506347490"/>
      <w:bookmarkStart w:id="2079" w:name="_Toc506350601"/>
      <w:bookmarkStart w:id="2080" w:name="_Toc506350826"/>
      <w:bookmarkStart w:id="2081" w:name="_Toc506338369"/>
      <w:bookmarkStart w:id="2082" w:name="_Toc506338703"/>
      <w:bookmarkStart w:id="2083" w:name="_Toc506344418"/>
      <w:bookmarkStart w:id="2084" w:name="_Toc506346820"/>
      <w:bookmarkStart w:id="2085" w:name="_Toc506347156"/>
      <w:bookmarkStart w:id="2086" w:name="_Toc506347491"/>
      <w:bookmarkStart w:id="2087" w:name="_Toc506350602"/>
      <w:bookmarkStart w:id="2088" w:name="_Toc506350827"/>
      <w:bookmarkStart w:id="2089" w:name="_Toc506338370"/>
      <w:bookmarkStart w:id="2090" w:name="_Toc506338704"/>
      <w:bookmarkStart w:id="2091" w:name="_Toc506344419"/>
      <w:bookmarkStart w:id="2092" w:name="_Toc506346821"/>
      <w:bookmarkStart w:id="2093" w:name="_Toc506347157"/>
      <w:bookmarkStart w:id="2094" w:name="_Toc506347492"/>
      <w:bookmarkStart w:id="2095" w:name="_Toc506350603"/>
      <w:bookmarkStart w:id="2096" w:name="_Toc506350828"/>
      <w:bookmarkStart w:id="2097" w:name="_Toc506338371"/>
      <w:bookmarkStart w:id="2098" w:name="_Toc506338705"/>
      <w:bookmarkStart w:id="2099" w:name="_Toc506344420"/>
      <w:bookmarkStart w:id="2100" w:name="_Toc506346822"/>
      <w:bookmarkStart w:id="2101" w:name="_Toc506347158"/>
      <w:bookmarkStart w:id="2102" w:name="_Toc506347493"/>
      <w:bookmarkStart w:id="2103" w:name="_Toc506350604"/>
      <w:bookmarkStart w:id="2104" w:name="_Toc506350829"/>
      <w:bookmarkStart w:id="2105" w:name="_Toc506338372"/>
      <w:bookmarkStart w:id="2106" w:name="_Toc506338706"/>
      <w:bookmarkStart w:id="2107" w:name="_Toc506344421"/>
      <w:bookmarkStart w:id="2108" w:name="_Toc506346823"/>
      <w:bookmarkStart w:id="2109" w:name="_Toc506347159"/>
      <w:bookmarkStart w:id="2110" w:name="_Toc506347494"/>
      <w:bookmarkStart w:id="2111" w:name="_Toc506350605"/>
      <w:bookmarkStart w:id="2112" w:name="_Toc506350830"/>
      <w:bookmarkStart w:id="2113" w:name="_Toc506338373"/>
      <w:bookmarkStart w:id="2114" w:name="_Toc506338707"/>
      <w:bookmarkStart w:id="2115" w:name="_Toc506344422"/>
      <w:bookmarkStart w:id="2116" w:name="_Toc506346824"/>
      <w:bookmarkStart w:id="2117" w:name="_Toc506347160"/>
      <w:bookmarkStart w:id="2118" w:name="_Toc506347495"/>
      <w:bookmarkStart w:id="2119" w:name="_Toc506350606"/>
      <w:bookmarkStart w:id="2120" w:name="_Toc506350831"/>
      <w:bookmarkStart w:id="2121" w:name="_Toc506338374"/>
      <w:bookmarkStart w:id="2122" w:name="_Toc506338708"/>
      <w:bookmarkStart w:id="2123" w:name="_Toc506344423"/>
      <w:bookmarkStart w:id="2124" w:name="_Toc506346825"/>
      <w:bookmarkStart w:id="2125" w:name="_Toc506347161"/>
      <w:bookmarkStart w:id="2126" w:name="_Toc506347496"/>
      <w:bookmarkStart w:id="2127" w:name="_Toc506350607"/>
      <w:bookmarkStart w:id="2128" w:name="_Toc506350832"/>
      <w:bookmarkStart w:id="2129" w:name="_Toc506338375"/>
      <w:bookmarkStart w:id="2130" w:name="_Toc506338709"/>
      <w:bookmarkStart w:id="2131" w:name="_Toc506344424"/>
      <w:bookmarkStart w:id="2132" w:name="_Toc506346826"/>
      <w:bookmarkStart w:id="2133" w:name="_Toc506347162"/>
      <w:bookmarkStart w:id="2134" w:name="_Toc506347497"/>
      <w:bookmarkStart w:id="2135" w:name="_Toc506350608"/>
      <w:bookmarkStart w:id="2136" w:name="_Toc506350833"/>
      <w:bookmarkStart w:id="2137" w:name="_Toc506338376"/>
      <w:bookmarkStart w:id="2138" w:name="_Toc506338710"/>
      <w:bookmarkStart w:id="2139" w:name="_Toc506344425"/>
      <w:bookmarkStart w:id="2140" w:name="_Toc506346827"/>
      <w:bookmarkStart w:id="2141" w:name="_Toc506347163"/>
      <w:bookmarkStart w:id="2142" w:name="_Toc506347498"/>
      <w:bookmarkStart w:id="2143" w:name="_Toc506350609"/>
      <w:bookmarkStart w:id="2144" w:name="_Toc506350834"/>
      <w:bookmarkStart w:id="2145" w:name="_Toc506338377"/>
      <w:bookmarkStart w:id="2146" w:name="_Toc506338711"/>
      <w:bookmarkStart w:id="2147" w:name="_Toc506344426"/>
      <w:bookmarkStart w:id="2148" w:name="_Toc506346828"/>
      <w:bookmarkStart w:id="2149" w:name="_Toc506347164"/>
      <w:bookmarkStart w:id="2150" w:name="_Toc506347499"/>
      <w:bookmarkStart w:id="2151" w:name="_Toc506350610"/>
      <w:bookmarkStart w:id="2152" w:name="_Toc506350835"/>
      <w:bookmarkStart w:id="2153" w:name="_Toc506338378"/>
      <w:bookmarkStart w:id="2154" w:name="_Toc506338712"/>
      <w:bookmarkStart w:id="2155" w:name="_Toc506344427"/>
      <w:bookmarkStart w:id="2156" w:name="_Toc506346829"/>
      <w:bookmarkStart w:id="2157" w:name="_Toc506347165"/>
      <w:bookmarkStart w:id="2158" w:name="_Toc506347500"/>
      <w:bookmarkStart w:id="2159" w:name="_Toc506350611"/>
      <w:bookmarkStart w:id="2160" w:name="_Toc506350836"/>
      <w:bookmarkStart w:id="2161" w:name="_Toc506338379"/>
      <w:bookmarkStart w:id="2162" w:name="_Toc506338713"/>
      <w:bookmarkStart w:id="2163" w:name="_Toc506344428"/>
      <w:bookmarkStart w:id="2164" w:name="_Toc506346830"/>
      <w:bookmarkStart w:id="2165" w:name="_Toc506347166"/>
      <w:bookmarkStart w:id="2166" w:name="_Toc506347501"/>
      <w:bookmarkStart w:id="2167" w:name="_Toc506350612"/>
      <w:bookmarkStart w:id="2168" w:name="_Toc506350837"/>
      <w:bookmarkStart w:id="2169" w:name="_Toc506338380"/>
      <w:bookmarkStart w:id="2170" w:name="_Toc506338714"/>
      <w:bookmarkStart w:id="2171" w:name="_Toc506344429"/>
      <w:bookmarkStart w:id="2172" w:name="_Toc506346831"/>
      <w:bookmarkStart w:id="2173" w:name="_Toc506347167"/>
      <w:bookmarkStart w:id="2174" w:name="_Toc506347502"/>
      <w:bookmarkStart w:id="2175" w:name="_Toc506350613"/>
      <w:bookmarkStart w:id="2176" w:name="_Toc506350838"/>
      <w:bookmarkStart w:id="2177" w:name="_Toc506338381"/>
      <w:bookmarkStart w:id="2178" w:name="_Toc506338715"/>
      <w:bookmarkStart w:id="2179" w:name="_Toc506344430"/>
      <w:bookmarkStart w:id="2180" w:name="_Toc506346832"/>
      <w:bookmarkStart w:id="2181" w:name="_Toc506347168"/>
      <w:bookmarkStart w:id="2182" w:name="_Toc506347503"/>
      <w:bookmarkStart w:id="2183" w:name="_Toc506350614"/>
      <w:bookmarkStart w:id="2184" w:name="_Toc506350839"/>
      <w:bookmarkStart w:id="2185" w:name="_Toc506338382"/>
      <w:bookmarkStart w:id="2186" w:name="_Toc506338716"/>
      <w:bookmarkStart w:id="2187" w:name="_Toc506344431"/>
      <w:bookmarkStart w:id="2188" w:name="_Toc506346833"/>
      <w:bookmarkStart w:id="2189" w:name="_Toc506347169"/>
      <w:bookmarkStart w:id="2190" w:name="_Toc506347504"/>
      <w:bookmarkStart w:id="2191" w:name="_Toc506350615"/>
      <w:bookmarkStart w:id="2192" w:name="_Toc506350840"/>
      <w:bookmarkStart w:id="2193" w:name="_Toc506338383"/>
      <w:bookmarkStart w:id="2194" w:name="_Toc506338717"/>
      <w:bookmarkStart w:id="2195" w:name="_Toc506344432"/>
      <w:bookmarkStart w:id="2196" w:name="_Toc506346834"/>
      <w:bookmarkStart w:id="2197" w:name="_Toc506347170"/>
      <w:bookmarkStart w:id="2198" w:name="_Toc506347505"/>
      <w:bookmarkStart w:id="2199" w:name="_Toc506350616"/>
      <w:bookmarkStart w:id="2200" w:name="_Toc506350841"/>
      <w:bookmarkStart w:id="2201" w:name="_Toc506338384"/>
      <w:bookmarkStart w:id="2202" w:name="_Toc506338718"/>
      <w:bookmarkStart w:id="2203" w:name="_Toc506344433"/>
      <w:bookmarkStart w:id="2204" w:name="_Toc506346835"/>
      <w:bookmarkStart w:id="2205" w:name="_Toc506347171"/>
      <w:bookmarkStart w:id="2206" w:name="_Toc506347506"/>
      <w:bookmarkStart w:id="2207" w:name="_Toc506350617"/>
      <w:bookmarkStart w:id="2208" w:name="_Toc506350842"/>
      <w:bookmarkStart w:id="2209" w:name="_Toc506338385"/>
      <w:bookmarkStart w:id="2210" w:name="_Toc506338719"/>
      <w:bookmarkStart w:id="2211" w:name="_Toc506344434"/>
      <w:bookmarkStart w:id="2212" w:name="_Toc506346836"/>
      <w:bookmarkStart w:id="2213" w:name="_Toc506347172"/>
      <w:bookmarkStart w:id="2214" w:name="_Toc506347507"/>
      <w:bookmarkStart w:id="2215" w:name="_Toc506350618"/>
      <w:bookmarkStart w:id="2216" w:name="_Toc506350843"/>
      <w:bookmarkStart w:id="2217" w:name="_Toc496626265"/>
      <w:bookmarkStart w:id="2218" w:name="_Toc496626405"/>
      <w:bookmarkStart w:id="2219" w:name="_Toc496626547"/>
      <w:bookmarkStart w:id="2220" w:name="_Toc496627684"/>
      <w:bookmarkStart w:id="2221" w:name="_Toc496631494"/>
      <w:bookmarkStart w:id="2222" w:name="_Toc496632662"/>
      <w:bookmarkStart w:id="2223" w:name="_Toc496632808"/>
      <w:bookmarkStart w:id="2224" w:name="_Toc496638966"/>
      <w:bookmarkStart w:id="2225" w:name="_Toc496639108"/>
      <w:bookmarkStart w:id="2226" w:name="_Toc496639252"/>
      <w:bookmarkStart w:id="2227" w:name="_Toc496641533"/>
      <w:bookmarkStart w:id="2228" w:name="_Toc496641675"/>
      <w:bookmarkStart w:id="2229" w:name="_Toc496626266"/>
      <w:bookmarkStart w:id="2230" w:name="_Toc496626406"/>
      <w:bookmarkStart w:id="2231" w:name="_Toc496626548"/>
      <w:bookmarkStart w:id="2232" w:name="_Toc496627685"/>
      <w:bookmarkStart w:id="2233" w:name="_Toc496631495"/>
      <w:bookmarkStart w:id="2234" w:name="_Toc496632663"/>
      <w:bookmarkStart w:id="2235" w:name="_Toc496632809"/>
      <w:bookmarkStart w:id="2236" w:name="_Toc496638967"/>
      <w:bookmarkStart w:id="2237" w:name="_Toc496639109"/>
      <w:bookmarkStart w:id="2238" w:name="_Toc496639253"/>
      <w:bookmarkStart w:id="2239" w:name="_Toc496641534"/>
      <w:bookmarkStart w:id="2240" w:name="_Toc496641676"/>
      <w:bookmarkStart w:id="2241" w:name="_Toc496626267"/>
      <w:bookmarkStart w:id="2242" w:name="_Toc496626407"/>
      <w:bookmarkStart w:id="2243" w:name="_Toc496626549"/>
      <w:bookmarkStart w:id="2244" w:name="_Toc496627686"/>
      <w:bookmarkStart w:id="2245" w:name="_Toc496631496"/>
      <w:bookmarkStart w:id="2246" w:name="_Toc496632664"/>
      <w:bookmarkStart w:id="2247" w:name="_Toc496632810"/>
      <w:bookmarkStart w:id="2248" w:name="_Toc496638968"/>
      <w:bookmarkStart w:id="2249" w:name="_Toc496639110"/>
      <w:bookmarkStart w:id="2250" w:name="_Toc496639254"/>
      <w:bookmarkStart w:id="2251" w:name="_Toc496641535"/>
      <w:bookmarkStart w:id="2252" w:name="_Toc496641677"/>
      <w:bookmarkStart w:id="2253" w:name="_Toc496626268"/>
      <w:bookmarkStart w:id="2254" w:name="_Toc496626408"/>
      <w:bookmarkStart w:id="2255" w:name="_Toc496626550"/>
      <w:bookmarkStart w:id="2256" w:name="_Toc496627687"/>
      <w:bookmarkStart w:id="2257" w:name="_Toc496631497"/>
      <w:bookmarkStart w:id="2258" w:name="_Toc496632665"/>
      <w:bookmarkStart w:id="2259" w:name="_Toc496632811"/>
      <w:bookmarkStart w:id="2260" w:name="_Toc496638969"/>
      <w:bookmarkStart w:id="2261" w:name="_Toc496639111"/>
      <w:bookmarkStart w:id="2262" w:name="_Toc496639255"/>
      <w:bookmarkStart w:id="2263" w:name="_Toc496641536"/>
      <w:bookmarkStart w:id="2264" w:name="_Toc496641678"/>
      <w:bookmarkStart w:id="2265" w:name="_Toc496626269"/>
      <w:bookmarkStart w:id="2266" w:name="_Toc496626409"/>
      <w:bookmarkStart w:id="2267" w:name="_Toc496626551"/>
      <w:bookmarkStart w:id="2268" w:name="_Toc496627688"/>
      <w:bookmarkStart w:id="2269" w:name="_Toc496631498"/>
      <w:bookmarkStart w:id="2270" w:name="_Toc496632666"/>
      <w:bookmarkStart w:id="2271" w:name="_Toc496632812"/>
      <w:bookmarkStart w:id="2272" w:name="_Toc496638970"/>
      <w:bookmarkStart w:id="2273" w:name="_Toc496639112"/>
      <w:bookmarkStart w:id="2274" w:name="_Toc496639256"/>
      <w:bookmarkStart w:id="2275" w:name="_Toc496641537"/>
      <w:bookmarkStart w:id="2276" w:name="_Toc496641679"/>
      <w:bookmarkStart w:id="2277" w:name="_Toc496626270"/>
      <w:bookmarkStart w:id="2278" w:name="_Toc496626410"/>
      <w:bookmarkStart w:id="2279" w:name="_Toc496626552"/>
      <w:bookmarkStart w:id="2280" w:name="_Toc496627689"/>
      <w:bookmarkStart w:id="2281" w:name="_Toc496631499"/>
      <w:bookmarkStart w:id="2282" w:name="_Toc496632667"/>
      <w:bookmarkStart w:id="2283" w:name="_Toc496632813"/>
      <w:bookmarkStart w:id="2284" w:name="_Toc496638971"/>
      <w:bookmarkStart w:id="2285" w:name="_Toc496639113"/>
      <w:bookmarkStart w:id="2286" w:name="_Toc496639257"/>
      <w:bookmarkStart w:id="2287" w:name="_Toc496641538"/>
      <w:bookmarkStart w:id="2288" w:name="_Toc496641680"/>
      <w:bookmarkStart w:id="2289" w:name="_Toc496626271"/>
      <w:bookmarkStart w:id="2290" w:name="_Toc496626411"/>
      <w:bookmarkStart w:id="2291" w:name="_Toc496626553"/>
      <w:bookmarkStart w:id="2292" w:name="_Toc496627690"/>
      <w:bookmarkStart w:id="2293" w:name="_Toc496631500"/>
      <w:bookmarkStart w:id="2294" w:name="_Toc496632668"/>
      <w:bookmarkStart w:id="2295" w:name="_Toc496632814"/>
      <w:bookmarkStart w:id="2296" w:name="_Toc496638972"/>
      <w:bookmarkStart w:id="2297" w:name="_Toc496639114"/>
      <w:bookmarkStart w:id="2298" w:name="_Toc496639258"/>
      <w:bookmarkStart w:id="2299" w:name="_Toc496641539"/>
      <w:bookmarkStart w:id="2300" w:name="_Toc496641681"/>
      <w:bookmarkStart w:id="2301" w:name="_Toc496626272"/>
      <w:bookmarkStart w:id="2302" w:name="_Toc496626412"/>
      <w:bookmarkStart w:id="2303" w:name="_Toc496626554"/>
      <w:bookmarkStart w:id="2304" w:name="_Toc496627691"/>
      <w:bookmarkStart w:id="2305" w:name="_Toc496631501"/>
      <w:bookmarkStart w:id="2306" w:name="_Toc496632669"/>
      <w:bookmarkStart w:id="2307" w:name="_Toc496632815"/>
      <w:bookmarkStart w:id="2308" w:name="_Toc496638973"/>
      <w:bookmarkStart w:id="2309" w:name="_Toc496639115"/>
      <w:bookmarkStart w:id="2310" w:name="_Toc496639259"/>
      <w:bookmarkStart w:id="2311" w:name="_Toc496641540"/>
      <w:bookmarkStart w:id="2312" w:name="_Toc496641682"/>
      <w:bookmarkStart w:id="2313" w:name="_Toc496626273"/>
      <w:bookmarkStart w:id="2314" w:name="_Toc496626413"/>
      <w:bookmarkStart w:id="2315" w:name="_Toc496626555"/>
      <w:bookmarkStart w:id="2316" w:name="_Toc496627692"/>
      <w:bookmarkStart w:id="2317" w:name="_Toc496631502"/>
      <w:bookmarkStart w:id="2318" w:name="_Toc496632670"/>
      <w:bookmarkStart w:id="2319" w:name="_Toc496632816"/>
      <w:bookmarkStart w:id="2320" w:name="_Toc496638974"/>
      <w:bookmarkStart w:id="2321" w:name="_Toc496639116"/>
      <w:bookmarkStart w:id="2322" w:name="_Toc496639260"/>
      <w:bookmarkStart w:id="2323" w:name="_Toc496641541"/>
      <w:bookmarkStart w:id="2324" w:name="_Toc496641683"/>
      <w:bookmarkStart w:id="2325" w:name="_Toc496626274"/>
      <w:bookmarkStart w:id="2326" w:name="_Toc496626414"/>
      <w:bookmarkStart w:id="2327" w:name="_Toc496626556"/>
      <w:bookmarkStart w:id="2328" w:name="_Toc496627693"/>
      <w:bookmarkStart w:id="2329" w:name="_Toc496631503"/>
      <w:bookmarkStart w:id="2330" w:name="_Toc496632671"/>
      <w:bookmarkStart w:id="2331" w:name="_Toc496632817"/>
      <w:bookmarkStart w:id="2332" w:name="_Toc496638975"/>
      <w:bookmarkStart w:id="2333" w:name="_Toc496639117"/>
      <w:bookmarkStart w:id="2334" w:name="_Toc496639261"/>
      <w:bookmarkStart w:id="2335" w:name="_Toc496641542"/>
      <w:bookmarkStart w:id="2336" w:name="_Toc496641684"/>
      <w:bookmarkStart w:id="2337" w:name="_Toc496626275"/>
      <w:bookmarkStart w:id="2338" w:name="_Toc496626415"/>
      <w:bookmarkStart w:id="2339" w:name="_Toc496626557"/>
      <w:bookmarkStart w:id="2340" w:name="_Toc496627694"/>
      <w:bookmarkStart w:id="2341" w:name="_Toc496631504"/>
      <w:bookmarkStart w:id="2342" w:name="_Toc496632672"/>
      <w:bookmarkStart w:id="2343" w:name="_Toc496632818"/>
      <w:bookmarkStart w:id="2344" w:name="_Toc496638976"/>
      <w:bookmarkStart w:id="2345" w:name="_Toc496639118"/>
      <w:bookmarkStart w:id="2346" w:name="_Toc496639262"/>
      <w:bookmarkStart w:id="2347" w:name="_Toc496641543"/>
      <w:bookmarkStart w:id="2348" w:name="_Toc496641685"/>
      <w:bookmarkStart w:id="2349" w:name="_Toc496626276"/>
      <w:bookmarkStart w:id="2350" w:name="_Toc496626416"/>
      <w:bookmarkStart w:id="2351" w:name="_Toc496626558"/>
      <w:bookmarkStart w:id="2352" w:name="_Toc496627695"/>
      <w:bookmarkStart w:id="2353" w:name="_Toc496631505"/>
      <w:bookmarkStart w:id="2354" w:name="_Toc496632673"/>
      <w:bookmarkStart w:id="2355" w:name="_Toc496632819"/>
      <w:bookmarkStart w:id="2356" w:name="_Toc496638977"/>
      <w:bookmarkStart w:id="2357" w:name="_Toc496639119"/>
      <w:bookmarkStart w:id="2358" w:name="_Toc496639263"/>
      <w:bookmarkStart w:id="2359" w:name="_Toc496641544"/>
      <w:bookmarkStart w:id="2360" w:name="_Toc496641686"/>
      <w:bookmarkStart w:id="2361" w:name="_Toc496626277"/>
      <w:bookmarkStart w:id="2362" w:name="_Toc496626417"/>
      <w:bookmarkStart w:id="2363" w:name="_Toc496626559"/>
      <w:bookmarkStart w:id="2364" w:name="_Toc496627696"/>
      <w:bookmarkStart w:id="2365" w:name="_Toc496631506"/>
      <w:bookmarkStart w:id="2366" w:name="_Toc496632674"/>
      <w:bookmarkStart w:id="2367" w:name="_Toc496632820"/>
      <w:bookmarkStart w:id="2368" w:name="_Toc496638978"/>
      <w:bookmarkStart w:id="2369" w:name="_Toc496639120"/>
      <w:bookmarkStart w:id="2370" w:name="_Toc496639264"/>
      <w:bookmarkStart w:id="2371" w:name="_Toc496641545"/>
      <w:bookmarkStart w:id="2372" w:name="_Toc496641687"/>
      <w:bookmarkStart w:id="2373" w:name="_Toc496626278"/>
      <w:bookmarkStart w:id="2374" w:name="_Toc496626418"/>
      <w:bookmarkStart w:id="2375" w:name="_Toc496626560"/>
      <w:bookmarkStart w:id="2376" w:name="_Toc496627697"/>
      <w:bookmarkStart w:id="2377" w:name="_Toc496631507"/>
      <w:bookmarkStart w:id="2378" w:name="_Toc496632675"/>
      <w:bookmarkStart w:id="2379" w:name="_Toc496632821"/>
      <w:bookmarkStart w:id="2380" w:name="_Toc496638979"/>
      <w:bookmarkStart w:id="2381" w:name="_Toc496639121"/>
      <w:bookmarkStart w:id="2382" w:name="_Toc496639265"/>
      <w:bookmarkStart w:id="2383" w:name="_Toc496641546"/>
      <w:bookmarkStart w:id="2384" w:name="_Toc496641688"/>
      <w:bookmarkStart w:id="2385" w:name="_Toc496626279"/>
      <w:bookmarkStart w:id="2386" w:name="_Toc496626419"/>
      <w:bookmarkStart w:id="2387" w:name="_Toc496626561"/>
      <w:bookmarkStart w:id="2388" w:name="_Toc496627698"/>
      <w:bookmarkStart w:id="2389" w:name="_Toc496631508"/>
      <w:bookmarkStart w:id="2390" w:name="_Toc496632676"/>
      <w:bookmarkStart w:id="2391" w:name="_Toc496632822"/>
      <w:bookmarkStart w:id="2392" w:name="_Toc496638980"/>
      <w:bookmarkStart w:id="2393" w:name="_Toc496639122"/>
      <w:bookmarkStart w:id="2394" w:name="_Toc496639266"/>
      <w:bookmarkStart w:id="2395" w:name="_Toc496641547"/>
      <w:bookmarkStart w:id="2396" w:name="_Toc496641689"/>
      <w:bookmarkStart w:id="2397" w:name="_Toc496626280"/>
      <w:bookmarkStart w:id="2398" w:name="_Toc496626420"/>
      <w:bookmarkStart w:id="2399" w:name="_Toc496626562"/>
      <w:bookmarkStart w:id="2400" w:name="_Toc496627699"/>
      <w:bookmarkStart w:id="2401" w:name="_Toc496631509"/>
      <w:bookmarkStart w:id="2402" w:name="_Toc496632677"/>
      <w:bookmarkStart w:id="2403" w:name="_Toc496632823"/>
      <w:bookmarkStart w:id="2404" w:name="_Toc496638981"/>
      <w:bookmarkStart w:id="2405" w:name="_Toc496639123"/>
      <w:bookmarkStart w:id="2406" w:name="_Toc496639267"/>
      <w:bookmarkStart w:id="2407" w:name="_Toc496641548"/>
      <w:bookmarkStart w:id="2408" w:name="_Toc496641690"/>
      <w:bookmarkStart w:id="2409" w:name="_Toc496626281"/>
      <w:bookmarkStart w:id="2410" w:name="_Toc496626421"/>
      <w:bookmarkStart w:id="2411" w:name="_Toc496626563"/>
      <w:bookmarkStart w:id="2412" w:name="_Toc496627700"/>
      <w:bookmarkStart w:id="2413" w:name="_Toc496631510"/>
      <w:bookmarkStart w:id="2414" w:name="_Toc496632678"/>
      <w:bookmarkStart w:id="2415" w:name="_Toc496632824"/>
      <w:bookmarkStart w:id="2416" w:name="_Toc496638982"/>
      <w:bookmarkStart w:id="2417" w:name="_Toc496639124"/>
      <w:bookmarkStart w:id="2418" w:name="_Toc496639268"/>
      <w:bookmarkStart w:id="2419" w:name="_Toc496641549"/>
      <w:bookmarkStart w:id="2420" w:name="_Toc496641691"/>
      <w:bookmarkStart w:id="2421" w:name="_Toc496626282"/>
      <w:bookmarkStart w:id="2422" w:name="_Toc496626422"/>
      <w:bookmarkStart w:id="2423" w:name="_Toc496626564"/>
      <w:bookmarkStart w:id="2424" w:name="_Toc496627701"/>
      <w:bookmarkStart w:id="2425" w:name="_Toc496631511"/>
      <w:bookmarkStart w:id="2426" w:name="_Toc496632679"/>
      <w:bookmarkStart w:id="2427" w:name="_Toc496632825"/>
      <w:bookmarkStart w:id="2428" w:name="_Toc496638983"/>
      <w:bookmarkStart w:id="2429" w:name="_Toc496639125"/>
      <w:bookmarkStart w:id="2430" w:name="_Toc496639269"/>
      <w:bookmarkStart w:id="2431" w:name="_Toc496641550"/>
      <w:bookmarkStart w:id="2432" w:name="_Toc496641692"/>
      <w:bookmarkStart w:id="2433" w:name="_Toc496626283"/>
      <w:bookmarkStart w:id="2434" w:name="_Toc496626423"/>
      <w:bookmarkStart w:id="2435" w:name="_Toc496626565"/>
      <w:bookmarkStart w:id="2436" w:name="_Toc496627702"/>
      <w:bookmarkStart w:id="2437" w:name="_Toc496631512"/>
      <w:bookmarkStart w:id="2438" w:name="_Toc496632680"/>
      <w:bookmarkStart w:id="2439" w:name="_Toc496632826"/>
      <w:bookmarkStart w:id="2440" w:name="_Toc496638984"/>
      <w:bookmarkStart w:id="2441" w:name="_Toc496639126"/>
      <w:bookmarkStart w:id="2442" w:name="_Toc496639270"/>
      <w:bookmarkStart w:id="2443" w:name="_Toc496641551"/>
      <w:bookmarkStart w:id="2444" w:name="_Toc496641693"/>
      <w:bookmarkStart w:id="2445" w:name="_Toc496626284"/>
      <w:bookmarkStart w:id="2446" w:name="_Toc496626424"/>
      <w:bookmarkStart w:id="2447" w:name="_Toc496626566"/>
      <w:bookmarkStart w:id="2448" w:name="_Toc496627703"/>
      <w:bookmarkStart w:id="2449" w:name="_Toc496631513"/>
      <w:bookmarkStart w:id="2450" w:name="_Toc496632681"/>
      <w:bookmarkStart w:id="2451" w:name="_Toc496632827"/>
      <w:bookmarkStart w:id="2452" w:name="_Toc496638985"/>
      <w:bookmarkStart w:id="2453" w:name="_Toc496639127"/>
      <w:bookmarkStart w:id="2454" w:name="_Toc496639271"/>
      <w:bookmarkStart w:id="2455" w:name="_Toc496641552"/>
      <w:bookmarkStart w:id="2456" w:name="_Toc496641694"/>
      <w:bookmarkStart w:id="2457" w:name="_Toc496626285"/>
      <w:bookmarkStart w:id="2458" w:name="_Toc496626425"/>
      <w:bookmarkStart w:id="2459" w:name="_Toc496626567"/>
      <w:bookmarkStart w:id="2460" w:name="_Toc496627704"/>
      <w:bookmarkStart w:id="2461" w:name="_Toc496631514"/>
      <w:bookmarkStart w:id="2462" w:name="_Toc496632682"/>
      <w:bookmarkStart w:id="2463" w:name="_Toc496632828"/>
      <w:bookmarkStart w:id="2464" w:name="_Toc496638986"/>
      <w:bookmarkStart w:id="2465" w:name="_Toc496639128"/>
      <w:bookmarkStart w:id="2466" w:name="_Toc496639272"/>
      <w:bookmarkStart w:id="2467" w:name="_Toc496641553"/>
      <w:bookmarkStart w:id="2468" w:name="_Toc496641695"/>
      <w:bookmarkStart w:id="2469" w:name="_Toc496626286"/>
      <w:bookmarkStart w:id="2470" w:name="_Toc496626426"/>
      <w:bookmarkStart w:id="2471" w:name="_Toc496626568"/>
      <w:bookmarkStart w:id="2472" w:name="_Toc496627705"/>
      <w:bookmarkStart w:id="2473" w:name="_Toc496631515"/>
      <w:bookmarkStart w:id="2474" w:name="_Toc496632683"/>
      <w:bookmarkStart w:id="2475" w:name="_Toc496632829"/>
      <w:bookmarkStart w:id="2476" w:name="_Toc496638987"/>
      <w:bookmarkStart w:id="2477" w:name="_Toc496639129"/>
      <w:bookmarkStart w:id="2478" w:name="_Toc496639273"/>
      <w:bookmarkStart w:id="2479" w:name="_Toc496641554"/>
      <w:bookmarkStart w:id="2480" w:name="_Toc496641696"/>
      <w:bookmarkStart w:id="2481" w:name="_Toc496626287"/>
      <w:bookmarkStart w:id="2482" w:name="_Toc496626427"/>
      <w:bookmarkStart w:id="2483" w:name="_Toc496626569"/>
      <w:bookmarkStart w:id="2484" w:name="_Toc496627706"/>
      <w:bookmarkStart w:id="2485" w:name="_Toc496631516"/>
      <w:bookmarkStart w:id="2486" w:name="_Toc496632684"/>
      <w:bookmarkStart w:id="2487" w:name="_Toc496632830"/>
      <w:bookmarkStart w:id="2488" w:name="_Toc496638988"/>
      <w:bookmarkStart w:id="2489" w:name="_Toc496639130"/>
      <w:bookmarkStart w:id="2490" w:name="_Toc496639274"/>
      <w:bookmarkStart w:id="2491" w:name="_Toc496641555"/>
      <w:bookmarkStart w:id="2492" w:name="_Toc496641697"/>
      <w:bookmarkStart w:id="2493" w:name="_Toc496626288"/>
      <w:bookmarkStart w:id="2494" w:name="_Toc496626428"/>
      <w:bookmarkStart w:id="2495" w:name="_Toc496626570"/>
      <w:bookmarkStart w:id="2496" w:name="_Toc496627707"/>
      <w:bookmarkStart w:id="2497" w:name="_Toc496631517"/>
      <w:bookmarkStart w:id="2498" w:name="_Toc496632685"/>
      <w:bookmarkStart w:id="2499" w:name="_Toc496632831"/>
      <w:bookmarkStart w:id="2500" w:name="_Toc496638989"/>
      <w:bookmarkStart w:id="2501" w:name="_Toc496639131"/>
      <w:bookmarkStart w:id="2502" w:name="_Toc496639275"/>
      <w:bookmarkStart w:id="2503" w:name="_Toc496641556"/>
      <w:bookmarkStart w:id="2504" w:name="_Toc496641698"/>
      <w:bookmarkStart w:id="2505" w:name="_Toc496626289"/>
      <w:bookmarkStart w:id="2506" w:name="_Toc496626429"/>
      <w:bookmarkStart w:id="2507" w:name="_Toc496626571"/>
      <w:bookmarkStart w:id="2508" w:name="_Toc496627708"/>
      <w:bookmarkStart w:id="2509" w:name="_Toc496631518"/>
      <w:bookmarkStart w:id="2510" w:name="_Toc496632686"/>
      <w:bookmarkStart w:id="2511" w:name="_Toc496632832"/>
      <w:bookmarkStart w:id="2512" w:name="_Toc496638990"/>
      <w:bookmarkStart w:id="2513" w:name="_Toc496639132"/>
      <w:bookmarkStart w:id="2514" w:name="_Toc496639276"/>
      <w:bookmarkStart w:id="2515" w:name="_Toc496641557"/>
      <w:bookmarkStart w:id="2516" w:name="_Toc496641699"/>
      <w:bookmarkStart w:id="2517" w:name="_Toc496626290"/>
      <w:bookmarkStart w:id="2518" w:name="_Toc496626430"/>
      <w:bookmarkStart w:id="2519" w:name="_Toc496626572"/>
      <w:bookmarkStart w:id="2520" w:name="_Toc496627709"/>
      <w:bookmarkStart w:id="2521" w:name="_Toc496631519"/>
      <w:bookmarkStart w:id="2522" w:name="_Toc496632687"/>
      <w:bookmarkStart w:id="2523" w:name="_Toc496632833"/>
      <w:bookmarkStart w:id="2524" w:name="_Toc496638991"/>
      <w:bookmarkStart w:id="2525" w:name="_Toc496639133"/>
      <w:bookmarkStart w:id="2526" w:name="_Toc496639277"/>
      <w:bookmarkStart w:id="2527" w:name="_Toc496641558"/>
      <w:bookmarkStart w:id="2528" w:name="_Toc496641700"/>
      <w:bookmarkStart w:id="2529" w:name="_Toc496626291"/>
      <w:bookmarkStart w:id="2530" w:name="_Toc496626431"/>
      <w:bookmarkStart w:id="2531" w:name="_Toc496626573"/>
      <w:bookmarkStart w:id="2532" w:name="_Toc496627710"/>
      <w:bookmarkStart w:id="2533" w:name="_Toc496631520"/>
      <w:bookmarkStart w:id="2534" w:name="_Toc496632688"/>
      <w:bookmarkStart w:id="2535" w:name="_Toc496632834"/>
      <w:bookmarkStart w:id="2536" w:name="_Toc496638992"/>
      <w:bookmarkStart w:id="2537" w:name="_Toc496639134"/>
      <w:bookmarkStart w:id="2538" w:name="_Toc496639278"/>
      <w:bookmarkStart w:id="2539" w:name="_Toc496641559"/>
      <w:bookmarkStart w:id="2540" w:name="_Toc496641701"/>
      <w:bookmarkStart w:id="2541" w:name="_Toc496626292"/>
      <w:bookmarkStart w:id="2542" w:name="_Toc496626432"/>
      <w:bookmarkStart w:id="2543" w:name="_Toc496626574"/>
      <w:bookmarkStart w:id="2544" w:name="_Toc496627711"/>
      <w:bookmarkStart w:id="2545" w:name="_Toc496631521"/>
      <w:bookmarkStart w:id="2546" w:name="_Toc496632689"/>
      <w:bookmarkStart w:id="2547" w:name="_Toc496632835"/>
      <w:bookmarkStart w:id="2548" w:name="_Toc496638993"/>
      <w:bookmarkStart w:id="2549" w:name="_Toc496639135"/>
      <w:bookmarkStart w:id="2550" w:name="_Toc496639279"/>
      <w:bookmarkStart w:id="2551" w:name="_Toc496641560"/>
      <w:bookmarkStart w:id="2552" w:name="_Toc496641702"/>
      <w:bookmarkStart w:id="2553" w:name="_Toc496626293"/>
      <w:bookmarkStart w:id="2554" w:name="_Toc496626433"/>
      <w:bookmarkStart w:id="2555" w:name="_Toc496626575"/>
      <w:bookmarkStart w:id="2556" w:name="_Toc496627712"/>
      <w:bookmarkStart w:id="2557" w:name="_Toc496631522"/>
      <w:bookmarkStart w:id="2558" w:name="_Toc496632690"/>
      <w:bookmarkStart w:id="2559" w:name="_Toc496632836"/>
      <w:bookmarkStart w:id="2560" w:name="_Toc496638994"/>
      <w:bookmarkStart w:id="2561" w:name="_Toc496639136"/>
      <w:bookmarkStart w:id="2562" w:name="_Toc496639280"/>
      <w:bookmarkStart w:id="2563" w:name="_Toc496641561"/>
      <w:bookmarkStart w:id="2564" w:name="_Toc496641703"/>
      <w:bookmarkStart w:id="2565" w:name="_Toc496626294"/>
      <w:bookmarkStart w:id="2566" w:name="_Toc496626434"/>
      <w:bookmarkStart w:id="2567" w:name="_Toc496626576"/>
      <w:bookmarkStart w:id="2568" w:name="_Toc496627713"/>
      <w:bookmarkStart w:id="2569" w:name="_Toc496631523"/>
      <w:bookmarkStart w:id="2570" w:name="_Toc496632691"/>
      <w:bookmarkStart w:id="2571" w:name="_Toc496632837"/>
      <w:bookmarkStart w:id="2572" w:name="_Toc496638995"/>
      <w:bookmarkStart w:id="2573" w:name="_Toc496639137"/>
      <w:bookmarkStart w:id="2574" w:name="_Toc496639281"/>
      <w:bookmarkStart w:id="2575" w:name="_Toc496641562"/>
      <w:bookmarkStart w:id="2576" w:name="_Toc496641704"/>
      <w:bookmarkStart w:id="2577" w:name="_Toc496626295"/>
      <w:bookmarkStart w:id="2578" w:name="_Toc496626435"/>
      <w:bookmarkStart w:id="2579" w:name="_Toc496626577"/>
      <w:bookmarkStart w:id="2580" w:name="_Toc496627714"/>
      <w:bookmarkStart w:id="2581" w:name="_Toc496631524"/>
      <w:bookmarkStart w:id="2582" w:name="_Toc496632692"/>
      <w:bookmarkStart w:id="2583" w:name="_Toc496632838"/>
      <w:bookmarkStart w:id="2584" w:name="_Toc496638996"/>
      <w:bookmarkStart w:id="2585" w:name="_Toc496639138"/>
      <w:bookmarkStart w:id="2586" w:name="_Toc496639282"/>
      <w:bookmarkStart w:id="2587" w:name="_Toc496641563"/>
      <w:bookmarkStart w:id="2588" w:name="_Toc496641705"/>
      <w:bookmarkStart w:id="2589" w:name="_Toc496626296"/>
      <w:bookmarkStart w:id="2590" w:name="_Toc496626436"/>
      <w:bookmarkStart w:id="2591" w:name="_Toc496626578"/>
      <w:bookmarkStart w:id="2592" w:name="_Toc496627715"/>
      <w:bookmarkStart w:id="2593" w:name="_Toc496631525"/>
      <w:bookmarkStart w:id="2594" w:name="_Toc496632693"/>
      <w:bookmarkStart w:id="2595" w:name="_Toc496632839"/>
      <w:bookmarkStart w:id="2596" w:name="_Toc496638997"/>
      <w:bookmarkStart w:id="2597" w:name="_Toc496639139"/>
      <w:bookmarkStart w:id="2598" w:name="_Toc496639283"/>
      <w:bookmarkStart w:id="2599" w:name="_Toc496641564"/>
      <w:bookmarkStart w:id="2600" w:name="_Toc496641706"/>
      <w:bookmarkStart w:id="2601" w:name="_Toc496626297"/>
      <w:bookmarkStart w:id="2602" w:name="_Toc496626437"/>
      <w:bookmarkStart w:id="2603" w:name="_Toc496626579"/>
      <w:bookmarkStart w:id="2604" w:name="_Toc496627716"/>
      <w:bookmarkStart w:id="2605" w:name="_Toc496631526"/>
      <w:bookmarkStart w:id="2606" w:name="_Toc496632694"/>
      <w:bookmarkStart w:id="2607" w:name="_Toc496632840"/>
      <w:bookmarkStart w:id="2608" w:name="_Toc496638998"/>
      <w:bookmarkStart w:id="2609" w:name="_Toc496639140"/>
      <w:bookmarkStart w:id="2610" w:name="_Toc496639284"/>
      <w:bookmarkStart w:id="2611" w:name="_Toc496641565"/>
      <w:bookmarkStart w:id="2612" w:name="_Toc496641707"/>
      <w:bookmarkStart w:id="2613" w:name="_Toc496626298"/>
      <w:bookmarkStart w:id="2614" w:name="_Toc496626438"/>
      <w:bookmarkStart w:id="2615" w:name="_Toc496626580"/>
      <w:bookmarkStart w:id="2616" w:name="_Toc496627717"/>
      <w:bookmarkStart w:id="2617" w:name="_Toc496631527"/>
      <w:bookmarkStart w:id="2618" w:name="_Toc496632695"/>
      <w:bookmarkStart w:id="2619" w:name="_Toc496632841"/>
      <w:bookmarkStart w:id="2620" w:name="_Toc496638999"/>
      <w:bookmarkStart w:id="2621" w:name="_Toc496639141"/>
      <w:bookmarkStart w:id="2622" w:name="_Toc496639285"/>
      <w:bookmarkStart w:id="2623" w:name="_Toc496641566"/>
      <w:bookmarkStart w:id="2624" w:name="_Toc496641708"/>
      <w:bookmarkStart w:id="2625" w:name="_Toc496626299"/>
      <w:bookmarkStart w:id="2626" w:name="_Toc496626439"/>
      <w:bookmarkStart w:id="2627" w:name="_Toc496626581"/>
      <w:bookmarkStart w:id="2628" w:name="_Toc496627718"/>
      <w:bookmarkStart w:id="2629" w:name="_Toc496631528"/>
      <w:bookmarkStart w:id="2630" w:name="_Toc496632696"/>
      <w:bookmarkStart w:id="2631" w:name="_Toc496632842"/>
      <w:bookmarkStart w:id="2632" w:name="_Toc496639000"/>
      <w:bookmarkStart w:id="2633" w:name="_Toc496639142"/>
      <w:bookmarkStart w:id="2634" w:name="_Toc496639286"/>
      <w:bookmarkStart w:id="2635" w:name="_Toc496641567"/>
      <w:bookmarkStart w:id="2636" w:name="_Toc496641709"/>
      <w:bookmarkStart w:id="2637" w:name="_Toc496626300"/>
      <w:bookmarkStart w:id="2638" w:name="_Toc496626440"/>
      <w:bookmarkStart w:id="2639" w:name="_Toc496626582"/>
      <w:bookmarkStart w:id="2640" w:name="_Toc496627719"/>
      <w:bookmarkStart w:id="2641" w:name="_Toc496631529"/>
      <w:bookmarkStart w:id="2642" w:name="_Toc496632697"/>
      <w:bookmarkStart w:id="2643" w:name="_Toc496632843"/>
      <w:bookmarkStart w:id="2644" w:name="_Toc496639001"/>
      <w:bookmarkStart w:id="2645" w:name="_Toc496639143"/>
      <w:bookmarkStart w:id="2646" w:name="_Toc496639287"/>
      <w:bookmarkStart w:id="2647" w:name="_Toc496641568"/>
      <w:bookmarkStart w:id="2648" w:name="_Toc496641710"/>
      <w:bookmarkStart w:id="2649" w:name="_Toc513115673"/>
      <w:bookmarkStart w:id="2650" w:name="_Toc513116350"/>
      <w:bookmarkStart w:id="2651" w:name="_Toc513116554"/>
      <w:bookmarkStart w:id="2652" w:name="_Toc513115679"/>
      <w:bookmarkStart w:id="2653" w:name="_Toc513116356"/>
      <w:bookmarkStart w:id="2654" w:name="_Toc513116560"/>
      <w:bookmarkStart w:id="2655" w:name="_Toc513115681"/>
      <w:bookmarkStart w:id="2656" w:name="_Toc513116358"/>
      <w:bookmarkStart w:id="2657" w:name="_Toc513116562"/>
      <w:bookmarkStart w:id="2658" w:name="_Toc512372899"/>
      <w:bookmarkStart w:id="2659" w:name="_Toc512373106"/>
      <w:bookmarkStart w:id="2660" w:name="_Toc512373202"/>
      <w:bookmarkStart w:id="2661" w:name="_Toc512380358"/>
      <w:bookmarkStart w:id="2662" w:name="_Toc512372900"/>
      <w:bookmarkStart w:id="2663" w:name="_Toc512373107"/>
      <w:bookmarkStart w:id="2664" w:name="_Toc512373203"/>
      <w:bookmarkStart w:id="2665" w:name="_Toc512380359"/>
      <w:bookmarkStart w:id="2666" w:name="_Toc507115094"/>
      <w:bookmarkStart w:id="2667" w:name="_Toc507115152"/>
      <w:bookmarkStart w:id="2668" w:name="_Toc507115226"/>
      <w:bookmarkStart w:id="2669" w:name="_Toc507115095"/>
      <w:bookmarkStart w:id="2670" w:name="_Toc507115153"/>
      <w:bookmarkStart w:id="2671" w:name="_Toc507115227"/>
      <w:bookmarkStart w:id="2672" w:name="_Toc507115096"/>
      <w:bookmarkStart w:id="2673" w:name="_Toc507115154"/>
      <w:bookmarkStart w:id="2674" w:name="_Toc507115228"/>
      <w:bookmarkStart w:id="2675" w:name="_Toc507115097"/>
      <w:bookmarkStart w:id="2676" w:name="_Toc507115155"/>
      <w:bookmarkStart w:id="2677" w:name="_Toc507115229"/>
      <w:bookmarkStart w:id="2678" w:name="_Toc507115098"/>
      <w:bookmarkStart w:id="2679" w:name="_Toc507115156"/>
      <w:bookmarkStart w:id="2680" w:name="_Toc507115230"/>
      <w:bookmarkStart w:id="2681" w:name="_Toc507115099"/>
      <w:bookmarkStart w:id="2682" w:name="_Toc507115157"/>
      <w:bookmarkStart w:id="2683" w:name="_Toc507115231"/>
      <w:bookmarkStart w:id="2684" w:name="_Toc507115100"/>
      <w:bookmarkStart w:id="2685" w:name="_Toc507115158"/>
      <w:bookmarkStart w:id="2686" w:name="_Toc507115232"/>
      <w:bookmarkStart w:id="2687" w:name="_Toc535487722"/>
      <w:bookmarkStart w:id="2688" w:name="_Toc535487723"/>
      <w:bookmarkStart w:id="2689" w:name="_Toc535487724"/>
      <w:bookmarkStart w:id="2690" w:name="_Toc535487725"/>
      <w:bookmarkStart w:id="2691" w:name="_Toc535487726"/>
      <w:bookmarkStart w:id="2692" w:name="_Toc535487727"/>
      <w:bookmarkStart w:id="2693" w:name="_Toc535487728"/>
      <w:bookmarkStart w:id="2694" w:name="_Toc535487729"/>
      <w:bookmarkStart w:id="2695" w:name="_Toc535487730"/>
      <w:bookmarkStart w:id="2696" w:name="_Toc535487731"/>
      <w:bookmarkStart w:id="2697" w:name="_Toc535487732"/>
      <w:bookmarkStart w:id="2698" w:name="_Toc535487733"/>
      <w:bookmarkStart w:id="2699" w:name="_Toc535487734"/>
      <w:bookmarkStart w:id="2700" w:name="_Toc534511151"/>
      <w:bookmarkStart w:id="2701" w:name="_Toc534511308"/>
      <w:bookmarkStart w:id="2702" w:name="_Toc534511910"/>
      <w:bookmarkStart w:id="2703" w:name="_Toc534512572"/>
      <w:bookmarkStart w:id="2704" w:name="_Toc524355855"/>
      <w:bookmarkStart w:id="2705" w:name="_Toc524357365"/>
      <w:bookmarkStart w:id="2706" w:name="_Toc524372945"/>
      <w:bookmarkStart w:id="2707" w:name="_Toc524389875"/>
      <w:bookmarkStart w:id="2708" w:name="_Toc524390307"/>
      <w:bookmarkStart w:id="2709" w:name="_Toc524355856"/>
      <w:bookmarkStart w:id="2710" w:name="_Toc524357366"/>
      <w:bookmarkStart w:id="2711" w:name="_Toc524372946"/>
      <w:bookmarkStart w:id="2712" w:name="_Toc524389876"/>
      <w:bookmarkStart w:id="2713" w:name="_Toc524390308"/>
      <w:bookmarkStart w:id="2714" w:name="_Toc5507788"/>
      <w:bookmarkStart w:id="2715" w:name="_Toc5520707"/>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r>
        <w:rPr>
          <w:b/>
          <w:color w:val="000000" w:themeColor="text1"/>
        </w:rPr>
        <w:t>Functional m</w:t>
      </w:r>
      <w:r w:rsidRPr="00F638CE">
        <w:rPr>
          <w:b/>
          <w:color w:val="000000" w:themeColor="text1"/>
        </w:rPr>
        <w:t xml:space="preserve">odel </w:t>
      </w:r>
      <w:r>
        <w:rPr>
          <w:b/>
          <w:color w:val="000000" w:themeColor="text1"/>
        </w:rPr>
        <w:t>to support</w:t>
      </w:r>
      <w:r w:rsidRPr="00F638CE">
        <w:rPr>
          <w:b/>
          <w:color w:val="000000" w:themeColor="text1"/>
        </w:rPr>
        <w:t xml:space="preserve"> </w:t>
      </w:r>
      <w:r>
        <w:rPr>
          <w:b/>
          <w:color w:val="000000" w:themeColor="text1"/>
        </w:rPr>
        <w:t>d</w:t>
      </w:r>
      <w:r w:rsidRPr="00F638CE">
        <w:rPr>
          <w:b/>
          <w:color w:val="000000" w:themeColor="text1"/>
        </w:rPr>
        <w:t xml:space="preserve">ata </w:t>
      </w:r>
      <w:r>
        <w:rPr>
          <w:b/>
          <w:color w:val="000000" w:themeColor="text1"/>
        </w:rPr>
        <w:t>i</w:t>
      </w:r>
      <w:r w:rsidRPr="00F638CE">
        <w:rPr>
          <w:b/>
          <w:color w:val="000000" w:themeColor="text1"/>
        </w:rPr>
        <w:t>nteroperability</w:t>
      </w:r>
      <w:bookmarkEnd w:id="2714"/>
      <w:bookmarkEnd w:id="2715"/>
    </w:p>
    <w:p w:rsidR="00911719" w:rsidRDefault="00911719" w:rsidP="00911719">
      <w:pPr>
        <w:spacing w:after="240"/>
      </w:pPr>
      <w:r>
        <w:t>The functional model of data interoperability provides the mechanisms to support interoperability among different domain. The functional design of this model is shown in figure 8-1, each components of the model provides an individual functionality which are further described as below:</w:t>
      </w:r>
    </w:p>
    <w:p w:rsidR="00911719" w:rsidRDefault="00911719" w:rsidP="00911719">
      <w:pPr>
        <w:keepNext/>
        <w:spacing w:after="120"/>
        <w:jc w:val="center"/>
      </w:pPr>
      <w:r>
        <w:rPr>
          <w:noProof/>
          <w:lang w:eastAsia="en-GB"/>
        </w:rPr>
        <w:drawing>
          <wp:inline distT="0" distB="0" distL="0" distR="0" wp14:anchorId="1CD23BB8" wp14:editId="4849C2CE">
            <wp:extent cx="5980430" cy="4011136"/>
            <wp:effectExtent l="0" t="0" r="127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3823" cy="4020119"/>
                    </a:xfrm>
                    <a:prstGeom prst="rect">
                      <a:avLst/>
                    </a:prstGeom>
                    <a:noFill/>
                  </pic:spPr>
                </pic:pic>
              </a:graphicData>
            </a:graphic>
          </wp:inline>
        </w:drawing>
      </w:r>
    </w:p>
    <w:p w:rsidR="00911719" w:rsidRPr="00190C7F" w:rsidRDefault="00911719" w:rsidP="00190C7F">
      <w:pPr>
        <w:pStyle w:val="Caption"/>
        <w:spacing w:after="120"/>
        <w:jc w:val="center"/>
        <w:rPr>
          <w:rFonts w:ascii="Times New Roman" w:hAnsi="Times New Roman"/>
        </w:rPr>
      </w:pPr>
      <w:r w:rsidRPr="00190C7F">
        <w:rPr>
          <w:rFonts w:ascii="Times New Roman" w:hAnsi="Times New Roman"/>
          <w:sz w:val="24"/>
        </w:rPr>
        <w:t>Figure 8-1 Functional mediation model to support data interoperability</w:t>
      </w:r>
    </w:p>
    <w:p w:rsidR="00911719" w:rsidRPr="00190C7F" w:rsidRDefault="00911719" w:rsidP="00156B3B">
      <w:pPr>
        <w:pStyle w:val="ListParagraph"/>
        <w:numPr>
          <w:ilvl w:val="0"/>
          <w:numId w:val="20"/>
        </w:numPr>
        <w:spacing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lastRenderedPageBreak/>
        <w:t>Semantic mediation function: This function offers the mechanisms for semantic translation and linking of the data from different platforms (see clause 7.1).</w:t>
      </w:r>
    </w:p>
    <w:p w:rsidR="00911719" w:rsidRPr="00190C7F" w:rsidRDefault="00911719" w:rsidP="00156B3B">
      <w:pPr>
        <w:pStyle w:val="ListParagraph"/>
        <w:numPr>
          <w:ilvl w:val="0"/>
          <w:numId w:val="20"/>
        </w:numPr>
        <w:spacing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Syntactic mediation functions: The function provides a syntax level mediation of different data formats, schemas and interfaces (see clause 7.2).</w:t>
      </w:r>
    </w:p>
    <w:p w:rsidR="00911719" w:rsidRPr="00190C7F" w:rsidRDefault="00911719" w:rsidP="00156B3B">
      <w:pPr>
        <w:pStyle w:val="ListParagraph"/>
        <w:numPr>
          <w:ilvl w:val="0"/>
          <w:numId w:val="20"/>
        </w:numPr>
        <w:spacing w:after="0" w:line="240" w:lineRule="auto"/>
        <w:ind w:hanging="720"/>
        <w:jc w:val="left"/>
        <w:rPr>
          <w:rFonts w:ascii="Times New Roman" w:hAnsi="Times New Roman" w:cs="Times New Roman"/>
          <w:sz w:val="24"/>
          <w:szCs w:val="24"/>
        </w:rPr>
      </w:pPr>
      <w:r w:rsidRPr="00190C7F">
        <w:rPr>
          <w:rFonts w:ascii="Times New Roman" w:hAnsi="Times New Roman" w:cs="Times New Roman"/>
          <w:sz w:val="24"/>
          <w:szCs w:val="24"/>
        </w:rPr>
        <w:t xml:space="preserve">Interoperable object abstraction function: The function consists of the mechanisms that provide the heterogeneous objects data abstractions, classification and categorization capability (see clause 7.3). </w:t>
      </w:r>
    </w:p>
    <w:p w:rsidR="00911719" w:rsidRPr="00190C7F" w:rsidRDefault="00911719" w:rsidP="00911719">
      <w:pPr>
        <w:keepNext/>
        <w:keepLines/>
        <w:spacing w:before="240" w:after="120"/>
        <w:ind w:left="792" w:hanging="792"/>
        <w:outlineLvl w:val="1"/>
        <w:rPr>
          <w:b/>
          <w:szCs w:val="24"/>
        </w:rPr>
      </w:pPr>
      <w:bookmarkStart w:id="2716" w:name="_Toc5507789"/>
      <w:bookmarkStart w:id="2717" w:name="_Toc5520708"/>
      <w:r w:rsidRPr="00190C7F">
        <w:rPr>
          <w:b/>
          <w:szCs w:val="24"/>
        </w:rPr>
        <w:t>8.1</w:t>
      </w:r>
      <w:r w:rsidRPr="00190C7F">
        <w:rPr>
          <w:b/>
          <w:szCs w:val="24"/>
        </w:rPr>
        <w:tab/>
        <w:t>Semantic mediation functions</w:t>
      </w:r>
      <w:bookmarkEnd w:id="2716"/>
      <w:bookmarkEnd w:id="2717"/>
    </w:p>
    <w:p w:rsidR="00911719" w:rsidRPr="00190C7F" w:rsidRDefault="00911719" w:rsidP="00156B3B">
      <w:pPr>
        <w:pStyle w:val="ListParagraph"/>
        <w:numPr>
          <w:ilvl w:val="0"/>
          <w:numId w:val="20"/>
        </w:numPr>
        <w:spacing w:before="120" w:after="120"/>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Semantic data description registration: The Semantic Data Description Registration (SDDR) function provides a registration capability, where platform level semantic data description formats are registered in the semantic description registry. This function enables a useful record of semantic formats that can be used by semantic translation function.</w:t>
      </w:r>
    </w:p>
    <w:p w:rsidR="00911719" w:rsidRPr="00190C7F" w:rsidRDefault="00911719" w:rsidP="00156B3B">
      <w:pPr>
        <w:pStyle w:val="ListParagraph"/>
        <w:numPr>
          <w:ilvl w:val="0"/>
          <w:numId w:val="20"/>
        </w:numPr>
        <w:spacing w:before="120" w:after="120"/>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Semantic data translation function: The semantic translation function enables the translation of data formats to semantic formats that have been registered by SDDR. The translation of data to semantic formats is achieved through the defined domain ontology.</w:t>
      </w:r>
    </w:p>
    <w:p w:rsidR="00911719" w:rsidRPr="00190C7F" w:rsidRDefault="00911719" w:rsidP="00156B3B">
      <w:pPr>
        <w:pStyle w:val="ListParagraph"/>
        <w:numPr>
          <w:ilvl w:val="0"/>
          <w:numId w:val="20"/>
        </w:numPr>
        <w:spacing w:before="120" w:after="120"/>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API request query translation: The function provides interface to receive requests for the data to be translated to particular registered format. The request for data cannot be directly provisioned as different platform have diverse formats. The API Request translation function provides a common way to translate the requests to specific API format, in order to provision seamless interoperability.</w:t>
      </w:r>
    </w:p>
    <w:p w:rsidR="00911719" w:rsidRPr="00190C7F" w:rsidRDefault="00911719" w:rsidP="00156B3B">
      <w:pPr>
        <w:pStyle w:val="ListParagraph"/>
        <w:numPr>
          <w:ilvl w:val="0"/>
          <w:numId w:val="24"/>
        </w:numPr>
        <w:spacing w:before="120" w:after="120"/>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Semantic annotation function: This function enables the annotation of the data based on the standard ontology and semantic data model. It provides annotation using the selected annotation description language. The semantic annotation provisions data interoperability through specifying the particular function of IoT resources, their information and their operations which can be understandable by other services.</w:t>
      </w:r>
    </w:p>
    <w:p w:rsidR="00911719" w:rsidRPr="00190C7F" w:rsidRDefault="00911719" w:rsidP="00156B3B">
      <w:pPr>
        <w:pStyle w:val="ListParagraph"/>
        <w:numPr>
          <w:ilvl w:val="0"/>
          <w:numId w:val="24"/>
        </w:numPr>
        <w:spacing w:before="120" w:after="120" w:line="240" w:lineRule="auto"/>
        <w:ind w:hanging="720"/>
        <w:contextualSpacing w:val="0"/>
        <w:rPr>
          <w:rFonts w:ascii="Times New Roman" w:hAnsi="Times New Roman" w:cs="Times New Roman"/>
          <w:b/>
          <w:sz w:val="24"/>
          <w:szCs w:val="24"/>
        </w:rPr>
      </w:pPr>
      <w:r w:rsidRPr="00190C7F">
        <w:rPr>
          <w:rFonts w:ascii="Times New Roman" w:hAnsi="Times New Roman" w:cs="Times New Roman"/>
          <w:sz w:val="24"/>
          <w:szCs w:val="24"/>
        </w:rPr>
        <w:t>Semantic alignment and linking function: The semantic alignments provisions an alignment strategy based on the defined alignment algorithm. The goal here is to align the information model or the semantic schema with another schema build to represent the same information but with different semantics. The Semantic alignment and linking function enables to resolve semantic heterogeneity in system where models have different meanings or ontologies.</w:t>
      </w:r>
    </w:p>
    <w:p w:rsidR="00911719" w:rsidRPr="00190C7F" w:rsidRDefault="00911719" w:rsidP="00156B3B">
      <w:pPr>
        <w:pStyle w:val="ListParagraph"/>
        <w:numPr>
          <w:ilvl w:val="0"/>
          <w:numId w:val="24"/>
        </w:numPr>
        <w:spacing w:before="120" w:after="0" w:line="240" w:lineRule="auto"/>
        <w:ind w:hanging="720"/>
        <w:rPr>
          <w:rFonts w:ascii="Times New Roman" w:hAnsi="Times New Roman" w:cs="Times New Roman"/>
          <w:b/>
          <w:sz w:val="24"/>
          <w:szCs w:val="24"/>
        </w:rPr>
      </w:pPr>
      <w:r w:rsidRPr="00190C7F">
        <w:rPr>
          <w:rFonts w:ascii="Times New Roman" w:hAnsi="Times New Roman" w:cs="Times New Roman"/>
          <w:sz w:val="24"/>
          <w:szCs w:val="24"/>
        </w:rPr>
        <w:t>Semantic validation function:</w:t>
      </w:r>
      <w:r w:rsidRPr="00190C7F">
        <w:rPr>
          <w:rFonts w:ascii="Times New Roman" w:hAnsi="Times New Roman" w:cs="Times New Roman"/>
          <w:b/>
          <w:sz w:val="24"/>
          <w:szCs w:val="24"/>
        </w:rPr>
        <w:t xml:space="preserve"> </w:t>
      </w:r>
      <w:r w:rsidRPr="00190C7F">
        <w:rPr>
          <w:rFonts w:ascii="Times New Roman" w:hAnsi="Times New Roman" w:cs="Times New Roman"/>
          <w:sz w:val="24"/>
          <w:szCs w:val="24"/>
        </w:rPr>
        <w:t>The function is used to verify the semantic conversion of data with defined schema.  It constitutes the mechanism to validate the semantic structure of the data with validation test case defined on the bases of semantic ontology.</w:t>
      </w:r>
    </w:p>
    <w:p w:rsidR="00911719" w:rsidRPr="00190C7F" w:rsidRDefault="00911719" w:rsidP="00911719">
      <w:pPr>
        <w:keepNext/>
        <w:keepLines/>
        <w:spacing w:before="240" w:after="120"/>
        <w:ind w:left="792" w:hanging="792"/>
        <w:outlineLvl w:val="1"/>
        <w:rPr>
          <w:b/>
          <w:szCs w:val="24"/>
        </w:rPr>
      </w:pPr>
      <w:bookmarkStart w:id="2718" w:name="_Toc5507790"/>
      <w:bookmarkStart w:id="2719" w:name="_Toc5520709"/>
      <w:r w:rsidRPr="00190C7F">
        <w:rPr>
          <w:b/>
          <w:szCs w:val="24"/>
        </w:rPr>
        <w:lastRenderedPageBreak/>
        <w:t>8.2</w:t>
      </w:r>
      <w:r w:rsidRPr="00190C7F">
        <w:rPr>
          <w:b/>
          <w:szCs w:val="24"/>
        </w:rPr>
        <w:tab/>
        <w:t>Syntactic mediation functions</w:t>
      </w:r>
      <w:bookmarkEnd w:id="2718"/>
      <w:bookmarkEnd w:id="2719"/>
    </w:p>
    <w:p w:rsidR="00911719" w:rsidRPr="00190C7F" w:rsidRDefault="00911719" w:rsidP="00156B3B">
      <w:pPr>
        <w:pStyle w:val="ListParagraph"/>
        <w:numPr>
          <w:ilvl w:val="0"/>
          <w:numId w:val="25"/>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Syntax description function: The syntax description function provides a registration of syntaxes for the platforms.  Using this function platform level syntax description formats are registered in the registry database. This function enable a useful records of syntactical formats for the platforms which enables syntax level interoperability.</w:t>
      </w:r>
    </w:p>
    <w:p w:rsidR="00911719" w:rsidRPr="00190C7F" w:rsidRDefault="00911719" w:rsidP="00156B3B">
      <w:pPr>
        <w:pStyle w:val="ListParagraph"/>
        <w:numPr>
          <w:ilvl w:val="0"/>
          <w:numId w:val="25"/>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Syntax interpreter function: This function provides conversion among diverse data formats. In case of API requests to individual platforms, this functional component translates the queries specific to the platforms, for which data or services are requested.</w:t>
      </w:r>
    </w:p>
    <w:p w:rsidR="00911719" w:rsidRPr="00190C7F" w:rsidRDefault="00911719" w:rsidP="00156B3B">
      <w:pPr>
        <w:pStyle w:val="ListParagraph"/>
        <w:numPr>
          <w:ilvl w:val="0"/>
          <w:numId w:val="25"/>
        </w:numPr>
        <w:spacing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 xml:space="preserve">Schema translation: This function enables the translation mechanism at schema level. Different platforms make use of different schemas to describe the data. The function provides the conversion to interoperate the schemas at platform level. </w:t>
      </w:r>
    </w:p>
    <w:p w:rsidR="00911719" w:rsidRPr="00190C7F" w:rsidRDefault="00911719" w:rsidP="00156B3B">
      <w:pPr>
        <w:pStyle w:val="ListParagraph"/>
        <w:numPr>
          <w:ilvl w:val="0"/>
          <w:numId w:val="25"/>
        </w:numPr>
        <w:spacing w:after="0" w:line="240" w:lineRule="auto"/>
        <w:ind w:hanging="720"/>
        <w:rPr>
          <w:rFonts w:ascii="Times New Roman" w:hAnsi="Times New Roman" w:cs="Times New Roman"/>
          <w:sz w:val="24"/>
          <w:szCs w:val="24"/>
        </w:rPr>
      </w:pPr>
      <w:r w:rsidRPr="00190C7F">
        <w:rPr>
          <w:rFonts w:ascii="Times New Roman" w:hAnsi="Times New Roman" w:cs="Times New Roman"/>
          <w:sz w:val="24"/>
          <w:szCs w:val="24"/>
        </w:rPr>
        <w:t xml:space="preserve">Syntactical validation function: The function is used to verify the syntactical integrity of the translation.  It constitutes the mechanism to validate the syntactical structure of the data based on the defined base schema. </w:t>
      </w:r>
    </w:p>
    <w:p w:rsidR="00911719" w:rsidRPr="007625A1" w:rsidRDefault="00911719" w:rsidP="00911719">
      <w:pPr>
        <w:keepNext/>
        <w:keepLines/>
        <w:spacing w:before="240" w:after="120"/>
        <w:ind w:left="792" w:hanging="792"/>
        <w:outlineLvl w:val="1"/>
        <w:rPr>
          <w:b/>
        </w:rPr>
      </w:pPr>
      <w:bookmarkStart w:id="2720" w:name="_Toc5507791"/>
      <w:bookmarkStart w:id="2721" w:name="_Toc5520710"/>
      <w:r>
        <w:rPr>
          <w:b/>
        </w:rPr>
        <w:t>8.3</w:t>
      </w:r>
      <w:r>
        <w:rPr>
          <w:b/>
        </w:rPr>
        <w:tab/>
      </w:r>
      <w:r w:rsidRPr="007625A1">
        <w:rPr>
          <w:b/>
        </w:rPr>
        <w:t>Interoperable object abstraction functions</w:t>
      </w:r>
      <w:bookmarkEnd w:id="2720"/>
      <w:bookmarkEnd w:id="2721"/>
    </w:p>
    <w:p w:rsidR="00911719" w:rsidRPr="00190C7F" w:rsidRDefault="00911719" w:rsidP="00190C7F">
      <w:pPr>
        <w:rPr>
          <w:szCs w:val="24"/>
        </w:rPr>
      </w:pPr>
      <w:r w:rsidRPr="00190C7F">
        <w:rPr>
          <w:szCs w:val="24"/>
        </w:rPr>
        <w:t>The (IOAF) provides the functional capabilities to support diverse object abstractions. The sub functions of IOAF are described as follows.</w:t>
      </w:r>
    </w:p>
    <w:p w:rsidR="00911719" w:rsidRPr="00190C7F" w:rsidRDefault="00911719" w:rsidP="00190C7F">
      <w:pPr>
        <w:pStyle w:val="ListParagraph"/>
        <w:numPr>
          <w:ilvl w:val="0"/>
          <w:numId w:val="23"/>
        </w:numPr>
        <w:spacing w:before="120"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Data Classification function: The Function provides capability for the classification and categorization of data. It enables the classified representation to be understandable through  abstract representation model.</w:t>
      </w:r>
    </w:p>
    <w:p w:rsidR="00911719" w:rsidRPr="00190C7F" w:rsidRDefault="00911719" w:rsidP="00190C7F">
      <w:pPr>
        <w:pStyle w:val="ListParagraph"/>
        <w:numPr>
          <w:ilvl w:val="0"/>
          <w:numId w:val="23"/>
        </w:numPr>
        <w:spacing w:before="120"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Data Integration function: This function enables mechanisms for the extraction and integration of data. As data can be from different sources, the function provides procedures to integrate the data in standard formats such as a common data model.</w:t>
      </w:r>
    </w:p>
    <w:p w:rsidR="00911719" w:rsidRPr="00190C7F" w:rsidRDefault="00911719" w:rsidP="00190C7F">
      <w:pPr>
        <w:pStyle w:val="ListParagraph"/>
        <w:numPr>
          <w:ilvl w:val="0"/>
          <w:numId w:val="23"/>
        </w:numPr>
        <w:spacing w:before="120" w:after="0" w:line="240" w:lineRule="auto"/>
        <w:ind w:hanging="720"/>
        <w:rPr>
          <w:rFonts w:ascii="Times New Roman" w:hAnsi="Times New Roman" w:cs="Times New Roman"/>
          <w:sz w:val="24"/>
          <w:szCs w:val="24"/>
        </w:rPr>
      </w:pPr>
      <w:r w:rsidRPr="00190C7F">
        <w:rPr>
          <w:rFonts w:ascii="Times New Roman" w:hAnsi="Times New Roman" w:cs="Times New Roman"/>
          <w:sz w:val="24"/>
          <w:szCs w:val="24"/>
        </w:rPr>
        <w:t>Metadata descriptions and coding function: This function allows the Metadata to be assigned to the data converted to the representation format. It enables to assign codes and other meta-data description to the core data in order to identify its sources.</w:t>
      </w:r>
    </w:p>
    <w:p w:rsidR="00911719" w:rsidRPr="007625A1" w:rsidRDefault="00911719" w:rsidP="00911719">
      <w:pPr>
        <w:keepNext/>
        <w:keepLines/>
        <w:spacing w:before="240" w:after="120"/>
        <w:ind w:left="792" w:hanging="792"/>
        <w:outlineLvl w:val="1"/>
        <w:rPr>
          <w:b/>
        </w:rPr>
      </w:pPr>
      <w:bookmarkStart w:id="2722" w:name="_Toc5507792"/>
      <w:bookmarkStart w:id="2723" w:name="_Toc5520711"/>
      <w:r>
        <w:rPr>
          <w:b/>
        </w:rPr>
        <w:t>8.4</w:t>
      </w:r>
      <w:r>
        <w:rPr>
          <w:b/>
        </w:rPr>
        <w:tab/>
        <w:t xml:space="preserve">Interoperable mediation support </w:t>
      </w:r>
      <w:r w:rsidRPr="007625A1">
        <w:rPr>
          <w:b/>
        </w:rPr>
        <w:t>repositories</w:t>
      </w:r>
      <w:bookmarkEnd w:id="2722"/>
      <w:bookmarkEnd w:id="2723"/>
    </w:p>
    <w:p w:rsidR="00911719" w:rsidRPr="00190C7F" w:rsidRDefault="00911719" w:rsidP="00911719">
      <w:pPr>
        <w:rPr>
          <w:szCs w:val="24"/>
        </w:rPr>
      </w:pPr>
      <w:r w:rsidRPr="00190C7F">
        <w:rPr>
          <w:szCs w:val="24"/>
        </w:rPr>
        <w:t>The interoperable mediation support repositories provide the capabilities to support storage and access for the translation and caching in the interoperability mechanisms. It consists of several components including:</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Base ontology model to define core model for semantic interoperability of platforms.</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Domain ontology models are the domain specific models of the platforms.</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Semantic registry to register the description of semantic data.</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Syntactic description DB is the storage repository to facilitate persistence of different data formats.</w:t>
      </w:r>
    </w:p>
    <w:p w:rsidR="00911719" w:rsidRDefault="00911719" w:rsidP="00156B3B">
      <w:pPr>
        <w:keepNext/>
        <w:keepLines/>
        <w:numPr>
          <w:ilvl w:val="0"/>
          <w:numId w:val="7"/>
        </w:numPr>
        <w:tabs>
          <w:tab w:val="clear" w:pos="794"/>
          <w:tab w:val="clear" w:pos="1191"/>
          <w:tab w:val="clear" w:pos="1588"/>
          <w:tab w:val="clear" w:pos="1985"/>
        </w:tabs>
        <w:spacing w:before="360" w:after="120"/>
        <w:ind w:hanging="760"/>
        <w:outlineLvl w:val="0"/>
        <w:rPr>
          <w:b/>
          <w:color w:val="000000" w:themeColor="text1"/>
        </w:rPr>
      </w:pPr>
      <w:bookmarkStart w:id="2724" w:name="_Toc5507793"/>
      <w:bookmarkStart w:id="2725" w:name="_Toc5520712"/>
      <w:r>
        <w:rPr>
          <w:b/>
          <w:color w:val="000000" w:themeColor="text1"/>
        </w:rPr>
        <w:lastRenderedPageBreak/>
        <w:t>Details on the semantic mediation functions</w:t>
      </w:r>
      <w:bookmarkEnd w:id="2724"/>
      <w:bookmarkEnd w:id="2725"/>
    </w:p>
    <w:p w:rsidR="00911719" w:rsidRDefault="00911719" w:rsidP="00911719">
      <w:r w:rsidRPr="00174FFF">
        <w:t>This chapter provide</w:t>
      </w:r>
      <w:r>
        <w:t>s</w:t>
      </w:r>
      <w:r w:rsidRPr="00174FFF">
        <w:t xml:space="preserve"> the details on semantic mediation functions in accordance with the functional model of data interoperability </w:t>
      </w:r>
      <w:r>
        <w:t>(</w:t>
      </w:r>
      <w:r w:rsidRPr="00174FFF">
        <w:t>as in chapter 8</w:t>
      </w:r>
      <w:r>
        <w:t>)</w:t>
      </w:r>
      <w:r w:rsidRPr="00174FFF">
        <w:t>.</w:t>
      </w:r>
    </w:p>
    <w:p w:rsidR="00911719" w:rsidRPr="00174FFF" w:rsidRDefault="00911719" w:rsidP="00911719">
      <w:pPr>
        <w:keepNext/>
        <w:keepLines/>
        <w:spacing w:before="240" w:after="120"/>
        <w:ind w:left="792" w:hanging="792"/>
        <w:outlineLvl w:val="1"/>
        <w:rPr>
          <w:rFonts w:eastAsia="Batang"/>
          <w:b/>
        </w:rPr>
      </w:pPr>
      <w:bookmarkStart w:id="2726" w:name="_Toc5507794"/>
      <w:bookmarkStart w:id="2727" w:name="_Toc5520713"/>
      <w:r>
        <w:rPr>
          <w:b/>
        </w:rPr>
        <w:t>9.1</w:t>
      </w:r>
      <w:r>
        <w:rPr>
          <w:b/>
        </w:rPr>
        <w:tab/>
      </w:r>
      <w:r w:rsidRPr="00174FFF">
        <w:rPr>
          <w:rFonts w:eastAsia="Batang"/>
          <w:b/>
        </w:rPr>
        <w:t>Semantic data description registration</w:t>
      </w:r>
      <w:bookmarkEnd w:id="2726"/>
      <w:bookmarkEnd w:id="2727"/>
      <w:r w:rsidRPr="00174FFF">
        <w:rPr>
          <w:rFonts w:eastAsia="Batang"/>
          <w:b/>
        </w:rPr>
        <w:t xml:space="preserve"> </w:t>
      </w:r>
    </w:p>
    <w:p w:rsidR="00911719" w:rsidRPr="00190C7F" w:rsidRDefault="00911719" w:rsidP="00911719">
      <w:pPr>
        <w:spacing w:after="120" w:line="276" w:lineRule="auto"/>
        <w:rPr>
          <w:szCs w:val="24"/>
        </w:rPr>
      </w:pPr>
      <w:r w:rsidRPr="00190C7F">
        <w:rPr>
          <w:szCs w:val="24"/>
        </w:rPr>
        <w:t>The semantic data description registration function provides a registration capability, where platform level semantic data description formats are registered in the semantic description registry. This function enables a useful record of semantic formats that can be used by semantic translation function.</w:t>
      </w:r>
    </w:p>
    <w:p w:rsidR="00911719" w:rsidRPr="00190C7F" w:rsidRDefault="00911719" w:rsidP="00911719">
      <w:pPr>
        <w:spacing w:after="120"/>
        <w:rPr>
          <w:szCs w:val="24"/>
        </w:rPr>
      </w:pPr>
      <w:r w:rsidRPr="00190C7F">
        <w:rPr>
          <w:szCs w:val="24"/>
        </w:rPr>
        <w:t>The functional capabilities of Semantic data description registration function (as illustrated in the boxes of Figure 9-1) are as follows:</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Ontology discovery: provides the search and matching of ontology records in the semantic description registry.</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noProof/>
          <w:sz w:val="24"/>
          <w:szCs w:val="24"/>
        </w:rPr>
      </w:pPr>
      <w:r w:rsidRPr="00190C7F">
        <w:rPr>
          <w:rFonts w:ascii="Times New Roman" w:hAnsi="Times New Roman" w:cs="Times New Roman"/>
          <w:sz w:val="24"/>
          <w:szCs w:val="24"/>
        </w:rPr>
        <w:t>Ontology registration management: provides the functional capability to register and manage the semantic ontology models</w:t>
      </w:r>
      <w:r w:rsidRPr="00190C7F">
        <w:rPr>
          <w:rFonts w:ascii="Times New Roman" w:hAnsi="Times New Roman" w:cs="Times New Roman"/>
          <w:noProof/>
          <w:sz w:val="24"/>
          <w:szCs w:val="24"/>
        </w:rPr>
        <w:t>.</w:t>
      </w:r>
    </w:p>
    <w:p w:rsidR="00911719" w:rsidRDefault="00911719" w:rsidP="00911719">
      <w:pPr>
        <w:spacing w:after="120" w:line="276" w:lineRule="auto"/>
        <w:jc w:val="center"/>
      </w:pPr>
      <w:r>
        <w:rPr>
          <w:noProof/>
          <w:lang w:eastAsia="en-GB"/>
        </w:rPr>
        <w:drawing>
          <wp:inline distT="0" distB="0" distL="0" distR="0" wp14:anchorId="50C3452E" wp14:editId="6E41E893">
            <wp:extent cx="4249420" cy="17741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9420" cy="1774190"/>
                    </a:xfrm>
                    <a:prstGeom prst="rect">
                      <a:avLst/>
                    </a:prstGeom>
                    <a:noFill/>
                  </pic:spPr>
                </pic:pic>
              </a:graphicData>
            </a:graphic>
          </wp:inline>
        </w:drawing>
      </w:r>
    </w:p>
    <w:p w:rsidR="00911719" w:rsidRPr="00174FFF" w:rsidRDefault="00911719" w:rsidP="00911719">
      <w:pPr>
        <w:spacing w:after="160" w:line="276" w:lineRule="auto"/>
        <w:jc w:val="center"/>
      </w:pPr>
      <w:r w:rsidRPr="00174FFF">
        <w:t xml:space="preserve">Figure 9-1. Semantic Data description registration </w:t>
      </w:r>
      <w:r>
        <w:t>functional components</w:t>
      </w:r>
    </w:p>
    <w:p w:rsidR="00911719" w:rsidRPr="00174FFF" w:rsidRDefault="00911719" w:rsidP="00911719">
      <w:pPr>
        <w:keepNext/>
        <w:keepLines/>
        <w:spacing w:before="240" w:after="120"/>
        <w:ind w:left="792" w:hanging="792"/>
        <w:outlineLvl w:val="1"/>
        <w:rPr>
          <w:rFonts w:eastAsia="Batang"/>
          <w:b/>
        </w:rPr>
      </w:pPr>
      <w:bookmarkStart w:id="2728" w:name="_Toc5507795"/>
      <w:bookmarkStart w:id="2729" w:name="_Toc5520714"/>
      <w:r>
        <w:rPr>
          <w:b/>
        </w:rPr>
        <w:t>9.2</w:t>
      </w:r>
      <w:r>
        <w:rPr>
          <w:b/>
        </w:rPr>
        <w:tab/>
      </w:r>
      <w:r w:rsidRPr="00174FFF">
        <w:rPr>
          <w:rFonts w:eastAsia="Batang"/>
          <w:b/>
        </w:rPr>
        <w:t>Semantic data translation function</w:t>
      </w:r>
      <w:bookmarkEnd w:id="2728"/>
      <w:bookmarkEnd w:id="2729"/>
      <w:r w:rsidRPr="00174FFF">
        <w:rPr>
          <w:rFonts w:eastAsia="Batang"/>
          <w:b/>
        </w:rPr>
        <w:t xml:space="preserve"> </w:t>
      </w:r>
    </w:p>
    <w:p w:rsidR="00911719" w:rsidRDefault="00911719" w:rsidP="00911719">
      <w:pPr>
        <w:spacing w:after="120" w:line="276" w:lineRule="auto"/>
      </w:pPr>
      <w:r>
        <w:t>The semantic translation function enables the translation of data formats to semantic formats that have been registered by SDDR. The translation of data to semantic formats is done through the defined domain ontology.</w:t>
      </w:r>
    </w:p>
    <w:p w:rsidR="00911719" w:rsidRDefault="00911719" w:rsidP="00911719">
      <w:pPr>
        <w:spacing w:after="120"/>
      </w:pPr>
      <w:r>
        <w:t>The functional capabilities of semantic data translation function (as shown in Figure 9-2) are as follows:</w:t>
      </w:r>
    </w:p>
    <w:p w:rsidR="00911719" w:rsidRDefault="00911719" w:rsidP="00156B3B">
      <w:pPr>
        <w:numPr>
          <w:ilvl w:val="1"/>
          <w:numId w:val="5"/>
        </w:numPr>
        <w:tabs>
          <w:tab w:val="clear" w:pos="794"/>
          <w:tab w:val="clear" w:pos="1191"/>
          <w:tab w:val="clear" w:pos="1588"/>
          <w:tab w:val="clear" w:pos="1985"/>
        </w:tabs>
        <w:spacing w:after="120" w:line="276" w:lineRule="auto"/>
        <w:ind w:left="388" w:hanging="374"/>
        <w:contextualSpacing/>
      </w:pPr>
      <w:r>
        <w:t>Base ontology translator: delivers the functional capability of translation of concepts from a domain ontology model to the base ontology model.</w:t>
      </w:r>
    </w:p>
    <w:p w:rsidR="00911719" w:rsidRPr="00185BDB" w:rsidRDefault="00911719" w:rsidP="00156B3B">
      <w:pPr>
        <w:numPr>
          <w:ilvl w:val="1"/>
          <w:numId w:val="5"/>
        </w:numPr>
        <w:tabs>
          <w:tab w:val="clear" w:pos="794"/>
          <w:tab w:val="clear" w:pos="1191"/>
          <w:tab w:val="clear" w:pos="1588"/>
          <w:tab w:val="clear" w:pos="1985"/>
        </w:tabs>
        <w:spacing w:after="120" w:line="276" w:lineRule="auto"/>
        <w:ind w:left="388" w:hanging="374"/>
        <w:contextualSpacing/>
      </w:pPr>
      <w:r>
        <w:t xml:space="preserve">Data Model: provides the capability to express </w:t>
      </w:r>
      <w:r w:rsidRPr="00185BDB">
        <w:t>the semantic meaning of the exchanged data using the information objects;</w:t>
      </w:r>
    </w:p>
    <w:p w:rsidR="00911719" w:rsidRDefault="00911719" w:rsidP="00911719">
      <w:pPr>
        <w:spacing w:after="120"/>
      </w:pPr>
    </w:p>
    <w:p w:rsidR="00911719" w:rsidRDefault="00911719" w:rsidP="00911719">
      <w:pPr>
        <w:spacing w:after="120" w:line="276" w:lineRule="auto"/>
        <w:jc w:val="center"/>
      </w:pPr>
      <w:r>
        <w:rPr>
          <w:noProof/>
          <w:lang w:eastAsia="en-GB"/>
        </w:rPr>
        <w:lastRenderedPageBreak/>
        <w:drawing>
          <wp:inline distT="0" distB="0" distL="0" distR="0" wp14:anchorId="71843AB2" wp14:editId="78CCC30F">
            <wp:extent cx="4664075" cy="1762125"/>
            <wp:effectExtent l="0" t="0" r="317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4075" cy="1762125"/>
                    </a:xfrm>
                    <a:prstGeom prst="rect">
                      <a:avLst/>
                    </a:prstGeom>
                    <a:noFill/>
                  </pic:spPr>
                </pic:pic>
              </a:graphicData>
            </a:graphic>
          </wp:inline>
        </w:drawing>
      </w:r>
    </w:p>
    <w:p w:rsidR="00911719" w:rsidRPr="00174FFF" w:rsidRDefault="00911719" w:rsidP="00911719">
      <w:pPr>
        <w:spacing w:after="160" w:line="276" w:lineRule="auto"/>
        <w:jc w:val="center"/>
      </w:pPr>
      <w:r w:rsidRPr="00174FFF">
        <w:t>Figure 9-</w:t>
      </w:r>
      <w:r>
        <w:t>2</w:t>
      </w:r>
      <w:r w:rsidRPr="00174FFF">
        <w:t xml:space="preserve">. Semantic Data Translation </w:t>
      </w:r>
      <w:r>
        <w:t>functional components</w:t>
      </w:r>
    </w:p>
    <w:p w:rsidR="00911719" w:rsidRPr="00190C7F" w:rsidRDefault="00466123" w:rsidP="00156B3B">
      <w:pPr>
        <w:pStyle w:val="ListParagraph"/>
        <w:numPr>
          <w:ilvl w:val="0"/>
          <w:numId w:val="29"/>
        </w:numPr>
        <w:spacing w:after="0" w:line="240" w:lineRule="auto"/>
        <w:ind w:hanging="720"/>
        <w:jc w:val="left"/>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Semantic data model</w:t>
      </w:r>
    </w:p>
    <w:p w:rsidR="00911719" w:rsidRPr="00185BDB" w:rsidRDefault="00911719" w:rsidP="00911719">
      <w:pPr>
        <w:spacing w:after="160" w:line="276" w:lineRule="auto"/>
      </w:pPr>
      <w:r w:rsidRPr="00190C7F">
        <w:rPr>
          <w:szCs w:val="24"/>
        </w:rPr>
        <w:t xml:space="preserve">A semantic data model describes the data using semantic information regarding the data. The meaning of data differs from one context to another context. </w:t>
      </w:r>
      <w:r w:rsidRPr="00190C7F">
        <w:rPr>
          <w:szCs w:val="24"/>
          <w:lang w:eastAsia="ko-KR"/>
        </w:rPr>
        <w:t>Semantic information of a data defines the meaning of data based on the context of the data.</w:t>
      </w:r>
      <w:r w:rsidRPr="00190C7F">
        <w:rPr>
          <w:szCs w:val="24"/>
        </w:rPr>
        <w:t xml:space="preserve"> Different applications use </w:t>
      </w:r>
      <w:r w:rsidRPr="00190C7F">
        <w:rPr>
          <w:noProof/>
          <w:szCs w:val="24"/>
        </w:rPr>
        <w:t>same</w:t>
      </w:r>
      <w:r w:rsidRPr="00190C7F">
        <w:rPr>
          <w:szCs w:val="24"/>
        </w:rPr>
        <w:t xml:space="preserve"> data</w:t>
      </w:r>
      <w:r w:rsidRPr="00185BDB">
        <w:t xml:space="preserve"> differently based on the specification of the domain. A semantic data model is an abstract model that defines the meaning of a data by using the relationship between objects within the context. A semantic data model also describes how a virtual object is related to the real world object. A semantic data model has been shown in Figure </w:t>
      </w:r>
      <w:r>
        <w:t>9</w:t>
      </w:r>
      <w:r w:rsidRPr="00185BDB">
        <w:t>-</w:t>
      </w:r>
      <w:r>
        <w:t>3</w:t>
      </w:r>
      <w:r w:rsidRPr="00185BDB">
        <w:t>.</w:t>
      </w:r>
    </w:p>
    <w:p w:rsidR="00911719" w:rsidRPr="00185BDB" w:rsidRDefault="00911719" w:rsidP="00911719">
      <w:pPr>
        <w:spacing w:after="160" w:line="276" w:lineRule="auto"/>
        <w:jc w:val="center"/>
      </w:pPr>
      <w:r w:rsidRPr="00185BDB">
        <w:rPr>
          <w:noProof/>
          <w:lang w:eastAsia="en-GB"/>
        </w:rPr>
        <w:drawing>
          <wp:inline distT="0" distB="0" distL="0" distR="0" wp14:anchorId="62641527" wp14:editId="348C5901">
            <wp:extent cx="4980940" cy="195437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6625" cy="1987995"/>
                    </a:xfrm>
                    <a:prstGeom prst="rect">
                      <a:avLst/>
                    </a:prstGeom>
                    <a:noFill/>
                  </pic:spPr>
                </pic:pic>
              </a:graphicData>
            </a:graphic>
          </wp:inline>
        </w:drawing>
      </w:r>
    </w:p>
    <w:p w:rsidR="00911719" w:rsidRPr="00174FFF" w:rsidRDefault="00911719" w:rsidP="00911719">
      <w:pPr>
        <w:spacing w:after="160" w:line="276" w:lineRule="auto"/>
        <w:jc w:val="center"/>
      </w:pPr>
      <w:r w:rsidRPr="00174FFF">
        <w:t>Figure 9-</w:t>
      </w:r>
      <w:r>
        <w:t>3</w:t>
      </w:r>
      <w:r w:rsidRPr="00174FFF">
        <w:t>. A semantic model of ‘Item’.</w:t>
      </w:r>
    </w:p>
    <w:p w:rsidR="00911719" w:rsidRPr="00185BDB" w:rsidRDefault="00911719" w:rsidP="00911719">
      <w:pPr>
        <w:spacing w:after="160" w:line="276" w:lineRule="auto"/>
      </w:pPr>
      <w:r w:rsidRPr="00185BDB">
        <w:t xml:space="preserve">A semantic data model has </w:t>
      </w:r>
      <w:r w:rsidRPr="006A554D">
        <w:rPr>
          <w:noProof/>
        </w:rPr>
        <w:t>following</w:t>
      </w:r>
      <w:r w:rsidRPr="00185BDB">
        <w:t xml:space="preserve"> characteristics: </w:t>
      </w:r>
    </w:p>
    <w:p w:rsidR="00911719" w:rsidRPr="00185BDB" w:rsidRDefault="00911719" w:rsidP="00156B3B">
      <w:pPr>
        <w:numPr>
          <w:ilvl w:val="1"/>
          <w:numId w:val="5"/>
        </w:numPr>
        <w:tabs>
          <w:tab w:val="clear" w:pos="794"/>
          <w:tab w:val="clear" w:pos="1191"/>
          <w:tab w:val="clear" w:pos="1588"/>
          <w:tab w:val="clear" w:pos="1985"/>
        </w:tabs>
        <w:spacing w:after="120" w:line="276" w:lineRule="auto"/>
        <w:ind w:left="388" w:hanging="374"/>
        <w:contextualSpacing/>
      </w:pPr>
      <w:r w:rsidRPr="00185BDB">
        <w:t>Enables the interoperating</w:t>
      </w:r>
      <w:r>
        <w:t xml:space="preserve"> in</w:t>
      </w:r>
      <w:r w:rsidRPr="00185BDB">
        <w:t xml:space="preserve"> IoT environments to interpret the semantic meaning of the exchanged data using the information of the objects;</w:t>
      </w:r>
    </w:p>
    <w:p w:rsidR="00911719" w:rsidRPr="00185BDB" w:rsidRDefault="00911719" w:rsidP="00156B3B">
      <w:pPr>
        <w:numPr>
          <w:ilvl w:val="1"/>
          <w:numId w:val="5"/>
        </w:numPr>
        <w:tabs>
          <w:tab w:val="clear" w:pos="794"/>
          <w:tab w:val="clear" w:pos="1191"/>
          <w:tab w:val="clear" w:pos="1588"/>
          <w:tab w:val="clear" w:pos="1985"/>
        </w:tabs>
        <w:spacing w:after="120" w:line="276" w:lineRule="auto"/>
        <w:ind w:left="388" w:hanging="374"/>
        <w:contextualSpacing/>
      </w:pPr>
      <w:r w:rsidRPr="00185BDB">
        <w:t>The object relationship with other object is expressed as a triple format;</w:t>
      </w:r>
    </w:p>
    <w:p w:rsidR="00911719" w:rsidRPr="00185BDB" w:rsidRDefault="00911719" w:rsidP="00156B3B">
      <w:pPr>
        <w:numPr>
          <w:ilvl w:val="1"/>
          <w:numId w:val="5"/>
        </w:numPr>
        <w:tabs>
          <w:tab w:val="clear" w:pos="794"/>
          <w:tab w:val="clear" w:pos="1191"/>
          <w:tab w:val="clear" w:pos="1588"/>
          <w:tab w:val="clear" w:pos="1985"/>
        </w:tabs>
        <w:spacing w:after="120" w:line="276" w:lineRule="auto"/>
        <w:ind w:left="388" w:hanging="374"/>
        <w:contextualSpacing/>
      </w:pPr>
      <w:r w:rsidRPr="00185BDB">
        <w:t xml:space="preserve">In a triple, the relationship between </w:t>
      </w:r>
      <w:r>
        <w:t xml:space="preserve">an </w:t>
      </w:r>
      <w:r w:rsidRPr="00886946">
        <w:rPr>
          <w:noProof/>
        </w:rPr>
        <w:t>object</w:t>
      </w:r>
      <w:r w:rsidRPr="00185BDB">
        <w:t xml:space="preserve"> with other object is expressed using binary relation;</w:t>
      </w:r>
    </w:p>
    <w:p w:rsidR="00911719" w:rsidRPr="00185BDB" w:rsidRDefault="00911719" w:rsidP="00156B3B">
      <w:pPr>
        <w:numPr>
          <w:ilvl w:val="1"/>
          <w:numId w:val="5"/>
        </w:numPr>
        <w:tabs>
          <w:tab w:val="clear" w:pos="794"/>
          <w:tab w:val="clear" w:pos="1191"/>
          <w:tab w:val="clear" w:pos="1588"/>
          <w:tab w:val="clear" w:pos="1985"/>
        </w:tabs>
        <w:spacing w:after="120" w:line="276" w:lineRule="auto"/>
        <w:ind w:left="388" w:hanging="374"/>
        <w:contextualSpacing/>
      </w:pPr>
      <w:r w:rsidRPr="00185BDB">
        <w:t xml:space="preserve">The triple includes </w:t>
      </w:r>
      <w:r w:rsidRPr="006A554D">
        <w:rPr>
          <w:noProof/>
        </w:rPr>
        <w:t>subject-predicate-object</w:t>
      </w:r>
      <w:r w:rsidRPr="00185BDB">
        <w:t xml:space="preserve"> relationship form. The first term in the triple is subject that is an object for which a statement is expressed. The second term in the triple is </w:t>
      </w:r>
      <w:r>
        <w:t xml:space="preserve">a </w:t>
      </w:r>
      <w:r w:rsidRPr="00886946">
        <w:rPr>
          <w:noProof/>
        </w:rPr>
        <w:t>predicate</w:t>
      </w:r>
      <w:r w:rsidRPr="00185BDB">
        <w:t xml:space="preserve"> that is the property that </w:t>
      </w:r>
      <w:r w:rsidRPr="00886946">
        <w:rPr>
          <w:noProof/>
        </w:rPr>
        <w:t>make</w:t>
      </w:r>
      <w:r>
        <w:rPr>
          <w:noProof/>
        </w:rPr>
        <w:t>s</w:t>
      </w:r>
      <w:r w:rsidRPr="00185BDB">
        <w:t xml:space="preserve"> a relationship between subject and object. The third term </w:t>
      </w:r>
      <w:r w:rsidRPr="00185BDB">
        <w:lastRenderedPageBreak/>
        <w:t xml:space="preserve">in the triple is </w:t>
      </w:r>
      <w:r>
        <w:t xml:space="preserve">an </w:t>
      </w:r>
      <w:r w:rsidRPr="00886946">
        <w:rPr>
          <w:noProof/>
        </w:rPr>
        <w:t>object</w:t>
      </w:r>
      <w:r w:rsidRPr="00185BDB">
        <w:t xml:space="preserve"> that represents a resource in the fact. So, the example of the fact becomes ‘Richard </w:t>
      </w:r>
      <w:r w:rsidRPr="006A554D">
        <w:rPr>
          <w:noProof/>
        </w:rPr>
        <w:t>hasA</w:t>
      </w:r>
      <w:r w:rsidRPr="00185BDB">
        <w:t xml:space="preserve"> Smartphone’;</w:t>
      </w:r>
    </w:p>
    <w:p w:rsidR="00911719" w:rsidRPr="00185BDB" w:rsidRDefault="00911719" w:rsidP="00156B3B">
      <w:pPr>
        <w:numPr>
          <w:ilvl w:val="1"/>
          <w:numId w:val="5"/>
        </w:numPr>
        <w:tabs>
          <w:tab w:val="clear" w:pos="794"/>
          <w:tab w:val="clear" w:pos="1191"/>
          <w:tab w:val="clear" w:pos="1588"/>
          <w:tab w:val="clear" w:pos="1985"/>
        </w:tabs>
        <w:spacing w:after="120" w:line="276" w:lineRule="auto"/>
        <w:ind w:left="388" w:hanging="374"/>
        <w:contextualSpacing/>
      </w:pPr>
      <w:r w:rsidRPr="00185BDB">
        <w:t xml:space="preserve">A fact must include a kind of relationship between a subject and multiple objects. Meaning of the relationship is required to interpret the meaning of the fact; </w:t>
      </w:r>
    </w:p>
    <w:p w:rsidR="00911719" w:rsidRPr="00185BDB" w:rsidRDefault="00911719" w:rsidP="00156B3B">
      <w:pPr>
        <w:numPr>
          <w:ilvl w:val="1"/>
          <w:numId w:val="5"/>
        </w:numPr>
        <w:tabs>
          <w:tab w:val="clear" w:pos="794"/>
          <w:tab w:val="clear" w:pos="1191"/>
          <w:tab w:val="clear" w:pos="1588"/>
          <w:tab w:val="clear" w:pos="1985"/>
        </w:tabs>
        <w:spacing w:after="120" w:line="276" w:lineRule="auto"/>
        <w:ind w:left="388" w:hanging="374"/>
        <w:contextualSpacing/>
      </w:pPr>
      <w:r w:rsidRPr="00185BDB">
        <w:t>Kind of relationship needs to be standardized</w:t>
      </w:r>
      <w:r>
        <w:t>.</w:t>
      </w:r>
      <w:r w:rsidRPr="00185BDB">
        <w:t xml:space="preserve">      </w:t>
      </w:r>
    </w:p>
    <w:p w:rsidR="00911719" w:rsidRPr="00174FFF" w:rsidRDefault="00911719" w:rsidP="00911719">
      <w:pPr>
        <w:keepNext/>
        <w:keepLines/>
        <w:spacing w:before="240" w:after="120"/>
        <w:ind w:left="792" w:hanging="792"/>
        <w:outlineLvl w:val="1"/>
        <w:rPr>
          <w:rFonts w:eastAsia="Batang"/>
          <w:b/>
        </w:rPr>
      </w:pPr>
      <w:bookmarkStart w:id="2730" w:name="_Toc5507796"/>
      <w:bookmarkStart w:id="2731" w:name="_Toc5520715"/>
      <w:r>
        <w:rPr>
          <w:b/>
        </w:rPr>
        <w:t>9.3</w:t>
      </w:r>
      <w:r>
        <w:rPr>
          <w:b/>
        </w:rPr>
        <w:tab/>
      </w:r>
      <w:r w:rsidRPr="00174FFF">
        <w:rPr>
          <w:rFonts w:eastAsia="Batang"/>
          <w:b/>
        </w:rPr>
        <w:t>API request query translation</w:t>
      </w:r>
      <w:bookmarkEnd w:id="2730"/>
      <w:bookmarkEnd w:id="2731"/>
      <w:r w:rsidRPr="00174FFF">
        <w:rPr>
          <w:rFonts w:eastAsia="Batang"/>
          <w:b/>
        </w:rPr>
        <w:t xml:space="preserve"> </w:t>
      </w:r>
    </w:p>
    <w:p w:rsidR="00911719" w:rsidRDefault="00911719" w:rsidP="00911719">
      <w:pPr>
        <w:spacing w:after="120" w:line="276" w:lineRule="auto"/>
      </w:pPr>
      <w:r>
        <w:t>This function delivers an interface to receive requests for the data to be translated to particular registered semantic fo</w:t>
      </w:r>
      <w:r w:rsidR="007B4BFD">
        <w:t>rmat. As different platform has</w:t>
      </w:r>
      <w:r>
        <w:t xml:space="preserve"> diverse formats to support requests their translation need to be provided. The API Request Translation function provides a common way to translate the requests to specific API format, in order to provision seamless interoperability.</w:t>
      </w:r>
    </w:p>
    <w:p w:rsidR="00911719" w:rsidRDefault="00911719" w:rsidP="00911719">
      <w:pPr>
        <w:spacing w:after="120"/>
        <w:jc w:val="left"/>
      </w:pPr>
      <w:r>
        <w:t xml:space="preserve">The functional capabilities of API request query translation function (as </w:t>
      </w:r>
      <w:r w:rsidRPr="002875D4">
        <w:rPr>
          <w:rFonts w:hint="eastAsia"/>
        </w:rPr>
        <w:t>illustrated in the boxes in Figure</w:t>
      </w:r>
      <w:r>
        <w:t xml:space="preserve"> 9-4) are as follows:</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rPr>
          <w:noProof/>
        </w:rPr>
      </w:pPr>
      <w:r>
        <w:rPr>
          <w:noProof/>
        </w:rPr>
        <w:t>API Translator: provides the functional capability to translate the API request to a target request format.</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rPr>
          <w:noProof/>
        </w:rPr>
      </w:pPr>
      <w:r>
        <w:rPr>
          <w:noProof/>
        </w:rPr>
        <w:t>Query Formation: provides the functional capability to generate new formatted query</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rPr>
          <w:noProof/>
        </w:rPr>
      </w:pPr>
      <w:r>
        <w:rPr>
          <w:noProof/>
        </w:rPr>
        <w:t>API Formats: Provide the API formats of the registered platforms</w:t>
      </w:r>
    </w:p>
    <w:p w:rsidR="00911719" w:rsidRDefault="00911719" w:rsidP="00911719">
      <w:pPr>
        <w:spacing w:after="120"/>
      </w:pPr>
    </w:p>
    <w:p w:rsidR="00911719" w:rsidRDefault="00911719" w:rsidP="00911719">
      <w:pPr>
        <w:spacing w:after="120" w:line="276" w:lineRule="auto"/>
        <w:jc w:val="center"/>
      </w:pPr>
      <w:r>
        <w:rPr>
          <w:noProof/>
          <w:lang w:eastAsia="en-GB"/>
        </w:rPr>
        <w:drawing>
          <wp:inline distT="0" distB="0" distL="0" distR="0" wp14:anchorId="073F3B0E" wp14:editId="1FC94AB3">
            <wp:extent cx="4377055" cy="170116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7055" cy="1701165"/>
                    </a:xfrm>
                    <a:prstGeom prst="rect">
                      <a:avLst/>
                    </a:prstGeom>
                    <a:noFill/>
                  </pic:spPr>
                </pic:pic>
              </a:graphicData>
            </a:graphic>
          </wp:inline>
        </w:drawing>
      </w:r>
    </w:p>
    <w:p w:rsidR="00911719" w:rsidRPr="00174FFF" w:rsidRDefault="00911719" w:rsidP="00911719">
      <w:pPr>
        <w:spacing w:after="160" w:line="276" w:lineRule="auto"/>
        <w:jc w:val="center"/>
      </w:pPr>
      <w:r w:rsidRPr="00174FFF">
        <w:t xml:space="preserve">Figure </w:t>
      </w:r>
      <w:r>
        <w:t>9-4</w:t>
      </w:r>
      <w:r w:rsidRPr="00174FFF">
        <w:t xml:space="preserve">. API request query translation </w:t>
      </w:r>
    </w:p>
    <w:p w:rsidR="00911719" w:rsidRPr="00174FFF" w:rsidRDefault="00911719" w:rsidP="00911719">
      <w:pPr>
        <w:keepNext/>
        <w:keepLines/>
        <w:spacing w:before="240" w:after="120"/>
        <w:ind w:left="792" w:hanging="792"/>
        <w:outlineLvl w:val="1"/>
        <w:rPr>
          <w:rFonts w:eastAsia="Batang"/>
          <w:b/>
        </w:rPr>
      </w:pPr>
      <w:bookmarkStart w:id="2732" w:name="_Toc5507797"/>
      <w:bookmarkStart w:id="2733" w:name="_Toc5520716"/>
      <w:r>
        <w:rPr>
          <w:b/>
        </w:rPr>
        <w:t>9.4</w:t>
      </w:r>
      <w:r>
        <w:rPr>
          <w:b/>
        </w:rPr>
        <w:tab/>
      </w:r>
      <w:r w:rsidRPr="00174FFF">
        <w:rPr>
          <w:rFonts w:eastAsia="Batang"/>
          <w:b/>
        </w:rPr>
        <w:t>Semantic annotation function</w:t>
      </w:r>
      <w:bookmarkEnd w:id="2732"/>
      <w:bookmarkEnd w:id="2733"/>
    </w:p>
    <w:p w:rsidR="00911719" w:rsidRDefault="00911719" w:rsidP="00911719">
      <w:pPr>
        <w:spacing w:after="120" w:line="276" w:lineRule="auto"/>
      </w:pPr>
      <w:r>
        <w:t xml:space="preserve">This function enables the annotation of the data based on the standard ontology and semantic data model. It provides annotation using the selected annotation description language. Semantic annotation allows enrichment of content by linking machine processed information to the extracted concept of a semantic ontology. Semantic annotation allows attaching or adding additional information of the concepts of the ontology to the existing contents. The semantic annotation changes an isolated ontology into an ontology that can be interpreted, shared and reused by other ontologies. </w:t>
      </w:r>
    </w:p>
    <w:p w:rsidR="00911719" w:rsidRDefault="00911719" w:rsidP="00911719">
      <w:pPr>
        <w:spacing w:after="120" w:line="276" w:lineRule="auto"/>
      </w:pPr>
      <w:r>
        <w:t>Features of semantic annotation capability includes:</w:t>
      </w:r>
    </w:p>
    <w:p w:rsidR="00911719" w:rsidRPr="00174FFF"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rPr>
          <w:noProof/>
        </w:rPr>
      </w:pPr>
      <w:r w:rsidRPr="00174FFF">
        <w:rPr>
          <w:noProof/>
        </w:rPr>
        <w:lastRenderedPageBreak/>
        <w:t>Describing the relationship between concepts and ontologies;</w:t>
      </w:r>
    </w:p>
    <w:p w:rsidR="00911719" w:rsidRPr="00174FFF"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rPr>
          <w:noProof/>
        </w:rPr>
      </w:pPr>
      <w:r w:rsidRPr="00174FFF">
        <w:rPr>
          <w:noProof/>
        </w:rPr>
        <w:t>Links information source to an ontology;</w:t>
      </w:r>
    </w:p>
    <w:p w:rsidR="00911719" w:rsidRPr="00174FFF"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rPr>
          <w:noProof/>
        </w:rPr>
      </w:pPr>
      <w:r w:rsidRPr="00174FFF">
        <w:rPr>
          <w:noProof/>
        </w:rPr>
        <w:t>Assignd semantic concepts and properties to the target data;</w:t>
      </w:r>
    </w:p>
    <w:p w:rsidR="00911719" w:rsidRPr="00174FFF" w:rsidRDefault="00911719" w:rsidP="00911719">
      <w:pPr>
        <w:keepNext/>
        <w:keepLines/>
        <w:spacing w:before="240" w:after="120"/>
        <w:ind w:left="792" w:hanging="792"/>
        <w:outlineLvl w:val="1"/>
        <w:rPr>
          <w:rFonts w:eastAsia="Batang"/>
          <w:b/>
        </w:rPr>
      </w:pPr>
      <w:bookmarkStart w:id="2734" w:name="_Toc5507798"/>
      <w:bookmarkStart w:id="2735" w:name="_Toc5520717"/>
      <w:r>
        <w:rPr>
          <w:b/>
        </w:rPr>
        <w:t>9.5</w:t>
      </w:r>
      <w:r>
        <w:rPr>
          <w:b/>
        </w:rPr>
        <w:tab/>
      </w:r>
      <w:r w:rsidRPr="00174FFF">
        <w:rPr>
          <w:rFonts w:eastAsia="Batang"/>
          <w:b/>
        </w:rPr>
        <w:t>Semantic alignment and linking function</w:t>
      </w:r>
      <w:bookmarkEnd w:id="2734"/>
      <w:bookmarkEnd w:id="2735"/>
    </w:p>
    <w:p w:rsidR="00911719" w:rsidRDefault="00911719" w:rsidP="00911719">
      <w:pPr>
        <w:spacing w:after="120"/>
      </w:pPr>
      <w:r>
        <w:t xml:space="preserve">The semantic alignment and linking function enables the alignment and management of the source and the target semantic schemas. </w:t>
      </w:r>
    </w:p>
    <w:p w:rsidR="00911719" w:rsidRDefault="00911719" w:rsidP="00911719">
      <w:pPr>
        <w:spacing w:after="120"/>
      </w:pPr>
      <w:r>
        <w:t xml:space="preserve">The functional capabilities of semantic alignment and liking function (as </w:t>
      </w:r>
      <w:r w:rsidRPr="002875D4">
        <w:rPr>
          <w:rFonts w:hint="eastAsia"/>
        </w:rPr>
        <w:t xml:space="preserve">illustrated in the boxes </w:t>
      </w:r>
      <w:r>
        <w:t>of</w:t>
      </w:r>
      <w:r w:rsidRPr="002875D4">
        <w:rPr>
          <w:rFonts w:hint="eastAsia"/>
        </w:rPr>
        <w:t xml:space="preserve"> Figure</w:t>
      </w:r>
      <w:r>
        <w:t xml:space="preserve"> 9-5) are as follows:</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rPr>
          <w:noProof/>
        </w:rPr>
      </w:pPr>
      <w:r>
        <w:rPr>
          <w:noProof/>
        </w:rPr>
        <w:t>Semantic Ontology Manager: includes the capability to manage the ontology aligner.</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rPr>
          <w:noProof/>
        </w:rPr>
      </w:pPr>
      <w:r>
        <w:rPr>
          <w:noProof/>
        </w:rPr>
        <w:t xml:space="preserve">Ontology Aligner: provides the capability for semantic ontology alignment. It takes the source and target ontology models and returns the alignment results. </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rPr>
          <w:noProof/>
        </w:rPr>
      </w:pPr>
      <w:r>
        <w:rPr>
          <w:noProof/>
        </w:rPr>
        <w:t>Entity Loader: provides the capability to load the entities from source and target ontologies.</w:t>
      </w:r>
    </w:p>
    <w:p w:rsidR="00911719" w:rsidRDefault="00911719" w:rsidP="00911719">
      <w:pPr>
        <w:spacing w:before="0" w:after="120" w:line="276" w:lineRule="auto"/>
        <w:ind w:left="720"/>
        <w:contextualSpacing/>
        <w:rPr>
          <w:noProof/>
        </w:rPr>
      </w:pPr>
    </w:p>
    <w:p w:rsidR="00911719" w:rsidRDefault="00911719" w:rsidP="00911719">
      <w:pPr>
        <w:spacing w:after="120"/>
        <w:jc w:val="center"/>
        <w:rPr>
          <w:b/>
        </w:rPr>
      </w:pPr>
      <w:r>
        <w:rPr>
          <w:b/>
          <w:noProof/>
          <w:lang w:eastAsia="en-GB"/>
        </w:rPr>
        <w:drawing>
          <wp:inline distT="0" distB="0" distL="0" distR="0" wp14:anchorId="08437ADD" wp14:editId="1FCD2EDA">
            <wp:extent cx="4773295" cy="2011680"/>
            <wp:effectExtent l="0" t="0" r="825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3295" cy="2011680"/>
                    </a:xfrm>
                    <a:prstGeom prst="rect">
                      <a:avLst/>
                    </a:prstGeom>
                    <a:noFill/>
                  </pic:spPr>
                </pic:pic>
              </a:graphicData>
            </a:graphic>
          </wp:inline>
        </w:drawing>
      </w:r>
    </w:p>
    <w:p w:rsidR="00911719" w:rsidRPr="00174FFF" w:rsidRDefault="00911719" w:rsidP="00911719">
      <w:pPr>
        <w:spacing w:after="160" w:line="276" w:lineRule="auto"/>
        <w:jc w:val="center"/>
      </w:pPr>
      <w:r w:rsidRPr="00174FFF">
        <w:t xml:space="preserve">Figure </w:t>
      </w:r>
      <w:r>
        <w:t>9-5</w:t>
      </w:r>
      <w:r w:rsidRPr="00174FFF">
        <w:t xml:space="preserve">. Semantic Alignment and linking  </w:t>
      </w:r>
    </w:p>
    <w:p w:rsidR="00911719" w:rsidRDefault="00911719" w:rsidP="00911719">
      <w:pPr>
        <w:spacing w:line="276" w:lineRule="auto"/>
      </w:pPr>
      <w:r w:rsidRPr="00697A23">
        <w:t>Any IoT application that deal</w:t>
      </w:r>
      <w:r>
        <w:t>s</w:t>
      </w:r>
      <w:r w:rsidRPr="00697A23">
        <w:t xml:space="preserve"> with </w:t>
      </w:r>
      <w:r>
        <w:t>several</w:t>
      </w:r>
      <w:r w:rsidRPr="00697A23">
        <w:t xml:space="preserve"> ontologies must provide a semantic mapping</w:t>
      </w:r>
      <w:r>
        <w:t xml:space="preserve"> or matching</w:t>
      </w:r>
      <w:r w:rsidRPr="00697A23">
        <w:t xml:space="preserve"> mechanism to </w:t>
      </w:r>
      <w:r>
        <w:rPr>
          <w:noProof/>
        </w:rPr>
        <w:t>e</w:t>
      </w:r>
      <w:r w:rsidRPr="00886946">
        <w:rPr>
          <w:noProof/>
        </w:rPr>
        <w:t>nsure</w:t>
      </w:r>
      <w:r w:rsidRPr="00697A23">
        <w:t xml:space="preserve"> the interoperability.</w:t>
      </w:r>
      <w:r>
        <w:t xml:space="preserve"> When ontologies are matched they are indeed aligned, which represents the correspondence among different ontologies. This kind of correspondence enables heterogeneous ontologies with different semantics to be interoperable. The identified correspondence among ontologies is a set of rules which transform from one to another ontology to enable the integration of the information. The requirement is to find out the correspondence among domains.  </w:t>
      </w:r>
      <w:r w:rsidRPr="00886946">
        <w:rPr>
          <w:noProof/>
        </w:rPr>
        <w:t>Th</w:t>
      </w:r>
      <w:r>
        <w:rPr>
          <w:noProof/>
        </w:rPr>
        <w:t>is</w:t>
      </w:r>
      <w:r w:rsidRPr="00886946">
        <w:rPr>
          <w:noProof/>
        </w:rPr>
        <w:t xml:space="preserve"> correspondence</w:t>
      </w:r>
      <w:r>
        <w:t xml:space="preserve"> can be detected using the </w:t>
      </w:r>
      <w:r w:rsidRPr="00886946">
        <w:rPr>
          <w:noProof/>
        </w:rPr>
        <w:t>alignment</w:t>
      </w:r>
      <w:r>
        <w:t xml:space="preserve"> of matching techniques. </w:t>
      </w:r>
    </w:p>
    <w:p w:rsidR="00911719" w:rsidRDefault="00911719" w:rsidP="00911719">
      <w:pPr>
        <w:spacing w:line="276" w:lineRule="auto"/>
      </w:pPr>
      <w:r>
        <w:t xml:space="preserve">An example of the alignment between two ontologies has been illustrated in the following figure. The names in the circles </w:t>
      </w:r>
      <w:r w:rsidRPr="00886946">
        <w:rPr>
          <w:noProof/>
        </w:rPr>
        <w:t>represent</w:t>
      </w:r>
      <w:r>
        <w:t xml:space="preserve"> the concepts whereas the values on the arrows define the confidence among the concepts. The confidence is also referend as the value of similarity. The mapping of matching techniques </w:t>
      </w:r>
      <w:r w:rsidRPr="00886946">
        <w:rPr>
          <w:noProof/>
        </w:rPr>
        <w:t>generate</w:t>
      </w:r>
      <w:r>
        <w:rPr>
          <w:noProof/>
        </w:rPr>
        <w:t>s</w:t>
      </w:r>
      <w:r>
        <w:t xml:space="preserve"> this similarity value. The higher the value between two entities the more exact match is assumed.</w:t>
      </w:r>
    </w:p>
    <w:p w:rsidR="00911719" w:rsidRDefault="00911719" w:rsidP="00911719">
      <w:pPr>
        <w:spacing w:line="276" w:lineRule="auto"/>
      </w:pPr>
    </w:p>
    <w:p w:rsidR="00911719" w:rsidRDefault="00911719" w:rsidP="00911719">
      <w:pPr>
        <w:keepNext/>
        <w:spacing w:line="276" w:lineRule="auto"/>
        <w:jc w:val="center"/>
      </w:pPr>
      <w:r>
        <w:rPr>
          <w:noProof/>
          <w:lang w:eastAsia="en-GB"/>
        </w:rPr>
        <w:drawing>
          <wp:inline distT="0" distB="0" distL="0" distR="0" wp14:anchorId="1D8B2E60" wp14:editId="7F7ECFCB">
            <wp:extent cx="5642775" cy="266444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2022" cy="2697140"/>
                    </a:xfrm>
                    <a:prstGeom prst="rect">
                      <a:avLst/>
                    </a:prstGeom>
                    <a:noFill/>
                  </pic:spPr>
                </pic:pic>
              </a:graphicData>
            </a:graphic>
          </wp:inline>
        </w:drawing>
      </w:r>
    </w:p>
    <w:p w:rsidR="00911719" w:rsidRPr="00174FFF" w:rsidRDefault="00911719" w:rsidP="00911719">
      <w:pPr>
        <w:spacing w:after="160" w:line="276" w:lineRule="auto"/>
        <w:jc w:val="center"/>
      </w:pPr>
      <w:r w:rsidRPr="00174FFF">
        <w:t xml:space="preserve">Figure 9-6. </w:t>
      </w:r>
      <w:r w:rsidRPr="00145ABB">
        <w:t xml:space="preserve">Example </w:t>
      </w:r>
      <w:r>
        <w:t xml:space="preserve">of </w:t>
      </w:r>
      <w:r w:rsidRPr="00174FFF">
        <w:t>ontolog</w:t>
      </w:r>
      <w:r>
        <w:t>y</w:t>
      </w:r>
      <w:r w:rsidRPr="00174FFF">
        <w:t xml:space="preserve"> </w:t>
      </w:r>
      <w:r>
        <w:t>a</w:t>
      </w:r>
      <w:r w:rsidRPr="00174FFF">
        <w:t xml:space="preserve">lignment </w:t>
      </w:r>
    </w:p>
    <w:p w:rsidR="00911719" w:rsidRDefault="00911719" w:rsidP="00911719">
      <w:pPr>
        <w:spacing w:line="276" w:lineRule="auto"/>
      </w:pPr>
      <w:r>
        <w:t xml:space="preserve">Moreover, several other </w:t>
      </w:r>
      <w:r>
        <w:rPr>
          <w:noProof/>
        </w:rPr>
        <w:t xml:space="preserve">aspects </w:t>
      </w:r>
      <w:r w:rsidRPr="00886946">
        <w:rPr>
          <w:noProof/>
        </w:rPr>
        <w:t>need</w:t>
      </w:r>
      <w:r>
        <w:t xml:space="preserve"> to be considered for ontology alignment, these include:</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rPr>
          <w:noProof/>
        </w:rPr>
      </w:pPr>
      <w:r>
        <w:rPr>
          <w:noProof/>
        </w:rPr>
        <w:t>Efficiency consideration of ontology alignment methods;</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rPr>
          <w:noProof/>
        </w:rPr>
      </w:pPr>
      <w:r>
        <w:rPr>
          <w:noProof/>
        </w:rPr>
        <w:t>Evaluation of the ontology matching;</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rPr>
          <w:noProof/>
        </w:rPr>
      </w:pPr>
      <w:r>
        <w:rPr>
          <w:noProof/>
        </w:rPr>
        <w:t xml:space="preserve">The involvement of the </w:t>
      </w:r>
      <w:r w:rsidRPr="00886946">
        <w:rPr>
          <w:noProof/>
        </w:rPr>
        <w:t>user</w:t>
      </w:r>
      <w:r>
        <w:rPr>
          <w:noProof/>
        </w:rPr>
        <w:t xml:space="preserve"> in the matching process.</w:t>
      </w:r>
    </w:p>
    <w:p w:rsidR="00911719" w:rsidRDefault="00911719" w:rsidP="00911719">
      <w:pPr>
        <w:keepNext/>
        <w:keepLines/>
        <w:spacing w:before="240" w:after="120"/>
        <w:ind w:left="792" w:hanging="792"/>
        <w:outlineLvl w:val="1"/>
        <w:rPr>
          <w:b/>
        </w:rPr>
      </w:pPr>
      <w:bookmarkStart w:id="2736" w:name="_Toc5507799"/>
      <w:bookmarkStart w:id="2737" w:name="_Toc5520718"/>
      <w:r>
        <w:rPr>
          <w:b/>
        </w:rPr>
        <w:t>9.6</w:t>
      </w:r>
      <w:r>
        <w:rPr>
          <w:b/>
        </w:rPr>
        <w:tab/>
      </w:r>
      <w:r w:rsidRPr="00174FFF">
        <w:rPr>
          <w:rFonts w:eastAsia="Batang"/>
          <w:b/>
        </w:rPr>
        <w:t>Semantic validation function:</w:t>
      </w:r>
      <w:bookmarkEnd w:id="2736"/>
      <w:bookmarkEnd w:id="2737"/>
      <w:r>
        <w:rPr>
          <w:b/>
        </w:rPr>
        <w:t xml:space="preserve"> </w:t>
      </w:r>
    </w:p>
    <w:p w:rsidR="00911719" w:rsidRDefault="00911719" w:rsidP="00911719">
      <w:r w:rsidRPr="007625A1">
        <w:t xml:space="preserve">The function is used to verify the semantic conversion of data with </w:t>
      </w:r>
      <w:r>
        <w:t xml:space="preserve">a </w:t>
      </w:r>
      <w:r w:rsidRPr="007625A1">
        <w:t>defined schema.  It constitutes the mechanism to validate the semantic structure of the data with validation test case defined on the bases of semantic ontology.</w:t>
      </w:r>
    </w:p>
    <w:p w:rsidR="00911719" w:rsidRDefault="00911719" w:rsidP="00911719">
      <w:pPr>
        <w:spacing w:after="120"/>
      </w:pPr>
      <w:r>
        <w:t>The functional capabilities of semantic validation function (as shown in Figure 9-7) are as follows:</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rPr>
          <w:noProof/>
        </w:rPr>
      </w:pPr>
      <w:r w:rsidRPr="00174FFF">
        <w:rPr>
          <w:rFonts w:eastAsia="Batang"/>
          <w:noProof/>
        </w:rPr>
        <w:t xml:space="preserve">Validator: this functional capability provides the validation function on the provided input test case to validate the semantic alignment </w:t>
      </w:r>
    </w:p>
    <w:p w:rsidR="00911719" w:rsidRPr="00174FFF"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rPr>
          <w:rFonts w:eastAsia="Batang"/>
        </w:rPr>
      </w:pPr>
      <w:r>
        <w:rPr>
          <w:noProof/>
        </w:rPr>
        <w:t>Test Execution</w:t>
      </w:r>
      <w:r>
        <w:t>: provides the execution facility to perform the validation for the alignment function</w:t>
      </w:r>
    </w:p>
    <w:p w:rsidR="00911719" w:rsidRDefault="00911719" w:rsidP="00911719">
      <w:pPr>
        <w:spacing w:after="160" w:line="276" w:lineRule="auto"/>
        <w:jc w:val="center"/>
        <w:rPr>
          <w:lang w:val="en-US"/>
        </w:rPr>
      </w:pPr>
      <w:r>
        <w:rPr>
          <w:noProof/>
          <w:lang w:eastAsia="en-GB"/>
        </w:rPr>
        <w:drawing>
          <wp:inline distT="0" distB="0" distL="0" distR="0" wp14:anchorId="3EF6A46B" wp14:editId="170E7883">
            <wp:extent cx="5640070" cy="14136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587" cy="1418077"/>
                    </a:xfrm>
                    <a:prstGeom prst="rect">
                      <a:avLst/>
                    </a:prstGeom>
                    <a:noFill/>
                  </pic:spPr>
                </pic:pic>
              </a:graphicData>
            </a:graphic>
          </wp:inline>
        </w:drawing>
      </w:r>
    </w:p>
    <w:p w:rsidR="00911719" w:rsidRPr="00174FFF" w:rsidRDefault="00911719" w:rsidP="00911719">
      <w:pPr>
        <w:spacing w:after="160" w:line="276" w:lineRule="auto"/>
        <w:jc w:val="center"/>
      </w:pPr>
      <w:r w:rsidRPr="00174FFF">
        <w:t xml:space="preserve">Figure 9-7. Semantic Validation functional components </w:t>
      </w:r>
    </w:p>
    <w:p w:rsidR="00911719" w:rsidRPr="00174FFF" w:rsidRDefault="00911719" w:rsidP="00911719">
      <w:pPr>
        <w:rPr>
          <w:lang w:val="en-US"/>
        </w:rPr>
      </w:pPr>
    </w:p>
    <w:p w:rsidR="00911719" w:rsidRDefault="00911719" w:rsidP="00911719">
      <w:pPr>
        <w:spacing w:after="160" w:line="276" w:lineRule="auto"/>
      </w:pPr>
    </w:p>
    <w:p w:rsidR="00911719" w:rsidRDefault="00911719" w:rsidP="00156B3B">
      <w:pPr>
        <w:keepNext/>
        <w:keepLines/>
        <w:numPr>
          <w:ilvl w:val="0"/>
          <w:numId w:val="7"/>
        </w:numPr>
        <w:tabs>
          <w:tab w:val="clear" w:pos="794"/>
          <w:tab w:val="clear" w:pos="1191"/>
          <w:tab w:val="clear" w:pos="1588"/>
          <w:tab w:val="clear" w:pos="1985"/>
        </w:tabs>
        <w:spacing w:before="360" w:after="120"/>
        <w:ind w:hanging="760"/>
        <w:outlineLvl w:val="0"/>
        <w:rPr>
          <w:b/>
          <w:color w:val="000000" w:themeColor="text1"/>
        </w:rPr>
      </w:pPr>
      <w:bookmarkStart w:id="2738" w:name="_Toc5506785"/>
      <w:bookmarkStart w:id="2739" w:name="_Toc5506933"/>
      <w:bookmarkStart w:id="2740" w:name="_Toc5507086"/>
      <w:bookmarkStart w:id="2741" w:name="_Toc5507234"/>
      <w:bookmarkStart w:id="2742" w:name="_Toc5507505"/>
      <w:bookmarkStart w:id="2743" w:name="_Toc5507653"/>
      <w:bookmarkStart w:id="2744" w:name="_Toc5507800"/>
      <w:bookmarkStart w:id="2745" w:name="_Toc5506786"/>
      <w:bookmarkStart w:id="2746" w:name="_Toc5506934"/>
      <w:bookmarkStart w:id="2747" w:name="_Toc5507087"/>
      <w:bookmarkStart w:id="2748" w:name="_Toc5507235"/>
      <w:bookmarkStart w:id="2749" w:name="_Toc5507506"/>
      <w:bookmarkStart w:id="2750" w:name="_Toc5507654"/>
      <w:bookmarkStart w:id="2751" w:name="_Toc5507801"/>
      <w:bookmarkStart w:id="2752" w:name="_Toc5506787"/>
      <w:bookmarkStart w:id="2753" w:name="_Toc5506935"/>
      <w:bookmarkStart w:id="2754" w:name="_Toc5507088"/>
      <w:bookmarkStart w:id="2755" w:name="_Toc5507236"/>
      <w:bookmarkStart w:id="2756" w:name="_Toc5507507"/>
      <w:bookmarkStart w:id="2757" w:name="_Toc5507655"/>
      <w:bookmarkStart w:id="2758" w:name="_Toc5507802"/>
      <w:bookmarkStart w:id="2759" w:name="_Toc5506788"/>
      <w:bookmarkStart w:id="2760" w:name="_Toc5506936"/>
      <w:bookmarkStart w:id="2761" w:name="_Toc5507089"/>
      <w:bookmarkStart w:id="2762" w:name="_Toc5507237"/>
      <w:bookmarkStart w:id="2763" w:name="_Toc5507508"/>
      <w:bookmarkStart w:id="2764" w:name="_Toc5507656"/>
      <w:bookmarkStart w:id="2765" w:name="_Toc5507803"/>
      <w:bookmarkStart w:id="2766" w:name="_Toc5506789"/>
      <w:bookmarkStart w:id="2767" w:name="_Toc5506937"/>
      <w:bookmarkStart w:id="2768" w:name="_Toc5507090"/>
      <w:bookmarkStart w:id="2769" w:name="_Toc5507238"/>
      <w:bookmarkStart w:id="2770" w:name="_Toc5507509"/>
      <w:bookmarkStart w:id="2771" w:name="_Toc5507657"/>
      <w:bookmarkStart w:id="2772" w:name="_Toc5507804"/>
      <w:bookmarkStart w:id="2773" w:name="_Toc5506790"/>
      <w:bookmarkStart w:id="2774" w:name="_Toc5506938"/>
      <w:bookmarkStart w:id="2775" w:name="_Toc5507091"/>
      <w:bookmarkStart w:id="2776" w:name="_Toc5507239"/>
      <w:bookmarkStart w:id="2777" w:name="_Toc5507510"/>
      <w:bookmarkStart w:id="2778" w:name="_Toc5507658"/>
      <w:bookmarkStart w:id="2779" w:name="_Toc5507805"/>
      <w:bookmarkStart w:id="2780" w:name="_Toc5506791"/>
      <w:bookmarkStart w:id="2781" w:name="_Toc5506939"/>
      <w:bookmarkStart w:id="2782" w:name="_Toc5507092"/>
      <w:bookmarkStart w:id="2783" w:name="_Toc5507240"/>
      <w:bookmarkStart w:id="2784" w:name="_Toc5507511"/>
      <w:bookmarkStart w:id="2785" w:name="_Toc5507659"/>
      <w:bookmarkStart w:id="2786" w:name="_Toc5507806"/>
      <w:bookmarkStart w:id="2787" w:name="_Toc5506792"/>
      <w:bookmarkStart w:id="2788" w:name="_Toc5506940"/>
      <w:bookmarkStart w:id="2789" w:name="_Toc5507093"/>
      <w:bookmarkStart w:id="2790" w:name="_Toc5507241"/>
      <w:bookmarkStart w:id="2791" w:name="_Toc5507512"/>
      <w:bookmarkStart w:id="2792" w:name="_Toc5507660"/>
      <w:bookmarkStart w:id="2793" w:name="_Toc5507807"/>
      <w:bookmarkStart w:id="2794" w:name="_Toc5506793"/>
      <w:bookmarkStart w:id="2795" w:name="_Toc5506941"/>
      <w:bookmarkStart w:id="2796" w:name="_Toc5507094"/>
      <w:bookmarkStart w:id="2797" w:name="_Toc5507242"/>
      <w:bookmarkStart w:id="2798" w:name="_Toc5507513"/>
      <w:bookmarkStart w:id="2799" w:name="_Toc5507661"/>
      <w:bookmarkStart w:id="2800" w:name="_Toc5507808"/>
      <w:bookmarkStart w:id="2801" w:name="_Toc5506794"/>
      <w:bookmarkStart w:id="2802" w:name="_Toc5506942"/>
      <w:bookmarkStart w:id="2803" w:name="_Toc5507095"/>
      <w:bookmarkStart w:id="2804" w:name="_Toc5507243"/>
      <w:bookmarkStart w:id="2805" w:name="_Toc5507514"/>
      <w:bookmarkStart w:id="2806" w:name="_Toc5507662"/>
      <w:bookmarkStart w:id="2807" w:name="_Toc5507809"/>
      <w:bookmarkStart w:id="2808" w:name="_Toc5506795"/>
      <w:bookmarkStart w:id="2809" w:name="_Toc5506943"/>
      <w:bookmarkStart w:id="2810" w:name="_Toc5507096"/>
      <w:bookmarkStart w:id="2811" w:name="_Toc5507244"/>
      <w:bookmarkStart w:id="2812" w:name="_Toc5507515"/>
      <w:bookmarkStart w:id="2813" w:name="_Toc5507663"/>
      <w:bookmarkStart w:id="2814" w:name="_Toc5507810"/>
      <w:bookmarkStart w:id="2815" w:name="_Toc5506796"/>
      <w:bookmarkStart w:id="2816" w:name="_Toc5506944"/>
      <w:bookmarkStart w:id="2817" w:name="_Toc5507097"/>
      <w:bookmarkStart w:id="2818" w:name="_Toc5507245"/>
      <w:bookmarkStart w:id="2819" w:name="_Toc5507516"/>
      <w:bookmarkStart w:id="2820" w:name="_Toc5507664"/>
      <w:bookmarkStart w:id="2821" w:name="_Toc5507811"/>
      <w:bookmarkStart w:id="2822" w:name="_Toc5506797"/>
      <w:bookmarkStart w:id="2823" w:name="_Toc5506945"/>
      <w:bookmarkStart w:id="2824" w:name="_Toc5507098"/>
      <w:bookmarkStart w:id="2825" w:name="_Toc5507246"/>
      <w:bookmarkStart w:id="2826" w:name="_Toc5507517"/>
      <w:bookmarkStart w:id="2827" w:name="_Toc5507665"/>
      <w:bookmarkStart w:id="2828" w:name="_Toc5507812"/>
      <w:bookmarkStart w:id="2829" w:name="_Toc5506798"/>
      <w:bookmarkStart w:id="2830" w:name="_Toc5506946"/>
      <w:bookmarkStart w:id="2831" w:name="_Toc5507099"/>
      <w:bookmarkStart w:id="2832" w:name="_Toc5507247"/>
      <w:bookmarkStart w:id="2833" w:name="_Toc5507518"/>
      <w:bookmarkStart w:id="2834" w:name="_Toc5507666"/>
      <w:bookmarkStart w:id="2835" w:name="_Toc5507813"/>
      <w:bookmarkStart w:id="2836" w:name="_Toc5506799"/>
      <w:bookmarkStart w:id="2837" w:name="_Toc5506947"/>
      <w:bookmarkStart w:id="2838" w:name="_Toc5507100"/>
      <w:bookmarkStart w:id="2839" w:name="_Toc5507248"/>
      <w:bookmarkStart w:id="2840" w:name="_Toc5507519"/>
      <w:bookmarkStart w:id="2841" w:name="_Toc5507667"/>
      <w:bookmarkStart w:id="2842" w:name="_Toc5507814"/>
      <w:bookmarkStart w:id="2843" w:name="_Toc5506800"/>
      <w:bookmarkStart w:id="2844" w:name="_Toc5506948"/>
      <w:bookmarkStart w:id="2845" w:name="_Toc5507101"/>
      <w:bookmarkStart w:id="2846" w:name="_Toc5507249"/>
      <w:bookmarkStart w:id="2847" w:name="_Toc5507520"/>
      <w:bookmarkStart w:id="2848" w:name="_Toc5507668"/>
      <w:bookmarkStart w:id="2849" w:name="_Toc5507815"/>
      <w:bookmarkStart w:id="2850" w:name="_Toc5506801"/>
      <w:bookmarkStart w:id="2851" w:name="_Toc5506949"/>
      <w:bookmarkStart w:id="2852" w:name="_Toc5507102"/>
      <w:bookmarkStart w:id="2853" w:name="_Toc5507250"/>
      <w:bookmarkStart w:id="2854" w:name="_Toc5507521"/>
      <w:bookmarkStart w:id="2855" w:name="_Toc5507669"/>
      <w:bookmarkStart w:id="2856" w:name="_Toc5507816"/>
      <w:bookmarkStart w:id="2857" w:name="_Toc5506802"/>
      <w:bookmarkStart w:id="2858" w:name="_Toc5506950"/>
      <w:bookmarkStart w:id="2859" w:name="_Toc5507103"/>
      <w:bookmarkStart w:id="2860" w:name="_Toc5507251"/>
      <w:bookmarkStart w:id="2861" w:name="_Toc5507522"/>
      <w:bookmarkStart w:id="2862" w:name="_Toc5507670"/>
      <w:bookmarkStart w:id="2863" w:name="_Toc5507817"/>
      <w:bookmarkStart w:id="2864" w:name="_Toc5506803"/>
      <w:bookmarkStart w:id="2865" w:name="_Toc5506951"/>
      <w:bookmarkStart w:id="2866" w:name="_Toc5507104"/>
      <w:bookmarkStart w:id="2867" w:name="_Toc5507252"/>
      <w:bookmarkStart w:id="2868" w:name="_Toc5507523"/>
      <w:bookmarkStart w:id="2869" w:name="_Toc5507671"/>
      <w:bookmarkStart w:id="2870" w:name="_Toc5507818"/>
      <w:bookmarkStart w:id="2871" w:name="_Toc5506804"/>
      <w:bookmarkStart w:id="2872" w:name="_Toc5506952"/>
      <w:bookmarkStart w:id="2873" w:name="_Toc5507105"/>
      <w:bookmarkStart w:id="2874" w:name="_Toc5507253"/>
      <w:bookmarkStart w:id="2875" w:name="_Toc5507524"/>
      <w:bookmarkStart w:id="2876" w:name="_Toc5507672"/>
      <w:bookmarkStart w:id="2877" w:name="_Toc5507819"/>
      <w:bookmarkStart w:id="2878" w:name="_Toc5506805"/>
      <w:bookmarkStart w:id="2879" w:name="_Toc5506953"/>
      <w:bookmarkStart w:id="2880" w:name="_Toc5507106"/>
      <w:bookmarkStart w:id="2881" w:name="_Toc5507254"/>
      <w:bookmarkStart w:id="2882" w:name="_Toc5507525"/>
      <w:bookmarkStart w:id="2883" w:name="_Toc5507673"/>
      <w:bookmarkStart w:id="2884" w:name="_Toc5507820"/>
      <w:bookmarkStart w:id="2885" w:name="_Toc5506806"/>
      <w:bookmarkStart w:id="2886" w:name="_Toc5506954"/>
      <w:bookmarkStart w:id="2887" w:name="_Toc5507107"/>
      <w:bookmarkStart w:id="2888" w:name="_Toc5507255"/>
      <w:bookmarkStart w:id="2889" w:name="_Toc5507526"/>
      <w:bookmarkStart w:id="2890" w:name="_Toc5507674"/>
      <w:bookmarkStart w:id="2891" w:name="_Toc5507821"/>
      <w:bookmarkStart w:id="2892" w:name="_Toc5506807"/>
      <w:bookmarkStart w:id="2893" w:name="_Toc5506955"/>
      <w:bookmarkStart w:id="2894" w:name="_Toc5507108"/>
      <w:bookmarkStart w:id="2895" w:name="_Toc5507256"/>
      <w:bookmarkStart w:id="2896" w:name="_Toc5507527"/>
      <w:bookmarkStart w:id="2897" w:name="_Toc5507675"/>
      <w:bookmarkStart w:id="2898" w:name="_Toc5507822"/>
      <w:bookmarkStart w:id="2899" w:name="_Toc5506808"/>
      <w:bookmarkStart w:id="2900" w:name="_Toc5506956"/>
      <w:bookmarkStart w:id="2901" w:name="_Toc5507109"/>
      <w:bookmarkStart w:id="2902" w:name="_Toc5507257"/>
      <w:bookmarkStart w:id="2903" w:name="_Toc5507528"/>
      <w:bookmarkStart w:id="2904" w:name="_Toc5507676"/>
      <w:bookmarkStart w:id="2905" w:name="_Toc5507823"/>
      <w:bookmarkStart w:id="2906" w:name="_Toc5506809"/>
      <w:bookmarkStart w:id="2907" w:name="_Toc5506957"/>
      <w:bookmarkStart w:id="2908" w:name="_Toc5507110"/>
      <w:bookmarkStart w:id="2909" w:name="_Toc5507258"/>
      <w:bookmarkStart w:id="2910" w:name="_Toc5507529"/>
      <w:bookmarkStart w:id="2911" w:name="_Toc5507677"/>
      <w:bookmarkStart w:id="2912" w:name="_Toc5507824"/>
      <w:bookmarkStart w:id="2913" w:name="_Toc5506810"/>
      <w:bookmarkStart w:id="2914" w:name="_Toc5506958"/>
      <w:bookmarkStart w:id="2915" w:name="_Toc5507111"/>
      <w:bookmarkStart w:id="2916" w:name="_Toc5507259"/>
      <w:bookmarkStart w:id="2917" w:name="_Toc5507530"/>
      <w:bookmarkStart w:id="2918" w:name="_Toc5507678"/>
      <w:bookmarkStart w:id="2919" w:name="_Toc5507825"/>
      <w:bookmarkStart w:id="2920" w:name="_Toc5506811"/>
      <w:bookmarkStart w:id="2921" w:name="_Toc5506959"/>
      <w:bookmarkStart w:id="2922" w:name="_Toc5507112"/>
      <w:bookmarkStart w:id="2923" w:name="_Toc5507260"/>
      <w:bookmarkStart w:id="2924" w:name="_Toc5507531"/>
      <w:bookmarkStart w:id="2925" w:name="_Toc5507679"/>
      <w:bookmarkStart w:id="2926" w:name="_Toc5507826"/>
      <w:bookmarkStart w:id="2927" w:name="_Toc5506812"/>
      <w:bookmarkStart w:id="2928" w:name="_Toc5506960"/>
      <w:bookmarkStart w:id="2929" w:name="_Toc5507113"/>
      <w:bookmarkStart w:id="2930" w:name="_Toc5507261"/>
      <w:bookmarkStart w:id="2931" w:name="_Toc5507532"/>
      <w:bookmarkStart w:id="2932" w:name="_Toc5507680"/>
      <w:bookmarkStart w:id="2933" w:name="_Toc5507827"/>
      <w:bookmarkStart w:id="2934" w:name="_Toc5506813"/>
      <w:bookmarkStart w:id="2935" w:name="_Toc5506961"/>
      <w:bookmarkStart w:id="2936" w:name="_Toc5507114"/>
      <w:bookmarkStart w:id="2937" w:name="_Toc5507262"/>
      <w:bookmarkStart w:id="2938" w:name="_Toc5507533"/>
      <w:bookmarkStart w:id="2939" w:name="_Toc5507681"/>
      <w:bookmarkStart w:id="2940" w:name="_Toc5507828"/>
      <w:bookmarkStart w:id="2941" w:name="_Toc5506814"/>
      <w:bookmarkStart w:id="2942" w:name="_Toc5506962"/>
      <w:bookmarkStart w:id="2943" w:name="_Toc5507115"/>
      <w:bookmarkStart w:id="2944" w:name="_Toc5507263"/>
      <w:bookmarkStart w:id="2945" w:name="_Toc5507534"/>
      <w:bookmarkStart w:id="2946" w:name="_Toc5507682"/>
      <w:bookmarkStart w:id="2947" w:name="_Toc5507829"/>
      <w:bookmarkStart w:id="2948" w:name="_Toc5506815"/>
      <w:bookmarkStart w:id="2949" w:name="_Toc5506963"/>
      <w:bookmarkStart w:id="2950" w:name="_Toc5507116"/>
      <w:bookmarkStart w:id="2951" w:name="_Toc5507264"/>
      <w:bookmarkStart w:id="2952" w:name="_Toc5507535"/>
      <w:bookmarkStart w:id="2953" w:name="_Toc5507683"/>
      <w:bookmarkStart w:id="2954" w:name="_Toc5507830"/>
      <w:bookmarkStart w:id="2955" w:name="_Toc5506816"/>
      <w:bookmarkStart w:id="2956" w:name="_Toc5506964"/>
      <w:bookmarkStart w:id="2957" w:name="_Toc5507117"/>
      <w:bookmarkStart w:id="2958" w:name="_Toc5507265"/>
      <w:bookmarkStart w:id="2959" w:name="_Toc5507536"/>
      <w:bookmarkStart w:id="2960" w:name="_Toc5507684"/>
      <w:bookmarkStart w:id="2961" w:name="_Toc5507831"/>
      <w:bookmarkStart w:id="2962" w:name="_Toc5506817"/>
      <w:bookmarkStart w:id="2963" w:name="_Toc5506965"/>
      <w:bookmarkStart w:id="2964" w:name="_Toc5507118"/>
      <w:bookmarkStart w:id="2965" w:name="_Toc5507266"/>
      <w:bookmarkStart w:id="2966" w:name="_Toc5507537"/>
      <w:bookmarkStart w:id="2967" w:name="_Toc5507685"/>
      <w:bookmarkStart w:id="2968" w:name="_Toc5507832"/>
      <w:bookmarkStart w:id="2969" w:name="_Toc5506818"/>
      <w:bookmarkStart w:id="2970" w:name="_Toc5506966"/>
      <w:bookmarkStart w:id="2971" w:name="_Toc5507119"/>
      <w:bookmarkStart w:id="2972" w:name="_Toc5507267"/>
      <w:bookmarkStart w:id="2973" w:name="_Toc5507538"/>
      <w:bookmarkStart w:id="2974" w:name="_Toc5507686"/>
      <w:bookmarkStart w:id="2975" w:name="_Toc5507833"/>
      <w:bookmarkStart w:id="2976" w:name="_Toc5506819"/>
      <w:bookmarkStart w:id="2977" w:name="_Toc5506967"/>
      <w:bookmarkStart w:id="2978" w:name="_Toc5507120"/>
      <w:bookmarkStart w:id="2979" w:name="_Toc5507268"/>
      <w:bookmarkStart w:id="2980" w:name="_Toc5507539"/>
      <w:bookmarkStart w:id="2981" w:name="_Toc5507687"/>
      <w:bookmarkStart w:id="2982" w:name="_Toc5507834"/>
      <w:bookmarkStart w:id="2983" w:name="_Toc5506820"/>
      <w:bookmarkStart w:id="2984" w:name="_Toc5506968"/>
      <w:bookmarkStart w:id="2985" w:name="_Toc5507121"/>
      <w:bookmarkStart w:id="2986" w:name="_Toc5507269"/>
      <w:bookmarkStart w:id="2987" w:name="_Toc5507540"/>
      <w:bookmarkStart w:id="2988" w:name="_Toc5507688"/>
      <w:bookmarkStart w:id="2989" w:name="_Toc5507835"/>
      <w:bookmarkStart w:id="2990" w:name="_Toc5506821"/>
      <w:bookmarkStart w:id="2991" w:name="_Toc5506969"/>
      <w:bookmarkStart w:id="2992" w:name="_Toc5507122"/>
      <w:bookmarkStart w:id="2993" w:name="_Toc5507270"/>
      <w:bookmarkStart w:id="2994" w:name="_Toc5507541"/>
      <w:bookmarkStart w:id="2995" w:name="_Toc5507689"/>
      <w:bookmarkStart w:id="2996" w:name="_Toc5507836"/>
      <w:bookmarkStart w:id="2997" w:name="_Toc5506822"/>
      <w:bookmarkStart w:id="2998" w:name="_Toc5506970"/>
      <w:bookmarkStart w:id="2999" w:name="_Toc5507123"/>
      <w:bookmarkStart w:id="3000" w:name="_Toc5507271"/>
      <w:bookmarkStart w:id="3001" w:name="_Toc5507542"/>
      <w:bookmarkStart w:id="3002" w:name="_Toc5507690"/>
      <w:bookmarkStart w:id="3003" w:name="_Toc5507837"/>
      <w:bookmarkStart w:id="3004" w:name="_Toc5506823"/>
      <w:bookmarkStart w:id="3005" w:name="_Toc5506971"/>
      <w:bookmarkStart w:id="3006" w:name="_Toc5507124"/>
      <w:bookmarkStart w:id="3007" w:name="_Toc5507272"/>
      <w:bookmarkStart w:id="3008" w:name="_Toc5507543"/>
      <w:bookmarkStart w:id="3009" w:name="_Toc5507691"/>
      <w:bookmarkStart w:id="3010" w:name="_Toc5507838"/>
      <w:bookmarkStart w:id="3011" w:name="_Toc5506824"/>
      <w:bookmarkStart w:id="3012" w:name="_Toc5506972"/>
      <w:bookmarkStart w:id="3013" w:name="_Toc5507125"/>
      <w:bookmarkStart w:id="3014" w:name="_Toc5507273"/>
      <w:bookmarkStart w:id="3015" w:name="_Toc5507544"/>
      <w:bookmarkStart w:id="3016" w:name="_Toc5507692"/>
      <w:bookmarkStart w:id="3017" w:name="_Toc5507839"/>
      <w:bookmarkStart w:id="3018" w:name="_Toc5506826"/>
      <w:bookmarkStart w:id="3019" w:name="_Toc5506974"/>
      <w:bookmarkStart w:id="3020" w:name="_Toc5507127"/>
      <w:bookmarkStart w:id="3021" w:name="_Toc5507275"/>
      <w:bookmarkStart w:id="3022" w:name="_Toc5507546"/>
      <w:bookmarkStart w:id="3023" w:name="_Toc5507694"/>
      <w:bookmarkStart w:id="3024" w:name="_Toc5507841"/>
      <w:bookmarkStart w:id="3025" w:name="_Toc5506827"/>
      <w:bookmarkStart w:id="3026" w:name="_Toc5506975"/>
      <w:bookmarkStart w:id="3027" w:name="_Toc5507128"/>
      <w:bookmarkStart w:id="3028" w:name="_Toc5507276"/>
      <w:bookmarkStart w:id="3029" w:name="_Toc5507547"/>
      <w:bookmarkStart w:id="3030" w:name="_Toc5507695"/>
      <w:bookmarkStart w:id="3031" w:name="_Toc5507842"/>
      <w:bookmarkStart w:id="3032" w:name="_Toc5506828"/>
      <w:bookmarkStart w:id="3033" w:name="_Toc5506976"/>
      <w:bookmarkStart w:id="3034" w:name="_Toc5507129"/>
      <w:bookmarkStart w:id="3035" w:name="_Toc5507277"/>
      <w:bookmarkStart w:id="3036" w:name="_Toc5507548"/>
      <w:bookmarkStart w:id="3037" w:name="_Toc5507696"/>
      <w:bookmarkStart w:id="3038" w:name="_Toc5507843"/>
      <w:bookmarkStart w:id="3039" w:name="_Toc5506829"/>
      <w:bookmarkStart w:id="3040" w:name="_Toc5506977"/>
      <w:bookmarkStart w:id="3041" w:name="_Toc5507130"/>
      <w:bookmarkStart w:id="3042" w:name="_Toc5507278"/>
      <w:bookmarkStart w:id="3043" w:name="_Toc5507549"/>
      <w:bookmarkStart w:id="3044" w:name="_Toc5507697"/>
      <w:bookmarkStart w:id="3045" w:name="_Toc5507844"/>
      <w:bookmarkStart w:id="3046" w:name="_Toc5506830"/>
      <w:bookmarkStart w:id="3047" w:name="_Toc5506978"/>
      <w:bookmarkStart w:id="3048" w:name="_Toc5507131"/>
      <w:bookmarkStart w:id="3049" w:name="_Toc5507279"/>
      <w:bookmarkStart w:id="3050" w:name="_Toc5507550"/>
      <w:bookmarkStart w:id="3051" w:name="_Toc5507698"/>
      <w:bookmarkStart w:id="3052" w:name="_Toc5507845"/>
      <w:bookmarkStart w:id="3053" w:name="_Toc5506831"/>
      <w:bookmarkStart w:id="3054" w:name="_Toc5506979"/>
      <w:bookmarkStart w:id="3055" w:name="_Toc5507132"/>
      <w:bookmarkStart w:id="3056" w:name="_Toc5507280"/>
      <w:bookmarkStart w:id="3057" w:name="_Toc5507551"/>
      <w:bookmarkStart w:id="3058" w:name="_Toc5507699"/>
      <w:bookmarkStart w:id="3059" w:name="_Toc5507846"/>
      <w:bookmarkStart w:id="3060" w:name="_Toc5506832"/>
      <w:bookmarkStart w:id="3061" w:name="_Toc5506980"/>
      <w:bookmarkStart w:id="3062" w:name="_Toc5507133"/>
      <w:bookmarkStart w:id="3063" w:name="_Toc5507281"/>
      <w:bookmarkStart w:id="3064" w:name="_Toc5507552"/>
      <w:bookmarkStart w:id="3065" w:name="_Toc5507700"/>
      <w:bookmarkStart w:id="3066" w:name="_Toc5507847"/>
      <w:bookmarkStart w:id="3067" w:name="_Toc5506833"/>
      <w:bookmarkStart w:id="3068" w:name="_Toc5506981"/>
      <w:bookmarkStart w:id="3069" w:name="_Toc5507134"/>
      <w:bookmarkStart w:id="3070" w:name="_Toc5507282"/>
      <w:bookmarkStart w:id="3071" w:name="_Toc5507553"/>
      <w:bookmarkStart w:id="3072" w:name="_Toc5507701"/>
      <w:bookmarkStart w:id="3073" w:name="_Toc5507848"/>
      <w:bookmarkStart w:id="3074" w:name="_Toc4510946"/>
      <w:bookmarkStart w:id="3075" w:name="_Toc4511060"/>
      <w:bookmarkStart w:id="3076" w:name="_Toc4511265"/>
      <w:bookmarkStart w:id="3077" w:name="_Toc4511379"/>
      <w:bookmarkStart w:id="3078" w:name="_Toc4511667"/>
      <w:bookmarkStart w:id="3079" w:name="_Toc4512575"/>
      <w:bookmarkStart w:id="3080" w:name="_Toc4512687"/>
      <w:bookmarkStart w:id="3081" w:name="_Toc4512793"/>
      <w:bookmarkStart w:id="3082" w:name="_Toc4512882"/>
      <w:bookmarkStart w:id="3083" w:name="_Toc4514594"/>
      <w:bookmarkStart w:id="3084" w:name="_Toc4514750"/>
      <w:bookmarkStart w:id="3085" w:name="_Toc4514995"/>
      <w:bookmarkStart w:id="3086" w:name="_Toc4510947"/>
      <w:bookmarkStart w:id="3087" w:name="_Toc4511061"/>
      <w:bookmarkStart w:id="3088" w:name="_Toc4511266"/>
      <w:bookmarkStart w:id="3089" w:name="_Toc4511380"/>
      <w:bookmarkStart w:id="3090" w:name="_Toc4511668"/>
      <w:bookmarkStart w:id="3091" w:name="_Toc4512576"/>
      <w:bookmarkStart w:id="3092" w:name="_Toc4512688"/>
      <w:bookmarkStart w:id="3093" w:name="_Toc4512794"/>
      <w:bookmarkStart w:id="3094" w:name="_Toc4512883"/>
      <w:bookmarkStart w:id="3095" w:name="_Toc4514595"/>
      <w:bookmarkStart w:id="3096" w:name="_Toc4514751"/>
      <w:bookmarkStart w:id="3097" w:name="_Toc4514996"/>
      <w:bookmarkStart w:id="3098" w:name="_Toc4510948"/>
      <w:bookmarkStart w:id="3099" w:name="_Toc4511062"/>
      <w:bookmarkStart w:id="3100" w:name="_Toc4511267"/>
      <w:bookmarkStart w:id="3101" w:name="_Toc4511381"/>
      <w:bookmarkStart w:id="3102" w:name="_Toc4511669"/>
      <w:bookmarkStart w:id="3103" w:name="_Toc4512577"/>
      <w:bookmarkStart w:id="3104" w:name="_Toc4512689"/>
      <w:bookmarkStart w:id="3105" w:name="_Toc4512795"/>
      <w:bookmarkStart w:id="3106" w:name="_Toc4512884"/>
      <w:bookmarkStart w:id="3107" w:name="_Toc4514596"/>
      <w:bookmarkStart w:id="3108" w:name="_Toc4514752"/>
      <w:bookmarkStart w:id="3109" w:name="_Toc4514997"/>
      <w:bookmarkStart w:id="3110" w:name="_Toc4510949"/>
      <w:bookmarkStart w:id="3111" w:name="_Toc4511063"/>
      <w:bookmarkStart w:id="3112" w:name="_Toc4511268"/>
      <w:bookmarkStart w:id="3113" w:name="_Toc4511382"/>
      <w:bookmarkStart w:id="3114" w:name="_Toc4511670"/>
      <w:bookmarkStart w:id="3115" w:name="_Toc4512578"/>
      <w:bookmarkStart w:id="3116" w:name="_Toc4512690"/>
      <w:bookmarkStart w:id="3117" w:name="_Toc4512796"/>
      <w:bookmarkStart w:id="3118" w:name="_Toc4512885"/>
      <w:bookmarkStart w:id="3119" w:name="_Toc4514597"/>
      <w:bookmarkStart w:id="3120" w:name="_Toc4514753"/>
      <w:bookmarkStart w:id="3121" w:name="_Toc4514998"/>
      <w:bookmarkStart w:id="3122" w:name="_Toc4510950"/>
      <w:bookmarkStart w:id="3123" w:name="_Toc4511064"/>
      <w:bookmarkStart w:id="3124" w:name="_Toc4511269"/>
      <w:bookmarkStart w:id="3125" w:name="_Toc4511383"/>
      <w:bookmarkStart w:id="3126" w:name="_Toc4511671"/>
      <w:bookmarkStart w:id="3127" w:name="_Toc4512579"/>
      <w:bookmarkStart w:id="3128" w:name="_Toc4512691"/>
      <w:bookmarkStart w:id="3129" w:name="_Toc4512797"/>
      <w:bookmarkStart w:id="3130" w:name="_Toc4512886"/>
      <w:bookmarkStart w:id="3131" w:name="_Toc4514598"/>
      <w:bookmarkStart w:id="3132" w:name="_Toc4514754"/>
      <w:bookmarkStart w:id="3133" w:name="_Toc4514999"/>
      <w:bookmarkStart w:id="3134" w:name="_Toc4510951"/>
      <w:bookmarkStart w:id="3135" w:name="_Toc4511065"/>
      <w:bookmarkStart w:id="3136" w:name="_Toc4511270"/>
      <w:bookmarkStart w:id="3137" w:name="_Toc4511384"/>
      <w:bookmarkStart w:id="3138" w:name="_Toc4511672"/>
      <w:bookmarkStart w:id="3139" w:name="_Toc4512580"/>
      <w:bookmarkStart w:id="3140" w:name="_Toc4512692"/>
      <w:bookmarkStart w:id="3141" w:name="_Toc4512798"/>
      <w:bookmarkStart w:id="3142" w:name="_Toc4512887"/>
      <w:bookmarkStart w:id="3143" w:name="_Toc4514599"/>
      <w:bookmarkStart w:id="3144" w:name="_Toc4514755"/>
      <w:bookmarkStart w:id="3145" w:name="_Toc4515000"/>
      <w:bookmarkStart w:id="3146" w:name="_Toc5506834"/>
      <w:bookmarkStart w:id="3147" w:name="_Toc5506982"/>
      <w:bookmarkStart w:id="3148" w:name="_Toc5507135"/>
      <w:bookmarkStart w:id="3149" w:name="_Toc5507283"/>
      <w:bookmarkStart w:id="3150" w:name="_Toc5507554"/>
      <w:bookmarkStart w:id="3151" w:name="_Toc5507702"/>
      <w:bookmarkStart w:id="3152" w:name="_Toc5507849"/>
      <w:bookmarkStart w:id="3153" w:name="_Toc5506835"/>
      <w:bookmarkStart w:id="3154" w:name="_Toc5506983"/>
      <w:bookmarkStart w:id="3155" w:name="_Toc5507136"/>
      <w:bookmarkStart w:id="3156" w:name="_Toc5507284"/>
      <w:bookmarkStart w:id="3157" w:name="_Toc5507555"/>
      <w:bookmarkStart w:id="3158" w:name="_Toc5507703"/>
      <w:bookmarkStart w:id="3159" w:name="_Toc5507850"/>
      <w:bookmarkStart w:id="3160" w:name="_Toc5506836"/>
      <w:bookmarkStart w:id="3161" w:name="_Toc5506984"/>
      <w:bookmarkStart w:id="3162" w:name="_Toc5507137"/>
      <w:bookmarkStart w:id="3163" w:name="_Toc5507285"/>
      <w:bookmarkStart w:id="3164" w:name="_Toc5507556"/>
      <w:bookmarkStart w:id="3165" w:name="_Toc5507704"/>
      <w:bookmarkStart w:id="3166" w:name="_Toc5507851"/>
      <w:bookmarkStart w:id="3167" w:name="_Toc5506837"/>
      <w:bookmarkStart w:id="3168" w:name="_Toc5506985"/>
      <w:bookmarkStart w:id="3169" w:name="_Toc5507138"/>
      <w:bookmarkStart w:id="3170" w:name="_Toc5507286"/>
      <w:bookmarkStart w:id="3171" w:name="_Toc5507557"/>
      <w:bookmarkStart w:id="3172" w:name="_Toc5507705"/>
      <w:bookmarkStart w:id="3173" w:name="_Toc5507852"/>
      <w:bookmarkStart w:id="3174" w:name="_Toc5506838"/>
      <w:bookmarkStart w:id="3175" w:name="_Toc5506986"/>
      <w:bookmarkStart w:id="3176" w:name="_Toc5507139"/>
      <w:bookmarkStart w:id="3177" w:name="_Toc5507287"/>
      <w:bookmarkStart w:id="3178" w:name="_Toc5507558"/>
      <w:bookmarkStart w:id="3179" w:name="_Toc5507706"/>
      <w:bookmarkStart w:id="3180" w:name="_Toc5507853"/>
      <w:bookmarkStart w:id="3181" w:name="_Toc5506839"/>
      <w:bookmarkStart w:id="3182" w:name="_Toc5506987"/>
      <w:bookmarkStart w:id="3183" w:name="_Toc5507140"/>
      <w:bookmarkStart w:id="3184" w:name="_Toc5507288"/>
      <w:bookmarkStart w:id="3185" w:name="_Toc5507559"/>
      <w:bookmarkStart w:id="3186" w:name="_Toc5507707"/>
      <w:bookmarkStart w:id="3187" w:name="_Toc5507854"/>
      <w:bookmarkStart w:id="3188" w:name="_Toc5506840"/>
      <w:bookmarkStart w:id="3189" w:name="_Toc5506988"/>
      <w:bookmarkStart w:id="3190" w:name="_Toc5507141"/>
      <w:bookmarkStart w:id="3191" w:name="_Toc5507289"/>
      <w:bookmarkStart w:id="3192" w:name="_Toc5507560"/>
      <w:bookmarkStart w:id="3193" w:name="_Toc5507708"/>
      <w:bookmarkStart w:id="3194" w:name="_Toc5507855"/>
      <w:bookmarkStart w:id="3195" w:name="_Toc5506841"/>
      <w:bookmarkStart w:id="3196" w:name="_Toc5506989"/>
      <w:bookmarkStart w:id="3197" w:name="_Toc5507142"/>
      <w:bookmarkStart w:id="3198" w:name="_Toc5507290"/>
      <w:bookmarkStart w:id="3199" w:name="_Toc5507561"/>
      <w:bookmarkStart w:id="3200" w:name="_Toc5507709"/>
      <w:bookmarkStart w:id="3201" w:name="_Toc5507856"/>
      <w:bookmarkStart w:id="3202" w:name="_Toc5506842"/>
      <w:bookmarkStart w:id="3203" w:name="_Toc5506990"/>
      <w:bookmarkStart w:id="3204" w:name="_Toc5507143"/>
      <w:bookmarkStart w:id="3205" w:name="_Toc5507291"/>
      <w:bookmarkStart w:id="3206" w:name="_Toc5507562"/>
      <w:bookmarkStart w:id="3207" w:name="_Toc5507710"/>
      <w:bookmarkStart w:id="3208" w:name="_Toc5507857"/>
      <w:bookmarkStart w:id="3209" w:name="_Toc5506843"/>
      <w:bookmarkStart w:id="3210" w:name="_Toc5506991"/>
      <w:bookmarkStart w:id="3211" w:name="_Toc5507144"/>
      <w:bookmarkStart w:id="3212" w:name="_Toc5507292"/>
      <w:bookmarkStart w:id="3213" w:name="_Toc5507563"/>
      <w:bookmarkStart w:id="3214" w:name="_Toc5507711"/>
      <w:bookmarkStart w:id="3215" w:name="_Toc5507858"/>
      <w:bookmarkStart w:id="3216" w:name="_Toc5506844"/>
      <w:bookmarkStart w:id="3217" w:name="_Toc5506992"/>
      <w:bookmarkStart w:id="3218" w:name="_Toc5507145"/>
      <w:bookmarkStart w:id="3219" w:name="_Toc5507293"/>
      <w:bookmarkStart w:id="3220" w:name="_Toc5507564"/>
      <w:bookmarkStart w:id="3221" w:name="_Toc5507712"/>
      <w:bookmarkStart w:id="3222" w:name="_Toc5507859"/>
      <w:bookmarkStart w:id="3223" w:name="_Toc5506845"/>
      <w:bookmarkStart w:id="3224" w:name="_Toc5506993"/>
      <w:bookmarkStart w:id="3225" w:name="_Toc5507146"/>
      <w:bookmarkStart w:id="3226" w:name="_Toc5507294"/>
      <w:bookmarkStart w:id="3227" w:name="_Toc5507565"/>
      <w:bookmarkStart w:id="3228" w:name="_Toc5507713"/>
      <w:bookmarkStart w:id="3229" w:name="_Toc5507860"/>
      <w:bookmarkStart w:id="3230" w:name="_Toc5506846"/>
      <w:bookmarkStart w:id="3231" w:name="_Toc5506994"/>
      <w:bookmarkStart w:id="3232" w:name="_Toc5507147"/>
      <w:bookmarkStart w:id="3233" w:name="_Toc5507295"/>
      <w:bookmarkStart w:id="3234" w:name="_Toc5507566"/>
      <w:bookmarkStart w:id="3235" w:name="_Toc5507714"/>
      <w:bookmarkStart w:id="3236" w:name="_Toc5507861"/>
      <w:bookmarkStart w:id="3237" w:name="_Toc5506847"/>
      <w:bookmarkStart w:id="3238" w:name="_Toc5506995"/>
      <w:bookmarkStart w:id="3239" w:name="_Toc5507148"/>
      <w:bookmarkStart w:id="3240" w:name="_Toc5507296"/>
      <w:bookmarkStart w:id="3241" w:name="_Toc5507567"/>
      <w:bookmarkStart w:id="3242" w:name="_Toc5507715"/>
      <w:bookmarkStart w:id="3243" w:name="_Toc5507862"/>
      <w:bookmarkStart w:id="3244" w:name="_Toc5506848"/>
      <w:bookmarkStart w:id="3245" w:name="_Toc5506996"/>
      <w:bookmarkStart w:id="3246" w:name="_Toc5507149"/>
      <w:bookmarkStart w:id="3247" w:name="_Toc5507297"/>
      <w:bookmarkStart w:id="3248" w:name="_Toc5507568"/>
      <w:bookmarkStart w:id="3249" w:name="_Toc5507716"/>
      <w:bookmarkStart w:id="3250" w:name="_Toc5507863"/>
      <w:bookmarkStart w:id="3251" w:name="_Toc5506849"/>
      <w:bookmarkStart w:id="3252" w:name="_Toc5506997"/>
      <w:bookmarkStart w:id="3253" w:name="_Toc5507150"/>
      <w:bookmarkStart w:id="3254" w:name="_Toc5507298"/>
      <w:bookmarkStart w:id="3255" w:name="_Toc5507569"/>
      <w:bookmarkStart w:id="3256" w:name="_Toc5507717"/>
      <w:bookmarkStart w:id="3257" w:name="_Toc5507864"/>
      <w:bookmarkStart w:id="3258" w:name="_Toc5506850"/>
      <w:bookmarkStart w:id="3259" w:name="_Toc5506998"/>
      <w:bookmarkStart w:id="3260" w:name="_Toc5507151"/>
      <w:bookmarkStart w:id="3261" w:name="_Toc5507299"/>
      <w:bookmarkStart w:id="3262" w:name="_Toc5507570"/>
      <w:bookmarkStart w:id="3263" w:name="_Toc5507718"/>
      <w:bookmarkStart w:id="3264" w:name="_Toc5507865"/>
      <w:bookmarkStart w:id="3265" w:name="_Toc5506851"/>
      <w:bookmarkStart w:id="3266" w:name="_Toc5506999"/>
      <w:bookmarkStart w:id="3267" w:name="_Toc5507152"/>
      <w:bookmarkStart w:id="3268" w:name="_Toc5507300"/>
      <w:bookmarkStart w:id="3269" w:name="_Toc5507571"/>
      <w:bookmarkStart w:id="3270" w:name="_Toc5507719"/>
      <w:bookmarkStart w:id="3271" w:name="_Toc5507866"/>
      <w:bookmarkStart w:id="3272" w:name="_Toc5506852"/>
      <w:bookmarkStart w:id="3273" w:name="_Toc5507000"/>
      <w:bookmarkStart w:id="3274" w:name="_Toc5507153"/>
      <w:bookmarkStart w:id="3275" w:name="_Toc5507301"/>
      <w:bookmarkStart w:id="3276" w:name="_Toc5507572"/>
      <w:bookmarkStart w:id="3277" w:name="_Toc5507720"/>
      <w:bookmarkStart w:id="3278" w:name="_Toc5507867"/>
      <w:bookmarkStart w:id="3279" w:name="_Toc5506853"/>
      <w:bookmarkStart w:id="3280" w:name="_Toc5507001"/>
      <w:bookmarkStart w:id="3281" w:name="_Toc5507154"/>
      <w:bookmarkStart w:id="3282" w:name="_Toc5507302"/>
      <w:bookmarkStart w:id="3283" w:name="_Toc5507573"/>
      <w:bookmarkStart w:id="3284" w:name="_Toc5507721"/>
      <w:bookmarkStart w:id="3285" w:name="_Toc5507868"/>
      <w:bookmarkStart w:id="3286" w:name="_Toc5506854"/>
      <w:bookmarkStart w:id="3287" w:name="_Toc5507002"/>
      <w:bookmarkStart w:id="3288" w:name="_Toc5507155"/>
      <w:bookmarkStart w:id="3289" w:name="_Toc5507303"/>
      <w:bookmarkStart w:id="3290" w:name="_Toc5507574"/>
      <w:bookmarkStart w:id="3291" w:name="_Toc5507722"/>
      <w:bookmarkStart w:id="3292" w:name="_Toc5507869"/>
      <w:bookmarkStart w:id="3293" w:name="_Toc5506855"/>
      <w:bookmarkStart w:id="3294" w:name="_Toc5507003"/>
      <w:bookmarkStart w:id="3295" w:name="_Toc5507156"/>
      <w:bookmarkStart w:id="3296" w:name="_Toc5507304"/>
      <w:bookmarkStart w:id="3297" w:name="_Toc5507575"/>
      <w:bookmarkStart w:id="3298" w:name="_Toc5507723"/>
      <w:bookmarkStart w:id="3299" w:name="_Toc5507870"/>
      <w:bookmarkStart w:id="3300" w:name="_Toc5506856"/>
      <w:bookmarkStart w:id="3301" w:name="_Toc5507004"/>
      <w:bookmarkStart w:id="3302" w:name="_Toc5507157"/>
      <w:bookmarkStart w:id="3303" w:name="_Toc5507305"/>
      <w:bookmarkStart w:id="3304" w:name="_Toc5507576"/>
      <w:bookmarkStart w:id="3305" w:name="_Toc5507724"/>
      <w:bookmarkStart w:id="3306" w:name="_Toc5507871"/>
      <w:bookmarkStart w:id="3307" w:name="_Toc5506857"/>
      <w:bookmarkStart w:id="3308" w:name="_Toc5507005"/>
      <w:bookmarkStart w:id="3309" w:name="_Toc5507158"/>
      <w:bookmarkStart w:id="3310" w:name="_Toc5507306"/>
      <w:bookmarkStart w:id="3311" w:name="_Toc5507577"/>
      <w:bookmarkStart w:id="3312" w:name="_Toc5507725"/>
      <w:bookmarkStart w:id="3313" w:name="_Toc5507872"/>
      <w:bookmarkStart w:id="3314" w:name="_Toc5506858"/>
      <w:bookmarkStart w:id="3315" w:name="_Toc5507006"/>
      <w:bookmarkStart w:id="3316" w:name="_Toc5507159"/>
      <w:bookmarkStart w:id="3317" w:name="_Toc5507307"/>
      <w:bookmarkStart w:id="3318" w:name="_Toc5507578"/>
      <w:bookmarkStart w:id="3319" w:name="_Toc5507726"/>
      <w:bookmarkStart w:id="3320" w:name="_Toc5507873"/>
      <w:bookmarkStart w:id="3321" w:name="_Toc5506859"/>
      <w:bookmarkStart w:id="3322" w:name="_Toc5507007"/>
      <w:bookmarkStart w:id="3323" w:name="_Toc5507160"/>
      <w:bookmarkStart w:id="3324" w:name="_Toc5507308"/>
      <w:bookmarkStart w:id="3325" w:name="_Toc5507579"/>
      <w:bookmarkStart w:id="3326" w:name="_Toc5507727"/>
      <w:bookmarkStart w:id="3327" w:name="_Toc5507874"/>
      <w:bookmarkStart w:id="3328" w:name="_Toc5506860"/>
      <w:bookmarkStart w:id="3329" w:name="_Toc5507008"/>
      <w:bookmarkStart w:id="3330" w:name="_Toc5507161"/>
      <w:bookmarkStart w:id="3331" w:name="_Toc5507309"/>
      <w:bookmarkStart w:id="3332" w:name="_Toc5507580"/>
      <w:bookmarkStart w:id="3333" w:name="_Toc5507728"/>
      <w:bookmarkStart w:id="3334" w:name="_Toc5507875"/>
      <w:bookmarkStart w:id="3335" w:name="_Toc5506861"/>
      <w:bookmarkStart w:id="3336" w:name="_Toc5507009"/>
      <w:bookmarkStart w:id="3337" w:name="_Toc5507162"/>
      <w:bookmarkStart w:id="3338" w:name="_Toc5507310"/>
      <w:bookmarkStart w:id="3339" w:name="_Toc5507581"/>
      <w:bookmarkStart w:id="3340" w:name="_Toc5507729"/>
      <w:bookmarkStart w:id="3341" w:name="_Toc5507876"/>
      <w:bookmarkStart w:id="3342" w:name="_Toc5506862"/>
      <w:bookmarkStart w:id="3343" w:name="_Toc5507010"/>
      <w:bookmarkStart w:id="3344" w:name="_Toc5507163"/>
      <w:bookmarkStart w:id="3345" w:name="_Toc5507311"/>
      <w:bookmarkStart w:id="3346" w:name="_Toc5507582"/>
      <w:bookmarkStart w:id="3347" w:name="_Toc5507730"/>
      <w:bookmarkStart w:id="3348" w:name="_Toc5507877"/>
      <w:bookmarkStart w:id="3349" w:name="_Toc5506863"/>
      <w:bookmarkStart w:id="3350" w:name="_Toc5507011"/>
      <w:bookmarkStart w:id="3351" w:name="_Toc5507164"/>
      <w:bookmarkStart w:id="3352" w:name="_Toc5507312"/>
      <w:bookmarkStart w:id="3353" w:name="_Toc5507583"/>
      <w:bookmarkStart w:id="3354" w:name="_Toc5507731"/>
      <w:bookmarkStart w:id="3355" w:name="_Toc5507878"/>
      <w:bookmarkStart w:id="3356" w:name="_Toc5506864"/>
      <w:bookmarkStart w:id="3357" w:name="_Toc5507012"/>
      <w:bookmarkStart w:id="3358" w:name="_Toc5507165"/>
      <w:bookmarkStart w:id="3359" w:name="_Toc5507313"/>
      <w:bookmarkStart w:id="3360" w:name="_Toc5507584"/>
      <w:bookmarkStart w:id="3361" w:name="_Toc5507732"/>
      <w:bookmarkStart w:id="3362" w:name="_Toc5507879"/>
      <w:bookmarkStart w:id="3363" w:name="_Toc5506865"/>
      <w:bookmarkStart w:id="3364" w:name="_Toc5507013"/>
      <w:bookmarkStart w:id="3365" w:name="_Toc5507166"/>
      <w:bookmarkStart w:id="3366" w:name="_Toc5507314"/>
      <w:bookmarkStart w:id="3367" w:name="_Toc5507585"/>
      <w:bookmarkStart w:id="3368" w:name="_Toc5507733"/>
      <w:bookmarkStart w:id="3369" w:name="_Toc5507880"/>
      <w:bookmarkStart w:id="3370" w:name="_Toc5506866"/>
      <w:bookmarkStart w:id="3371" w:name="_Toc5507014"/>
      <w:bookmarkStart w:id="3372" w:name="_Toc5507167"/>
      <w:bookmarkStart w:id="3373" w:name="_Toc5507315"/>
      <w:bookmarkStart w:id="3374" w:name="_Toc5507586"/>
      <w:bookmarkStart w:id="3375" w:name="_Toc5507734"/>
      <w:bookmarkStart w:id="3376" w:name="_Toc5507881"/>
      <w:bookmarkStart w:id="3377" w:name="_Toc5506867"/>
      <w:bookmarkStart w:id="3378" w:name="_Toc5507015"/>
      <w:bookmarkStart w:id="3379" w:name="_Toc5507168"/>
      <w:bookmarkStart w:id="3380" w:name="_Toc5507316"/>
      <w:bookmarkStart w:id="3381" w:name="_Toc5507587"/>
      <w:bookmarkStart w:id="3382" w:name="_Toc5507735"/>
      <w:bookmarkStart w:id="3383" w:name="_Toc5507882"/>
      <w:bookmarkStart w:id="3384" w:name="_Toc5506868"/>
      <w:bookmarkStart w:id="3385" w:name="_Toc5507016"/>
      <w:bookmarkStart w:id="3386" w:name="_Toc5507169"/>
      <w:bookmarkStart w:id="3387" w:name="_Toc5507317"/>
      <w:bookmarkStart w:id="3388" w:name="_Toc5507588"/>
      <w:bookmarkStart w:id="3389" w:name="_Toc5507736"/>
      <w:bookmarkStart w:id="3390" w:name="_Toc5507883"/>
      <w:bookmarkStart w:id="3391" w:name="_Toc5506869"/>
      <w:bookmarkStart w:id="3392" w:name="_Toc5507017"/>
      <w:bookmarkStart w:id="3393" w:name="_Toc5507170"/>
      <w:bookmarkStart w:id="3394" w:name="_Toc5507318"/>
      <w:bookmarkStart w:id="3395" w:name="_Toc5507589"/>
      <w:bookmarkStart w:id="3396" w:name="_Toc5507737"/>
      <w:bookmarkStart w:id="3397" w:name="_Toc5507884"/>
      <w:bookmarkStart w:id="3398" w:name="_Toc4537309"/>
      <w:bookmarkStart w:id="3399" w:name="_Toc4537431"/>
      <w:bookmarkStart w:id="3400" w:name="_Toc4537491"/>
      <w:bookmarkStart w:id="3401" w:name="_Toc4539005"/>
      <w:bookmarkStart w:id="3402" w:name="_Toc4564435"/>
      <w:bookmarkStart w:id="3403" w:name="_Toc4564507"/>
      <w:bookmarkStart w:id="3404" w:name="_Toc4564778"/>
      <w:bookmarkStart w:id="3405" w:name="_Toc5507885"/>
      <w:bookmarkStart w:id="3406" w:name="_Toc5520719"/>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r>
        <w:rPr>
          <w:b/>
          <w:color w:val="000000" w:themeColor="text1"/>
        </w:rPr>
        <w:t>Details on s</w:t>
      </w:r>
      <w:r w:rsidRPr="00821CB3">
        <w:rPr>
          <w:b/>
          <w:color w:val="000000" w:themeColor="text1"/>
        </w:rPr>
        <w:t>yntactic mediation function</w:t>
      </w:r>
      <w:r>
        <w:rPr>
          <w:b/>
          <w:color w:val="000000" w:themeColor="text1"/>
        </w:rPr>
        <w:t>s</w:t>
      </w:r>
      <w:bookmarkEnd w:id="3405"/>
      <w:bookmarkEnd w:id="3406"/>
    </w:p>
    <w:p w:rsidR="00911719" w:rsidRPr="00383AC7" w:rsidRDefault="00911719" w:rsidP="00911719">
      <w:r w:rsidRPr="00174FFF">
        <w:rPr>
          <w:rFonts w:eastAsia="Batang"/>
        </w:rPr>
        <w:t>This chapter provide</w:t>
      </w:r>
      <w:r>
        <w:t>s</w:t>
      </w:r>
      <w:r w:rsidRPr="00174FFF">
        <w:rPr>
          <w:rFonts w:eastAsia="Batang"/>
        </w:rPr>
        <w:t xml:space="preserve"> the details on syntactic mediation functions in accordance with the functional model of data interoperability.</w:t>
      </w:r>
    </w:p>
    <w:p w:rsidR="00911719" w:rsidRDefault="00911719" w:rsidP="00911719">
      <w:r w:rsidRPr="008B1FB5">
        <w:t>In heterogeneous IoT environment, syntactical interoperability is considered as the inter</w:t>
      </w:r>
      <w:r w:rsidRPr="006A554D">
        <w:t xml:space="preserve">pretation of </w:t>
      </w:r>
      <w:r w:rsidRPr="00E22713">
        <w:t xml:space="preserve">data structures and the formats that need to be exchanged among diverse IoT systems. </w:t>
      </w:r>
      <w:r w:rsidRPr="007B6353">
        <w:t xml:space="preserve">Each resource in </w:t>
      </w:r>
      <w:r>
        <w:t xml:space="preserve">the </w:t>
      </w:r>
      <w:r w:rsidRPr="005042FC">
        <w:rPr>
          <w:noProof/>
        </w:rPr>
        <w:t>IoT</w:t>
      </w:r>
      <w:r w:rsidRPr="00805FDA">
        <w:t xml:space="preserve"> environment exposes some structure based on its underlying schema using a defined interface. For </w:t>
      </w:r>
      <w:r w:rsidRPr="005042FC">
        <w:rPr>
          <w:noProof/>
        </w:rPr>
        <w:t>example</w:t>
      </w:r>
      <w:r>
        <w:rPr>
          <w:noProof/>
        </w:rPr>
        <w:t>,</w:t>
      </w:r>
      <w:r w:rsidRPr="006A554D">
        <w:t xml:space="preserve"> the REST API </w:t>
      </w:r>
      <w:r w:rsidRPr="005042FC">
        <w:rPr>
          <w:noProof/>
        </w:rPr>
        <w:t>expose</w:t>
      </w:r>
      <w:r>
        <w:rPr>
          <w:noProof/>
        </w:rPr>
        <w:t>s</w:t>
      </w:r>
      <w:r w:rsidRPr="006A554D">
        <w:t xml:space="preserve"> interface b</w:t>
      </w:r>
      <w:r w:rsidRPr="00E22713">
        <w:t xml:space="preserve">ased on REST </w:t>
      </w:r>
      <w:r w:rsidRPr="007B6353">
        <w:t xml:space="preserve">methods. </w:t>
      </w:r>
    </w:p>
    <w:p w:rsidR="00911719" w:rsidRDefault="00911719" w:rsidP="00911719">
      <w:r>
        <w:t xml:space="preserve">We can realize the syntactic interoperability from a scenario where a sender encodes, serializes, and sends a </w:t>
      </w:r>
      <w:r w:rsidRPr="006A554D">
        <w:rPr>
          <w:noProof/>
        </w:rPr>
        <w:t>message</w:t>
      </w:r>
      <w:r>
        <w:t xml:space="preserve"> using some rules that are based on some grammar and the receiver </w:t>
      </w:r>
      <w:r w:rsidRPr="00805FDA">
        <w:t>deserialize</w:t>
      </w:r>
      <w:r>
        <w:t xml:space="preserve">s and decodes the message using some rules based on similar grammar. The problem may arise if the rules used by the </w:t>
      </w:r>
      <w:r w:rsidRPr="006A554D">
        <w:rPr>
          <w:noProof/>
        </w:rPr>
        <w:t>sender</w:t>
      </w:r>
      <w:r>
        <w:t xml:space="preserve"> are different from the rules the receiver uses. This </w:t>
      </w:r>
      <w:r w:rsidRPr="006A554D">
        <w:rPr>
          <w:noProof/>
        </w:rPr>
        <w:t>r</w:t>
      </w:r>
      <w:r>
        <w:rPr>
          <w:noProof/>
        </w:rPr>
        <w:t>a</w:t>
      </w:r>
      <w:r w:rsidRPr="006A554D">
        <w:rPr>
          <w:noProof/>
        </w:rPr>
        <w:t>i</w:t>
      </w:r>
      <w:r w:rsidRPr="00E22713">
        <w:rPr>
          <w:noProof/>
        </w:rPr>
        <w:t>ses</w:t>
      </w:r>
      <w:r>
        <w:t xml:space="preserve"> the syntactical interoperability problem in such a scenario.</w:t>
      </w:r>
    </w:p>
    <w:p w:rsidR="00911719" w:rsidRDefault="00911719" w:rsidP="00911719">
      <w:r>
        <w:t>Following section describes the functional aspects with respect to syntactic mediation.</w:t>
      </w:r>
    </w:p>
    <w:p w:rsidR="00911719" w:rsidRPr="00174FFF" w:rsidRDefault="00911719" w:rsidP="00911719">
      <w:pPr>
        <w:keepNext/>
        <w:keepLines/>
        <w:spacing w:before="240" w:after="120"/>
        <w:ind w:left="792" w:hanging="792"/>
        <w:outlineLvl w:val="1"/>
        <w:rPr>
          <w:rFonts w:eastAsia="Batang"/>
          <w:b/>
        </w:rPr>
      </w:pPr>
      <w:bookmarkStart w:id="3407" w:name="_Toc5507886"/>
      <w:bookmarkStart w:id="3408" w:name="_Toc5520720"/>
      <w:r>
        <w:rPr>
          <w:b/>
        </w:rPr>
        <w:t>10.1</w:t>
      </w:r>
      <w:r>
        <w:rPr>
          <w:b/>
        </w:rPr>
        <w:tab/>
      </w:r>
      <w:r w:rsidRPr="00174FFF">
        <w:rPr>
          <w:rFonts w:eastAsia="Batang"/>
          <w:b/>
        </w:rPr>
        <w:t>Syntax description f</w:t>
      </w:r>
      <w:r w:rsidRPr="00175BB4">
        <w:rPr>
          <w:b/>
        </w:rPr>
        <w:t>unction</w:t>
      </w:r>
      <w:bookmarkEnd w:id="3407"/>
      <w:bookmarkEnd w:id="3408"/>
    </w:p>
    <w:p w:rsidR="00911719" w:rsidRPr="00190C7F" w:rsidRDefault="00911719" w:rsidP="00911719">
      <w:pPr>
        <w:spacing w:after="120"/>
        <w:rPr>
          <w:szCs w:val="24"/>
        </w:rPr>
      </w:pPr>
      <w:r w:rsidRPr="00190C7F">
        <w:rPr>
          <w:szCs w:val="24"/>
        </w:rPr>
        <w:t xml:space="preserve">The syntax description function provides a registration of syntaxes for the platforms.  This function provides platform level syntax description formats to be registered in the registry database. </w:t>
      </w:r>
    </w:p>
    <w:p w:rsidR="00911719" w:rsidRPr="00190C7F" w:rsidRDefault="00911719" w:rsidP="00911719">
      <w:pPr>
        <w:spacing w:after="120"/>
        <w:rPr>
          <w:szCs w:val="24"/>
        </w:rPr>
      </w:pPr>
      <w:r w:rsidRPr="00190C7F">
        <w:rPr>
          <w:szCs w:val="24"/>
        </w:rPr>
        <w:t>The functional capabilities of syntax description function are as follows:</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Syntax registration interface: provides interface to record the platform syntax profiles in syntactical description formats DB.</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Template discovery function: provides the functional capability to discover existing syntax templates.</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Syntactical metadata management: provides the functional capability to manage metadata related to the syntactical models.</w:t>
      </w:r>
    </w:p>
    <w:p w:rsidR="00911719" w:rsidRPr="00185BDB" w:rsidRDefault="00911719" w:rsidP="00911719">
      <w:pPr>
        <w:spacing w:after="120"/>
        <w:rPr>
          <w:lang w:eastAsia="ko-KR"/>
        </w:rPr>
      </w:pPr>
      <w:r>
        <w:t xml:space="preserve">Syntax description function can utilize a common data model to represents the diverse formats in a unified way. </w:t>
      </w:r>
      <w:r w:rsidRPr="00185BDB">
        <w:rPr>
          <w:lang w:eastAsia="ko-KR"/>
        </w:rPr>
        <w:t xml:space="preserve">A common data model (CDM) that is a set of data elements </w:t>
      </w:r>
      <w:r>
        <w:rPr>
          <w:lang w:eastAsia="ko-KR"/>
        </w:rPr>
        <w:t xml:space="preserve">that </w:t>
      </w:r>
      <w:r w:rsidRPr="00185BDB">
        <w:rPr>
          <w:lang w:eastAsia="ko-KR"/>
        </w:rPr>
        <w:t>can be mapped among different interoperating systems. A CDM is the core of a data service that is populated with different data elements and useful in multiple application domains. Features of CDM include:</w:t>
      </w:r>
    </w:p>
    <w:p w:rsidR="00911719" w:rsidRPr="00185BDB" w:rsidRDefault="00911719" w:rsidP="00156B3B">
      <w:pPr>
        <w:numPr>
          <w:ilvl w:val="1"/>
          <w:numId w:val="5"/>
        </w:numPr>
        <w:tabs>
          <w:tab w:val="clear" w:pos="794"/>
          <w:tab w:val="clear" w:pos="1191"/>
          <w:tab w:val="clear" w:pos="1588"/>
          <w:tab w:val="clear" w:pos="1985"/>
        </w:tabs>
        <w:spacing w:line="276" w:lineRule="auto"/>
        <w:ind w:left="720" w:hanging="720"/>
        <w:contextualSpacing/>
      </w:pPr>
      <w:r w:rsidRPr="00185BDB">
        <w:t>A CDM is scalable that allows adding new data elements base</w:t>
      </w:r>
      <w:r>
        <w:t>d</w:t>
      </w:r>
      <w:r w:rsidRPr="00185BDB">
        <w:t xml:space="preserve"> on requirements;</w:t>
      </w:r>
    </w:p>
    <w:p w:rsidR="00911719" w:rsidRDefault="00911719" w:rsidP="00156B3B">
      <w:pPr>
        <w:numPr>
          <w:ilvl w:val="1"/>
          <w:numId w:val="5"/>
        </w:numPr>
        <w:tabs>
          <w:tab w:val="clear" w:pos="794"/>
          <w:tab w:val="clear" w:pos="1191"/>
          <w:tab w:val="clear" w:pos="1588"/>
          <w:tab w:val="clear" w:pos="1985"/>
        </w:tabs>
        <w:spacing w:line="276" w:lineRule="auto"/>
        <w:ind w:left="720" w:hanging="720"/>
        <w:contextualSpacing/>
      </w:pPr>
      <w:r w:rsidRPr="00185BDB">
        <w:t xml:space="preserve">A CDM allows </w:t>
      </w:r>
      <w:r w:rsidRPr="006A554D">
        <w:rPr>
          <w:noProof/>
        </w:rPr>
        <w:t>transformation</w:t>
      </w:r>
      <w:r w:rsidRPr="00185BDB">
        <w:t xml:space="preserve"> of data into a single common data format from a different format that is collected from heterogeneous sources. For transformation into a common format or CDM, common terminologies from standard vocabularies need to be followed.</w:t>
      </w:r>
    </w:p>
    <w:p w:rsidR="00911719" w:rsidRDefault="00911719" w:rsidP="00911719">
      <w:pPr>
        <w:spacing w:line="276" w:lineRule="auto"/>
        <w:rPr>
          <w:lang w:eastAsia="ko-KR"/>
        </w:rPr>
      </w:pPr>
      <w:r w:rsidRPr="00185BDB">
        <w:rPr>
          <w:lang w:eastAsia="ko-KR"/>
        </w:rPr>
        <w:t xml:space="preserve">A conceptual model of a CDM has been shown in Figure </w:t>
      </w:r>
      <w:r>
        <w:rPr>
          <w:lang w:eastAsia="ko-KR"/>
        </w:rPr>
        <w:t>10</w:t>
      </w:r>
      <w:r w:rsidRPr="00185BDB">
        <w:rPr>
          <w:lang w:eastAsia="ko-KR"/>
        </w:rPr>
        <w:t>-</w:t>
      </w:r>
      <w:r>
        <w:rPr>
          <w:lang w:eastAsia="ko-KR"/>
        </w:rPr>
        <w:t>1</w:t>
      </w:r>
      <w:r w:rsidRPr="00185BDB">
        <w:rPr>
          <w:lang w:eastAsia="ko-KR"/>
        </w:rPr>
        <w:t>.</w:t>
      </w:r>
    </w:p>
    <w:p w:rsidR="00911719" w:rsidRPr="00185BDB" w:rsidRDefault="00911719" w:rsidP="00911719">
      <w:pPr>
        <w:spacing w:line="276" w:lineRule="auto"/>
        <w:rPr>
          <w:lang w:eastAsia="ko-KR"/>
        </w:rPr>
      </w:pPr>
    </w:p>
    <w:p w:rsidR="00911719" w:rsidRPr="00185BDB" w:rsidRDefault="00911719" w:rsidP="00911719">
      <w:pPr>
        <w:spacing w:line="276" w:lineRule="auto"/>
        <w:jc w:val="center"/>
        <w:rPr>
          <w:lang w:eastAsia="ko-KR"/>
        </w:rPr>
      </w:pPr>
      <w:r w:rsidRPr="00185BDB">
        <w:rPr>
          <w:noProof/>
          <w:lang w:eastAsia="en-GB"/>
        </w:rPr>
        <w:lastRenderedPageBreak/>
        <w:drawing>
          <wp:inline distT="0" distB="0" distL="0" distR="0" wp14:anchorId="2131F2B0" wp14:editId="14380D27">
            <wp:extent cx="4110824" cy="2906157"/>
            <wp:effectExtent l="19050" t="19050" r="23495" b="279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8109" cy="2918377"/>
                    </a:xfrm>
                    <a:prstGeom prst="rect">
                      <a:avLst/>
                    </a:prstGeom>
                    <a:noFill/>
                    <a:ln w="3175">
                      <a:solidFill>
                        <a:sysClr val="window" lastClr="FFFFFF">
                          <a:lumMod val="85000"/>
                        </a:sysClr>
                      </a:solidFill>
                    </a:ln>
                  </pic:spPr>
                </pic:pic>
              </a:graphicData>
            </a:graphic>
          </wp:inline>
        </w:drawing>
      </w:r>
    </w:p>
    <w:p w:rsidR="00911719" w:rsidRPr="00145ABB" w:rsidRDefault="00911719" w:rsidP="00911719">
      <w:pPr>
        <w:spacing w:line="276" w:lineRule="auto"/>
        <w:ind w:left="720"/>
        <w:contextualSpacing/>
        <w:jc w:val="center"/>
        <w:rPr>
          <w:bCs/>
          <w:lang w:eastAsia="ko-KR"/>
        </w:rPr>
      </w:pPr>
      <w:r w:rsidRPr="00145ABB">
        <w:t xml:space="preserve">Figure 10-1. An example of </w:t>
      </w:r>
      <w:r w:rsidRPr="00145ABB">
        <w:rPr>
          <w:bCs/>
          <w:noProof/>
          <w:lang w:eastAsia="ko-KR"/>
        </w:rPr>
        <w:t>conceptual</w:t>
      </w:r>
      <w:r w:rsidRPr="00145ABB">
        <w:rPr>
          <w:bCs/>
          <w:lang w:eastAsia="ko-KR"/>
        </w:rPr>
        <w:t xml:space="preserve"> model of a CDM.</w:t>
      </w:r>
    </w:p>
    <w:p w:rsidR="00911719" w:rsidRPr="00190C7F" w:rsidRDefault="00911719" w:rsidP="00911719">
      <w:pPr>
        <w:spacing w:after="120" w:line="276" w:lineRule="auto"/>
        <w:rPr>
          <w:szCs w:val="24"/>
        </w:rPr>
      </w:pPr>
      <w:r w:rsidRPr="00190C7F">
        <w:rPr>
          <w:szCs w:val="24"/>
        </w:rPr>
        <w:t xml:space="preserve">Conventions, features </w:t>
      </w:r>
      <w:r w:rsidRPr="00190C7F">
        <w:rPr>
          <w:noProof/>
          <w:szCs w:val="24"/>
        </w:rPr>
        <w:t>and</w:t>
      </w:r>
      <w:r w:rsidRPr="00190C7F">
        <w:rPr>
          <w:szCs w:val="24"/>
        </w:rPr>
        <w:t xml:space="preserve"> characteristics of a CDM have been listed below:</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 xml:space="preserve">CDM consists of a set of commonly used data elements; </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Terminology for data elements used in the CDM should be taken from standardized terminology;</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Should have the capacity to reuse of data elements;</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Due to increased number of dataset, the CDM should be scalable so that it can support increasing number of dataset for data processing and management;</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CDM should be platform independent;</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One convention should be followed across different tables for naming variable;</w:t>
      </w:r>
    </w:p>
    <w:p w:rsidR="00911719" w:rsidRPr="00190C7F" w:rsidRDefault="00911719" w:rsidP="00190C7F">
      <w:pPr>
        <w:spacing w:line="276" w:lineRule="auto"/>
        <w:rPr>
          <w:szCs w:val="24"/>
          <w:lang w:bidi="bn-BD"/>
        </w:rPr>
      </w:pPr>
      <w:r w:rsidRPr="00190C7F">
        <w:rPr>
          <w:szCs w:val="24"/>
          <w:lang w:bidi="bn-BD"/>
        </w:rPr>
        <w:t xml:space="preserve">To improve the common understanding of data elements, quality of data and for sharing among multiple application domains, a CDM has an important role. Depending on the types of data </w:t>
      </w:r>
      <w:r w:rsidRPr="00190C7F">
        <w:rPr>
          <w:noProof/>
          <w:szCs w:val="24"/>
          <w:lang w:bidi="bn-BD"/>
        </w:rPr>
        <w:t>elements</w:t>
      </w:r>
      <w:r w:rsidRPr="00190C7F">
        <w:rPr>
          <w:szCs w:val="24"/>
          <w:lang w:bidi="bn-BD"/>
        </w:rPr>
        <w:t xml:space="preserve"> and data, different types of CDM are required that have been listed here:</w:t>
      </w:r>
    </w:p>
    <w:p w:rsidR="00911719" w:rsidRPr="00190C7F" w:rsidRDefault="00911719" w:rsidP="00190C7F">
      <w:pPr>
        <w:pStyle w:val="ListParagraph"/>
        <w:numPr>
          <w:ilvl w:val="0"/>
          <w:numId w:val="26"/>
        </w:numPr>
        <w:spacing w:before="120"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A universal CDM is used for study purpose, not for specific interest (e.g subjects in health study) that require extraction of information from multiple sources regardless of boundary or countries (e.g. disease may be common to those countries around the world) for general outcomes;</w:t>
      </w:r>
    </w:p>
    <w:p w:rsidR="00911719" w:rsidRPr="00190C7F" w:rsidRDefault="00911719" w:rsidP="00190C7F">
      <w:pPr>
        <w:pStyle w:val="ListParagraph"/>
        <w:numPr>
          <w:ilvl w:val="0"/>
          <w:numId w:val="26"/>
        </w:numPr>
        <w:spacing w:before="120"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A domain-specific CDM is used for specific domain or studies in specific topics, such as health, medicine, body system and also for classification of them;</w:t>
      </w:r>
    </w:p>
    <w:p w:rsidR="00911719" w:rsidRPr="00190C7F" w:rsidRDefault="00911719" w:rsidP="00190C7F">
      <w:pPr>
        <w:pStyle w:val="ListParagraph"/>
        <w:numPr>
          <w:ilvl w:val="0"/>
          <w:numId w:val="26"/>
        </w:numPr>
        <w:spacing w:before="120" w:after="120" w:line="240" w:lineRule="auto"/>
        <w:ind w:hanging="720"/>
        <w:contextualSpacing w:val="0"/>
        <w:rPr>
          <w:rFonts w:ascii="Times New Roman" w:eastAsiaTheme="minorEastAsia" w:hAnsi="Times New Roman" w:cs="Times New Roman"/>
          <w:sz w:val="24"/>
          <w:szCs w:val="24"/>
        </w:rPr>
      </w:pPr>
      <w:r w:rsidRPr="00190C7F">
        <w:rPr>
          <w:rFonts w:ascii="Times New Roman" w:eastAsiaTheme="minorEastAsia" w:hAnsi="Times New Roman" w:cs="Times New Roman"/>
          <w:sz w:val="24"/>
          <w:szCs w:val="24"/>
        </w:rPr>
        <w:t xml:space="preserve">A required CDM is requested for institutional policy or for keeping record for the institution; </w:t>
      </w:r>
    </w:p>
    <w:p w:rsidR="00911719" w:rsidRPr="00190C7F" w:rsidRDefault="00911719" w:rsidP="00190C7F">
      <w:pPr>
        <w:pStyle w:val="ListParagraph"/>
        <w:numPr>
          <w:ilvl w:val="0"/>
          <w:numId w:val="26"/>
        </w:numPr>
        <w:spacing w:before="120"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Domain specific CDM focusing on specific study.</w:t>
      </w:r>
    </w:p>
    <w:p w:rsidR="00911719" w:rsidRPr="00174FFF" w:rsidRDefault="00911719" w:rsidP="00911719">
      <w:pPr>
        <w:keepNext/>
        <w:keepLines/>
        <w:spacing w:before="240" w:after="120"/>
        <w:ind w:left="792" w:hanging="792"/>
        <w:outlineLvl w:val="1"/>
        <w:rPr>
          <w:rFonts w:eastAsia="Batang"/>
          <w:b/>
        </w:rPr>
      </w:pPr>
      <w:bookmarkStart w:id="3409" w:name="_Toc5507887"/>
      <w:bookmarkStart w:id="3410" w:name="_Toc5520721"/>
      <w:r>
        <w:rPr>
          <w:b/>
        </w:rPr>
        <w:lastRenderedPageBreak/>
        <w:t>10.2</w:t>
      </w:r>
      <w:r>
        <w:rPr>
          <w:b/>
        </w:rPr>
        <w:tab/>
      </w:r>
      <w:r w:rsidRPr="00174FFF">
        <w:rPr>
          <w:rFonts w:eastAsia="Batang"/>
          <w:b/>
        </w:rPr>
        <w:t>Syntax interpreter function</w:t>
      </w:r>
      <w:bookmarkEnd w:id="3409"/>
      <w:bookmarkEnd w:id="3410"/>
      <w:r w:rsidRPr="00174FFF">
        <w:rPr>
          <w:rFonts w:eastAsia="Batang"/>
          <w:b/>
        </w:rPr>
        <w:t xml:space="preserve"> </w:t>
      </w:r>
    </w:p>
    <w:p w:rsidR="00911719" w:rsidRPr="00190C7F" w:rsidRDefault="00911719" w:rsidP="00911719">
      <w:pPr>
        <w:spacing w:after="120"/>
        <w:rPr>
          <w:szCs w:val="24"/>
        </w:rPr>
      </w:pPr>
      <w:r w:rsidRPr="00190C7F">
        <w:rPr>
          <w:szCs w:val="24"/>
        </w:rPr>
        <w:t>Syntax interpreter function provides conversion and translation among diverse data formats. In case of API requests to individual platforms, this functional component translates the syntax specific to the platforms, for which data or services are requested.</w:t>
      </w:r>
    </w:p>
    <w:p w:rsidR="00911719" w:rsidRPr="00190C7F" w:rsidRDefault="00911719" w:rsidP="00911719">
      <w:pPr>
        <w:spacing w:after="120"/>
        <w:rPr>
          <w:szCs w:val="24"/>
        </w:rPr>
      </w:pPr>
      <w:r w:rsidRPr="00190C7F">
        <w:rPr>
          <w:szCs w:val="24"/>
        </w:rPr>
        <w:t>The functional capabilities of Syntax interpreter function are as follows:</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API syntax convertor: provides capability to translate the API syntax description to standard format.</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 xml:space="preserve">Profile manager: delivers the capability to the store and retrieve syntax profiles. </w:t>
      </w:r>
    </w:p>
    <w:p w:rsidR="00911719" w:rsidRPr="00190C7F" w:rsidRDefault="00911719" w:rsidP="00911719">
      <w:pPr>
        <w:keepNext/>
        <w:keepLines/>
        <w:spacing w:before="240" w:after="120"/>
        <w:ind w:left="792" w:hanging="792"/>
        <w:outlineLvl w:val="1"/>
        <w:rPr>
          <w:rFonts w:eastAsia="Batang"/>
          <w:b/>
          <w:szCs w:val="24"/>
        </w:rPr>
      </w:pPr>
      <w:bookmarkStart w:id="3411" w:name="_Toc5507888"/>
      <w:bookmarkStart w:id="3412" w:name="_Toc5520722"/>
      <w:r w:rsidRPr="00190C7F">
        <w:rPr>
          <w:b/>
          <w:szCs w:val="24"/>
        </w:rPr>
        <w:t>10.3</w:t>
      </w:r>
      <w:r w:rsidRPr="00190C7F">
        <w:rPr>
          <w:b/>
          <w:szCs w:val="24"/>
        </w:rPr>
        <w:tab/>
      </w:r>
      <w:r w:rsidRPr="00190C7F">
        <w:rPr>
          <w:rFonts w:eastAsia="Batang"/>
          <w:b/>
          <w:szCs w:val="24"/>
        </w:rPr>
        <w:t>Schema translation</w:t>
      </w:r>
      <w:r w:rsidRPr="00190C7F">
        <w:rPr>
          <w:b/>
          <w:szCs w:val="24"/>
        </w:rPr>
        <w:t xml:space="preserve"> function</w:t>
      </w:r>
      <w:bookmarkEnd w:id="3411"/>
      <w:bookmarkEnd w:id="3412"/>
    </w:p>
    <w:p w:rsidR="00911719" w:rsidRPr="00190C7F" w:rsidRDefault="00911719" w:rsidP="00911719">
      <w:pPr>
        <w:spacing w:after="120"/>
        <w:rPr>
          <w:szCs w:val="24"/>
        </w:rPr>
      </w:pPr>
      <w:r w:rsidRPr="00190C7F">
        <w:rPr>
          <w:szCs w:val="24"/>
        </w:rPr>
        <w:t xml:space="preserve">This function enables the translation mechanism at schema level. Different platforms make use of different schemas to describe the data syntax. The function provides the conversion to interoperate the schemas at platform level. </w:t>
      </w:r>
    </w:p>
    <w:p w:rsidR="00911719" w:rsidRPr="00190C7F" w:rsidRDefault="00911719" w:rsidP="00911719">
      <w:pPr>
        <w:spacing w:after="120"/>
        <w:rPr>
          <w:szCs w:val="24"/>
        </w:rPr>
      </w:pPr>
      <w:r w:rsidRPr="00190C7F">
        <w:rPr>
          <w:szCs w:val="24"/>
        </w:rPr>
        <w:t>The functional capabilities of Schema translation function are as follows:</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Core schema translator: provides the functional capability to translate the core data schema with respect to syntactical conversion in CDM.</w:t>
      </w:r>
    </w:p>
    <w:p w:rsidR="00911719" w:rsidRPr="00190C7F" w:rsidRDefault="00911719" w:rsidP="00156B3B">
      <w:pPr>
        <w:pStyle w:val="ListParagraph"/>
        <w:numPr>
          <w:ilvl w:val="0"/>
          <w:numId w:val="26"/>
        </w:numPr>
        <w:spacing w:before="120" w:after="120" w:line="240" w:lineRule="auto"/>
        <w:ind w:hanging="720"/>
        <w:contextualSpacing w:val="0"/>
        <w:jc w:val="left"/>
        <w:rPr>
          <w:rFonts w:ascii="Times New Roman" w:hAnsi="Times New Roman" w:cs="Times New Roman"/>
          <w:sz w:val="24"/>
          <w:szCs w:val="24"/>
        </w:rPr>
      </w:pPr>
      <w:r w:rsidRPr="00190C7F">
        <w:rPr>
          <w:rFonts w:ascii="Times New Roman" w:hAnsi="Times New Roman" w:cs="Times New Roman"/>
          <w:sz w:val="24"/>
          <w:szCs w:val="24"/>
        </w:rPr>
        <w:t>Meta data schema translator: provides the functional capability to convert metadata formats to describe core data into common Metadata formats.</w:t>
      </w:r>
    </w:p>
    <w:p w:rsidR="00911719" w:rsidRPr="00190C7F" w:rsidRDefault="00911719" w:rsidP="00911719">
      <w:pPr>
        <w:spacing w:line="276" w:lineRule="auto"/>
        <w:rPr>
          <w:szCs w:val="24"/>
        </w:rPr>
      </w:pPr>
      <w:r w:rsidRPr="00190C7F">
        <w:rPr>
          <w:szCs w:val="24"/>
        </w:rPr>
        <w:t xml:space="preserve">The metadata is described as the information related to </w:t>
      </w:r>
      <w:r w:rsidRPr="00190C7F">
        <w:rPr>
          <w:noProof/>
          <w:szCs w:val="24"/>
        </w:rPr>
        <w:t>a data</w:t>
      </w:r>
      <w:r w:rsidRPr="00190C7F">
        <w:rPr>
          <w:szCs w:val="24"/>
        </w:rPr>
        <w:t xml:space="preserve"> such as data types, description, etc. </w:t>
      </w:r>
      <w:r w:rsidRPr="00190C7F">
        <w:rPr>
          <w:noProof/>
          <w:szCs w:val="24"/>
        </w:rPr>
        <w:t>A metadata</w:t>
      </w:r>
      <w:r w:rsidRPr="00190C7F">
        <w:rPr>
          <w:szCs w:val="24"/>
        </w:rPr>
        <w:t xml:space="preserve"> is an </w:t>
      </w:r>
      <w:r w:rsidRPr="00190C7F">
        <w:rPr>
          <w:noProof/>
          <w:szCs w:val="24"/>
        </w:rPr>
        <w:t>application oriented</w:t>
      </w:r>
      <w:r w:rsidRPr="00190C7F">
        <w:rPr>
          <w:szCs w:val="24"/>
        </w:rPr>
        <w:t xml:space="preserve"> predefined model that describes the data, data types, data files, logics and constraints that are required to </w:t>
      </w:r>
      <w:r w:rsidRPr="00190C7F">
        <w:rPr>
          <w:noProof/>
          <w:szCs w:val="24"/>
        </w:rPr>
        <w:t>analyse</w:t>
      </w:r>
      <w:r w:rsidRPr="00190C7F">
        <w:rPr>
          <w:szCs w:val="24"/>
        </w:rPr>
        <w:t xml:space="preserve"> the data for application specific decision making. Due to </w:t>
      </w:r>
      <w:r w:rsidRPr="00190C7F">
        <w:rPr>
          <w:noProof/>
          <w:szCs w:val="24"/>
        </w:rPr>
        <w:t>increase</w:t>
      </w:r>
      <w:r w:rsidRPr="00190C7F">
        <w:rPr>
          <w:szCs w:val="24"/>
        </w:rPr>
        <w:t xml:space="preserve"> in </w:t>
      </w:r>
      <w:r w:rsidRPr="00190C7F">
        <w:rPr>
          <w:noProof/>
          <w:szCs w:val="24"/>
        </w:rPr>
        <w:t>amount</w:t>
      </w:r>
      <w:r w:rsidRPr="00190C7F">
        <w:rPr>
          <w:szCs w:val="24"/>
        </w:rPr>
        <w:t xml:space="preserve"> of data, metadata model describes the data as well as links them with </w:t>
      </w:r>
      <w:r w:rsidRPr="00190C7F">
        <w:rPr>
          <w:noProof/>
          <w:szCs w:val="24"/>
        </w:rPr>
        <w:t>other model</w:t>
      </w:r>
      <w:r w:rsidRPr="00190C7F">
        <w:rPr>
          <w:szCs w:val="24"/>
        </w:rPr>
        <w:t xml:space="preserve"> as </w:t>
      </w:r>
      <w:r w:rsidRPr="00190C7F">
        <w:rPr>
          <w:noProof/>
          <w:szCs w:val="24"/>
        </w:rPr>
        <w:t>knowledge</w:t>
      </w:r>
      <w:r w:rsidRPr="00190C7F">
        <w:rPr>
          <w:szCs w:val="24"/>
        </w:rPr>
        <w:t xml:space="preserve"> base.    </w:t>
      </w:r>
    </w:p>
    <w:p w:rsidR="00911719" w:rsidRPr="00190C7F" w:rsidRDefault="00911719" w:rsidP="00911719">
      <w:pPr>
        <w:keepNext/>
        <w:keepLines/>
        <w:spacing w:before="240" w:after="120"/>
        <w:ind w:left="792" w:hanging="792"/>
        <w:outlineLvl w:val="1"/>
        <w:rPr>
          <w:rFonts w:eastAsia="Batang"/>
          <w:b/>
          <w:szCs w:val="24"/>
        </w:rPr>
      </w:pPr>
      <w:bookmarkStart w:id="3413" w:name="_Toc5507889"/>
      <w:bookmarkStart w:id="3414" w:name="_Toc5520723"/>
      <w:r w:rsidRPr="00190C7F">
        <w:rPr>
          <w:b/>
          <w:szCs w:val="24"/>
        </w:rPr>
        <w:t>10.4</w:t>
      </w:r>
      <w:r w:rsidRPr="00190C7F">
        <w:rPr>
          <w:b/>
          <w:szCs w:val="24"/>
        </w:rPr>
        <w:tab/>
      </w:r>
      <w:r w:rsidRPr="00190C7F">
        <w:rPr>
          <w:rFonts w:eastAsia="Batang"/>
          <w:b/>
          <w:szCs w:val="24"/>
        </w:rPr>
        <w:t>Syntactical validation function</w:t>
      </w:r>
      <w:bookmarkEnd w:id="3413"/>
      <w:bookmarkEnd w:id="3414"/>
    </w:p>
    <w:p w:rsidR="00911719" w:rsidRPr="00190C7F" w:rsidRDefault="00911719" w:rsidP="00190C7F">
      <w:pPr>
        <w:rPr>
          <w:szCs w:val="24"/>
        </w:rPr>
      </w:pPr>
      <w:r w:rsidRPr="00190C7F">
        <w:rPr>
          <w:szCs w:val="24"/>
        </w:rPr>
        <w:t xml:space="preserve">The function is used to verify the syntactical integrity of the translation.  It constitutes the mechanism to validate the syntactical structure of the data based on the defined core schema. </w:t>
      </w:r>
    </w:p>
    <w:p w:rsidR="00911719" w:rsidRPr="00190C7F" w:rsidRDefault="00911719" w:rsidP="00190C7F">
      <w:pPr>
        <w:spacing w:after="120"/>
        <w:rPr>
          <w:szCs w:val="24"/>
        </w:rPr>
      </w:pPr>
      <w:r w:rsidRPr="00190C7F">
        <w:rPr>
          <w:szCs w:val="24"/>
        </w:rPr>
        <w:t>The functional capabilities of semantic validation function are as follows:</w:t>
      </w:r>
    </w:p>
    <w:p w:rsidR="00911719" w:rsidRPr="00190C7F" w:rsidRDefault="00911719" w:rsidP="00190C7F">
      <w:pPr>
        <w:pStyle w:val="ListParagraph"/>
        <w:numPr>
          <w:ilvl w:val="0"/>
          <w:numId w:val="26"/>
        </w:numPr>
        <w:spacing w:before="120"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Syntax format validator: this capability delivers the syntax level validation function on the provided input syntax profile to validate the translation.</w:t>
      </w:r>
    </w:p>
    <w:p w:rsidR="00911719" w:rsidRPr="00190C7F" w:rsidRDefault="00911719" w:rsidP="00190C7F">
      <w:pPr>
        <w:pStyle w:val="ListParagraph"/>
        <w:numPr>
          <w:ilvl w:val="0"/>
          <w:numId w:val="26"/>
        </w:numPr>
        <w:spacing w:before="120" w:after="120" w:line="240" w:lineRule="auto"/>
        <w:ind w:hanging="720"/>
        <w:contextualSpacing w:val="0"/>
        <w:rPr>
          <w:rFonts w:ascii="Times New Roman" w:hAnsi="Times New Roman" w:cs="Times New Roman"/>
          <w:sz w:val="24"/>
          <w:szCs w:val="24"/>
        </w:rPr>
      </w:pPr>
      <w:r w:rsidRPr="00190C7F">
        <w:rPr>
          <w:rFonts w:ascii="Times New Roman" w:hAnsi="Times New Roman" w:cs="Times New Roman"/>
          <w:sz w:val="24"/>
          <w:szCs w:val="24"/>
        </w:rPr>
        <w:t>Syntactical testing container: provides the run time facility to execute the validation for the syntactical translation function</w:t>
      </w:r>
    </w:p>
    <w:p w:rsidR="00911719" w:rsidRPr="00396FF7" w:rsidRDefault="00911719" w:rsidP="00911719">
      <w:pPr>
        <w:keepNext/>
        <w:keepLines/>
        <w:spacing w:before="240" w:after="120"/>
        <w:ind w:left="792" w:hanging="792"/>
        <w:outlineLvl w:val="1"/>
        <w:rPr>
          <w:b/>
        </w:rPr>
      </w:pPr>
      <w:bookmarkStart w:id="3415" w:name="_Toc4510957"/>
      <w:bookmarkStart w:id="3416" w:name="_Toc4511071"/>
      <w:bookmarkStart w:id="3417" w:name="_Toc4511276"/>
      <w:bookmarkStart w:id="3418" w:name="_Toc4511390"/>
      <w:bookmarkStart w:id="3419" w:name="_Toc4511678"/>
      <w:bookmarkStart w:id="3420" w:name="_Toc4512586"/>
      <w:bookmarkStart w:id="3421" w:name="_Toc4512698"/>
      <w:bookmarkStart w:id="3422" w:name="_Toc4512804"/>
      <w:bookmarkStart w:id="3423" w:name="_Toc4512893"/>
      <w:bookmarkStart w:id="3424" w:name="_Toc4514605"/>
      <w:bookmarkStart w:id="3425" w:name="_Toc4514761"/>
      <w:bookmarkStart w:id="3426" w:name="_Toc4515006"/>
      <w:bookmarkStart w:id="3427" w:name="_Toc5507890"/>
      <w:bookmarkStart w:id="3428" w:name="_Toc5520724"/>
      <w:bookmarkEnd w:id="3415"/>
      <w:bookmarkEnd w:id="3416"/>
      <w:bookmarkEnd w:id="3417"/>
      <w:bookmarkEnd w:id="3418"/>
      <w:bookmarkEnd w:id="3419"/>
      <w:bookmarkEnd w:id="3420"/>
      <w:bookmarkEnd w:id="3421"/>
      <w:bookmarkEnd w:id="3422"/>
      <w:bookmarkEnd w:id="3423"/>
      <w:bookmarkEnd w:id="3424"/>
      <w:bookmarkEnd w:id="3425"/>
      <w:bookmarkEnd w:id="3426"/>
      <w:r>
        <w:rPr>
          <w:b/>
        </w:rPr>
        <w:t>10.5</w:t>
      </w:r>
      <w:r>
        <w:rPr>
          <w:b/>
        </w:rPr>
        <w:tab/>
        <w:t>Interaction of syntactical mediation functions</w:t>
      </w:r>
      <w:bookmarkEnd w:id="3427"/>
      <w:bookmarkEnd w:id="3428"/>
    </w:p>
    <w:p w:rsidR="00911719" w:rsidRPr="00396FF7" w:rsidRDefault="00911719" w:rsidP="00911719">
      <w:r w:rsidRPr="00396FF7">
        <w:t>The component based interaction of the syntactic mediation functional unit has been shown in the illustration</w:t>
      </w:r>
      <w:r>
        <w:t xml:space="preserve"> of Figure 10-2</w:t>
      </w:r>
      <w:r w:rsidRPr="00396FF7">
        <w:t xml:space="preserve">. To provide syntactical interoperability a syntax translation microservice generates the conversion schema through the syntax interpreter service. The main goal of SIS is to </w:t>
      </w:r>
      <w:r w:rsidRPr="00396FF7">
        <w:lastRenderedPageBreak/>
        <w:t xml:space="preserve">generate the syntactical alignment based on the syntax that is chosen for the subject alignment. The syntax description and management services throughout the syntax translation perform three major tasks that includes the discovery of syntax template from the template repository, the syntax registration once a conversion has been performed successfully, and syntactical Meta data management to support additional syntax level checking. To provide the verification of syntactical conversion </w:t>
      </w:r>
      <w:r>
        <w:t>syntax format validation function</w:t>
      </w:r>
      <w:r w:rsidRPr="00396FF7">
        <w:t xml:space="preserve"> test</w:t>
      </w:r>
      <w:r>
        <w:t>s</w:t>
      </w:r>
      <w:r w:rsidRPr="00396FF7">
        <w:t xml:space="preserve"> the generated translation schema against a pre-validated test case in order to insure the integrity of mediation process.</w:t>
      </w:r>
    </w:p>
    <w:p w:rsidR="00911719" w:rsidRDefault="00911719" w:rsidP="00911719">
      <w:pPr>
        <w:jc w:val="center"/>
        <w:rPr>
          <w:i/>
          <w:color w:val="000000" w:themeColor="text1"/>
        </w:rPr>
      </w:pPr>
      <w:r>
        <w:rPr>
          <w:i/>
          <w:noProof/>
          <w:color w:val="000000" w:themeColor="text1"/>
          <w:lang w:eastAsia="en-GB"/>
        </w:rPr>
        <w:drawing>
          <wp:inline distT="0" distB="0" distL="0" distR="0" wp14:anchorId="455D4205" wp14:editId="25BAA424">
            <wp:extent cx="5041900" cy="335915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1900" cy="3359150"/>
                    </a:xfrm>
                    <a:prstGeom prst="rect">
                      <a:avLst/>
                    </a:prstGeom>
                    <a:noFill/>
                  </pic:spPr>
                </pic:pic>
              </a:graphicData>
            </a:graphic>
          </wp:inline>
        </w:drawing>
      </w:r>
    </w:p>
    <w:p w:rsidR="00911719" w:rsidRPr="00537F28" w:rsidRDefault="00911719" w:rsidP="00911719">
      <w:pPr>
        <w:jc w:val="center"/>
        <w:rPr>
          <w:i/>
          <w:color w:val="000000" w:themeColor="text1"/>
        </w:rPr>
      </w:pPr>
      <w:r>
        <w:t>Figure 10-2. Syntactical m</w:t>
      </w:r>
      <w:r w:rsidRPr="00174FFF">
        <w:t xml:space="preserve">ediation </w:t>
      </w:r>
      <w:r>
        <w:t>c</w:t>
      </w:r>
      <w:r w:rsidRPr="00174FFF">
        <w:t>omponents</w:t>
      </w:r>
      <w:r>
        <w:t>’</w:t>
      </w:r>
      <w:r w:rsidRPr="00174FFF">
        <w:t xml:space="preserve"> Interaction</w:t>
      </w:r>
    </w:p>
    <w:p w:rsidR="00911719" w:rsidRPr="00174FFF" w:rsidRDefault="00911719" w:rsidP="00911719">
      <w:pPr>
        <w:jc w:val="left"/>
        <w:rPr>
          <w:color w:val="000000" w:themeColor="text1"/>
        </w:rPr>
      </w:pPr>
      <w:r>
        <w:rPr>
          <w:color w:val="000000" w:themeColor="text1"/>
        </w:rPr>
        <w:t>NOTE</w:t>
      </w:r>
      <w:r w:rsidRPr="00174FFF">
        <w:rPr>
          <w:color w:val="000000" w:themeColor="text1"/>
        </w:rPr>
        <w:t xml:space="preserve"> – For Syntax level interoperability formats in other </w:t>
      </w:r>
      <w:r>
        <w:rPr>
          <w:color w:val="000000" w:themeColor="text1"/>
        </w:rPr>
        <w:t>applications</w:t>
      </w:r>
      <w:r w:rsidRPr="00174FFF">
        <w:rPr>
          <w:color w:val="000000" w:themeColor="text1"/>
        </w:rPr>
        <w:t xml:space="preserve"> see Appendix II.</w:t>
      </w:r>
    </w:p>
    <w:p w:rsidR="00911719" w:rsidRDefault="00911719" w:rsidP="00156B3B">
      <w:pPr>
        <w:keepNext/>
        <w:keepLines/>
        <w:numPr>
          <w:ilvl w:val="0"/>
          <w:numId w:val="7"/>
        </w:numPr>
        <w:tabs>
          <w:tab w:val="clear" w:pos="794"/>
          <w:tab w:val="clear" w:pos="1191"/>
          <w:tab w:val="clear" w:pos="1588"/>
          <w:tab w:val="clear" w:pos="1985"/>
        </w:tabs>
        <w:spacing w:before="360" w:after="120"/>
        <w:ind w:hanging="760"/>
        <w:outlineLvl w:val="0"/>
        <w:rPr>
          <w:b/>
          <w:color w:val="000000" w:themeColor="text1"/>
        </w:rPr>
      </w:pPr>
      <w:bookmarkStart w:id="3429" w:name="_Toc5506876"/>
      <w:bookmarkStart w:id="3430" w:name="_Toc5507024"/>
      <w:bookmarkStart w:id="3431" w:name="_Toc5507177"/>
      <w:bookmarkStart w:id="3432" w:name="_Toc5507325"/>
      <w:bookmarkStart w:id="3433" w:name="_Toc5507596"/>
      <w:bookmarkStart w:id="3434" w:name="_Toc5507744"/>
      <w:bookmarkStart w:id="3435" w:name="_Toc5507891"/>
      <w:bookmarkStart w:id="3436" w:name="_Toc4510969"/>
      <w:bookmarkStart w:id="3437" w:name="_Toc4511083"/>
      <w:bookmarkStart w:id="3438" w:name="_Toc4511288"/>
      <w:bookmarkStart w:id="3439" w:name="_Toc4511402"/>
      <w:bookmarkStart w:id="3440" w:name="_Toc4511690"/>
      <w:bookmarkStart w:id="3441" w:name="_Toc4512598"/>
      <w:bookmarkStart w:id="3442" w:name="_Toc4512710"/>
      <w:bookmarkStart w:id="3443" w:name="_Toc4512816"/>
      <w:bookmarkStart w:id="3444" w:name="_Toc4512905"/>
      <w:bookmarkStart w:id="3445" w:name="_Toc4514617"/>
      <w:bookmarkStart w:id="3446" w:name="_Toc4514773"/>
      <w:bookmarkStart w:id="3447" w:name="_Toc4515018"/>
      <w:bookmarkStart w:id="3448" w:name="_Toc535487806"/>
      <w:bookmarkStart w:id="3449" w:name="_Toc535487807"/>
      <w:bookmarkStart w:id="3450" w:name="_Toc4510972"/>
      <w:bookmarkStart w:id="3451" w:name="_Toc4511086"/>
      <w:bookmarkStart w:id="3452" w:name="_Toc4511291"/>
      <w:bookmarkStart w:id="3453" w:name="_Toc4511405"/>
      <w:bookmarkStart w:id="3454" w:name="_Toc4511693"/>
      <w:bookmarkStart w:id="3455" w:name="_Toc4512601"/>
      <w:bookmarkStart w:id="3456" w:name="_Toc4512713"/>
      <w:bookmarkStart w:id="3457" w:name="_Toc4512819"/>
      <w:bookmarkStart w:id="3458" w:name="_Toc4512908"/>
      <w:bookmarkStart w:id="3459" w:name="_Toc4514620"/>
      <w:bookmarkStart w:id="3460" w:name="_Toc4514776"/>
      <w:bookmarkStart w:id="3461" w:name="_Toc4515021"/>
      <w:bookmarkStart w:id="3462" w:name="_Toc4510973"/>
      <w:bookmarkStart w:id="3463" w:name="_Toc4511087"/>
      <w:bookmarkStart w:id="3464" w:name="_Toc4511292"/>
      <w:bookmarkStart w:id="3465" w:name="_Toc4511406"/>
      <w:bookmarkStart w:id="3466" w:name="_Toc4511694"/>
      <w:bookmarkStart w:id="3467" w:name="_Toc4512602"/>
      <w:bookmarkStart w:id="3468" w:name="_Toc4512714"/>
      <w:bookmarkStart w:id="3469" w:name="_Toc4512820"/>
      <w:bookmarkStart w:id="3470" w:name="_Toc4512909"/>
      <w:bookmarkStart w:id="3471" w:name="_Toc4514621"/>
      <w:bookmarkStart w:id="3472" w:name="_Toc4514777"/>
      <w:bookmarkStart w:id="3473" w:name="_Toc4515022"/>
      <w:bookmarkStart w:id="3474" w:name="_Toc4510974"/>
      <w:bookmarkStart w:id="3475" w:name="_Toc4511088"/>
      <w:bookmarkStart w:id="3476" w:name="_Toc4511293"/>
      <w:bookmarkStart w:id="3477" w:name="_Toc4511407"/>
      <w:bookmarkStart w:id="3478" w:name="_Toc4511695"/>
      <w:bookmarkStart w:id="3479" w:name="_Toc4512603"/>
      <w:bookmarkStart w:id="3480" w:name="_Toc4512715"/>
      <w:bookmarkStart w:id="3481" w:name="_Toc4512821"/>
      <w:bookmarkStart w:id="3482" w:name="_Toc4512910"/>
      <w:bookmarkStart w:id="3483" w:name="_Toc4514622"/>
      <w:bookmarkStart w:id="3484" w:name="_Toc4514778"/>
      <w:bookmarkStart w:id="3485" w:name="_Toc4515023"/>
      <w:bookmarkStart w:id="3486" w:name="_Toc4510975"/>
      <w:bookmarkStart w:id="3487" w:name="_Toc4511089"/>
      <w:bookmarkStart w:id="3488" w:name="_Toc4511294"/>
      <w:bookmarkStart w:id="3489" w:name="_Toc4511408"/>
      <w:bookmarkStart w:id="3490" w:name="_Toc4511696"/>
      <w:bookmarkStart w:id="3491" w:name="_Toc4512604"/>
      <w:bookmarkStart w:id="3492" w:name="_Toc4512716"/>
      <w:bookmarkStart w:id="3493" w:name="_Toc4512822"/>
      <w:bookmarkStart w:id="3494" w:name="_Toc4512911"/>
      <w:bookmarkStart w:id="3495" w:name="_Toc4514623"/>
      <w:bookmarkStart w:id="3496" w:name="_Toc4514779"/>
      <w:bookmarkStart w:id="3497" w:name="_Toc4515024"/>
      <w:bookmarkStart w:id="3498" w:name="_Toc4510976"/>
      <w:bookmarkStart w:id="3499" w:name="_Toc4511090"/>
      <w:bookmarkStart w:id="3500" w:name="_Toc4511295"/>
      <w:bookmarkStart w:id="3501" w:name="_Toc4511409"/>
      <w:bookmarkStart w:id="3502" w:name="_Toc4511697"/>
      <w:bookmarkStart w:id="3503" w:name="_Toc4512605"/>
      <w:bookmarkStart w:id="3504" w:name="_Toc4512717"/>
      <w:bookmarkStart w:id="3505" w:name="_Toc4512823"/>
      <w:bookmarkStart w:id="3506" w:name="_Toc4512912"/>
      <w:bookmarkStart w:id="3507" w:name="_Toc4514624"/>
      <w:bookmarkStart w:id="3508" w:name="_Toc4514780"/>
      <w:bookmarkStart w:id="3509" w:name="_Toc4515025"/>
      <w:bookmarkStart w:id="3510" w:name="_Toc5506877"/>
      <w:bookmarkStart w:id="3511" w:name="_Toc5507025"/>
      <w:bookmarkStart w:id="3512" w:name="_Toc5507178"/>
      <w:bookmarkStart w:id="3513" w:name="_Toc5507326"/>
      <w:bookmarkStart w:id="3514" w:name="_Toc5507597"/>
      <w:bookmarkStart w:id="3515" w:name="_Toc5507745"/>
      <w:bookmarkStart w:id="3516" w:name="_Toc5507892"/>
      <w:bookmarkStart w:id="3517" w:name="_Toc5506878"/>
      <w:bookmarkStart w:id="3518" w:name="_Toc5507026"/>
      <w:bookmarkStart w:id="3519" w:name="_Toc5507179"/>
      <w:bookmarkStart w:id="3520" w:name="_Toc5507327"/>
      <w:bookmarkStart w:id="3521" w:name="_Toc5507598"/>
      <w:bookmarkStart w:id="3522" w:name="_Toc5507746"/>
      <w:bookmarkStart w:id="3523" w:name="_Toc5507893"/>
      <w:bookmarkStart w:id="3524" w:name="_Toc5506879"/>
      <w:bookmarkStart w:id="3525" w:name="_Toc5507027"/>
      <w:bookmarkStart w:id="3526" w:name="_Toc5507180"/>
      <w:bookmarkStart w:id="3527" w:name="_Toc5507328"/>
      <w:bookmarkStart w:id="3528" w:name="_Toc5507599"/>
      <w:bookmarkStart w:id="3529" w:name="_Toc5507747"/>
      <w:bookmarkStart w:id="3530" w:name="_Toc5507894"/>
      <w:bookmarkStart w:id="3531" w:name="_Toc5506880"/>
      <w:bookmarkStart w:id="3532" w:name="_Toc5507028"/>
      <w:bookmarkStart w:id="3533" w:name="_Toc5507181"/>
      <w:bookmarkStart w:id="3534" w:name="_Toc5507329"/>
      <w:bookmarkStart w:id="3535" w:name="_Toc5507600"/>
      <w:bookmarkStart w:id="3536" w:name="_Toc5507748"/>
      <w:bookmarkStart w:id="3537" w:name="_Toc5507895"/>
      <w:bookmarkStart w:id="3538" w:name="_Toc5507896"/>
      <w:bookmarkStart w:id="3539" w:name="_Toc5520725"/>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r>
        <w:rPr>
          <w:b/>
          <w:color w:val="000000" w:themeColor="text1"/>
        </w:rPr>
        <w:t>Details on the interoperable object abstraction functions</w:t>
      </w:r>
      <w:bookmarkEnd w:id="3538"/>
      <w:bookmarkEnd w:id="3539"/>
    </w:p>
    <w:p w:rsidR="00911719" w:rsidRPr="00174FFF" w:rsidRDefault="00911719" w:rsidP="00911719">
      <w:pPr>
        <w:rPr>
          <w:rFonts w:eastAsia="Batang"/>
        </w:rPr>
      </w:pPr>
      <w:r w:rsidRPr="00174FFF">
        <w:rPr>
          <w:rFonts w:eastAsia="Batang"/>
        </w:rPr>
        <w:t>This chapter provide</w:t>
      </w:r>
      <w:r>
        <w:t>s</w:t>
      </w:r>
      <w:r w:rsidRPr="00174FFF">
        <w:rPr>
          <w:rFonts w:eastAsia="Batang"/>
        </w:rPr>
        <w:t xml:space="preserve"> the details on interoperable object abstraction functions in accordance with the functional model of data interoperability.</w:t>
      </w:r>
    </w:p>
    <w:p w:rsidR="00911719" w:rsidRDefault="00911719" w:rsidP="00911719">
      <w:pPr>
        <w:keepNext/>
        <w:keepLines/>
        <w:spacing w:before="240" w:after="120"/>
        <w:ind w:left="792" w:hanging="792"/>
        <w:outlineLvl w:val="1"/>
        <w:rPr>
          <w:b/>
        </w:rPr>
      </w:pPr>
      <w:bookmarkStart w:id="3540" w:name="_Toc5507897"/>
      <w:bookmarkStart w:id="3541" w:name="_Toc5520726"/>
      <w:r>
        <w:rPr>
          <w:b/>
        </w:rPr>
        <w:t>11.1</w:t>
      </w:r>
      <w:r>
        <w:rPr>
          <w:b/>
        </w:rPr>
        <w:tab/>
        <w:t>Data Classification</w:t>
      </w:r>
      <w:bookmarkEnd w:id="3540"/>
      <w:bookmarkEnd w:id="3541"/>
    </w:p>
    <w:p w:rsidR="00911719" w:rsidRPr="00190C7F" w:rsidRDefault="00911719" w:rsidP="00190C7F">
      <w:pPr>
        <w:spacing w:after="120"/>
        <w:rPr>
          <w:szCs w:val="24"/>
        </w:rPr>
      </w:pPr>
      <w:r w:rsidRPr="00190C7F">
        <w:rPr>
          <w:szCs w:val="24"/>
        </w:rPr>
        <w:t>Data Classification function provides capability for the classification and categorization of data. It enables the classified representation to be understandable through abstract representation model.</w:t>
      </w:r>
    </w:p>
    <w:p w:rsidR="00911719" w:rsidRPr="00190C7F" w:rsidRDefault="00911719" w:rsidP="00190C7F">
      <w:pPr>
        <w:spacing w:after="120"/>
        <w:rPr>
          <w:szCs w:val="24"/>
        </w:rPr>
      </w:pPr>
      <w:r w:rsidRPr="00190C7F">
        <w:rPr>
          <w:szCs w:val="24"/>
        </w:rPr>
        <w:t>The functional capabilities of data classification function are as follows:</w:t>
      </w:r>
    </w:p>
    <w:p w:rsidR="00911719" w:rsidRPr="00190C7F" w:rsidRDefault="00911719" w:rsidP="00190C7F">
      <w:pPr>
        <w:pStyle w:val="ListParagraph"/>
        <w:numPr>
          <w:ilvl w:val="0"/>
          <w:numId w:val="31"/>
        </w:numPr>
        <w:spacing w:after="120" w:line="240" w:lineRule="auto"/>
        <w:ind w:hanging="720"/>
        <w:rPr>
          <w:rFonts w:ascii="Times New Roman" w:hAnsi="Times New Roman" w:cs="Times New Roman"/>
          <w:sz w:val="24"/>
          <w:szCs w:val="24"/>
        </w:rPr>
      </w:pPr>
      <w:r w:rsidRPr="00190C7F">
        <w:rPr>
          <w:rFonts w:ascii="Times New Roman" w:hAnsi="Times New Roman" w:cs="Times New Roman"/>
          <w:sz w:val="24"/>
          <w:szCs w:val="24"/>
        </w:rPr>
        <w:t>Classifies the data based on the metadata available with the core data.</w:t>
      </w:r>
    </w:p>
    <w:p w:rsidR="00911719" w:rsidRPr="00190C7F" w:rsidRDefault="00911719" w:rsidP="00190C7F">
      <w:pPr>
        <w:pStyle w:val="ListParagraph"/>
        <w:numPr>
          <w:ilvl w:val="0"/>
          <w:numId w:val="31"/>
        </w:numPr>
        <w:spacing w:after="120" w:line="240" w:lineRule="auto"/>
        <w:ind w:hanging="720"/>
        <w:rPr>
          <w:rFonts w:ascii="Times New Roman" w:hAnsi="Times New Roman" w:cs="Times New Roman"/>
          <w:sz w:val="24"/>
          <w:szCs w:val="24"/>
        </w:rPr>
      </w:pPr>
      <w:r w:rsidRPr="00190C7F">
        <w:rPr>
          <w:rFonts w:ascii="Times New Roman" w:hAnsi="Times New Roman" w:cs="Times New Roman"/>
          <w:sz w:val="24"/>
          <w:szCs w:val="24"/>
        </w:rPr>
        <w:t xml:space="preserve">Tagging the data according to the abstract representation model. </w:t>
      </w:r>
    </w:p>
    <w:p w:rsidR="00911719" w:rsidRDefault="00911719" w:rsidP="00911719">
      <w:pPr>
        <w:keepNext/>
        <w:keepLines/>
        <w:spacing w:before="240" w:after="120"/>
        <w:ind w:left="792" w:hanging="792"/>
        <w:outlineLvl w:val="1"/>
        <w:rPr>
          <w:b/>
        </w:rPr>
      </w:pPr>
      <w:bookmarkStart w:id="3542" w:name="_Toc5507898"/>
      <w:bookmarkStart w:id="3543" w:name="_Toc5520727"/>
      <w:r>
        <w:rPr>
          <w:b/>
        </w:rPr>
        <w:lastRenderedPageBreak/>
        <w:t>11.3</w:t>
      </w:r>
      <w:r>
        <w:rPr>
          <w:b/>
        </w:rPr>
        <w:tab/>
        <w:t>Data Integration</w:t>
      </w:r>
      <w:bookmarkEnd w:id="3542"/>
      <w:bookmarkEnd w:id="3543"/>
    </w:p>
    <w:p w:rsidR="00911719" w:rsidRPr="00190C7F" w:rsidRDefault="00911719" w:rsidP="00190C7F">
      <w:pPr>
        <w:spacing w:after="120"/>
        <w:rPr>
          <w:szCs w:val="24"/>
        </w:rPr>
      </w:pPr>
      <w:r w:rsidRPr="00190C7F">
        <w:rPr>
          <w:szCs w:val="24"/>
        </w:rPr>
        <w:t>Data Integration function provide the capability for the extraction and integration of data. If data is from different sources, the function provides procedures to integrate the data in standard formats.</w:t>
      </w:r>
    </w:p>
    <w:p w:rsidR="00911719" w:rsidRPr="00190C7F" w:rsidRDefault="00911719" w:rsidP="00190C7F">
      <w:pPr>
        <w:spacing w:after="120"/>
        <w:rPr>
          <w:szCs w:val="24"/>
        </w:rPr>
      </w:pPr>
      <w:r w:rsidRPr="00190C7F">
        <w:rPr>
          <w:szCs w:val="24"/>
        </w:rPr>
        <w:t>The functional capabilities of data integration function are categorized into three categories:</w:t>
      </w:r>
    </w:p>
    <w:p w:rsidR="00911719" w:rsidRPr="00190C7F" w:rsidRDefault="00911719" w:rsidP="00190C7F">
      <w:pPr>
        <w:pStyle w:val="ListParagraph"/>
        <w:numPr>
          <w:ilvl w:val="0"/>
          <w:numId w:val="32"/>
        </w:numPr>
        <w:spacing w:after="120" w:line="240" w:lineRule="auto"/>
        <w:ind w:hanging="720"/>
        <w:rPr>
          <w:rFonts w:ascii="Times New Roman" w:hAnsi="Times New Roman" w:cs="Times New Roman"/>
          <w:sz w:val="24"/>
          <w:szCs w:val="24"/>
        </w:rPr>
      </w:pPr>
      <w:r w:rsidRPr="00190C7F">
        <w:rPr>
          <w:rFonts w:ascii="Times New Roman" w:hAnsi="Times New Roman" w:cs="Times New Roman"/>
          <w:sz w:val="24"/>
          <w:szCs w:val="24"/>
        </w:rPr>
        <w:t>Integration based on the classification category, when data has been classified and category is known</w:t>
      </w:r>
    </w:p>
    <w:p w:rsidR="00911719" w:rsidRPr="00190C7F" w:rsidRDefault="00911719" w:rsidP="00190C7F">
      <w:pPr>
        <w:pStyle w:val="ListParagraph"/>
        <w:numPr>
          <w:ilvl w:val="0"/>
          <w:numId w:val="32"/>
        </w:numPr>
        <w:spacing w:after="120" w:line="240" w:lineRule="auto"/>
        <w:ind w:hanging="720"/>
        <w:rPr>
          <w:rFonts w:ascii="Times New Roman" w:hAnsi="Times New Roman" w:cs="Times New Roman"/>
          <w:sz w:val="24"/>
          <w:szCs w:val="24"/>
        </w:rPr>
      </w:pPr>
      <w:r w:rsidRPr="00190C7F">
        <w:rPr>
          <w:rFonts w:ascii="Times New Roman" w:hAnsi="Times New Roman" w:cs="Times New Roman"/>
          <w:sz w:val="24"/>
          <w:szCs w:val="24"/>
        </w:rPr>
        <w:t>Integration based on the metadata description, when the data has not been classified, and metadata provides the sufficient information details to perform integration.</w:t>
      </w:r>
    </w:p>
    <w:p w:rsidR="00911719" w:rsidRPr="00190C7F" w:rsidRDefault="00911719" w:rsidP="00190C7F">
      <w:pPr>
        <w:pStyle w:val="ListParagraph"/>
        <w:numPr>
          <w:ilvl w:val="0"/>
          <w:numId w:val="32"/>
        </w:numPr>
        <w:spacing w:after="120" w:line="240" w:lineRule="auto"/>
        <w:ind w:hanging="720"/>
        <w:rPr>
          <w:rFonts w:ascii="Times New Roman" w:hAnsi="Times New Roman" w:cs="Times New Roman"/>
          <w:sz w:val="24"/>
          <w:szCs w:val="24"/>
        </w:rPr>
      </w:pPr>
      <w:r w:rsidRPr="00190C7F">
        <w:rPr>
          <w:rFonts w:ascii="Times New Roman" w:hAnsi="Times New Roman" w:cs="Times New Roman"/>
          <w:sz w:val="24"/>
          <w:szCs w:val="24"/>
        </w:rPr>
        <w:t>Integration based on the fixed object abstraction ontology, when integration plan has already been setup to support the integration based on the object abstraction ontology.</w:t>
      </w:r>
    </w:p>
    <w:p w:rsidR="00911719" w:rsidRDefault="00911719" w:rsidP="00911719">
      <w:pPr>
        <w:keepNext/>
        <w:keepLines/>
        <w:spacing w:before="240" w:after="120"/>
        <w:ind w:left="792" w:hanging="792"/>
        <w:outlineLvl w:val="1"/>
        <w:rPr>
          <w:b/>
        </w:rPr>
      </w:pPr>
      <w:bookmarkStart w:id="3544" w:name="_Toc5507899"/>
      <w:bookmarkStart w:id="3545" w:name="_Toc5520728"/>
      <w:r>
        <w:rPr>
          <w:b/>
        </w:rPr>
        <w:t>11.2</w:t>
      </w:r>
      <w:r>
        <w:rPr>
          <w:b/>
        </w:rPr>
        <w:tab/>
      </w:r>
      <w:r w:rsidRPr="00174FFF">
        <w:rPr>
          <w:rFonts w:eastAsia="Batang"/>
          <w:b/>
        </w:rPr>
        <w:t>Meta data description and coding</w:t>
      </w:r>
      <w:bookmarkEnd w:id="3544"/>
      <w:bookmarkEnd w:id="3545"/>
    </w:p>
    <w:p w:rsidR="00911719" w:rsidRPr="00DA596D" w:rsidRDefault="00911719" w:rsidP="00911719">
      <w:r w:rsidRPr="00804C35">
        <w:t xml:space="preserve">Metadata </w:t>
      </w:r>
      <w:r w:rsidRPr="007625A1">
        <w:t>d</w:t>
      </w:r>
      <w:r w:rsidRPr="00804C35">
        <w:t xml:space="preserve">escriptions and </w:t>
      </w:r>
      <w:r w:rsidRPr="007625A1">
        <w:t>c</w:t>
      </w:r>
      <w:r w:rsidRPr="00804C35">
        <w:t xml:space="preserve">oding </w:t>
      </w:r>
      <w:r w:rsidRPr="007625A1">
        <w:t>f</w:t>
      </w:r>
      <w:r w:rsidRPr="00804C35">
        <w:t>unction</w:t>
      </w:r>
      <w:r>
        <w:t xml:space="preserve"> provides the capability to assign new metadata or assign additional metadata to the converted</w:t>
      </w:r>
      <w:r w:rsidRPr="005459D8">
        <w:t xml:space="preserve"> </w:t>
      </w:r>
      <w:r>
        <w:t>data. It enables to assign codes and other meta-data description to the core data in order to identify its sources. Meta data helps in several tasks such as</w:t>
      </w:r>
    </w:p>
    <w:p w:rsidR="00911719" w:rsidRPr="00190C7F" w:rsidRDefault="00911719" w:rsidP="00190C7F">
      <w:pPr>
        <w:pStyle w:val="ListParagraph"/>
        <w:numPr>
          <w:ilvl w:val="0"/>
          <w:numId w:val="32"/>
        </w:numPr>
        <w:spacing w:after="120" w:line="240" w:lineRule="auto"/>
        <w:ind w:hanging="720"/>
        <w:rPr>
          <w:rFonts w:ascii="Times New Roman" w:hAnsi="Times New Roman" w:cs="Times New Roman"/>
          <w:sz w:val="24"/>
          <w:szCs w:val="24"/>
        </w:rPr>
      </w:pPr>
      <w:r w:rsidRPr="00190C7F">
        <w:rPr>
          <w:rFonts w:ascii="Times New Roman" w:hAnsi="Times New Roman" w:cs="Times New Roman"/>
          <w:sz w:val="24"/>
          <w:szCs w:val="24"/>
        </w:rPr>
        <w:t>Discovery, identification and classification of data;</w:t>
      </w:r>
    </w:p>
    <w:p w:rsidR="00911719" w:rsidRPr="00190C7F" w:rsidRDefault="00911719" w:rsidP="00190C7F">
      <w:pPr>
        <w:pStyle w:val="ListParagraph"/>
        <w:numPr>
          <w:ilvl w:val="0"/>
          <w:numId w:val="32"/>
        </w:numPr>
        <w:spacing w:after="120" w:line="240" w:lineRule="auto"/>
        <w:ind w:hanging="720"/>
        <w:rPr>
          <w:rFonts w:ascii="Times New Roman" w:hAnsi="Times New Roman" w:cs="Times New Roman"/>
          <w:sz w:val="24"/>
          <w:szCs w:val="24"/>
        </w:rPr>
      </w:pPr>
      <w:r w:rsidRPr="00190C7F">
        <w:rPr>
          <w:rFonts w:ascii="Times New Roman" w:hAnsi="Times New Roman" w:cs="Times New Roman"/>
          <w:sz w:val="24"/>
          <w:szCs w:val="24"/>
        </w:rPr>
        <w:t>Describes the relationship and characteristics of data;</w:t>
      </w:r>
    </w:p>
    <w:p w:rsidR="00911719" w:rsidRPr="00190C7F" w:rsidRDefault="00911719" w:rsidP="00190C7F">
      <w:pPr>
        <w:pStyle w:val="ListParagraph"/>
        <w:numPr>
          <w:ilvl w:val="0"/>
          <w:numId w:val="32"/>
        </w:numPr>
        <w:spacing w:after="120" w:line="240" w:lineRule="auto"/>
        <w:ind w:hanging="720"/>
        <w:rPr>
          <w:rFonts w:ascii="Times New Roman" w:hAnsi="Times New Roman" w:cs="Times New Roman"/>
          <w:sz w:val="24"/>
          <w:szCs w:val="24"/>
        </w:rPr>
      </w:pPr>
      <w:r w:rsidRPr="00190C7F">
        <w:rPr>
          <w:rFonts w:ascii="Times New Roman" w:hAnsi="Times New Roman" w:cs="Times New Roman"/>
          <w:sz w:val="24"/>
          <w:szCs w:val="24"/>
        </w:rPr>
        <w:t>Provides when the data is created and transformed and how, types of data file and other technical information are stored.</w:t>
      </w:r>
    </w:p>
    <w:p w:rsidR="00911719" w:rsidRPr="00174FFF" w:rsidRDefault="00911719" w:rsidP="00911719">
      <w:pPr>
        <w:spacing w:before="240" w:after="120" w:line="276" w:lineRule="auto"/>
        <w:rPr>
          <w:lang w:eastAsia="ko-KR"/>
        </w:rPr>
      </w:pPr>
      <w:r w:rsidRPr="00174FFF">
        <w:rPr>
          <w:lang w:eastAsia="ko-KR"/>
        </w:rPr>
        <w:t xml:space="preserve">For sharing and reuse of data in IoT environments, ontology is a fundamental principle. A metadata ontology includes the elements of metadata and </w:t>
      </w:r>
      <w:r w:rsidRPr="00174FFF">
        <w:rPr>
          <w:noProof/>
          <w:lang w:eastAsia="ko-KR"/>
        </w:rPr>
        <w:t>describe</w:t>
      </w:r>
      <w:r w:rsidRPr="00174FFF">
        <w:rPr>
          <w:lang w:eastAsia="ko-KR"/>
        </w:rPr>
        <w:t xml:space="preserve"> their relationships.</w:t>
      </w:r>
    </w:p>
    <w:p w:rsidR="00911719" w:rsidRDefault="00911719" w:rsidP="00911719">
      <w:pPr>
        <w:spacing w:line="276" w:lineRule="auto"/>
        <w:rPr>
          <w:lang w:eastAsia="ko-KR"/>
        </w:rPr>
      </w:pPr>
      <w:r>
        <w:rPr>
          <w:lang w:eastAsia="ko-KR"/>
        </w:rPr>
        <w:t xml:space="preserve">The metadata description function uses a </w:t>
      </w:r>
      <w:r w:rsidRPr="00174FFF">
        <w:rPr>
          <w:lang w:eastAsia="ko-KR"/>
        </w:rPr>
        <w:t xml:space="preserve">Metadata ontology </w:t>
      </w:r>
      <w:r>
        <w:rPr>
          <w:lang w:eastAsia="ko-KR"/>
        </w:rPr>
        <w:t>as</w:t>
      </w:r>
      <w:r w:rsidRPr="00174FFF">
        <w:rPr>
          <w:lang w:eastAsia="ko-KR"/>
        </w:rPr>
        <w:t xml:space="preserve"> a library of metadata to describe and publish </w:t>
      </w:r>
      <w:r>
        <w:rPr>
          <w:lang w:eastAsia="ko-KR"/>
        </w:rPr>
        <w:t>metadata</w:t>
      </w:r>
      <w:r w:rsidRPr="00174FFF">
        <w:rPr>
          <w:lang w:eastAsia="ko-KR"/>
        </w:rPr>
        <w:t>. A metadata ontology allows users to search, refer and evaluate metadata, uses metadata standard or controlled vocabularies.</w:t>
      </w:r>
    </w:p>
    <w:p w:rsidR="00911719" w:rsidRPr="00396FF7" w:rsidRDefault="00911719" w:rsidP="00911719">
      <w:pPr>
        <w:keepNext/>
        <w:keepLines/>
        <w:spacing w:before="240" w:after="120"/>
        <w:ind w:left="792" w:hanging="792"/>
        <w:outlineLvl w:val="1"/>
        <w:rPr>
          <w:b/>
        </w:rPr>
      </w:pPr>
      <w:bookmarkStart w:id="3546" w:name="_Toc5507900"/>
      <w:bookmarkStart w:id="3547" w:name="_Toc5520729"/>
      <w:r>
        <w:rPr>
          <w:b/>
        </w:rPr>
        <w:t>11.4</w:t>
      </w:r>
      <w:r>
        <w:rPr>
          <w:b/>
        </w:rPr>
        <w:tab/>
        <w:t xml:space="preserve">Interaction of </w:t>
      </w:r>
      <w:r w:rsidRPr="002B3A2E">
        <w:rPr>
          <w:b/>
        </w:rPr>
        <w:t>object abstraction functions</w:t>
      </w:r>
      <w:bookmarkEnd w:id="3546"/>
      <w:bookmarkEnd w:id="3547"/>
    </w:p>
    <w:p w:rsidR="00911719" w:rsidRDefault="00911719" w:rsidP="00911719">
      <w:r>
        <w:t>The implementation component and their functional interaction to generate abstraction object representation can be realized through the following functional diagram (as shown in Figure 10-3). Here, the data representation processing function is the central processing component of object abstraction which enables the instantiation of abstraction from existing profile by calling on generation function. It also provides the data classification and integration mechanism to categorize and integrate data respectively.</w:t>
      </w:r>
    </w:p>
    <w:p w:rsidR="00911719" w:rsidRDefault="00911719" w:rsidP="00911719">
      <w:r>
        <w:t xml:space="preserve">Data abstraction profiles are a set of profiles expressed as </w:t>
      </w:r>
      <w:r w:rsidRPr="00CE4970">
        <w:rPr>
          <w:i/>
        </w:rPr>
        <w:t>P</w:t>
      </w:r>
      <m:oMath>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xml:space="preserve"> </m:t>
            </m:r>
          </m:e>
        </m:d>
      </m:oMath>
      <w:r>
        <w:rPr>
          <w:i/>
        </w:rPr>
        <w:t xml:space="preserve"> , </w:t>
      </w:r>
      <w:r w:rsidRPr="00174FFF">
        <w:t xml:space="preserve">each </w:t>
      </w:r>
      <w:r w:rsidRPr="00CE4970">
        <w:t>represent</w:t>
      </w:r>
      <w:r>
        <w:t>s</w:t>
      </w:r>
      <w:r w:rsidRPr="00CE4970">
        <w:t xml:space="preserve"> a unique profile based on the type of data.</w:t>
      </w:r>
      <w:r>
        <w:t xml:space="preserve"> Object abstraction generation function generates an abstract representation by sending the selection profile to the representation configuration management function. The configuration function discovers the appropriate template that matches the profile and extract the concepts from the representation ontology to generate the data abstraction. These generated abstractions are registered in the data representation repository to enable the reuse whenever they are required.</w:t>
      </w:r>
    </w:p>
    <w:p w:rsidR="00911719" w:rsidRDefault="00911719" w:rsidP="00911719">
      <w:pPr>
        <w:jc w:val="center"/>
      </w:pPr>
      <w:r>
        <w:rPr>
          <w:noProof/>
          <w:lang w:eastAsia="en-GB"/>
        </w:rPr>
        <w:lastRenderedPageBreak/>
        <w:drawing>
          <wp:inline distT="0" distB="0" distL="0" distR="0" wp14:anchorId="0437C941" wp14:editId="6B3083B9">
            <wp:extent cx="5053965" cy="34626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3965" cy="3462655"/>
                    </a:xfrm>
                    <a:prstGeom prst="rect">
                      <a:avLst/>
                    </a:prstGeom>
                    <a:noFill/>
                  </pic:spPr>
                </pic:pic>
              </a:graphicData>
            </a:graphic>
          </wp:inline>
        </w:drawing>
      </w:r>
    </w:p>
    <w:p w:rsidR="00911719" w:rsidRPr="00537F28" w:rsidRDefault="00911719" w:rsidP="00911719">
      <w:pPr>
        <w:jc w:val="center"/>
        <w:rPr>
          <w:i/>
          <w:color w:val="000000" w:themeColor="text1"/>
        </w:rPr>
      </w:pPr>
      <w:r w:rsidRPr="00174FFF">
        <w:t>Figure 10-</w:t>
      </w:r>
      <w:r>
        <w:t>3</w:t>
      </w:r>
      <w:r w:rsidRPr="00174FFF">
        <w:t>. Object abstraction mediation functions interaction</w:t>
      </w:r>
    </w:p>
    <w:p w:rsidR="00911719" w:rsidRDefault="00911719" w:rsidP="00156B3B">
      <w:pPr>
        <w:keepNext/>
        <w:keepLines/>
        <w:numPr>
          <w:ilvl w:val="0"/>
          <w:numId w:val="7"/>
        </w:numPr>
        <w:tabs>
          <w:tab w:val="clear" w:pos="794"/>
          <w:tab w:val="clear" w:pos="1191"/>
          <w:tab w:val="clear" w:pos="1588"/>
          <w:tab w:val="clear" w:pos="1985"/>
        </w:tabs>
        <w:spacing w:before="360" w:after="120"/>
        <w:ind w:hanging="760"/>
        <w:outlineLvl w:val="0"/>
        <w:rPr>
          <w:b/>
          <w:color w:val="000000" w:themeColor="text1"/>
        </w:rPr>
      </w:pPr>
      <w:bookmarkStart w:id="3548" w:name="_Toc5507901"/>
      <w:bookmarkStart w:id="3549" w:name="_Toc5520730"/>
      <w:r>
        <w:rPr>
          <w:b/>
          <w:color w:val="000000" w:themeColor="text1"/>
        </w:rPr>
        <w:t>Details on the interoperable mediation support repositories</w:t>
      </w:r>
      <w:bookmarkEnd w:id="3548"/>
      <w:bookmarkEnd w:id="3549"/>
    </w:p>
    <w:p w:rsidR="00911719" w:rsidRPr="00174FFF" w:rsidRDefault="00911719" w:rsidP="00911719">
      <w:pPr>
        <w:rPr>
          <w:rFonts w:eastAsia="Batang"/>
        </w:rPr>
      </w:pPr>
      <w:r w:rsidRPr="00174FFF">
        <w:rPr>
          <w:rFonts w:eastAsia="Batang"/>
        </w:rPr>
        <w:t>This chapter provides the details on data repositories to support interoperability functions in accordance with the functional model of data interoperability as in chapter 8.</w:t>
      </w:r>
    </w:p>
    <w:p w:rsidR="00911719" w:rsidRDefault="00911719" w:rsidP="00911719">
      <w:pPr>
        <w:keepNext/>
        <w:keepLines/>
        <w:spacing w:before="240" w:after="120"/>
        <w:ind w:left="792" w:hanging="792"/>
        <w:outlineLvl w:val="1"/>
        <w:rPr>
          <w:b/>
        </w:rPr>
      </w:pPr>
      <w:bookmarkStart w:id="3550" w:name="_Toc5507902"/>
      <w:bookmarkStart w:id="3551" w:name="_Toc5520731"/>
      <w:r>
        <w:rPr>
          <w:b/>
        </w:rPr>
        <w:t>12.1</w:t>
      </w:r>
      <w:r>
        <w:rPr>
          <w:b/>
        </w:rPr>
        <w:tab/>
      </w:r>
      <w:r w:rsidRPr="00174FFF">
        <w:rPr>
          <w:rFonts w:eastAsia="Batang"/>
          <w:b/>
        </w:rPr>
        <w:t xml:space="preserve">Base </w:t>
      </w:r>
      <w:r>
        <w:rPr>
          <w:b/>
        </w:rPr>
        <w:t>o</w:t>
      </w:r>
      <w:r w:rsidRPr="00174FFF">
        <w:rPr>
          <w:rFonts w:eastAsia="Batang"/>
          <w:b/>
        </w:rPr>
        <w:t xml:space="preserve">ntology </w:t>
      </w:r>
      <w:r>
        <w:rPr>
          <w:b/>
        </w:rPr>
        <w:t>r</w:t>
      </w:r>
      <w:r w:rsidRPr="00174FFF">
        <w:rPr>
          <w:rFonts w:eastAsia="Batang"/>
          <w:b/>
        </w:rPr>
        <w:t>epository</w:t>
      </w:r>
      <w:bookmarkEnd w:id="3550"/>
      <w:bookmarkEnd w:id="3551"/>
      <w:r w:rsidRPr="00174FFF">
        <w:rPr>
          <w:rFonts w:eastAsia="Batang"/>
          <w:b/>
        </w:rPr>
        <w:t xml:space="preserve"> </w:t>
      </w:r>
    </w:p>
    <w:p w:rsidR="00911719" w:rsidRDefault="00911719" w:rsidP="00911719">
      <w:r w:rsidRPr="00174FFF">
        <w:rPr>
          <w:rFonts w:eastAsia="Batang"/>
        </w:rPr>
        <w:t>Base ontology</w:t>
      </w:r>
      <w:r>
        <w:t xml:space="preserve"> repository provides the capability for the persistent storage, retrieval on the entities of base ontology </w:t>
      </w:r>
      <w:r w:rsidRPr="00174FFF">
        <w:rPr>
          <w:rFonts w:eastAsia="Batang"/>
        </w:rPr>
        <w:t xml:space="preserve">model provides </w:t>
      </w:r>
    </w:p>
    <w:p w:rsidR="00911719" w:rsidRPr="00174FFF" w:rsidRDefault="00911719" w:rsidP="00911719">
      <w:pPr>
        <w:rPr>
          <w:rFonts w:eastAsia="Batang"/>
        </w:rPr>
      </w:pPr>
      <w:r>
        <w:t xml:space="preserve">The base ontology model consists of </w:t>
      </w:r>
      <w:r w:rsidRPr="00174FFF">
        <w:rPr>
          <w:rFonts w:eastAsia="Batang"/>
        </w:rPr>
        <w:t xml:space="preserve">the following capabilities </w:t>
      </w:r>
    </w:p>
    <w:p w:rsidR="00911719" w:rsidRDefault="00911719" w:rsidP="00156B3B">
      <w:pPr>
        <w:numPr>
          <w:ilvl w:val="1"/>
          <w:numId w:val="5"/>
        </w:numPr>
        <w:tabs>
          <w:tab w:val="clear" w:pos="794"/>
          <w:tab w:val="clear" w:pos="1191"/>
          <w:tab w:val="clear" w:pos="1588"/>
          <w:tab w:val="clear" w:pos="1985"/>
        </w:tabs>
        <w:spacing w:after="120" w:line="276" w:lineRule="auto"/>
        <w:ind w:left="720" w:hanging="720"/>
        <w:contextualSpacing/>
      </w:pPr>
      <w:r>
        <w:t xml:space="preserve">The semantic base ontology provides the generic concepts to support the semantic interoperability. </w:t>
      </w:r>
    </w:p>
    <w:p w:rsidR="00911719" w:rsidRPr="005D0B92" w:rsidRDefault="00911719" w:rsidP="00156B3B">
      <w:pPr>
        <w:numPr>
          <w:ilvl w:val="1"/>
          <w:numId w:val="5"/>
        </w:numPr>
        <w:tabs>
          <w:tab w:val="clear" w:pos="794"/>
          <w:tab w:val="clear" w:pos="1191"/>
          <w:tab w:val="clear" w:pos="1588"/>
          <w:tab w:val="clear" w:pos="1985"/>
        </w:tabs>
        <w:spacing w:after="120" w:line="276" w:lineRule="auto"/>
        <w:ind w:left="720" w:hanging="720"/>
        <w:contextualSpacing/>
      </w:pPr>
      <w:r>
        <w:t xml:space="preserve">Base Ontology model have interface to the standard W3C SSN ontology and other external ontologies to express and provide interoperable features with existing systems. </w:t>
      </w:r>
    </w:p>
    <w:p w:rsidR="00911719" w:rsidRPr="00185BDB" w:rsidRDefault="00911719" w:rsidP="00911719">
      <w:pPr>
        <w:spacing w:before="240" w:after="120" w:line="276" w:lineRule="auto"/>
      </w:pPr>
      <w:r w:rsidRPr="00185BDB">
        <w:t xml:space="preserve">Components in a </w:t>
      </w:r>
      <w:r>
        <w:t xml:space="preserve">base </w:t>
      </w:r>
      <w:r w:rsidRPr="00185BDB">
        <w:t>ontology model include:</w:t>
      </w:r>
    </w:p>
    <w:p w:rsidR="00911719" w:rsidRPr="00185BDB"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rPr>
          <w:noProof/>
        </w:rPr>
      </w:pPr>
      <w:r>
        <w:rPr>
          <w:noProof/>
        </w:rPr>
        <w:t xml:space="preserve">Base </w:t>
      </w:r>
      <w:r w:rsidRPr="00185BDB">
        <w:rPr>
          <w:noProof/>
        </w:rPr>
        <w:t>Domain: It defines the subject for which a fact is stated;</w:t>
      </w:r>
    </w:p>
    <w:p w:rsidR="00911719" w:rsidRPr="00185BDB"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rPr>
          <w:noProof/>
        </w:rPr>
      </w:pPr>
      <w:r>
        <w:rPr>
          <w:noProof/>
        </w:rPr>
        <w:t>Base r</w:t>
      </w:r>
      <w:r w:rsidRPr="00185BDB">
        <w:rPr>
          <w:noProof/>
        </w:rPr>
        <w:t xml:space="preserve">ange: It defines </w:t>
      </w:r>
      <w:r w:rsidRPr="006A554D">
        <w:rPr>
          <w:noProof/>
        </w:rPr>
        <w:t>object</w:t>
      </w:r>
      <w:r w:rsidRPr="00185BDB">
        <w:rPr>
          <w:noProof/>
        </w:rPr>
        <w:t xml:space="preserve"> of the fact</w:t>
      </w:r>
      <w:r>
        <w:rPr>
          <w:noProof/>
        </w:rPr>
        <w:t xml:space="preserve"> of base vocab</w:t>
      </w:r>
      <w:r w:rsidRPr="00185BDB">
        <w:rPr>
          <w:noProof/>
        </w:rPr>
        <w:t>;</w:t>
      </w:r>
    </w:p>
    <w:p w:rsidR="00911719" w:rsidRPr="00185BDB"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rPr>
          <w:noProof/>
        </w:rPr>
      </w:pPr>
      <w:r>
        <w:rPr>
          <w:noProof/>
        </w:rPr>
        <w:t>Base o</w:t>
      </w:r>
      <w:r w:rsidRPr="00185BDB">
        <w:rPr>
          <w:noProof/>
        </w:rPr>
        <w:t xml:space="preserve">bject properties: It </w:t>
      </w:r>
      <w:r w:rsidRPr="006A554D">
        <w:rPr>
          <w:noProof/>
        </w:rPr>
        <w:t>make</w:t>
      </w:r>
      <w:r w:rsidRPr="00185BDB">
        <w:rPr>
          <w:noProof/>
        </w:rPr>
        <w:t xml:space="preserve"> </w:t>
      </w:r>
      <w:r w:rsidRPr="006A554D">
        <w:rPr>
          <w:noProof/>
        </w:rPr>
        <w:t>relationship</w:t>
      </w:r>
      <w:r w:rsidRPr="00185BDB">
        <w:rPr>
          <w:noProof/>
        </w:rPr>
        <w:t xml:space="preserve"> between subject and object</w:t>
      </w:r>
      <w:r>
        <w:rPr>
          <w:noProof/>
        </w:rPr>
        <w:t xml:space="preserve"> in base vocab</w:t>
      </w:r>
      <w:r w:rsidRPr="00185BDB">
        <w:rPr>
          <w:noProof/>
        </w:rPr>
        <w:t>;</w:t>
      </w:r>
    </w:p>
    <w:p w:rsidR="00911719" w:rsidRPr="00185BDB"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rPr>
          <w:noProof/>
        </w:rPr>
      </w:pPr>
      <w:r>
        <w:rPr>
          <w:noProof/>
        </w:rPr>
        <w:t>Base d</w:t>
      </w:r>
      <w:r w:rsidRPr="00185BDB">
        <w:rPr>
          <w:noProof/>
        </w:rPr>
        <w:t>ata properties: Describes the instance using attributes of the instance</w:t>
      </w:r>
      <w:r>
        <w:rPr>
          <w:noProof/>
        </w:rPr>
        <w:t xml:space="preserve"> in base vocab</w:t>
      </w:r>
      <w:r w:rsidRPr="00185BDB">
        <w:rPr>
          <w:noProof/>
        </w:rPr>
        <w:t>;</w:t>
      </w:r>
    </w:p>
    <w:p w:rsidR="00911719" w:rsidRPr="00185BDB"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rPr>
          <w:noProof/>
        </w:rPr>
        <w:t>Base a</w:t>
      </w:r>
      <w:r w:rsidRPr="00185BDB">
        <w:rPr>
          <w:noProof/>
        </w:rPr>
        <w:t xml:space="preserve">nnotations: Used to annotate or describe various components in an </w:t>
      </w:r>
      <w:r>
        <w:rPr>
          <w:noProof/>
        </w:rPr>
        <w:t xml:space="preserve">base </w:t>
      </w:r>
      <w:r w:rsidRPr="00185BDB">
        <w:rPr>
          <w:noProof/>
        </w:rPr>
        <w:t>ontology</w:t>
      </w:r>
      <w:r w:rsidRPr="00185BDB">
        <w:t>.</w:t>
      </w:r>
    </w:p>
    <w:p w:rsidR="00911719" w:rsidRDefault="00911719" w:rsidP="00911719"/>
    <w:p w:rsidR="00911719" w:rsidRPr="00174FFF" w:rsidRDefault="00911719" w:rsidP="00911719">
      <w:pPr>
        <w:rPr>
          <w:rFonts w:eastAsia="Batang"/>
        </w:rPr>
      </w:pPr>
      <w:r>
        <w:t>NOTE- For o</w:t>
      </w:r>
      <w:r w:rsidRPr="00742462">
        <w:t xml:space="preserve">ntologies and description models </w:t>
      </w:r>
      <w:r>
        <w:t>in</w:t>
      </w:r>
      <w:r w:rsidRPr="00742462">
        <w:t xml:space="preserve"> IoT data </w:t>
      </w:r>
      <w:r>
        <w:t>i</w:t>
      </w:r>
      <w:r w:rsidRPr="00742462">
        <w:t>nteroperability</w:t>
      </w:r>
      <w:r>
        <w:t xml:space="preserve"> see Appendix I.</w:t>
      </w:r>
    </w:p>
    <w:p w:rsidR="00911719" w:rsidRPr="00174FFF" w:rsidRDefault="00911719" w:rsidP="00911719">
      <w:pPr>
        <w:keepNext/>
        <w:keepLines/>
        <w:spacing w:before="240" w:after="120"/>
        <w:ind w:left="792" w:hanging="792"/>
        <w:outlineLvl w:val="1"/>
        <w:rPr>
          <w:rFonts w:eastAsia="Batang"/>
          <w:b/>
        </w:rPr>
      </w:pPr>
      <w:bookmarkStart w:id="3552" w:name="_Toc5507903"/>
      <w:bookmarkStart w:id="3553" w:name="_Toc5520732"/>
      <w:r>
        <w:rPr>
          <w:b/>
        </w:rPr>
        <w:lastRenderedPageBreak/>
        <w:t>12.2</w:t>
      </w:r>
      <w:r>
        <w:rPr>
          <w:b/>
        </w:rPr>
        <w:tab/>
      </w:r>
      <w:r w:rsidRPr="00174FFF">
        <w:rPr>
          <w:rFonts w:eastAsia="Batang"/>
          <w:b/>
        </w:rPr>
        <w:t>Domain ontology repository</w:t>
      </w:r>
      <w:bookmarkEnd w:id="3552"/>
      <w:bookmarkEnd w:id="3553"/>
    </w:p>
    <w:p w:rsidR="00911719" w:rsidRPr="00185BDB" w:rsidRDefault="00911719" w:rsidP="00911719">
      <w:pPr>
        <w:spacing w:after="120" w:line="276" w:lineRule="auto"/>
      </w:pPr>
      <w:r w:rsidRPr="00185BDB">
        <w:t xml:space="preserve">To express </w:t>
      </w:r>
      <w:r>
        <w:t>semantics of any concepts</w:t>
      </w:r>
      <w:r w:rsidRPr="00185BDB">
        <w:t xml:space="preserve">, and to organize them </w:t>
      </w:r>
      <w:r>
        <w:t xml:space="preserve">in a standard </w:t>
      </w:r>
      <w:r w:rsidRPr="006A554D">
        <w:rPr>
          <w:noProof/>
        </w:rPr>
        <w:t>RDF</w:t>
      </w:r>
      <w:r w:rsidRPr="00185BDB">
        <w:t xml:space="preserve"> graph, semantic ontology is used. In a semantic ontology, concepts are expressed as a hierarchy of classes and subclasses and properties are used to make relationship among them that represent </w:t>
      </w:r>
      <w:r w:rsidRPr="006A554D">
        <w:rPr>
          <w:noProof/>
        </w:rPr>
        <w:t>a RDF</w:t>
      </w:r>
      <w:r w:rsidRPr="00185BDB">
        <w:t xml:space="preserve"> graph. In </w:t>
      </w:r>
      <w:r w:rsidRPr="006A554D">
        <w:rPr>
          <w:noProof/>
        </w:rPr>
        <w:t>semantic</w:t>
      </w:r>
      <w:r w:rsidRPr="00185BDB">
        <w:t xml:space="preserve"> web, RDF vocabularies are known as RDF schema or ontology. </w:t>
      </w:r>
    </w:p>
    <w:p w:rsidR="00911719" w:rsidRPr="00185BDB" w:rsidRDefault="00911719" w:rsidP="00911719">
      <w:pPr>
        <w:spacing w:after="120" w:line="276" w:lineRule="auto"/>
      </w:pPr>
      <w:r>
        <w:t>A domain’s s</w:t>
      </w:r>
      <w:r w:rsidRPr="00185BDB">
        <w:t xml:space="preserve">emantic ontology provides </w:t>
      </w:r>
      <w:r w:rsidRPr="006A554D">
        <w:rPr>
          <w:noProof/>
        </w:rPr>
        <w:t>following</w:t>
      </w:r>
      <w:r w:rsidRPr="00185BDB">
        <w:t xml:space="preserve"> features:</w:t>
      </w:r>
    </w:p>
    <w:p w:rsidR="00911719" w:rsidRPr="00185BDB"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rsidRPr="00185BDB">
        <w:t xml:space="preserve">understanding of </w:t>
      </w:r>
      <w:r w:rsidRPr="006A554D">
        <w:rPr>
          <w:noProof/>
        </w:rPr>
        <w:t>structure</w:t>
      </w:r>
      <w:r w:rsidRPr="00185BDB">
        <w:t xml:space="preserve"> of information IoT </w:t>
      </w:r>
      <w:r>
        <w:t>domain</w:t>
      </w:r>
      <w:r w:rsidRPr="00185BDB">
        <w:t>;</w:t>
      </w:r>
    </w:p>
    <w:p w:rsidR="00911719" w:rsidRPr="00185BDB"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t>capability to r</w:t>
      </w:r>
      <w:r w:rsidRPr="00185BDB">
        <w:t>euse of domain knowledge</w:t>
      </w:r>
    </w:p>
    <w:p w:rsidR="00911719" w:rsidRPr="00185BDB"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t>a</w:t>
      </w:r>
      <w:r w:rsidRPr="00185BDB">
        <w:t xml:space="preserve">llows reuse of concepts and properties </w:t>
      </w:r>
      <w:r>
        <w:t>in the</w:t>
      </w:r>
      <w:r w:rsidRPr="00185BDB">
        <w:t xml:space="preserve"> ontology;</w:t>
      </w:r>
    </w:p>
    <w:p w:rsidR="00911719" w:rsidRPr="00185BDB"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rsidRPr="00185BDB">
        <w:t xml:space="preserve">If concepts and properties are not available in local then similar concepts and properties are searched in other ontologies that can </w:t>
      </w:r>
      <w:r w:rsidRPr="006A554D">
        <w:t>supports</w:t>
      </w:r>
      <w:r w:rsidRPr="00185BDB">
        <w:t xml:space="preserve"> similar functionalities</w:t>
      </w:r>
      <w:r>
        <w:t>.</w:t>
      </w:r>
      <w:r w:rsidRPr="00185BDB">
        <w:t xml:space="preserve"> </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t>enables i</w:t>
      </w:r>
      <w:r w:rsidRPr="00185BDB">
        <w:t>nfer</w:t>
      </w:r>
      <w:r>
        <w:t>ence on</w:t>
      </w:r>
      <w:r w:rsidRPr="00185BDB">
        <w:t xml:space="preserve"> domain knowledge to make decisions;</w:t>
      </w:r>
    </w:p>
    <w:p w:rsidR="00911719" w:rsidRPr="00185BDB" w:rsidRDefault="00911719" w:rsidP="00911719">
      <w:pPr>
        <w:spacing w:before="240" w:after="120" w:line="276" w:lineRule="auto"/>
      </w:pPr>
      <w:r w:rsidRPr="00185BDB">
        <w:t xml:space="preserve">Components in a </w:t>
      </w:r>
      <w:r>
        <w:t>domain</w:t>
      </w:r>
      <w:r w:rsidRPr="00185BDB">
        <w:t xml:space="preserve"> ontology model include:</w:t>
      </w:r>
    </w:p>
    <w:p w:rsidR="00911719" w:rsidRPr="00185BDB"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rsidRPr="00185BDB">
        <w:t>Domain: It defines the subject for which a fact is stated;</w:t>
      </w:r>
    </w:p>
    <w:p w:rsidR="00911719" w:rsidRPr="00185BDB"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rsidRPr="00185BDB">
        <w:t xml:space="preserve">Range: It defines </w:t>
      </w:r>
      <w:r w:rsidRPr="006A554D">
        <w:t>object</w:t>
      </w:r>
      <w:r w:rsidRPr="00185BDB">
        <w:t xml:space="preserve"> of the fact;</w:t>
      </w:r>
    </w:p>
    <w:p w:rsidR="00911719" w:rsidRPr="00185BDB"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rsidRPr="00185BDB">
        <w:t xml:space="preserve">Object properties: It </w:t>
      </w:r>
      <w:r w:rsidRPr="006A554D">
        <w:t>make</w:t>
      </w:r>
      <w:r w:rsidRPr="00185BDB">
        <w:t xml:space="preserve"> </w:t>
      </w:r>
      <w:r w:rsidRPr="006A554D">
        <w:t>relationship</w:t>
      </w:r>
      <w:r w:rsidRPr="00185BDB">
        <w:t xml:space="preserve"> between subject and object;</w:t>
      </w:r>
    </w:p>
    <w:p w:rsidR="00911719" w:rsidRPr="00185BDB"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rsidRPr="00185BDB">
        <w:t>Data properties: Describes the instance using attributes of the instance;</w:t>
      </w:r>
    </w:p>
    <w:p w:rsidR="00911719" w:rsidRPr="00185BDB"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rsidRPr="00185BDB">
        <w:t>Annotations: Used to annotate or describe various components in an ontology.</w:t>
      </w:r>
    </w:p>
    <w:p w:rsidR="00911719" w:rsidRPr="00185BDB" w:rsidRDefault="00911719" w:rsidP="00911719">
      <w:pPr>
        <w:spacing w:before="240" w:line="276" w:lineRule="auto"/>
      </w:pPr>
      <w:r w:rsidRPr="00185BDB">
        <w:t xml:space="preserve">W3C has </w:t>
      </w:r>
      <w:r w:rsidRPr="006A554D">
        <w:rPr>
          <w:noProof/>
        </w:rPr>
        <w:t>standardized</w:t>
      </w:r>
      <w:r w:rsidRPr="00185BDB">
        <w:t xml:space="preserve"> number of RDF vocabularies to organize and to express concepts. An ontology allows designing a model for expressing concepts, constraints </w:t>
      </w:r>
      <w:r w:rsidRPr="006A554D">
        <w:rPr>
          <w:noProof/>
        </w:rPr>
        <w:t>and</w:t>
      </w:r>
      <w:r w:rsidRPr="00185BDB">
        <w:t xml:space="preserve"> relationship based on domain specifications.  </w:t>
      </w:r>
    </w:p>
    <w:p w:rsidR="00911719" w:rsidRPr="00174FFF" w:rsidRDefault="00911719" w:rsidP="00911719">
      <w:pPr>
        <w:keepNext/>
        <w:keepLines/>
        <w:spacing w:before="240" w:after="120"/>
        <w:ind w:left="792" w:hanging="792"/>
        <w:outlineLvl w:val="1"/>
        <w:rPr>
          <w:rFonts w:eastAsia="Batang"/>
          <w:b/>
        </w:rPr>
      </w:pPr>
      <w:bookmarkStart w:id="3554" w:name="_Toc5507904"/>
      <w:bookmarkStart w:id="3555" w:name="_Toc5520733"/>
      <w:r>
        <w:rPr>
          <w:b/>
        </w:rPr>
        <w:t>12.3</w:t>
      </w:r>
      <w:r>
        <w:rPr>
          <w:b/>
        </w:rPr>
        <w:tab/>
      </w:r>
      <w:r w:rsidRPr="00174FFF">
        <w:rPr>
          <w:rFonts w:eastAsia="Batang"/>
          <w:b/>
        </w:rPr>
        <w:t>Semantic registry</w:t>
      </w:r>
      <w:bookmarkEnd w:id="3554"/>
      <w:bookmarkEnd w:id="3555"/>
    </w:p>
    <w:p w:rsidR="00911719" w:rsidRDefault="00911719" w:rsidP="00911719">
      <w:pPr>
        <w:spacing w:after="120"/>
      </w:pPr>
      <w:r>
        <w:t xml:space="preserve">The semantic registry </w:t>
      </w:r>
      <w:r w:rsidRPr="00396FF7">
        <w:t>provides the following capabilities</w:t>
      </w:r>
      <w:r>
        <w:t>:</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t>To discover the interoperable object alignment records.</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t>To store the interoperable object alignment records.</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t>To retrieve the interoperable object alignment records.</w:t>
      </w:r>
    </w:p>
    <w:p w:rsidR="00911719" w:rsidRDefault="00911719" w:rsidP="00911719">
      <w:pPr>
        <w:keepNext/>
        <w:keepLines/>
        <w:spacing w:before="240" w:after="120"/>
        <w:ind w:left="792" w:hanging="792"/>
        <w:outlineLvl w:val="1"/>
        <w:rPr>
          <w:b/>
        </w:rPr>
      </w:pPr>
      <w:bookmarkStart w:id="3556" w:name="_Toc5507905"/>
      <w:bookmarkStart w:id="3557" w:name="_Toc5520734"/>
      <w:r>
        <w:rPr>
          <w:b/>
        </w:rPr>
        <w:t>12.4</w:t>
      </w:r>
      <w:r>
        <w:rPr>
          <w:b/>
        </w:rPr>
        <w:tab/>
      </w:r>
      <w:r w:rsidRPr="00174FFF">
        <w:rPr>
          <w:rFonts w:eastAsia="Batang"/>
          <w:b/>
        </w:rPr>
        <w:t>Syntactical description formats database</w:t>
      </w:r>
      <w:bookmarkEnd w:id="3556"/>
      <w:bookmarkEnd w:id="3557"/>
    </w:p>
    <w:p w:rsidR="00911719" w:rsidRDefault="00911719" w:rsidP="00911719">
      <w:pPr>
        <w:spacing w:after="120"/>
      </w:pPr>
      <w:r>
        <w:t>Syntactic description</w:t>
      </w:r>
      <w:r w:rsidRPr="00F638CE">
        <w:t xml:space="preserve"> DB is the storage repository to facilitate </w:t>
      </w:r>
      <w:r w:rsidRPr="0097341C">
        <w:t>persistence</w:t>
      </w:r>
      <w:r w:rsidRPr="00C47E1F">
        <w:t xml:space="preserve"> of </w:t>
      </w:r>
      <w:r>
        <w:t>different data formats</w:t>
      </w:r>
      <w:r w:rsidRPr="00C47E1F">
        <w:t>.</w:t>
      </w:r>
      <w:r>
        <w:t xml:space="preserve"> It provides the following capabilities:</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t>Persistent storage of syntactical profiles of registered syntactical formats.</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t>Capability to store syntactical descriptions of different data.</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t>Capability to retrieve syntactical descriptions of different data.</w:t>
      </w:r>
    </w:p>
    <w:p w:rsidR="00911719" w:rsidRDefault="00911719" w:rsidP="00156B3B">
      <w:pPr>
        <w:numPr>
          <w:ilvl w:val="1"/>
          <w:numId w:val="5"/>
        </w:numPr>
        <w:tabs>
          <w:tab w:val="clear" w:pos="794"/>
          <w:tab w:val="clear" w:pos="1191"/>
          <w:tab w:val="clear" w:pos="1588"/>
          <w:tab w:val="clear" w:pos="1985"/>
        </w:tabs>
        <w:spacing w:before="0" w:after="120" w:line="276" w:lineRule="auto"/>
        <w:ind w:left="720" w:hanging="720"/>
        <w:contextualSpacing/>
      </w:pPr>
      <w:r>
        <w:t>Capability store and maintain syntactical descriptions metadata</w:t>
      </w:r>
    </w:p>
    <w:p w:rsidR="00911719" w:rsidRDefault="00911719" w:rsidP="00911719">
      <w:bookmarkStart w:id="3558" w:name="_Toc535487811"/>
      <w:bookmarkStart w:id="3559" w:name="_Toc534511172"/>
      <w:bookmarkStart w:id="3560" w:name="_Toc534511329"/>
      <w:bookmarkStart w:id="3561" w:name="_Toc534511931"/>
      <w:bookmarkStart w:id="3562" w:name="_Toc534512593"/>
      <w:bookmarkStart w:id="3563" w:name="_Toc534511173"/>
      <w:bookmarkStart w:id="3564" w:name="_Toc534511330"/>
      <w:bookmarkStart w:id="3565" w:name="_Toc534511932"/>
      <w:bookmarkStart w:id="3566" w:name="_Toc534512594"/>
      <w:bookmarkStart w:id="3567" w:name="_Toc534511174"/>
      <w:bookmarkStart w:id="3568" w:name="_Toc534511331"/>
      <w:bookmarkStart w:id="3569" w:name="_Toc534511933"/>
      <w:bookmarkStart w:id="3570" w:name="_Toc534512595"/>
      <w:bookmarkStart w:id="3571" w:name="_Toc524355863"/>
      <w:bookmarkStart w:id="3572" w:name="_Toc524357373"/>
      <w:bookmarkStart w:id="3573" w:name="_Toc524372953"/>
      <w:bookmarkStart w:id="3574" w:name="_Toc524389883"/>
      <w:bookmarkStart w:id="3575" w:name="_Toc524390315"/>
      <w:bookmarkStart w:id="3576" w:name="_Toc534511175"/>
      <w:bookmarkStart w:id="3577" w:name="_Toc534511332"/>
      <w:bookmarkStart w:id="3578" w:name="_Toc534511934"/>
      <w:bookmarkStart w:id="3579" w:name="_Toc534512596"/>
      <w:bookmarkStart w:id="3580" w:name="_Toc534511176"/>
      <w:bookmarkStart w:id="3581" w:name="_Toc534511333"/>
      <w:bookmarkStart w:id="3582" w:name="_Toc534511935"/>
      <w:bookmarkStart w:id="3583" w:name="_Toc534512597"/>
      <w:bookmarkStart w:id="3584" w:name="_Toc534511177"/>
      <w:bookmarkStart w:id="3585" w:name="_Toc534511334"/>
      <w:bookmarkStart w:id="3586" w:name="_Toc534511936"/>
      <w:bookmarkStart w:id="3587" w:name="_Toc534512598"/>
      <w:bookmarkStart w:id="3588" w:name="_Toc534511178"/>
      <w:bookmarkStart w:id="3589" w:name="_Toc534511335"/>
      <w:bookmarkStart w:id="3590" w:name="_Toc534511937"/>
      <w:bookmarkStart w:id="3591" w:name="_Toc534512599"/>
      <w:bookmarkStart w:id="3592" w:name="_Toc534511179"/>
      <w:bookmarkStart w:id="3593" w:name="_Toc534511336"/>
      <w:bookmarkStart w:id="3594" w:name="_Toc534511938"/>
      <w:bookmarkStart w:id="3595" w:name="_Toc534512600"/>
      <w:bookmarkStart w:id="3596" w:name="_Toc534511180"/>
      <w:bookmarkStart w:id="3597" w:name="_Toc534511337"/>
      <w:bookmarkStart w:id="3598" w:name="_Toc534511939"/>
      <w:bookmarkStart w:id="3599" w:name="_Toc534512601"/>
      <w:bookmarkStart w:id="3600" w:name="_Toc534511181"/>
      <w:bookmarkStart w:id="3601" w:name="_Toc534511338"/>
      <w:bookmarkStart w:id="3602" w:name="_Toc534511940"/>
      <w:bookmarkStart w:id="3603" w:name="_Toc534512602"/>
      <w:bookmarkStart w:id="3604" w:name="_Toc534511182"/>
      <w:bookmarkStart w:id="3605" w:name="_Toc534511339"/>
      <w:bookmarkStart w:id="3606" w:name="_Toc534511941"/>
      <w:bookmarkStart w:id="3607" w:name="_Toc534512603"/>
      <w:bookmarkStart w:id="3608" w:name="_Toc534511183"/>
      <w:bookmarkStart w:id="3609" w:name="_Toc534511340"/>
      <w:bookmarkStart w:id="3610" w:name="_Toc534511942"/>
      <w:bookmarkStart w:id="3611" w:name="_Toc534512604"/>
      <w:bookmarkStart w:id="3612" w:name="_Toc534511188"/>
      <w:bookmarkStart w:id="3613" w:name="_Toc534511345"/>
      <w:bookmarkStart w:id="3614" w:name="_Toc534511947"/>
      <w:bookmarkStart w:id="3615" w:name="_Toc534512609"/>
      <w:bookmarkStart w:id="3616" w:name="_Toc534511190"/>
      <w:bookmarkStart w:id="3617" w:name="_Toc534511347"/>
      <w:bookmarkStart w:id="3618" w:name="_Toc534511949"/>
      <w:bookmarkStart w:id="3619" w:name="_Toc534512611"/>
      <w:bookmarkStart w:id="3620" w:name="_Toc534511191"/>
      <w:bookmarkStart w:id="3621" w:name="_Toc534511348"/>
      <w:bookmarkStart w:id="3622" w:name="_Toc534511950"/>
      <w:bookmarkStart w:id="3623" w:name="_Toc534512612"/>
      <w:bookmarkStart w:id="3624" w:name="_Toc534281993"/>
      <w:bookmarkStart w:id="3625" w:name="_Toc534510443"/>
      <w:bookmarkStart w:id="3626" w:name="_Toc525154134"/>
      <w:bookmarkStart w:id="3627" w:name="_Toc513116577"/>
      <w:bookmarkStart w:id="3628" w:name="_Toc513115697"/>
      <w:bookmarkStart w:id="3629" w:name="_Toc513116374"/>
      <w:bookmarkStart w:id="3630" w:name="_Toc513116578"/>
      <w:bookmarkStart w:id="3631" w:name="_Toc513115698"/>
      <w:bookmarkStart w:id="3632" w:name="_Toc513116375"/>
      <w:bookmarkStart w:id="3633" w:name="_Toc513116579"/>
      <w:bookmarkStart w:id="3634" w:name="_Toc513115699"/>
      <w:bookmarkStart w:id="3635" w:name="_Toc513116376"/>
      <w:bookmarkStart w:id="3636" w:name="_Toc513116580"/>
      <w:bookmarkStart w:id="3637" w:name="_Toc513115700"/>
      <w:bookmarkStart w:id="3638" w:name="_Toc513116377"/>
      <w:bookmarkStart w:id="3639" w:name="_Toc513116581"/>
      <w:bookmarkStart w:id="3640" w:name="_Toc513115701"/>
      <w:bookmarkStart w:id="3641" w:name="_Toc513116378"/>
      <w:bookmarkStart w:id="3642" w:name="_Toc513116582"/>
      <w:bookmarkStart w:id="3643" w:name="_Toc513115702"/>
      <w:bookmarkStart w:id="3644" w:name="_Toc513116379"/>
      <w:bookmarkStart w:id="3645" w:name="_Toc513116583"/>
      <w:bookmarkStart w:id="3646" w:name="_Toc513115703"/>
      <w:bookmarkStart w:id="3647" w:name="_Toc513116380"/>
      <w:bookmarkStart w:id="3648" w:name="_Toc513116584"/>
      <w:bookmarkStart w:id="3649" w:name="_Toc513115704"/>
      <w:bookmarkStart w:id="3650" w:name="_Toc513116381"/>
      <w:bookmarkStart w:id="3651" w:name="_Toc513116585"/>
      <w:bookmarkStart w:id="3652" w:name="_Toc513115705"/>
      <w:bookmarkStart w:id="3653" w:name="_Toc513116382"/>
      <w:bookmarkStart w:id="3654" w:name="_Toc513116586"/>
      <w:bookmarkStart w:id="3655" w:name="_Toc513115706"/>
      <w:bookmarkStart w:id="3656" w:name="_Toc513116383"/>
      <w:bookmarkStart w:id="3657" w:name="_Toc513116587"/>
      <w:bookmarkStart w:id="3658" w:name="_Toc513115707"/>
      <w:bookmarkStart w:id="3659" w:name="_Toc513116384"/>
      <w:bookmarkStart w:id="3660" w:name="_Toc513116588"/>
      <w:bookmarkStart w:id="3661" w:name="_Toc513115708"/>
      <w:bookmarkStart w:id="3662" w:name="_Toc513116385"/>
      <w:bookmarkStart w:id="3663" w:name="_Toc513116589"/>
      <w:bookmarkStart w:id="3664" w:name="_Toc513115709"/>
      <w:bookmarkStart w:id="3665" w:name="_Toc513116386"/>
      <w:bookmarkStart w:id="3666" w:name="_Toc513116590"/>
      <w:bookmarkStart w:id="3667" w:name="_Toc513115710"/>
      <w:bookmarkStart w:id="3668" w:name="_Toc513116387"/>
      <w:bookmarkStart w:id="3669" w:name="_Toc513116591"/>
      <w:bookmarkStart w:id="3670" w:name="_Toc513115711"/>
      <w:bookmarkStart w:id="3671" w:name="_Toc513116388"/>
      <w:bookmarkStart w:id="3672" w:name="_Toc513116592"/>
      <w:bookmarkStart w:id="3673" w:name="_Toc4510986"/>
      <w:bookmarkStart w:id="3674" w:name="_Toc4511100"/>
      <w:bookmarkStart w:id="3675" w:name="_Toc4511305"/>
      <w:bookmarkStart w:id="3676" w:name="_Toc4511419"/>
      <w:bookmarkStart w:id="3677" w:name="_Toc4511707"/>
      <w:bookmarkStart w:id="3678" w:name="_Toc4512615"/>
      <w:bookmarkStart w:id="3679" w:name="_Toc4512727"/>
      <w:bookmarkStart w:id="3680" w:name="_Toc4512833"/>
      <w:bookmarkStart w:id="3681" w:name="_Toc4512922"/>
      <w:bookmarkStart w:id="3682" w:name="_Toc4514634"/>
      <w:bookmarkStart w:id="3683" w:name="_Toc4514790"/>
      <w:bookmarkStart w:id="3684" w:name="_Toc4515035"/>
      <w:bookmarkStart w:id="3685" w:name="_Toc4510987"/>
      <w:bookmarkStart w:id="3686" w:name="_Toc4511101"/>
      <w:bookmarkStart w:id="3687" w:name="_Toc4511306"/>
      <w:bookmarkStart w:id="3688" w:name="_Toc4511420"/>
      <w:bookmarkStart w:id="3689" w:name="_Toc4511708"/>
      <w:bookmarkStart w:id="3690" w:name="_Toc4512616"/>
      <w:bookmarkStart w:id="3691" w:name="_Toc4512728"/>
      <w:bookmarkStart w:id="3692" w:name="_Toc4512834"/>
      <w:bookmarkStart w:id="3693" w:name="_Toc4512923"/>
      <w:bookmarkStart w:id="3694" w:name="_Toc4514635"/>
      <w:bookmarkStart w:id="3695" w:name="_Toc4514791"/>
      <w:bookmarkStart w:id="3696" w:name="_Toc4515036"/>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r>
        <w:br w:type="page"/>
      </w:r>
    </w:p>
    <w:p w:rsidR="00911719" w:rsidRPr="00BE5481" w:rsidRDefault="00911719" w:rsidP="003B25A5">
      <w:pPr>
        <w:keepNext/>
        <w:keepLines/>
        <w:spacing w:before="0"/>
        <w:ind w:left="360"/>
        <w:jc w:val="center"/>
        <w:outlineLvl w:val="0"/>
        <w:rPr>
          <w:b/>
        </w:rPr>
      </w:pPr>
      <w:bookmarkStart w:id="3697" w:name="_Toc5507906"/>
      <w:bookmarkStart w:id="3698" w:name="_Toc5520735"/>
      <w:r w:rsidRPr="00BE5481">
        <w:rPr>
          <w:b/>
          <w:sz w:val="28"/>
          <w:szCs w:val="28"/>
        </w:rPr>
        <w:lastRenderedPageBreak/>
        <w:t>Annex A</w:t>
      </w:r>
      <w:bookmarkStart w:id="3699" w:name="_Toc5507907"/>
      <w:bookmarkEnd w:id="3697"/>
      <w:r w:rsidR="003B25A5">
        <w:rPr>
          <w:b/>
          <w:sz w:val="28"/>
          <w:szCs w:val="28"/>
        </w:rPr>
        <w:br/>
      </w:r>
      <w:r w:rsidRPr="00BE5481">
        <w:rPr>
          <w:b/>
        </w:rPr>
        <w:t>Interoperability with Web of Objects (WoO) based Model</w:t>
      </w:r>
      <w:bookmarkEnd w:id="3698"/>
      <w:bookmarkEnd w:id="3699"/>
    </w:p>
    <w:p w:rsidR="00911719" w:rsidRPr="00DF4392" w:rsidRDefault="00911719" w:rsidP="00911719">
      <w:pPr>
        <w:jc w:val="center"/>
      </w:pPr>
      <w:r w:rsidRPr="00174FFF">
        <w:t xml:space="preserve">(This annex forms an integral part of this </w:t>
      </w:r>
      <w:r w:rsidR="00466123">
        <w:t>Technical Specification</w:t>
      </w:r>
      <w:r w:rsidRPr="00174FFF">
        <w:t>.)</w:t>
      </w:r>
    </w:p>
    <w:p w:rsidR="00911719" w:rsidRDefault="00911719" w:rsidP="00911719">
      <w:pPr>
        <w:rPr>
          <w:color w:val="000000" w:themeColor="text1"/>
        </w:rPr>
      </w:pPr>
      <w:r w:rsidRPr="005028D2">
        <w:rPr>
          <w:color w:val="000000" w:themeColor="text1"/>
        </w:rPr>
        <w:t xml:space="preserve">This </w:t>
      </w:r>
      <w:r>
        <w:rPr>
          <w:color w:val="000000" w:themeColor="text1"/>
        </w:rPr>
        <w:t>section</w:t>
      </w:r>
      <w:r w:rsidRPr="005028D2">
        <w:rPr>
          <w:color w:val="000000" w:themeColor="text1"/>
        </w:rPr>
        <w:t xml:space="preserve"> provides details on the Web of Object (WoO) based </w:t>
      </w:r>
      <w:r>
        <w:rPr>
          <w:color w:val="000000" w:themeColor="text1"/>
        </w:rPr>
        <w:t>approach for interoperability</w:t>
      </w:r>
      <w:r w:rsidRPr="005028D2">
        <w:rPr>
          <w:color w:val="000000" w:themeColor="text1"/>
        </w:rPr>
        <w:t>.</w:t>
      </w:r>
      <w:r>
        <w:rPr>
          <w:color w:val="000000" w:themeColor="text1"/>
        </w:rPr>
        <w:t xml:space="preserve"> </w:t>
      </w:r>
      <w:r w:rsidRPr="005E15D2">
        <w:rPr>
          <w:color w:val="000000" w:themeColor="text1"/>
        </w:rPr>
        <w:t xml:space="preserve">The </w:t>
      </w:r>
      <w:r>
        <w:rPr>
          <w:color w:val="000000" w:themeColor="text1"/>
        </w:rPr>
        <w:t xml:space="preserve">underlying IoT framework in the following model is </w:t>
      </w:r>
      <w:r w:rsidRPr="005E15D2">
        <w:rPr>
          <w:color w:val="000000" w:themeColor="text1"/>
        </w:rPr>
        <w:t>defined in [ITU-T Y.4</w:t>
      </w:r>
      <w:r>
        <w:rPr>
          <w:color w:val="000000" w:themeColor="text1"/>
        </w:rPr>
        <w:t>452</w:t>
      </w:r>
      <w:r w:rsidRPr="005E15D2">
        <w:rPr>
          <w:color w:val="000000" w:themeColor="text1"/>
        </w:rPr>
        <w:t>].</w:t>
      </w:r>
    </w:p>
    <w:p w:rsidR="00911719" w:rsidRDefault="00911719" w:rsidP="00911719">
      <w:pPr>
        <w:rPr>
          <w:color w:val="000000" w:themeColor="text1"/>
        </w:rPr>
      </w:pPr>
    </w:p>
    <w:p w:rsidR="00911719" w:rsidRDefault="00911719" w:rsidP="00911719">
      <w:r>
        <w:rPr>
          <w:noProof/>
          <w:lang w:eastAsia="en-GB"/>
        </w:rPr>
        <w:drawing>
          <wp:inline distT="0" distB="0" distL="0" distR="0" wp14:anchorId="3F3A4A7E" wp14:editId="3A488809">
            <wp:extent cx="5931606" cy="43083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598" cy="4314108"/>
                    </a:xfrm>
                    <a:prstGeom prst="rect">
                      <a:avLst/>
                    </a:prstGeom>
                    <a:noFill/>
                  </pic:spPr>
                </pic:pic>
              </a:graphicData>
            </a:graphic>
          </wp:inline>
        </w:drawing>
      </w:r>
    </w:p>
    <w:p w:rsidR="00911719" w:rsidRPr="00174FFF" w:rsidRDefault="00911719" w:rsidP="00911719">
      <w:pPr>
        <w:spacing w:after="160" w:line="276" w:lineRule="auto"/>
        <w:jc w:val="center"/>
      </w:pPr>
      <w:r w:rsidRPr="00174FFF">
        <w:t>Figure A-1. Interoperability with Web of Objects (WoO) based Model</w:t>
      </w:r>
    </w:p>
    <w:p w:rsidR="00911719" w:rsidRPr="005042FC" w:rsidRDefault="00911719" w:rsidP="00911719">
      <w:pPr>
        <w:rPr>
          <w:b/>
        </w:rPr>
      </w:pPr>
      <w:r w:rsidRPr="005042FC">
        <w:rPr>
          <w:b/>
        </w:rPr>
        <w:t xml:space="preserve">A.1 </w:t>
      </w:r>
      <w:r w:rsidRPr="005042FC">
        <w:rPr>
          <w:b/>
        </w:rPr>
        <w:tab/>
        <w:t>Web of Objects based IoT domain</w:t>
      </w:r>
    </w:p>
    <w:p w:rsidR="00911719" w:rsidRPr="00F1364D" w:rsidRDefault="00911719" w:rsidP="00911719">
      <w:pPr>
        <w:rPr>
          <w:szCs w:val="24"/>
        </w:rPr>
      </w:pPr>
      <w:r w:rsidRPr="00F1364D">
        <w:rPr>
          <w:szCs w:val="24"/>
        </w:rPr>
        <w:t>Figure A-1 describes the architecture of interoperable WoO IoT environment.</w:t>
      </w:r>
    </w:p>
    <w:p w:rsidR="00911719" w:rsidRPr="00F1364D" w:rsidRDefault="00911719" w:rsidP="00911719">
      <w:pPr>
        <w:spacing w:after="240" w:line="276" w:lineRule="auto"/>
        <w:rPr>
          <w:color w:val="000000" w:themeColor="text1"/>
          <w:szCs w:val="24"/>
        </w:rPr>
      </w:pPr>
      <w:r w:rsidRPr="00F1364D">
        <w:rPr>
          <w:szCs w:val="24"/>
        </w:rPr>
        <w:t xml:space="preserve">The WoO is based on the following functions as indicated in </w:t>
      </w:r>
      <w:r w:rsidRPr="00F1364D">
        <w:rPr>
          <w:color w:val="000000" w:themeColor="text1"/>
          <w:szCs w:val="24"/>
        </w:rPr>
        <w:t>[ITU-T Y.4452].</w:t>
      </w:r>
    </w:p>
    <w:p w:rsidR="00911719" w:rsidRPr="00F1364D" w:rsidRDefault="00911719" w:rsidP="00156B3B">
      <w:pPr>
        <w:pStyle w:val="ListParagraph"/>
        <w:numPr>
          <w:ilvl w:val="0"/>
          <w:numId w:val="19"/>
        </w:numPr>
        <w:spacing w:after="0"/>
        <w:rPr>
          <w:rFonts w:ascii="Times New Roman" w:hAnsi="Times New Roman" w:cs="Times New Roman"/>
          <w:color w:val="000000" w:themeColor="text1"/>
          <w:sz w:val="24"/>
          <w:szCs w:val="24"/>
        </w:rPr>
      </w:pPr>
      <w:r w:rsidRPr="00F1364D">
        <w:rPr>
          <w:rFonts w:ascii="Times New Roman" w:hAnsi="Times New Roman" w:cs="Times New Roman"/>
          <w:color w:val="000000" w:themeColor="text1"/>
          <w:sz w:val="24"/>
          <w:szCs w:val="24"/>
        </w:rPr>
        <w:t>WoO service level supports functions to create and manage IoT service entities in [ITU-T Y.4452].</w:t>
      </w:r>
    </w:p>
    <w:p w:rsidR="00911719" w:rsidRPr="00F1364D" w:rsidRDefault="00911719" w:rsidP="00156B3B">
      <w:pPr>
        <w:pStyle w:val="ListParagraph"/>
        <w:numPr>
          <w:ilvl w:val="0"/>
          <w:numId w:val="19"/>
        </w:numPr>
        <w:spacing w:after="0"/>
        <w:rPr>
          <w:rFonts w:ascii="Times New Roman" w:hAnsi="Times New Roman" w:cs="Times New Roman"/>
          <w:sz w:val="24"/>
          <w:szCs w:val="24"/>
        </w:rPr>
      </w:pPr>
      <w:r w:rsidRPr="00F1364D">
        <w:rPr>
          <w:rFonts w:ascii="Times New Roman" w:hAnsi="Times New Roman" w:cs="Times New Roman"/>
          <w:color w:val="000000" w:themeColor="text1"/>
          <w:sz w:val="24"/>
          <w:szCs w:val="24"/>
        </w:rPr>
        <w:t>Composite Virtual Object (CVO) sub-level is responsible for control and management of CVOs, with respect to the functional capabilities of the CVO sub-level based on WoO reference model [ITU-T Y.4452].</w:t>
      </w:r>
    </w:p>
    <w:p w:rsidR="00911719" w:rsidRPr="00F1364D" w:rsidRDefault="00911719" w:rsidP="00156B3B">
      <w:pPr>
        <w:pStyle w:val="ListParagraph"/>
        <w:numPr>
          <w:ilvl w:val="0"/>
          <w:numId w:val="19"/>
        </w:numPr>
        <w:spacing w:after="0"/>
        <w:rPr>
          <w:rFonts w:ascii="Times New Roman" w:hAnsi="Times New Roman" w:cs="Times New Roman"/>
          <w:sz w:val="24"/>
          <w:szCs w:val="24"/>
        </w:rPr>
      </w:pPr>
      <w:r w:rsidRPr="00F1364D">
        <w:rPr>
          <w:rFonts w:ascii="Times New Roman" w:hAnsi="Times New Roman" w:cs="Times New Roman"/>
          <w:color w:val="000000" w:themeColor="text1"/>
          <w:sz w:val="24"/>
          <w:szCs w:val="24"/>
        </w:rPr>
        <w:t>WoO Virtual Object (VO) sub-level provides the functional capabilities responsible for the control and management of VOs [ITU-T Y.4452].</w:t>
      </w:r>
    </w:p>
    <w:p w:rsidR="00911719" w:rsidRPr="00F1364D" w:rsidRDefault="00911719" w:rsidP="00156B3B">
      <w:pPr>
        <w:pStyle w:val="ListParagraph"/>
        <w:numPr>
          <w:ilvl w:val="0"/>
          <w:numId w:val="19"/>
        </w:numPr>
        <w:spacing w:after="0"/>
        <w:rPr>
          <w:rFonts w:ascii="Times New Roman" w:hAnsi="Times New Roman" w:cs="Times New Roman"/>
          <w:sz w:val="24"/>
          <w:szCs w:val="24"/>
        </w:rPr>
      </w:pPr>
      <w:r w:rsidRPr="00F1364D">
        <w:rPr>
          <w:rFonts w:ascii="Times New Roman" w:hAnsi="Times New Roman" w:cs="Times New Roman"/>
          <w:color w:val="000000" w:themeColor="text1"/>
          <w:sz w:val="24"/>
          <w:szCs w:val="24"/>
        </w:rPr>
        <w:lastRenderedPageBreak/>
        <w:t>The registry DB, Template Repository, Information Database enable access to the WoO resources [ITU-T Y.4452].</w:t>
      </w:r>
    </w:p>
    <w:p w:rsidR="00911719" w:rsidRPr="00F1364D" w:rsidRDefault="00911719" w:rsidP="00911719">
      <w:pPr>
        <w:spacing w:after="120"/>
        <w:rPr>
          <w:szCs w:val="24"/>
        </w:rPr>
      </w:pPr>
      <w:r w:rsidRPr="00F1364D">
        <w:rPr>
          <w:szCs w:val="24"/>
        </w:rPr>
        <w:t xml:space="preserve">Figure A-1 shows the interface which </w:t>
      </w:r>
      <w:r w:rsidRPr="00F1364D">
        <w:rPr>
          <w:noProof/>
          <w:szCs w:val="24"/>
        </w:rPr>
        <w:t>presents</w:t>
      </w:r>
      <w:r w:rsidRPr="00F1364D">
        <w:rPr>
          <w:szCs w:val="24"/>
        </w:rPr>
        <w:t xml:space="preserve"> the interoperability interface between WoO based IoT platform and external IoT platform.</w:t>
      </w:r>
    </w:p>
    <w:p w:rsidR="00911719" w:rsidRPr="00F1364D" w:rsidRDefault="00911719" w:rsidP="00911719">
      <w:pPr>
        <w:rPr>
          <w:b/>
          <w:szCs w:val="24"/>
        </w:rPr>
      </w:pPr>
      <w:r w:rsidRPr="00F1364D">
        <w:rPr>
          <w:b/>
          <w:szCs w:val="24"/>
        </w:rPr>
        <w:t>A.2</w:t>
      </w:r>
      <w:r w:rsidRPr="00F1364D">
        <w:rPr>
          <w:b/>
          <w:szCs w:val="24"/>
        </w:rPr>
        <w:tab/>
        <w:t>Interoperability Interface</w:t>
      </w:r>
    </w:p>
    <w:p w:rsidR="00911719" w:rsidRPr="00F1364D" w:rsidRDefault="00911719" w:rsidP="00911719">
      <w:pPr>
        <w:rPr>
          <w:szCs w:val="24"/>
        </w:rPr>
      </w:pPr>
      <w:r w:rsidRPr="00F1364D">
        <w:rPr>
          <w:szCs w:val="24"/>
        </w:rPr>
        <w:t>It is required that the interoperability interface between WoO IoT (A) domain and external IoT domain (B) allow access of IoT data and services that are available in any of the IoT domains.</w:t>
      </w:r>
    </w:p>
    <w:p w:rsidR="00911719" w:rsidRPr="00F1364D" w:rsidRDefault="00911719" w:rsidP="00911719">
      <w:pPr>
        <w:rPr>
          <w:szCs w:val="24"/>
        </w:rPr>
      </w:pPr>
      <w:r w:rsidRPr="00F1364D">
        <w:rPr>
          <w:szCs w:val="24"/>
        </w:rPr>
        <w:t xml:space="preserve">It is required that this interface includes the data representation, translation, sharing mechanisms to enable applications for </w:t>
      </w:r>
      <w:r w:rsidRPr="00F1364D">
        <w:rPr>
          <w:noProof/>
          <w:szCs w:val="24"/>
        </w:rPr>
        <w:t>cross-domain</w:t>
      </w:r>
      <w:r w:rsidRPr="00F1364D">
        <w:rPr>
          <w:szCs w:val="24"/>
        </w:rPr>
        <w:t xml:space="preserve"> data interoperability.</w:t>
      </w:r>
    </w:p>
    <w:p w:rsidR="00911719" w:rsidRPr="00F1364D" w:rsidRDefault="00911719" w:rsidP="00911719">
      <w:pPr>
        <w:rPr>
          <w:szCs w:val="24"/>
        </w:rPr>
      </w:pPr>
      <w:r w:rsidRPr="00F1364D">
        <w:rPr>
          <w:szCs w:val="24"/>
        </w:rPr>
        <w:t>It is recommended that this interface enables access to the internal data of the domains and the capabilities for the extraction of IoT data.</w:t>
      </w:r>
    </w:p>
    <w:p w:rsidR="00911719" w:rsidRPr="00F1364D" w:rsidRDefault="00911719" w:rsidP="00911719">
      <w:pPr>
        <w:spacing w:after="120"/>
        <w:rPr>
          <w:szCs w:val="24"/>
        </w:rPr>
      </w:pPr>
      <w:r w:rsidRPr="00F1364D">
        <w:rPr>
          <w:szCs w:val="24"/>
        </w:rPr>
        <w:t xml:space="preserve">This interface </w:t>
      </w:r>
      <w:r w:rsidRPr="00F1364D">
        <w:rPr>
          <w:noProof/>
          <w:szCs w:val="24"/>
        </w:rPr>
        <w:t>needs</w:t>
      </w:r>
      <w:r w:rsidRPr="00F1364D">
        <w:rPr>
          <w:szCs w:val="24"/>
        </w:rPr>
        <w:t xml:space="preserve"> to provide the semantic interoperability that can provide the </w:t>
      </w:r>
      <w:r w:rsidRPr="00F1364D">
        <w:rPr>
          <w:noProof/>
          <w:szCs w:val="24"/>
        </w:rPr>
        <w:t>following</w:t>
      </w:r>
      <w:r w:rsidRPr="00F1364D">
        <w:rPr>
          <w:szCs w:val="24"/>
        </w:rPr>
        <w:t xml:space="preserve"> functions.</w:t>
      </w:r>
    </w:p>
    <w:p w:rsidR="00911719" w:rsidRPr="00F1364D" w:rsidRDefault="00911719" w:rsidP="00156B3B">
      <w:pPr>
        <w:pStyle w:val="ListParagraph"/>
        <w:numPr>
          <w:ilvl w:val="0"/>
          <w:numId w:val="22"/>
        </w:numPr>
        <w:spacing w:after="0" w:line="240" w:lineRule="auto"/>
        <w:ind w:hanging="720"/>
        <w:jc w:val="left"/>
        <w:rPr>
          <w:rFonts w:ascii="Times New Roman" w:hAnsi="Times New Roman" w:cs="Times New Roman"/>
          <w:sz w:val="24"/>
          <w:szCs w:val="24"/>
        </w:rPr>
      </w:pPr>
      <w:r w:rsidRPr="00F1364D">
        <w:rPr>
          <w:rFonts w:ascii="Times New Roman" w:hAnsi="Times New Roman" w:cs="Times New Roman"/>
          <w:sz w:val="24"/>
          <w:szCs w:val="24"/>
        </w:rPr>
        <w:t>Semantic Information Sharing</w:t>
      </w:r>
    </w:p>
    <w:p w:rsidR="00911719" w:rsidRPr="00F1364D" w:rsidRDefault="00911719" w:rsidP="00911719">
      <w:pPr>
        <w:spacing w:after="120"/>
        <w:rPr>
          <w:szCs w:val="24"/>
        </w:rPr>
      </w:pPr>
      <w:r w:rsidRPr="00F1364D">
        <w:rPr>
          <w:szCs w:val="24"/>
        </w:rPr>
        <w:t xml:space="preserve">The semantic information sharing enables access of data and </w:t>
      </w:r>
      <w:r w:rsidRPr="00F1364D">
        <w:rPr>
          <w:noProof/>
          <w:szCs w:val="24"/>
        </w:rPr>
        <w:t>metadata</w:t>
      </w:r>
      <w:r w:rsidRPr="00F1364D">
        <w:rPr>
          <w:szCs w:val="24"/>
        </w:rPr>
        <w:t xml:space="preserve"> of sensors registered in the domains</w:t>
      </w:r>
    </w:p>
    <w:p w:rsidR="00911719" w:rsidRPr="00F1364D" w:rsidRDefault="00911719" w:rsidP="00156B3B">
      <w:pPr>
        <w:pStyle w:val="ListParagraph"/>
        <w:numPr>
          <w:ilvl w:val="0"/>
          <w:numId w:val="22"/>
        </w:numPr>
        <w:spacing w:after="0" w:line="240" w:lineRule="auto"/>
        <w:ind w:hanging="720"/>
        <w:jc w:val="left"/>
        <w:rPr>
          <w:rFonts w:ascii="Times New Roman" w:hAnsi="Times New Roman" w:cs="Times New Roman"/>
          <w:sz w:val="24"/>
          <w:szCs w:val="24"/>
        </w:rPr>
      </w:pPr>
      <w:r w:rsidRPr="00F1364D">
        <w:rPr>
          <w:rFonts w:ascii="Times New Roman" w:hAnsi="Times New Roman" w:cs="Times New Roman"/>
          <w:sz w:val="24"/>
          <w:szCs w:val="24"/>
        </w:rPr>
        <w:t>Semantic Mediation</w:t>
      </w:r>
    </w:p>
    <w:p w:rsidR="00911719" w:rsidRPr="00F1364D" w:rsidRDefault="00911719" w:rsidP="00911719">
      <w:pPr>
        <w:spacing w:after="120"/>
        <w:rPr>
          <w:szCs w:val="24"/>
        </w:rPr>
      </w:pPr>
      <w:r w:rsidRPr="00F1364D">
        <w:rPr>
          <w:szCs w:val="24"/>
        </w:rPr>
        <w:t xml:space="preserve">The semantic mediation enables the translation of the data and the </w:t>
      </w:r>
      <w:r w:rsidRPr="00F1364D">
        <w:rPr>
          <w:noProof/>
          <w:szCs w:val="24"/>
        </w:rPr>
        <w:t>metadata</w:t>
      </w:r>
      <w:r w:rsidRPr="00F1364D">
        <w:rPr>
          <w:szCs w:val="24"/>
        </w:rPr>
        <w:t xml:space="preserve"> of the information model defined by the domain</w:t>
      </w:r>
    </w:p>
    <w:p w:rsidR="00911719" w:rsidRPr="00F1364D" w:rsidRDefault="00911719" w:rsidP="00156B3B">
      <w:pPr>
        <w:pStyle w:val="ListParagraph"/>
        <w:numPr>
          <w:ilvl w:val="0"/>
          <w:numId w:val="22"/>
        </w:numPr>
        <w:spacing w:after="0" w:line="240" w:lineRule="auto"/>
        <w:ind w:hanging="720"/>
        <w:jc w:val="left"/>
        <w:rPr>
          <w:rFonts w:ascii="Times New Roman" w:hAnsi="Times New Roman" w:cs="Times New Roman"/>
          <w:sz w:val="24"/>
          <w:szCs w:val="24"/>
        </w:rPr>
      </w:pPr>
      <w:r w:rsidRPr="00F1364D">
        <w:rPr>
          <w:rFonts w:ascii="Times New Roman" w:hAnsi="Times New Roman" w:cs="Times New Roman"/>
          <w:sz w:val="24"/>
          <w:szCs w:val="24"/>
        </w:rPr>
        <w:t xml:space="preserve">Semantic Object Representation </w:t>
      </w:r>
    </w:p>
    <w:p w:rsidR="00911719" w:rsidRPr="00F1364D" w:rsidRDefault="00911719" w:rsidP="00911719">
      <w:pPr>
        <w:rPr>
          <w:szCs w:val="24"/>
        </w:rPr>
      </w:pPr>
      <w:r w:rsidRPr="00F1364D">
        <w:rPr>
          <w:szCs w:val="24"/>
        </w:rPr>
        <w:t>Semantic object representation provides the common representation of the sensor observation for the information models defined by the domains.</w:t>
      </w:r>
    </w:p>
    <w:p w:rsidR="00911719" w:rsidRPr="00F1364D" w:rsidRDefault="00911719" w:rsidP="00911719">
      <w:pPr>
        <w:rPr>
          <w:b/>
          <w:szCs w:val="24"/>
        </w:rPr>
      </w:pPr>
      <w:r w:rsidRPr="00F1364D">
        <w:rPr>
          <w:b/>
          <w:szCs w:val="24"/>
        </w:rPr>
        <w:t>A.3</w:t>
      </w:r>
      <w:r w:rsidRPr="00F1364D">
        <w:rPr>
          <w:b/>
          <w:szCs w:val="24"/>
        </w:rPr>
        <w:tab/>
        <w:t>External IoT platform</w:t>
      </w:r>
    </w:p>
    <w:p w:rsidR="00911719" w:rsidRPr="00F1364D" w:rsidRDefault="00911719" w:rsidP="00911719">
      <w:pPr>
        <w:rPr>
          <w:szCs w:val="24"/>
        </w:rPr>
      </w:pPr>
      <w:r w:rsidRPr="00F1364D">
        <w:rPr>
          <w:szCs w:val="24"/>
        </w:rPr>
        <w:t>Figure A-1 describes external IoT platform on the right side of the illustration.</w:t>
      </w:r>
    </w:p>
    <w:p w:rsidR="00911719" w:rsidRPr="00F1364D" w:rsidRDefault="00911719" w:rsidP="00911719">
      <w:pPr>
        <w:rPr>
          <w:szCs w:val="24"/>
        </w:rPr>
      </w:pPr>
      <w:r w:rsidRPr="00F1364D">
        <w:rPr>
          <w:szCs w:val="24"/>
        </w:rPr>
        <w:t>The external IoT platform is based on the following functions as indicated in [ITU-T Y.2068].</w:t>
      </w:r>
    </w:p>
    <w:p w:rsidR="00911719" w:rsidRPr="00F1364D" w:rsidRDefault="00911719" w:rsidP="00911719">
      <w:pPr>
        <w:rPr>
          <w:szCs w:val="24"/>
        </w:rPr>
      </w:pPr>
    </w:p>
    <w:p w:rsidR="00911719" w:rsidRPr="00F1364D" w:rsidRDefault="00911719" w:rsidP="00156B3B">
      <w:pPr>
        <w:pStyle w:val="ListParagraph"/>
        <w:numPr>
          <w:ilvl w:val="0"/>
          <w:numId w:val="19"/>
        </w:numPr>
        <w:spacing w:after="0"/>
        <w:rPr>
          <w:rFonts w:ascii="Times New Roman" w:hAnsi="Times New Roman" w:cs="Times New Roman"/>
          <w:color w:val="000000" w:themeColor="text1"/>
          <w:sz w:val="24"/>
          <w:szCs w:val="24"/>
        </w:rPr>
      </w:pPr>
      <w:r w:rsidRPr="00F1364D">
        <w:rPr>
          <w:rFonts w:ascii="Times New Roman" w:hAnsi="Times New Roman" w:cs="Times New Roman"/>
          <w:color w:val="000000" w:themeColor="text1"/>
          <w:sz w:val="24"/>
          <w:szCs w:val="24"/>
        </w:rPr>
        <w:t>The service entities support the service functions based on the service provisioning capabilities indicated in section 8.1 of [ITU-T Y.2068].</w:t>
      </w:r>
    </w:p>
    <w:p w:rsidR="00911719" w:rsidRPr="00F1364D" w:rsidRDefault="00911719" w:rsidP="00156B3B">
      <w:pPr>
        <w:pStyle w:val="ListParagraph"/>
        <w:numPr>
          <w:ilvl w:val="0"/>
          <w:numId w:val="19"/>
        </w:numPr>
        <w:spacing w:after="0"/>
        <w:rPr>
          <w:rFonts w:ascii="Times New Roman" w:hAnsi="Times New Roman" w:cs="Times New Roman"/>
          <w:color w:val="000000" w:themeColor="text1"/>
          <w:sz w:val="24"/>
          <w:szCs w:val="24"/>
        </w:rPr>
      </w:pPr>
      <w:r w:rsidRPr="00F1364D">
        <w:rPr>
          <w:rFonts w:ascii="Times New Roman" w:hAnsi="Times New Roman" w:cs="Times New Roman"/>
          <w:noProof/>
          <w:color w:val="000000" w:themeColor="text1"/>
          <w:sz w:val="24"/>
          <w:szCs w:val="24"/>
        </w:rPr>
        <w:t>The composition</w:t>
      </w:r>
      <w:r w:rsidRPr="00F1364D">
        <w:rPr>
          <w:rFonts w:ascii="Times New Roman" w:hAnsi="Times New Roman" w:cs="Times New Roman"/>
          <w:color w:val="000000" w:themeColor="text1"/>
          <w:sz w:val="24"/>
          <w:szCs w:val="24"/>
        </w:rPr>
        <w:t xml:space="preserve"> of entities in external IoT platform will provide IoT object orchestration for higher level service workflows based on the application capabilities defined in [ITU-T Y.2068].</w:t>
      </w:r>
    </w:p>
    <w:p w:rsidR="00911719" w:rsidRPr="00F1364D" w:rsidRDefault="00911719" w:rsidP="00156B3B">
      <w:pPr>
        <w:pStyle w:val="ListParagraph"/>
        <w:numPr>
          <w:ilvl w:val="0"/>
          <w:numId w:val="19"/>
        </w:numPr>
        <w:spacing w:after="0"/>
        <w:rPr>
          <w:rFonts w:ascii="Times New Roman" w:hAnsi="Times New Roman" w:cs="Times New Roman"/>
          <w:color w:val="000000" w:themeColor="text1"/>
          <w:sz w:val="24"/>
          <w:szCs w:val="24"/>
        </w:rPr>
      </w:pPr>
      <w:r w:rsidRPr="00F1364D">
        <w:rPr>
          <w:rFonts w:ascii="Times New Roman" w:hAnsi="Times New Roman" w:cs="Times New Roman"/>
          <w:color w:val="000000" w:themeColor="text1"/>
          <w:sz w:val="24"/>
          <w:szCs w:val="24"/>
        </w:rPr>
        <w:t>Object abstraction and data handling functions in the external IoT platform provides capabilities responsible for the management of object handling based on the data management capabilities in [ITU-T Y.2068].</w:t>
      </w:r>
    </w:p>
    <w:p w:rsidR="00911719" w:rsidRPr="00F1364D" w:rsidRDefault="00911719" w:rsidP="00911719">
      <w:pPr>
        <w:spacing w:line="276" w:lineRule="auto"/>
        <w:rPr>
          <w:color w:val="000000" w:themeColor="text1"/>
          <w:szCs w:val="24"/>
        </w:rPr>
      </w:pPr>
    </w:p>
    <w:p w:rsidR="00911719" w:rsidRDefault="00911719" w:rsidP="00911719">
      <w:r>
        <w:br w:type="page"/>
      </w:r>
    </w:p>
    <w:p w:rsidR="00911719" w:rsidRDefault="00911719" w:rsidP="003B25A5">
      <w:pPr>
        <w:keepNext/>
        <w:keepLines/>
        <w:spacing w:before="240" w:after="240"/>
        <w:ind w:left="360"/>
        <w:jc w:val="center"/>
        <w:outlineLvl w:val="0"/>
        <w:rPr>
          <w:b/>
        </w:rPr>
      </w:pPr>
      <w:bookmarkStart w:id="3700" w:name="_Toc5507908"/>
      <w:bookmarkStart w:id="3701" w:name="_Toc5520736"/>
      <w:r w:rsidRPr="007625A1">
        <w:rPr>
          <w:b/>
          <w:sz w:val="28"/>
          <w:szCs w:val="28"/>
        </w:rPr>
        <w:lastRenderedPageBreak/>
        <w:t xml:space="preserve">Annex </w:t>
      </w:r>
      <w:r>
        <w:rPr>
          <w:b/>
          <w:sz w:val="28"/>
          <w:szCs w:val="28"/>
        </w:rPr>
        <w:t>B</w:t>
      </w:r>
      <w:bookmarkStart w:id="3702" w:name="_Toc5507909"/>
      <w:bookmarkEnd w:id="3700"/>
      <w:r w:rsidR="003B25A5">
        <w:rPr>
          <w:b/>
          <w:sz w:val="28"/>
          <w:szCs w:val="28"/>
        </w:rPr>
        <w:br/>
      </w:r>
      <w:r w:rsidRPr="00054022">
        <w:rPr>
          <w:b/>
        </w:rPr>
        <w:t>Data Interoperability of semantic and non-semantic data</w:t>
      </w:r>
      <w:bookmarkEnd w:id="3701"/>
      <w:bookmarkEnd w:id="3702"/>
      <w:r w:rsidRPr="00054022">
        <w:rPr>
          <w:b/>
        </w:rPr>
        <w:t xml:space="preserve"> </w:t>
      </w:r>
    </w:p>
    <w:p w:rsidR="00911719" w:rsidRPr="005042FC" w:rsidRDefault="00911719" w:rsidP="00911719">
      <w:pPr>
        <w:jc w:val="center"/>
        <w:rPr>
          <w:b/>
        </w:rPr>
      </w:pPr>
      <w:r>
        <w:rPr>
          <w:sz w:val="23"/>
          <w:szCs w:val="23"/>
        </w:rPr>
        <w:t xml:space="preserve">(This annex forms an integral part of this </w:t>
      </w:r>
      <w:r w:rsidR="00466123">
        <w:t>Technical Specification</w:t>
      </w:r>
      <w:r>
        <w:rPr>
          <w:sz w:val="23"/>
          <w:szCs w:val="23"/>
        </w:rPr>
        <w:t>.)</w:t>
      </w:r>
    </w:p>
    <w:p w:rsidR="00911719" w:rsidRPr="00F1364D" w:rsidRDefault="00911719" w:rsidP="00911719">
      <w:pPr>
        <w:rPr>
          <w:szCs w:val="24"/>
        </w:rPr>
      </w:pPr>
      <w:r w:rsidRPr="00F1364D">
        <w:rPr>
          <w:noProof/>
          <w:szCs w:val="24"/>
        </w:rPr>
        <w:t>Nowadays</w:t>
      </w:r>
      <w:r w:rsidRPr="00F1364D">
        <w:rPr>
          <w:szCs w:val="24"/>
        </w:rPr>
        <w:t xml:space="preserve"> complex IoT systems such as in smart city domain involve different types of data including semantic and non-semantic sources. They raise the opportunity to combine diverse sources of data and make them interoperable so that uniform information retrieval and knowledge extraction can be carried out. Not all IoT data holds semantics; extracting knowledge from such data requires pre-processing and transformation to make them semantically interoperable for </w:t>
      </w:r>
      <w:r w:rsidRPr="00F1364D">
        <w:rPr>
          <w:noProof/>
          <w:szCs w:val="24"/>
        </w:rPr>
        <w:t>high-level</w:t>
      </w:r>
      <w:r w:rsidRPr="00F1364D">
        <w:rPr>
          <w:szCs w:val="24"/>
        </w:rPr>
        <w:t xml:space="preserve"> applications in order to achieve intelligent decision making based on interoperable data. This chapter describes some aspects based on the above view and provides a use case scenario in the appendix V which shows processing for interoperability among semantic and non-semantic data in IoT environment.</w:t>
      </w:r>
    </w:p>
    <w:p w:rsidR="00911719" w:rsidRPr="00F1364D" w:rsidRDefault="00911719" w:rsidP="00911719">
      <w:pPr>
        <w:rPr>
          <w:b/>
          <w:szCs w:val="24"/>
        </w:rPr>
      </w:pPr>
      <w:r w:rsidRPr="00F1364D">
        <w:rPr>
          <w:b/>
          <w:szCs w:val="24"/>
        </w:rPr>
        <w:t>B.1</w:t>
      </w:r>
      <w:r w:rsidRPr="00F1364D">
        <w:rPr>
          <w:b/>
          <w:szCs w:val="24"/>
        </w:rPr>
        <w:tab/>
        <w:t>Data processing for semantic and non-semantic data interoperability</w:t>
      </w:r>
    </w:p>
    <w:p w:rsidR="00911719" w:rsidRPr="00F1364D" w:rsidRDefault="00911719" w:rsidP="00911719">
      <w:pPr>
        <w:spacing w:line="276" w:lineRule="auto"/>
        <w:rPr>
          <w:szCs w:val="24"/>
        </w:rPr>
      </w:pPr>
      <w:r w:rsidRPr="00F1364D">
        <w:rPr>
          <w:szCs w:val="24"/>
        </w:rPr>
        <w:t xml:space="preserve">It is important to consider data from heterogeneous sources to share and access information for IoT service provisioning. Both semantic and non-semantic data need to be considered in IoT environments as well </w:t>
      </w:r>
      <w:r w:rsidRPr="00F1364D">
        <w:rPr>
          <w:noProof/>
          <w:szCs w:val="24"/>
        </w:rPr>
        <w:t>analyzing</w:t>
      </w:r>
      <w:r w:rsidRPr="00F1364D">
        <w:rPr>
          <w:szCs w:val="24"/>
        </w:rPr>
        <w:t xml:space="preserve"> them for extracting knowledge for high level applications. To support semantic interoperability following data processing and management characteristics should be considered: </w:t>
      </w:r>
    </w:p>
    <w:p w:rsidR="00911719" w:rsidRPr="00F1364D" w:rsidRDefault="00911719" w:rsidP="00156B3B">
      <w:pPr>
        <w:pStyle w:val="ListParagraph"/>
        <w:numPr>
          <w:ilvl w:val="0"/>
          <w:numId w:val="14"/>
        </w:numPr>
        <w:spacing w:after="160"/>
        <w:ind w:left="360"/>
        <w:rPr>
          <w:rFonts w:ascii="Times New Roman" w:hAnsi="Times New Roman" w:cs="Times New Roman"/>
          <w:sz w:val="24"/>
          <w:szCs w:val="24"/>
        </w:rPr>
      </w:pPr>
      <w:r w:rsidRPr="00F1364D">
        <w:rPr>
          <w:rFonts w:ascii="Times New Roman" w:hAnsi="Times New Roman" w:cs="Times New Roman"/>
          <w:sz w:val="24"/>
          <w:szCs w:val="24"/>
        </w:rPr>
        <w:t>Consider both data from semantic and non-semantic sources;</w:t>
      </w:r>
    </w:p>
    <w:p w:rsidR="00911719" w:rsidRPr="00F1364D" w:rsidRDefault="00911719" w:rsidP="00156B3B">
      <w:pPr>
        <w:pStyle w:val="ListParagraph"/>
        <w:numPr>
          <w:ilvl w:val="0"/>
          <w:numId w:val="14"/>
        </w:numPr>
        <w:spacing w:after="160"/>
        <w:ind w:left="360"/>
        <w:rPr>
          <w:rFonts w:ascii="Times New Roman" w:hAnsi="Times New Roman" w:cs="Times New Roman"/>
          <w:sz w:val="24"/>
          <w:szCs w:val="24"/>
        </w:rPr>
      </w:pPr>
      <w:r w:rsidRPr="00F1364D">
        <w:rPr>
          <w:rFonts w:ascii="Times New Roman" w:hAnsi="Times New Roman" w:cs="Times New Roman"/>
          <w:sz w:val="24"/>
          <w:szCs w:val="24"/>
        </w:rPr>
        <w:t xml:space="preserve">Transformation of semantic and non-semantic data (e.g. data from relational databases), integration and mapping to RDF triples (subject-predicate-object);    </w:t>
      </w:r>
    </w:p>
    <w:p w:rsidR="00911719" w:rsidRPr="00F1364D" w:rsidRDefault="00911719" w:rsidP="00156B3B">
      <w:pPr>
        <w:pStyle w:val="ListParagraph"/>
        <w:numPr>
          <w:ilvl w:val="0"/>
          <w:numId w:val="14"/>
        </w:numPr>
        <w:spacing w:after="160"/>
        <w:ind w:left="360"/>
        <w:rPr>
          <w:rFonts w:ascii="Times New Roman" w:hAnsi="Times New Roman" w:cs="Times New Roman"/>
          <w:sz w:val="24"/>
          <w:szCs w:val="24"/>
        </w:rPr>
      </w:pPr>
      <w:r w:rsidRPr="00F1364D">
        <w:rPr>
          <w:rFonts w:ascii="Times New Roman" w:hAnsi="Times New Roman" w:cs="Times New Roman"/>
          <w:sz w:val="24"/>
          <w:szCs w:val="24"/>
        </w:rPr>
        <w:t xml:space="preserve">For transformation, integration, </w:t>
      </w:r>
      <w:r w:rsidRPr="00F1364D">
        <w:rPr>
          <w:rFonts w:ascii="Times New Roman" w:hAnsi="Times New Roman" w:cs="Times New Roman"/>
          <w:noProof/>
          <w:sz w:val="24"/>
          <w:szCs w:val="24"/>
        </w:rPr>
        <w:t>and</w:t>
      </w:r>
      <w:r w:rsidRPr="00F1364D">
        <w:rPr>
          <w:rFonts w:ascii="Times New Roman" w:hAnsi="Times New Roman" w:cs="Times New Roman"/>
          <w:sz w:val="24"/>
          <w:szCs w:val="24"/>
        </w:rPr>
        <w:t xml:space="preserve"> mapping, data requires schema that might not be available all the time, or have a </w:t>
      </w:r>
      <w:r w:rsidRPr="00F1364D">
        <w:rPr>
          <w:rFonts w:ascii="Times New Roman" w:hAnsi="Times New Roman" w:cs="Times New Roman"/>
          <w:noProof/>
          <w:sz w:val="24"/>
          <w:szCs w:val="24"/>
        </w:rPr>
        <w:t>complex</w:t>
      </w:r>
      <w:r w:rsidRPr="00F1364D">
        <w:rPr>
          <w:rFonts w:ascii="Times New Roman" w:hAnsi="Times New Roman" w:cs="Times New Roman"/>
          <w:sz w:val="24"/>
          <w:szCs w:val="24"/>
        </w:rPr>
        <w:t xml:space="preserve"> schema that is represented by ontological </w:t>
      </w:r>
      <w:r w:rsidRPr="00F1364D">
        <w:rPr>
          <w:rFonts w:ascii="Times New Roman" w:hAnsi="Times New Roman" w:cs="Times New Roman"/>
          <w:noProof/>
          <w:sz w:val="24"/>
          <w:szCs w:val="24"/>
        </w:rPr>
        <w:t>languages</w:t>
      </w:r>
      <w:r w:rsidRPr="00F1364D">
        <w:rPr>
          <w:rFonts w:ascii="Times New Roman" w:hAnsi="Times New Roman" w:cs="Times New Roman"/>
          <w:sz w:val="24"/>
          <w:szCs w:val="24"/>
        </w:rPr>
        <w:t xml:space="preserve">, such as Web Ontology Language (OWL);  </w:t>
      </w:r>
    </w:p>
    <w:p w:rsidR="00911719" w:rsidRPr="00F1364D" w:rsidRDefault="00911719" w:rsidP="00156B3B">
      <w:pPr>
        <w:pStyle w:val="ListParagraph"/>
        <w:numPr>
          <w:ilvl w:val="0"/>
          <w:numId w:val="14"/>
        </w:numPr>
        <w:spacing w:after="160"/>
        <w:ind w:left="360"/>
        <w:rPr>
          <w:rFonts w:ascii="Times New Roman" w:hAnsi="Times New Roman" w:cs="Times New Roman"/>
          <w:sz w:val="24"/>
          <w:szCs w:val="24"/>
        </w:rPr>
      </w:pPr>
      <w:r w:rsidRPr="00F1364D">
        <w:rPr>
          <w:rFonts w:ascii="Times New Roman" w:hAnsi="Times New Roman" w:cs="Times New Roman"/>
          <w:sz w:val="24"/>
          <w:szCs w:val="24"/>
        </w:rPr>
        <w:t xml:space="preserve">Consider semantic data sources, independent schema and focus on the </w:t>
      </w:r>
      <w:r w:rsidRPr="00F1364D">
        <w:rPr>
          <w:rFonts w:ascii="Times New Roman" w:hAnsi="Times New Roman" w:cs="Times New Roman"/>
          <w:noProof/>
          <w:sz w:val="24"/>
          <w:szCs w:val="24"/>
        </w:rPr>
        <w:t>meaningful</w:t>
      </w:r>
      <w:r w:rsidRPr="00F1364D">
        <w:rPr>
          <w:rFonts w:ascii="Times New Roman" w:hAnsi="Times New Roman" w:cs="Times New Roman"/>
          <w:sz w:val="24"/>
          <w:szCs w:val="24"/>
        </w:rPr>
        <w:t xml:space="preserve"> relationship of data for data interoperability; </w:t>
      </w:r>
    </w:p>
    <w:p w:rsidR="00911719" w:rsidRPr="00F1364D" w:rsidRDefault="00911719" w:rsidP="00156B3B">
      <w:pPr>
        <w:pStyle w:val="ListParagraph"/>
        <w:numPr>
          <w:ilvl w:val="0"/>
          <w:numId w:val="14"/>
        </w:numPr>
        <w:spacing w:after="160"/>
        <w:ind w:left="360"/>
        <w:rPr>
          <w:rFonts w:ascii="Times New Roman" w:hAnsi="Times New Roman" w:cs="Times New Roman"/>
          <w:sz w:val="24"/>
          <w:szCs w:val="24"/>
        </w:rPr>
      </w:pPr>
      <w:r w:rsidRPr="00F1364D">
        <w:rPr>
          <w:rFonts w:ascii="Times New Roman" w:hAnsi="Times New Roman" w:cs="Times New Roman"/>
          <w:sz w:val="24"/>
          <w:szCs w:val="24"/>
        </w:rPr>
        <w:t>SPARQL queries are made on the knowledge database to support data analysis and create application services. Besides supporting semantic data in RDF format, relational database, CSV format, as well as other formats need to be supported.</w:t>
      </w:r>
    </w:p>
    <w:p w:rsidR="00911719" w:rsidRPr="00F1364D" w:rsidRDefault="00911719" w:rsidP="00911719">
      <w:pPr>
        <w:spacing w:line="276" w:lineRule="auto"/>
        <w:rPr>
          <w:szCs w:val="24"/>
        </w:rPr>
      </w:pPr>
      <w:r w:rsidRPr="00F1364D">
        <w:rPr>
          <w:szCs w:val="24"/>
        </w:rPr>
        <w:t>Following figure shows a</w:t>
      </w:r>
      <w:r w:rsidRPr="00F1364D" w:rsidDel="00973DD5">
        <w:rPr>
          <w:szCs w:val="24"/>
        </w:rPr>
        <w:t>n example of</w:t>
      </w:r>
      <w:r w:rsidRPr="00F1364D">
        <w:rPr>
          <w:szCs w:val="24"/>
        </w:rPr>
        <w:t xml:space="preserve"> data collection, processing and transforming of data to make available semantically interoperable IoT </w:t>
      </w:r>
      <w:r w:rsidRPr="00F1364D" w:rsidDel="00973DD5">
        <w:rPr>
          <w:szCs w:val="24"/>
        </w:rPr>
        <w:t>data</w:t>
      </w:r>
      <w:r w:rsidRPr="00F1364D">
        <w:rPr>
          <w:szCs w:val="24"/>
        </w:rPr>
        <w:t xml:space="preserve"> and provide this data to IoT applications.</w:t>
      </w:r>
    </w:p>
    <w:p w:rsidR="00911719" w:rsidRDefault="00911719" w:rsidP="00911719">
      <w:pPr>
        <w:jc w:val="center"/>
        <w:rPr>
          <w:highlight w:val="yellow"/>
        </w:rPr>
      </w:pPr>
      <w:r>
        <w:rPr>
          <w:noProof/>
          <w:lang w:eastAsia="en-GB"/>
        </w:rPr>
        <w:lastRenderedPageBreak/>
        <w:drawing>
          <wp:inline distT="0" distB="0" distL="0" distR="0" wp14:anchorId="0B9786F5" wp14:editId="4F2115A2">
            <wp:extent cx="5242649" cy="2783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80397" cy="2803119"/>
                    </a:xfrm>
                    <a:prstGeom prst="rect">
                      <a:avLst/>
                    </a:prstGeom>
                    <a:noFill/>
                  </pic:spPr>
                </pic:pic>
              </a:graphicData>
            </a:graphic>
          </wp:inline>
        </w:drawing>
      </w:r>
    </w:p>
    <w:p w:rsidR="00911719" w:rsidRPr="00174FFF" w:rsidRDefault="00911719" w:rsidP="00911719">
      <w:pPr>
        <w:spacing w:line="276" w:lineRule="auto"/>
        <w:jc w:val="center"/>
      </w:pPr>
      <w:r w:rsidRPr="00174FFF">
        <w:t>Figure B-1. IoT Data processing for semantic and non-semantic data Interoperability</w:t>
      </w:r>
    </w:p>
    <w:p w:rsidR="00911719" w:rsidRDefault="00911719" w:rsidP="00911719">
      <w:pPr>
        <w:jc w:val="center"/>
        <w:rPr>
          <w:highlight w:val="yellow"/>
        </w:rPr>
      </w:pPr>
    </w:p>
    <w:p w:rsidR="00911719" w:rsidRPr="00AD7303" w:rsidRDefault="00911719" w:rsidP="00911719">
      <w:pPr>
        <w:spacing w:line="276" w:lineRule="auto"/>
        <w:rPr>
          <w:szCs w:val="24"/>
        </w:rPr>
      </w:pPr>
      <w:r w:rsidRPr="00AD7303">
        <w:rPr>
          <w:szCs w:val="24"/>
        </w:rPr>
        <w:t>Enabling interoperability of semantic and non-semantic data includes different elements, few of the elements have been included below:</w:t>
      </w:r>
    </w:p>
    <w:p w:rsidR="00911719" w:rsidRPr="00AD7303" w:rsidRDefault="00911719" w:rsidP="00911719">
      <w:pPr>
        <w:spacing w:line="276" w:lineRule="auto"/>
        <w:rPr>
          <w:b/>
          <w:szCs w:val="24"/>
        </w:rPr>
      </w:pPr>
      <w:r w:rsidRPr="00AD7303">
        <w:rPr>
          <w:b/>
          <w:szCs w:val="24"/>
        </w:rPr>
        <w:t>Semantic data source:</w:t>
      </w:r>
    </w:p>
    <w:p w:rsidR="00911719" w:rsidRPr="00AD7303" w:rsidRDefault="00911719" w:rsidP="00156B3B">
      <w:pPr>
        <w:pStyle w:val="ListParagraph"/>
        <w:numPr>
          <w:ilvl w:val="0"/>
          <w:numId w:val="15"/>
        </w:numPr>
        <w:tabs>
          <w:tab w:val="left" w:pos="794"/>
          <w:tab w:val="left" w:pos="1191"/>
          <w:tab w:val="left" w:pos="1588"/>
          <w:tab w:val="left" w:pos="1985"/>
        </w:tabs>
        <w:overflowPunct w:val="0"/>
        <w:autoSpaceDE w:val="0"/>
        <w:autoSpaceDN w:val="0"/>
        <w:adjustRightInd w:val="0"/>
        <w:spacing w:before="120" w:after="120"/>
        <w:textAlignment w:val="baseline"/>
        <w:rPr>
          <w:rFonts w:ascii="Times New Roman" w:hAnsi="Times New Roman" w:cs="Times New Roman"/>
          <w:sz w:val="24"/>
          <w:szCs w:val="24"/>
        </w:rPr>
      </w:pPr>
      <w:r w:rsidRPr="00AD7303">
        <w:rPr>
          <w:rFonts w:ascii="Times New Roman" w:hAnsi="Times New Roman" w:cs="Times New Roman"/>
          <w:sz w:val="24"/>
          <w:szCs w:val="24"/>
        </w:rPr>
        <w:t>Represents a knowledge base;</w:t>
      </w:r>
    </w:p>
    <w:p w:rsidR="00911719" w:rsidRPr="00AD7303" w:rsidRDefault="00911719" w:rsidP="00156B3B">
      <w:pPr>
        <w:pStyle w:val="ListParagraph"/>
        <w:numPr>
          <w:ilvl w:val="0"/>
          <w:numId w:val="15"/>
        </w:numPr>
        <w:tabs>
          <w:tab w:val="left" w:pos="794"/>
          <w:tab w:val="left" w:pos="1191"/>
          <w:tab w:val="left" w:pos="1588"/>
          <w:tab w:val="left" w:pos="1985"/>
        </w:tabs>
        <w:overflowPunct w:val="0"/>
        <w:autoSpaceDE w:val="0"/>
        <w:autoSpaceDN w:val="0"/>
        <w:adjustRightInd w:val="0"/>
        <w:spacing w:before="120" w:after="120"/>
        <w:textAlignment w:val="baseline"/>
        <w:rPr>
          <w:rFonts w:ascii="Times New Roman" w:hAnsi="Times New Roman" w:cs="Times New Roman"/>
          <w:sz w:val="24"/>
          <w:szCs w:val="24"/>
        </w:rPr>
      </w:pPr>
      <w:r w:rsidRPr="00AD7303">
        <w:rPr>
          <w:rFonts w:ascii="Times New Roman" w:hAnsi="Times New Roman" w:cs="Times New Roman"/>
          <w:sz w:val="24"/>
          <w:szCs w:val="24"/>
        </w:rPr>
        <w:t xml:space="preserve">Allows the use of semantic ontology to express knowledge in knowledge base; </w:t>
      </w:r>
    </w:p>
    <w:p w:rsidR="00911719" w:rsidRPr="00AD7303" w:rsidRDefault="00911719" w:rsidP="00156B3B">
      <w:pPr>
        <w:pStyle w:val="ListParagraph"/>
        <w:numPr>
          <w:ilvl w:val="0"/>
          <w:numId w:val="15"/>
        </w:numPr>
        <w:tabs>
          <w:tab w:val="left" w:pos="794"/>
          <w:tab w:val="left" w:pos="1191"/>
          <w:tab w:val="left" w:pos="1588"/>
          <w:tab w:val="left" w:pos="1985"/>
        </w:tabs>
        <w:overflowPunct w:val="0"/>
        <w:autoSpaceDE w:val="0"/>
        <w:autoSpaceDN w:val="0"/>
        <w:adjustRightInd w:val="0"/>
        <w:spacing w:before="120" w:after="120"/>
        <w:textAlignment w:val="baseline"/>
        <w:rPr>
          <w:rFonts w:ascii="Times New Roman" w:hAnsi="Times New Roman" w:cs="Times New Roman"/>
          <w:sz w:val="24"/>
          <w:szCs w:val="24"/>
        </w:rPr>
      </w:pPr>
      <w:r w:rsidRPr="00AD7303">
        <w:rPr>
          <w:rFonts w:ascii="Times New Roman" w:hAnsi="Times New Roman" w:cs="Times New Roman"/>
          <w:sz w:val="24"/>
          <w:szCs w:val="24"/>
        </w:rPr>
        <w:t>Data is represented in RDF format and stored in OWL format;</w:t>
      </w:r>
    </w:p>
    <w:p w:rsidR="00911719" w:rsidRPr="00AD7303" w:rsidRDefault="00911719" w:rsidP="00156B3B">
      <w:pPr>
        <w:pStyle w:val="ListParagraph"/>
        <w:numPr>
          <w:ilvl w:val="0"/>
          <w:numId w:val="15"/>
        </w:numPr>
        <w:tabs>
          <w:tab w:val="left" w:pos="794"/>
          <w:tab w:val="left" w:pos="1191"/>
          <w:tab w:val="left" w:pos="1588"/>
          <w:tab w:val="left" w:pos="1985"/>
        </w:tabs>
        <w:overflowPunct w:val="0"/>
        <w:autoSpaceDE w:val="0"/>
        <w:autoSpaceDN w:val="0"/>
        <w:adjustRightInd w:val="0"/>
        <w:spacing w:before="120" w:after="120"/>
        <w:textAlignment w:val="baseline"/>
        <w:rPr>
          <w:rFonts w:ascii="Times New Roman" w:hAnsi="Times New Roman" w:cs="Times New Roman"/>
          <w:sz w:val="24"/>
          <w:szCs w:val="24"/>
        </w:rPr>
      </w:pPr>
      <w:r w:rsidRPr="00AD7303">
        <w:rPr>
          <w:rFonts w:ascii="Times New Roman" w:hAnsi="Times New Roman" w:cs="Times New Roman"/>
          <w:sz w:val="24"/>
          <w:szCs w:val="24"/>
        </w:rPr>
        <w:t xml:space="preserve">Knowledge base composed of domain terminology (concept definition) and their instances. </w:t>
      </w:r>
    </w:p>
    <w:p w:rsidR="00911719" w:rsidRPr="00AD7303" w:rsidRDefault="00911719" w:rsidP="00911719">
      <w:pPr>
        <w:spacing w:line="276" w:lineRule="auto"/>
        <w:rPr>
          <w:b/>
          <w:szCs w:val="24"/>
        </w:rPr>
      </w:pPr>
      <w:r w:rsidRPr="00AD7303">
        <w:rPr>
          <w:b/>
          <w:szCs w:val="24"/>
        </w:rPr>
        <w:t>Non-semantic data source:</w:t>
      </w:r>
    </w:p>
    <w:p w:rsidR="00911719" w:rsidRPr="00AD7303" w:rsidRDefault="00911719" w:rsidP="00156B3B">
      <w:pPr>
        <w:pStyle w:val="ListParagraph"/>
        <w:numPr>
          <w:ilvl w:val="0"/>
          <w:numId w:val="15"/>
        </w:numPr>
        <w:tabs>
          <w:tab w:val="left" w:pos="794"/>
          <w:tab w:val="left" w:pos="1191"/>
          <w:tab w:val="left" w:pos="1588"/>
          <w:tab w:val="left" w:pos="1985"/>
        </w:tabs>
        <w:overflowPunct w:val="0"/>
        <w:autoSpaceDE w:val="0"/>
        <w:autoSpaceDN w:val="0"/>
        <w:adjustRightInd w:val="0"/>
        <w:spacing w:before="120" w:after="120"/>
        <w:textAlignment w:val="baseline"/>
        <w:rPr>
          <w:rFonts w:ascii="Times New Roman" w:hAnsi="Times New Roman" w:cs="Times New Roman"/>
          <w:sz w:val="24"/>
          <w:szCs w:val="24"/>
        </w:rPr>
      </w:pPr>
      <w:r w:rsidRPr="00AD7303">
        <w:rPr>
          <w:rFonts w:ascii="Times New Roman" w:hAnsi="Times New Roman" w:cs="Times New Roman"/>
          <w:sz w:val="24"/>
          <w:szCs w:val="24"/>
        </w:rPr>
        <w:t>Represents a relational database;</w:t>
      </w:r>
    </w:p>
    <w:p w:rsidR="00911719" w:rsidRPr="00AD7303" w:rsidRDefault="00911719" w:rsidP="00156B3B">
      <w:pPr>
        <w:pStyle w:val="ListParagraph"/>
        <w:numPr>
          <w:ilvl w:val="0"/>
          <w:numId w:val="15"/>
        </w:numPr>
        <w:tabs>
          <w:tab w:val="left" w:pos="794"/>
          <w:tab w:val="left" w:pos="1191"/>
          <w:tab w:val="left" w:pos="1588"/>
          <w:tab w:val="left" w:pos="1985"/>
        </w:tabs>
        <w:overflowPunct w:val="0"/>
        <w:autoSpaceDE w:val="0"/>
        <w:autoSpaceDN w:val="0"/>
        <w:adjustRightInd w:val="0"/>
        <w:spacing w:before="120" w:after="120"/>
        <w:textAlignment w:val="baseline"/>
        <w:rPr>
          <w:rFonts w:ascii="Times New Roman" w:hAnsi="Times New Roman" w:cs="Times New Roman"/>
          <w:sz w:val="24"/>
          <w:szCs w:val="24"/>
        </w:rPr>
      </w:pPr>
      <w:r w:rsidRPr="00AD7303">
        <w:rPr>
          <w:rFonts w:ascii="Times New Roman" w:hAnsi="Times New Roman" w:cs="Times New Roman"/>
          <w:sz w:val="24"/>
          <w:szCs w:val="24"/>
        </w:rPr>
        <w:t>Source of the data includes distributed data, streaming data, text data, machine-generated data, sensed data, etc.;</w:t>
      </w:r>
    </w:p>
    <w:p w:rsidR="00911719" w:rsidRPr="00AD7303" w:rsidRDefault="00911719" w:rsidP="00156B3B">
      <w:pPr>
        <w:pStyle w:val="ListParagraph"/>
        <w:numPr>
          <w:ilvl w:val="0"/>
          <w:numId w:val="15"/>
        </w:numPr>
        <w:tabs>
          <w:tab w:val="left" w:pos="794"/>
          <w:tab w:val="left" w:pos="1191"/>
          <w:tab w:val="left" w:pos="1588"/>
          <w:tab w:val="left" w:pos="1985"/>
        </w:tabs>
        <w:overflowPunct w:val="0"/>
        <w:autoSpaceDE w:val="0"/>
        <w:autoSpaceDN w:val="0"/>
        <w:adjustRightInd w:val="0"/>
        <w:spacing w:before="120" w:after="120"/>
        <w:textAlignment w:val="baseline"/>
        <w:rPr>
          <w:rFonts w:ascii="Times New Roman" w:hAnsi="Times New Roman" w:cs="Times New Roman"/>
          <w:sz w:val="24"/>
          <w:szCs w:val="24"/>
        </w:rPr>
      </w:pPr>
      <w:r w:rsidRPr="00AD7303">
        <w:rPr>
          <w:rFonts w:ascii="Times New Roman" w:hAnsi="Times New Roman" w:cs="Times New Roman"/>
          <w:sz w:val="24"/>
          <w:szCs w:val="24"/>
        </w:rPr>
        <w:t>Format of the data include XML, CSV, etc.</w:t>
      </w:r>
    </w:p>
    <w:p w:rsidR="00911719" w:rsidRPr="00AD7303" w:rsidRDefault="00911719" w:rsidP="00911719">
      <w:pPr>
        <w:spacing w:line="276" w:lineRule="auto"/>
        <w:rPr>
          <w:b/>
          <w:szCs w:val="24"/>
        </w:rPr>
      </w:pPr>
      <w:r w:rsidRPr="00AD7303">
        <w:rPr>
          <w:b/>
          <w:szCs w:val="24"/>
        </w:rPr>
        <w:t>Schema mappings:</w:t>
      </w:r>
    </w:p>
    <w:p w:rsidR="00911719" w:rsidRPr="00AD7303" w:rsidRDefault="00911719" w:rsidP="00156B3B">
      <w:pPr>
        <w:pStyle w:val="ListParagraph"/>
        <w:numPr>
          <w:ilvl w:val="0"/>
          <w:numId w:val="16"/>
        </w:numPr>
        <w:tabs>
          <w:tab w:val="left" w:pos="794"/>
          <w:tab w:val="left" w:pos="1191"/>
          <w:tab w:val="left" w:pos="1588"/>
          <w:tab w:val="left" w:pos="1985"/>
        </w:tabs>
        <w:overflowPunct w:val="0"/>
        <w:autoSpaceDE w:val="0"/>
        <w:autoSpaceDN w:val="0"/>
        <w:adjustRightInd w:val="0"/>
        <w:spacing w:before="120" w:after="0"/>
        <w:textAlignment w:val="baseline"/>
        <w:rPr>
          <w:rFonts w:ascii="Times New Roman" w:hAnsi="Times New Roman" w:cs="Times New Roman"/>
          <w:sz w:val="24"/>
          <w:szCs w:val="24"/>
        </w:rPr>
      </w:pPr>
      <w:r w:rsidRPr="00AD7303">
        <w:rPr>
          <w:rFonts w:ascii="Times New Roman" w:hAnsi="Times New Roman" w:cs="Times New Roman"/>
          <w:sz w:val="24"/>
          <w:szCs w:val="24"/>
        </w:rPr>
        <w:t>specify the relationship between two schemas;</w:t>
      </w:r>
    </w:p>
    <w:p w:rsidR="00911719" w:rsidRPr="00AD7303" w:rsidRDefault="00911719" w:rsidP="00156B3B">
      <w:pPr>
        <w:pStyle w:val="ListParagraph"/>
        <w:numPr>
          <w:ilvl w:val="0"/>
          <w:numId w:val="16"/>
        </w:numPr>
        <w:tabs>
          <w:tab w:val="left" w:pos="794"/>
          <w:tab w:val="left" w:pos="1191"/>
          <w:tab w:val="left" w:pos="1588"/>
          <w:tab w:val="left" w:pos="1985"/>
        </w:tabs>
        <w:overflowPunct w:val="0"/>
        <w:autoSpaceDE w:val="0"/>
        <w:autoSpaceDN w:val="0"/>
        <w:adjustRightInd w:val="0"/>
        <w:spacing w:before="120" w:after="0"/>
        <w:textAlignment w:val="baseline"/>
        <w:rPr>
          <w:rFonts w:ascii="Times New Roman" w:hAnsi="Times New Roman" w:cs="Times New Roman"/>
          <w:sz w:val="24"/>
          <w:szCs w:val="24"/>
        </w:rPr>
      </w:pPr>
      <w:r w:rsidRPr="00AD7303">
        <w:rPr>
          <w:rFonts w:ascii="Times New Roman" w:hAnsi="Times New Roman" w:cs="Times New Roman"/>
          <w:noProof/>
          <w:sz w:val="24"/>
          <w:szCs w:val="24"/>
        </w:rPr>
        <w:t>mapping</w:t>
      </w:r>
      <w:r w:rsidRPr="00AD7303">
        <w:rPr>
          <w:rFonts w:ascii="Times New Roman" w:hAnsi="Times New Roman" w:cs="Times New Roman"/>
          <w:sz w:val="24"/>
          <w:szCs w:val="24"/>
        </w:rPr>
        <w:t xml:space="preserve"> between source and target schema based on requirements;</w:t>
      </w:r>
    </w:p>
    <w:p w:rsidR="00911719" w:rsidRPr="00AD7303" w:rsidRDefault="00911719" w:rsidP="00156B3B">
      <w:pPr>
        <w:pStyle w:val="ListParagraph"/>
        <w:numPr>
          <w:ilvl w:val="0"/>
          <w:numId w:val="16"/>
        </w:numPr>
        <w:tabs>
          <w:tab w:val="left" w:pos="794"/>
          <w:tab w:val="left" w:pos="1191"/>
          <w:tab w:val="left" w:pos="1588"/>
          <w:tab w:val="left" w:pos="1985"/>
        </w:tabs>
        <w:overflowPunct w:val="0"/>
        <w:autoSpaceDE w:val="0"/>
        <w:autoSpaceDN w:val="0"/>
        <w:adjustRightInd w:val="0"/>
        <w:spacing w:before="120" w:after="0"/>
        <w:textAlignment w:val="baseline"/>
        <w:rPr>
          <w:rFonts w:ascii="Times New Roman" w:hAnsi="Times New Roman" w:cs="Times New Roman"/>
          <w:sz w:val="24"/>
          <w:szCs w:val="24"/>
        </w:rPr>
      </w:pPr>
      <w:r w:rsidRPr="00AD7303">
        <w:rPr>
          <w:rFonts w:ascii="Times New Roman" w:hAnsi="Times New Roman" w:cs="Times New Roman"/>
          <w:noProof/>
          <w:sz w:val="24"/>
          <w:szCs w:val="24"/>
        </w:rPr>
        <w:t>similarity</w:t>
      </w:r>
      <w:r w:rsidRPr="00AD7303">
        <w:rPr>
          <w:rFonts w:ascii="Times New Roman" w:hAnsi="Times New Roman" w:cs="Times New Roman"/>
          <w:sz w:val="24"/>
          <w:szCs w:val="24"/>
        </w:rPr>
        <w:t xml:space="preserve"> of concepts, properties </w:t>
      </w:r>
      <w:r w:rsidRPr="00AD7303">
        <w:rPr>
          <w:rFonts w:ascii="Times New Roman" w:hAnsi="Times New Roman" w:cs="Times New Roman"/>
          <w:noProof/>
          <w:sz w:val="24"/>
          <w:szCs w:val="24"/>
        </w:rPr>
        <w:t>and</w:t>
      </w:r>
      <w:r w:rsidRPr="00AD7303">
        <w:rPr>
          <w:rFonts w:ascii="Times New Roman" w:hAnsi="Times New Roman" w:cs="Times New Roman"/>
          <w:sz w:val="24"/>
          <w:szCs w:val="24"/>
        </w:rPr>
        <w:t xml:space="preserve"> instances of source schema are compared with concepts, properties and instances of target schema.    </w:t>
      </w:r>
    </w:p>
    <w:p w:rsidR="00911719" w:rsidRPr="00AD7303" w:rsidRDefault="00911719" w:rsidP="00911719">
      <w:pPr>
        <w:spacing w:line="276" w:lineRule="auto"/>
        <w:rPr>
          <w:b/>
          <w:szCs w:val="24"/>
        </w:rPr>
      </w:pPr>
      <w:r w:rsidRPr="00AD7303">
        <w:rPr>
          <w:b/>
          <w:szCs w:val="24"/>
        </w:rPr>
        <w:t>Semantic schema generation:</w:t>
      </w:r>
    </w:p>
    <w:p w:rsidR="00911719" w:rsidRPr="00AD7303" w:rsidRDefault="00911719" w:rsidP="00156B3B">
      <w:pPr>
        <w:pStyle w:val="ListParagraph"/>
        <w:numPr>
          <w:ilvl w:val="0"/>
          <w:numId w:val="17"/>
        </w:numPr>
        <w:tabs>
          <w:tab w:val="left" w:pos="794"/>
          <w:tab w:val="left" w:pos="1191"/>
          <w:tab w:val="left" w:pos="1588"/>
          <w:tab w:val="left" w:pos="1985"/>
        </w:tabs>
        <w:overflowPunct w:val="0"/>
        <w:autoSpaceDE w:val="0"/>
        <w:autoSpaceDN w:val="0"/>
        <w:adjustRightInd w:val="0"/>
        <w:spacing w:before="120" w:after="0"/>
        <w:textAlignment w:val="baseline"/>
        <w:rPr>
          <w:rFonts w:ascii="Times New Roman" w:hAnsi="Times New Roman" w:cs="Times New Roman"/>
          <w:sz w:val="24"/>
          <w:szCs w:val="24"/>
        </w:rPr>
      </w:pPr>
      <w:r w:rsidRPr="00AD7303">
        <w:rPr>
          <w:rFonts w:ascii="Times New Roman" w:hAnsi="Times New Roman" w:cs="Times New Roman"/>
          <w:sz w:val="24"/>
          <w:szCs w:val="24"/>
        </w:rPr>
        <w:t>Semantic schema need to be generated from non-semantic schema;</w:t>
      </w:r>
    </w:p>
    <w:p w:rsidR="00911719" w:rsidRPr="00AD7303" w:rsidRDefault="00911719" w:rsidP="00156B3B">
      <w:pPr>
        <w:pStyle w:val="ListParagraph"/>
        <w:numPr>
          <w:ilvl w:val="0"/>
          <w:numId w:val="17"/>
        </w:numPr>
        <w:tabs>
          <w:tab w:val="left" w:pos="794"/>
          <w:tab w:val="left" w:pos="1191"/>
          <w:tab w:val="left" w:pos="1588"/>
          <w:tab w:val="left" w:pos="1985"/>
        </w:tabs>
        <w:overflowPunct w:val="0"/>
        <w:autoSpaceDE w:val="0"/>
        <w:autoSpaceDN w:val="0"/>
        <w:adjustRightInd w:val="0"/>
        <w:spacing w:before="120" w:after="0"/>
        <w:textAlignment w:val="baseline"/>
        <w:rPr>
          <w:rFonts w:ascii="Times New Roman" w:hAnsi="Times New Roman" w:cs="Times New Roman"/>
          <w:sz w:val="24"/>
          <w:szCs w:val="24"/>
        </w:rPr>
      </w:pPr>
      <w:r w:rsidRPr="00AD7303">
        <w:rPr>
          <w:rFonts w:ascii="Times New Roman" w:hAnsi="Times New Roman" w:cs="Times New Roman"/>
          <w:sz w:val="24"/>
          <w:szCs w:val="24"/>
        </w:rPr>
        <w:lastRenderedPageBreak/>
        <w:t xml:space="preserve">in case of </w:t>
      </w:r>
      <w:r w:rsidRPr="00AD7303">
        <w:rPr>
          <w:rFonts w:ascii="Times New Roman" w:hAnsi="Times New Roman" w:cs="Times New Roman"/>
          <w:noProof/>
          <w:sz w:val="24"/>
          <w:szCs w:val="24"/>
        </w:rPr>
        <w:t>relational</w:t>
      </w:r>
      <w:r w:rsidRPr="00AD7303">
        <w:rPr>
          <w:rFonts w:ascii="Times New Roman" w:hAnsi="Times New Roman" w:cs="Times New Roman"/>
          <w:sz w:val="24"/>
          <w:szCs w:val="24"/>
        </w:rPr>
        <w:t xml:space="preserve"> database, or </w:t>
      </w:r>
      <w:r w:rsidRPr="00AD7303">
        <w:rPr>
          <w:rFonts w:ascii="Times New Roman" w:hAnsi="Times New Roman" w:cs="Times New Roman"/>
          <w:noProof/>
          <w:sz w:val="24"/>
          <w:szCs w:val="24"/>
        </w:rPr>
        <w:t>XML</w:t>
      </w:r>
      <w:r w:rsidRPr="00AD7303">
        <w:rPr>
          <w:rFonts w:ascii="Times New Roman" w:hAnsi="Times New Roman" w:cs="Times New Roman"/>
          <w:sz w:val="24"/>
          <w:szCs w:val="24"/>
        </w:rPr>
        <w:t xml:space="preserve"> data, semantic schemas are constructed from </w:t>
      </w:r>
      <w:r w:rsidRPr="00AD7303">
        <w:rPr>
          <w:rFonts w:ascii="Times New Roman" w:hAnsi="Times New Roman" w:cs="Times New Roman"/>
          <w:noProof/>
          <w:sz w:val="24"/>
          <w:szCs w:val="24"/>
        </w:rPr>
        <w:t>relational</w:t>
      </w:r>
      <w:r w:rsidRPr="00AD7303">
        <w:rPr>
          <w:rFonts w:ascii="Times New Roman" w:hAnsi="Times New Roman" w:cs="Times New Roman"/>
          <w:sz w:val="24"/>
          <w:szCs w:val="24"/>
        </w:rPr>
        <w:t xml:space="preserve"> schema to build a semantic ontology;</w:t>
      </w:r>
    </w:p>
    <w:p w:rsidR="00911719" w:rsidRPr="00AD7303" w:rsidRDefault="00911719" w:rsidP="00156B3B">
      <w:pPr>
        <w:pStyle w:val="ListParagraph"/>
        <w:numPr>
          <w:ilvl w:val="0"/>
          <w:numId w:val="17"/>
        </w:numPr>
        <w:tabs>
          <w:tab w:val="left" w:pos="794"/>
          <w:tab w:val="left" w:pos="1191"/>
          <w:tab w:val="left" w:pos="1588"/>
          <w:tab w:val="left" w:pos="1985"/>
        </w:tabs>
        <w:overflowPunct w:val="0"/>
        <w:autoSpaceDE w:val="0"/>
        <w:autoSpaceDN w:val="0"/>
        <w:adjustRightInd w:val="0"/>
        <w:spacing w:before="120" w:after="0"/>
        <w:textAlignment w:val="baseline"/>
        <w:rPr>
          <w:rFonts w:ascii="Times New Roman" w:hAnsi="Times New Roman" w:cs="Times New Roman"/>
          <w:sz w:val="24"/>
          <w:szCs w:val="24"/>
        </w:rPr>
      </w:pPr>
      <w:r w:rsidRPr="00AD7303">
        <w:rPr>
          <w:rFonts w:ascii="Times New Roman" w:hAnsi="Times New Roman" w:cs="Times New Roman"/>
          <w:sz w:val="24"/>
          <w:szCs w:val="24"/>
        </w:rPr>
        <w:t>schema from a relational database is the source schema and semantic schema is the target schema that has been defined by user.</w:t>
      </w:r>
    </w:p>
    <w:p w:rsidR="00911719" w:rsidRPr="00AD7303" w:rsidRDefault="00911719" w:rsidP="00911719">
      <w:pPr>
        <w:spacing w:line="276" w:lineRule="auto"/>
        <w:rPr>
          <w:b/>
          <w:szCs w:val="24"/>
        </w:rPr>
      </w:pPr>
      <w:r w:rsidRPr="00AD7303">
        <w:rPr>
          <w:b/>
          <w:szCs w:val="24"/>
        </w:rPr>
        <w:t xml:space="preserve">Transformation of non-semantic to semantic data schema: </w:t>
      </w:r>
    </w:p>
    <w:p w:rsidR="00911719" w:rsidRPr="00AD7303" w:rsidRDefault="00911719" w:rsidP="00156B3B">
      <w:pPr>
        <w:pStyle w:val="ListParagraph"/>
        <w:numPr>
          <w:ilvl w:val="0"/>
          <w:numId w:val="18"/>
        </w:numPr>
        <w:tabs>
          <w:tab w:val="left" w:pos="794"/>
          <w:tab w:val="left" w:pos="1191"/>
          <w:tab w:val="left" w:pos="1588"/>
          <w:tab w:val="left" w:pos="1985"/>
        </w:tabs>
        <w:overflowPunct w:val="0"/>
        <w:autoSpaceDE w:val="0"/>
        <w:autoSpaceDN w:val="0"/>
        <w:adjustRightInd w:val="0"/>
        <w:spacing w:before="120" w:after="0"/>
        <w:textAlignment w:val="baseline"/>
        <w:rPr>
          <w:rFonts w:ascii="Times New Roman" w:hAnsi="Times New Roman" w:cs="Times New Roman"/>
          <w:sz w:val="24"/>
          <w:szCs w:val="24"/>
        </w:rPr>
      </w:pPr>
      <w:r w:rsidRPr="00AD7303">
        <w:rPr>
          <w:rFonts w:ascii="Times New Roman" w:hAnsi="Times New Roman" w:cs="Times New Roman"/>
          <w:sz w:val="24"/>
          <w:szCs w:val="24"/>
        </w:rPr>
        <w:t xml:space="preserve">Semantic definition of domain terminology or semantic data schema is defined by domain expert or developer based on common vocabulary. So, if the source data schema is already in semantic format then </w:t>
      </w:r>
      <w:r w:rsidRPr="00AD7303">
        <w:rPr>
          <w:rFonts w:ascii="Times New Roman" w:hAnsi="Times New Roman" w:cs="Times New Roman"/>
          <w:noProof/>
          <w:sz w:val="24"/>
          <w:szCs w:val="24"/>
        </w:rPr>
        <w:t>in</w:t>
      </w:r>
      <w:r w:rsidRPr="00AD7303">
        <w:rPr>
          <w:rFonts w:ascii="Times New Roman" w:hAnsi="Times New Roman" w:cs="Times New Roman"/>
          <w:sz w:val="24"/>
          <w:szCs w:val="24"/>
        </w:rPr>
        <w:t xml:space="preserve"> does not require any processing for mapping to target schema. But, if it is non-semantic data schema then it requires conversion into semantic data schema. That means non-semantic data schema or data from relational database (e.g. RDB) is converted into semantic data schema (RDF graph). For conversion of non-semantic data schema (relational schema) into semantic data schema RDB-to-RDF mapping language such as (R2RML) is used.</w:t>
      </w:r>
    </w:p>
    <w:p w:rsidR="00911719" w:rsidRPr="00AD7303" w:rsidRDefault="00911719" w:rsidP="00911719">
      <w:pPr>
        <w:rPr>
          <w:szCs w:val="24"/>
        </w:rPr>
      </w:pPr>
    </w:p>
    <w:p w:rsidR="00911719" w:rsidRPr="00AD7303" w:rsidRDefault="00911719" w:rsidP="00911719">
      <w:pPr>
        <w:rPr>
          <w:szCs w:val="24"/>
        </w:rPr>
      </w:pPr>
      <w:r w:rsidRPr="00AD7303">
        <w:rPr>
          <w:szCs w:val="24"/>
        </w:rPr>
        <w:br w:type="page"/>
      </w:r>
    </w:p>
    <w:p w:rsidR="00911719" w:rsidRPr="007625A1" w:rsidRDefault="00911719" w:rsidP="009B75B1">
      <w:pPr>
        <w:keepNext/>
        <w:keepLines/>
        <w:spacing w:before="240" w:after="240"/>
        <w:ind w:left="360"/>
        <w:jc w:val="center"/>
        <w:outlineLvl w:val="0"/>
        <w:rPr>
          <w:b/>
        </w:rPr>
      </w:pPr>
      <w:bookmarkStart w:id="3703" w:name="_Toc5507910"/>
      <w:bookmarkStart w:id="3704" w:name="_Toc5520737"/>
      <w:r w:rsidRPr="009F6DC1">
        <w:rPr>
          <w:b/>
          <w:sz w:val="28"/>
          <w:szCs w:val="28"/>
        </w:rPr>
        <w:lastRenderedPageBreak/>
        <w:t xml:space="preserve">Appendix </w:t>
      </w:r>
      <w:r>
        <w:rPr>
          <w:b/>
          <w:sz w:val="28"/>
          <w:szCs w:val="28"/>
        </w:rPr>
        <w:t>I</w:t>
      </w:r>
      <w:bookmarkStart w:id="3705" w:name="_Toc5507911"/>
      <w:bookmarkEnd w:id="3703"/>
      <w:r w:rsidR="009B75B1">
        <w:rPr>
          <w:b/>
          <w:sz w:val="28"/>
          <w:szCs w:val="28"/>
        </w:rPr>
        <w:br/>
      </w:r>
      <w:r w:rsidRPr="007625A1">
        <w:rPr>
          <w:b/>
        </w:rPr>
        <w:t>Ontologies and description models for IoT data Interoperability</w:t>
      </w:r>
      <w:bookmarkEnd w:id="3704"/>
      <w:bookmarkEnd w:id="3705"/>
    </w:p>
    <w:p w:rsidR="00911719" w:rsidRDefault="00911719" w:rsidP="00911719">
      <w:pPr>
        <w:jc w:val="center"/>
      </w:pPr>
      <w:r w:rsidRPr="00185BDB">
        <w:t xml:space="preserve">(This appendix does not form an integral part of this </w:t>
      </w:r>
      <w:r w:rsidR="00466123">
        <w:t>Technical Specification</w:t>
      </w:r>
      <w:r w:rsidRPr="00185BDB">
        <w:t>.)</w:t>
      </w:r>
    </w:p>
    <w:p w:rsidR="00911719" w:rsidRPr="00185BDB" w:rsidRDefault="00911719" w:rsidP="00911719">
      <w:pPr>
        <w:spacing w:after="160" w:line="276" w:lineRule="auto"/>
      </w:pPr>
      <w:r>
        <w:t xml:space="preserve">With respect to the semantic information model defined in section 8.3, this section provides available examples of Semantic Sensor Ontology model and Web of </w:t>
      </w:r>
      <w:r w:rsidRPr="006A554D">
        <w:rPr>
          <w:noProof/>
        </w:rPr>
        <w:t>Things</w:t>
      </w:r>
      <w:r>
        <w:t xml:space="preserve"> information model. These information models can be used and extended to support data interoperability with respect to defining a common information model that can be used in IoT domains.</w:t>
      </w:r>
    </w:p>
    <w:p w:rsidR="00911719" w:rsidRPr="005042FC" w:rsidRDefault="00911719" w:rsidP="00911719">
      <w:pPr>
        <w:rPr>
          <w:b/>
        </w:rPr>
      </w:pPr>
      <w:r w:rsidRPr="005042FC">
        <w:rPr>
          <w:b/>
        </w:rPr>
        <w:t>I-1</w:t>
      </w:r>
      <w:r w:rsidRPr="005042FC">
        <w:rPr>
          <w:b/>
        </w:rPr>
        <w:tab/>
        <w:t>Semantic Sensor Ontology Model</w:t>
      </w:r>
      <w:r>
        <w:rPr>
          <w:b/>
        </w:rPr>
        <w:t xml:space="preserve"> (</w:t>
      </w:r>
      <w:r w:rsidRPr="00171634">
        <w:rPr>
          <w:b/>
        </w:rPr>
        <w:t>A Joint W3C and</w:t>
      </w:r>
      <w:r>
        <w:rPr>
          <w:b/>
        </w:rPr>
        <w:t xml:space="preserve"> </w:t>
      </w:r>
      <w:r w:rsidRPr="00171634">
        <w:rPr>
          <w:b/>
        </w:rPr>
        <w:t>OGC Standard</w:t>
      </w:r>
      <w:r>
        <w:rPr>
          <w:b/>
        </w:rPr>
        <w:t>)</w:t>
      </w:r>
    </w:p>
    <w:p w:rsidR="00911719" w:rsidRDefault="00911719" w:rsidP="00911719">
      <w:r>
        <w:t xml:space="preserve">The main goal behind Semantic Sensor Web is to use the web for linking sensors around different networks and make their observations available on the web. To model sensors, Semantic Sensor Network (SSN) ontology [b-3], [b-15] defines a set of </w:t>
      </w:r>
      <w:r w:rsidRPr="006A554D">
        <w:rPr>
          <w:noProof/>
        </w:rPr>
        <w:t>domain independent</w:t>
      </w:r>
      <w:r>
        <w:t xml:space="preserve"> concepts. SSN is defined by the W3C consortium. The SSN ontology is conceptually divided into 10 modules as shown in figure I-1. The ontology contains 41 concepts and 39 object properties. The ontology describes sensors, also the capabilities of those sensors. It also describes the observations and techniques used for sensing. The notion of operating ranges and survival ranges of sensors and their performance in those ranges are also included. To represent deployment lifetime and sensing purpose, structures are also included. Moreover, external concepts are included to allow linking of to external ontologies. Such as observations of </w:t>
      </w:r>
      <w:r w:rsidRPr="006A554D">
        <w:rPr>
          <w:noProof/>
        </w:rPr>
        <w:t>particular</w:t>
      </w:r>
      <w:r>
        <w:t xml:space="preserve"> property of a feature. In this </w:t>
      </w:r>
      <w:r w:rsidRPr="006A554D">
        <w:rPr>
          <w:noProof/>
        </w:rPr>
        <w:t>case</w:t>
      </w:r>
      <w:r>
        <w:t xml:space="preserve"> the observations are described but feature and property are left vacant </w:t>
      </w:r>
      <w:r w:rsidRPr="006A554D">
        <w:rPr>
          <w:noProof/>
        </w:rPr>
        <w:t>place holders</w:t>
      </w:r>
      <w:r>
        <w:t>.</w:t>
      </w:r>
    </w:p>
    <w:p w:rsidR="00911719" w:rsidRDefault="00911719" w:rsidP="00911719">
      <w:pPr>
        <w:keepNext/>
      </w:pPr>
      <w:r>
        <w:rPr>
          <w:noProof/>
          <w:lang w:eastAsia="en-GB"/>
        </w:rPr>
        <w:drawing>
          <wp:inline distT="0" distB="0" distL="0" distR="0" wp14:anchorId="4347BD45" wp14:editId="3234DC9B">
            <wp:extent cx="6120765" cy="36106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120765" cy="3610610"/>
                    </a:xfrm>
                    <a:prstGeom prst="rect">
                      <a:avLst/>
                    </a:prstGeom>
                  </pic:spPr>
                </pic:pic>
              </a:graphicData>
            </a:graphic>
          </wp:inline>
        </w:drawing>
      </w:r>
    </w:p>
    <w:p w:rsidR="00911719" w:rsidRDefault="00911719" w:rsidP="00911719">
      <w:pPr>
        <w:pStyle w:val="Caption"/>
        <w:jc w:val="center"/>
        <w:rPr>
          <w:rFonts w:ascii="Times New Roman" w:hAnsi="Times New Roman"/>
          <w:color w:val="000000" w:themeColor="text1"/>
          <w:sz w:val="24"/>
        </w:rPr>
      </w:pPr>
      <w:r w:rsidRPr="00AD7303">
        <w:rPr>
          <w:rFonts w:ascii="Times New Roman" w:hAnsi="Times New Roman"/>
          <w:color w:val="000000" w:themeColor="text1"/>
          <w:sz w:val="24"/>
        </w:rPr>
        <w:t xml:space="preserve">Figure I-1. The SSN ontology, key concepts </w:t>
      </w:r>
      <w:r w:rsidRPr="00AD7303">
        <w:rPr>
          <w:rFonts w:ascii="Times New Roman" w:hAnsi="Times New Roman"/>
          <w:noProof/>
          <w:color w:val="000000" w:themeColor="text1"/>
          <w:sz w:val="24"/>
        </w:rPr>
        <w:t>and</w:t>
      </w:r>
      <w:r w:rsidRPr="00AD7303">
        <w:rPr>
          <w:rFonts w:ascii="Times New Roman" w:hAnsi="Times New Roman"/>
          <w:color w:val="000000" w:themeColor="text1"/>
          <w:sz w:val="24"/>
        </w:rPr>
        <w:t xml:space="preserve"> relations [b-3]</w:t>
      </w:r>
    </w:p>
    <w:p w:rsidR="00AD7303" w:rsidRPr="00AD7303" w:rsidRDefault="00AD7303" w:rsidP="00AD7303">
      <w:pPr>
        <w:rPr>
          <w:lang w:val="en-US" w:eastAsia="zh-CN"/>
        </w:rPr>
      </w:pPr>
    </w:p>
    <w:p w:rsidR="00911719" w:rsidRPr="005042FC" w:rsidRDefault="00911719" w:rsidP="00911719">
      <w:pPr>
        <w:rPr>
          <w:b/>
        </w:rPr>
      </w:pPr>
      <w:r w:rsidRPr="005042FC">
        <w:rPr>
          <w:b/>
        </w:rPr>
        <w:lastRenderedPageBreak/>
        <w:t>I-2</w:t>
      </w:r>
      <w:r w:rsidRPr="005042FC">
        <w:rPr>
          <w:b/>
        </w:rPr>
        <w:tab/>
        <w:t>Web Of Things (WoT) Description Model</w:t>
      </w:r>
    </w:p>
    <w:p w:rsidR="00911719" w:rsidRDefault="00911719" w:rsidP="00911719">
      <w:r w:rsidRPr="00E2497D">
        <w:t>The W3C Web of Things (WoT)</w:t>
      </w:r>
      <w:r>
        <w:t xml:space="preserve"> [b-7] </w:t>
      </w:r>
      <w:r w:rsidRPr="00E2497D">
        <w:t>enable</w:t>
      </w:r>
      <w:r>
        <w:t>s</w:t>
      </w:r>
      <w:r w:rsidRPr="00E2497D">
        <w:t xml:space="preserve"> interoperability across IoT Platforms and application domains.</w:t>
      </w:r>
      <w:r>
        <w:t xml:space="preserve"> It provisions</w:t>
      </w:r>
      <w:r w:rsidRPr="00E2497D">
        <w:t xml:space="preserve"> mechanisms to describe IoT interfaces to </w:t>
      </w:r>
      <w:r>
        <w:t>enable</w:t>
      </w:r>
      <w:r w:rsidRPr="00E2497D">
        <w:t xml:space="preserve"> IoT devices and services to communicate with each other, independent of their underlying implementation, and across multiple networking protocols.</w:t>
      </w:r>
      <w:r>
        <w:t xml:space="preserve"> I</w:t>
      </w:r>
      <w:r w:rsidRPr="00E2497D">
        <w:t xml:space="preserve">t </w:t>
      </w:r>
      <w:r>
        <w:t>also provisions</w:t>
      </w:r>
      <w:r w:rsidRPr="00E2497D">
        <w:t xml:space="preserve"> a standardized way to define and </w:t>
      </w:r>
      <w:r w:rsidRPr="006A554D">
        <w:rPr>
          <w:noProof/>
        </w:rPr>
        <w:t>behavio</w:t>
      </w:r>
      <w:r w:rsidRPr="00E22713">
        <w:rPr>
          <w:noProof/>
        </w:rPr>
        <w:t>r</w:t>
      </w:r>
      <w:r>
        <w:t xml:space="preserve"> of </w:t>
      </w:r>
      <w:r w:rsidRPr="006A554D">
        <w:rPr>
          <w:noProof/>
        </w:rPr>
        <w:t>IoT</w:t>
      </w:r>
      <w:r w:rsidRPr="005042FC">
        <w:rPr>
          <w:noProof/>
        </w:rPr>
        <w:t xml:space="preserve"> </w:t>
      </w:r>
      <w:r w:rsidRPr="006A554D">
        <w:rPr>
          <w:noProof/>
        </w:rPr>
        <w:t>program</w:t>
      </w:r>
      <w:r w:rsidRPr="00E2497D">
        <w:t>.</w:t>
      </w:r>
    </w:p>
    <w:p w:rsidR="00911719" w:rsidRDefault="00911719" w:rsidP="00911719">
      <w:pPr>
        <w:spacing w:before="240" w:after="120"/>
        <w:rPr>
          <w:b/>
          <w:i/>
        </w:rPr>
      </w:pPr>
      <w:r w:rsidRPr="005C1311">
        <w:rPr>
          <w:b/>
          <w:i/>
        </w:rPr>
        <w:t>WoT Thing Description</w:t>
      </w:r>
    </w:p>
    <w:p w:rsidR="00911719" w:rsidRDefault="00911719" w:rsidP="00911719">
      <w:pPr>
        <w:rPr>
          <w:color w:val="000000" w:themeColor="text1"/>
        </w:rPr>
      </w:pPr>
      <w:r w:rsidRPr="005C1311">
        <w:rPr>
          <w:color w:val="000000" w:themeColor="text1"/>
        </w:rPr>
        <w:t>The WoT Thing Description (TD) is structured data which fills the gap between Linked Data vocabularies and APIs of IoT systems. A TD provides general metadata of a Thing, also Interactions metadata, data model, communication, and security mechanisms of a Thing. TDs uses domain-specific metadata for WoT. JSON-LD is used to serialize Thing Descriptions. JSON-LD provides a good option for machine-understandable semantics as well as the usability for developers.</w:t>
      </w:r>
      <w:r>
        <w:rPr>
          <w:color w:val="000000" w:themeColor="text1"/>
        </w:rPr>
        <w:t xml:space="preserve"> </w:t>
      </w:r>
      <w:r w:rsidRPr="005C1311">
        <w:rPr>
          <w:color w:val="000000" w:themeColor="text1"/>
        </w:rPr>
        <w:t xml:space="preserve">Thing Descriptions are maintained in Thing Directories which provide an interface for registration and removal. A </w:t>
      </w:r>
      <w:r w:rsidRPr="006A554D">
        <w:rPr>
          <w:noProof/>
          <w:color w:val="000000" w:themeColor="text1"/>
        </w:rPr>
        <w:t>Web based</w:t>
      </w:r>
      <w:r w:rsidRPr="005C1311">
        <w:rPr>
          <w:color w:val="000000" w:themeColor="text1"/>
        </w:rPr>
        <w:t xml:space="preserve"> interface for lookups is also provided by Thing Directories which includes a SPARQL endpoint for semantic queries.</w:t>
      </w:r>
      <w:r>
        <w:rPr>
          <w:color w:val="000000" w:themeColor="text1"/>
        </w:rPr>
        <w:t xml:space="preserve"> </w:t>
      </w:r>
      <w:r w:rsidRPr="005C1311">
        <w:rPr>
          <w:color w:val="000000" w:themeColor="text1"/>
        </w:rPr>
        <w:t xml:space="preserve">The WoT Thing Description provides interoperability </w:t>
      </w:r>
      <w:r w:rsidRPr="006A554D">
        <w:rPr>
          <w:noProof/>
          <w:color w:val="000000" w:themeColor="text1"/>
        </w:rPr>
        <w:t>by</w:t>
      </w:r>
      <w:r w:rsidRPr="005C1311">
        <w:rPr>
          <w:color w:val="000000" w:themeColor="text1"/>
        </w:rPr>
        <w:t xml:space="preserve"> two ways. Firstly, TDs enable machine-to-machine communication in the Web of Things. Secondly, TDs can provide a common format for developers to document and retrieve the information required to access IoT devices and their data.</w:t>
      </w:r>
    </w:p>
    <w:p w:rsidR="00911719" w:rsidRDefault="00911719" w:rsidP="00911719">
      <w:r>
        <w:t xml:space="preserve">The following figure provides a view on how WoT description can be used in WoT Architecture with building blocks. </w:t>
      </w:r>
    </w:p>
    <w:p w:rsidR="00911719" w:rsidRDefault="00911719" w:rsidP="00911719"/>
    <w:p w:rsidR="00911719" w:rsidRDefault="00911719" w:rsidP="00911719">
      <w:pPr>
        <w:jc w:val="center"/>
      </w:pPr>
      <w:r>
        <w:rPr>
          <w:noProof/>
          <w:lang w:eastAsia="en-GB"/>
        </w:rPr>
        <w:drawing>
          <wp:inline distT="0" distB="0" distL="0" distR="0" wp14:anchorId="30FFE64C" wp14:editId="6432D018">
            <wp:extent cx="5867400" cy="260532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3925" cy="2612664"/>
                    </a:xfrm>
                    <a:prstGeom prst="rect">
                      <a:avLst/>
                    </a:prstGeom>
                    <a:noFill/>
                  </pic:spPr>
                </pic:pic>
              </a:graphicData>
            </a:graphic>
          </wp:inline>
        </w:drawing>
      </w:r>
    </w:p>
    <w:p w:rsidR="00911719" w:rsidRPr="00174FFF" w:rsidRDefault="00911719" w:rsidP="00911719">
      <w:pPr>
        <w:jc w:val="center"/>
      </w:pPr>
      <w:r w:rsidRPr="00174FFF">
        <w:t>Figure I-2. The model of thing description with WoT architecture [b-14]</w:t>
      </w:r>
    </w:p>
    <w:p w:rsidR="00911719" w:rsidRDefault="00911719" w:rsidP="00911719"/>
    <w:p w:rsidR="00AD7303" w:rsidRDefault="00AD7303" w:rsidP="00911719"/>
    <w:p w:rsidR="00AD7303" w:rsidRDefault="00AD7303" w:rsidP="00911719"/>
    <w:p w:rsidR="00AD7303" w:rsidRDefault="00AD7303" w:rsidP="00911719"/>
    <w:p w:rsidR="00911719" w:rsidRDefault="00911719" w:rsidP="00911719">
      <w:pPr>
        <w:rPr>
          <w:b/>
        </w:rPr>
      </w:pPr>
      <w:r w:rsidRPr="00174FFF">
        <w:rPr>
          <w:b/>
        </w:rPr>
        <w:lastRenderedPageBreak/>
        <w:t>I-3</w:t>
      </w:r>
      <w:r w:rsidRPr="00174FFF">
        <w:rPr>
          <w:b/>
        </w:rPr>
        <w:tab/>
      </w:r>
      <w:r>
        <w:rPr>
          <w:b/>
        </w:rPr>
        <w:t>Hierarchical classification of things</w:t>
      </w:r>
    </w:p>
    <w:p w:rsidR="00911719" w:rsidRPr="00AD7303" w:rsidRDefault="00911719" w:rsidP="00911719">
      <w:pPr>
        <w:rPr>
          <w:b/>
          <w:i/>
          <w:szCs w:val="24"/>
        </w:rPr>
      </w:pPr>
      <w:r w:rsidRPr="00AD7303">
        <w:rPr>
          <w:b/>
          <w:i/>
          <w:szCs w:val="24"/>
        </w:rPr>
        <w:t xml:space="preserve">Taxonomy </w:t>
      </w:r>
    </w:p>
    <w:p w:rsidR="00911719" w:rsidRPr="00AD7303" w:rsidRDefault="00911719" w:rsidP="00911719">
      <w:pPr>
        <w:rPr>
          <w:szCs w:val="24"/>
          <w:lang w:eastAsia="ko-KR"/>
        </w:rPr>
      </w:pPr>
      <w:r w:rsidRPr="00AD7303">
        <w:rPr>
          <w:szCs w:val="24"/>
          <w:lang w:eastAsia="ko-KR"/>
        </w:rPr>
        <w:t xml:space="preserve">Taxonomy is a hierarchical classification of things in which a content object can be placed in one node. In contrast, </w:t>
      </w:r>
      <w:r w:rsidRPr="00AD7303">
        <w:rPr>
          <w:noProof/>
          <w:szCs w:val="24"/>
          <w:lang w:eastAsia="ko-KR"/>
        </w:rPr>
        <w:t>a metadata</w:t>
      </w:r>
      <w:r w:rsidRPr="00AD7303">
        <w:rPr>
          <w:szCs w:val="24"/>
          <w:lang w:eastAsia="ko-KR"/>
        </w:rPr>
        <w:t xml:space="preserve"> is a flat model of information associated with a content.   </w:t>
      </w:r>
    </w:p>
    <w:p w:rsidR="00911719" w:rsidRPr="00AD7303" w:rsidRDefault="00911719" w:rsidP="00911719">
      <w:pPr>
        <w:spacing w:after="120"/>
        <w:rPr>
          <w:szCs w:val="24"/>
          <w:lang w:eastAsia="ko-KR"/>
        </w:rPr>
      </w:pPr>
      <w:r w:rsidRPr="00AD7303">
        <w:rPr>
          <w:szCs w:val="24"/>
          <w:lang w:eastAsia="ko-KR"/>
        </w:rPr>
        <w:t>In data interoperability, taxonomy is required for:</w:t>
      </w:r>
    </w:p>
    <w:p w:rsidR="00911719" w:rsidRPr="00AD7303" w:rsidRDefault="00911719" w:rsidP="00156B3B">
      <w:pPr>
        <w:pStyle w:val="ListParagraph"/>
        <w:numPr>
          <w:ilvl w:val="0"/>
          <w:numId w:val="9"/>
        </w:numPr>
        <w:spacing w:after="120" w:line="240" w:lineRule="auto"/>
        <w:ind w:hanging="720"/>
        <w:jc w:val="left"/>
        <w:rPr>
          <w:rFonts w:ascii="Times New Roman" w:hAnsi="Times New Roman" w:cs="Times New Roman"/>
          <w:sz w:val="24"/>
          <w:szCs w:val="24"/>
        </w:rPr>
      </w:pPr>
      <w:r w:rsidRPr="00AD7303">
        <w:rPr>
          <w:rFonts w:ascii="Times New Roman" w:hAnsi="Times New Roman" w:cs="Times New Roman"/>
          <w:sz w:val="24"/>
          <w:szCs w:val="24"/>
        </w:rPr>
        <w:t xml:space="preserve">Aggregating data; </w:t>
      </w:r>
    </w:p>
    <w:p w:rsidR="00911719" w:rsidRPr="00AD7303" w:rsidRDefault="00911719" w:rsidP="00156B3B">
      <w:pPr>
        <w:pStyle w:val="ListParagraph"/>
        <w:numPr>
          <w:ilvl w:val="0"/>
          <w:numId w:val="9"/>
        </w:numPr>
        <w:spacing w:after="120" w:line="240" w:lineRule="auto"/>
        <w:ind w:hanging="720"/>
        <w:jc w:val="left"/>
        <w:rPr>
          <w:rFonts w:ascii="Times New Roman" w:hAnsi="Times New Roman" w:cs="Times New Roman"/>
          <w:sz w:val="24"/>
          <w:szCs w:val="24"/>
        </w:rPr>
      </w:pPr>
      <w:r w:rsidRPr="00AD7303">
        <w:rPr>
          <w:rFonts w:ascii="Times New Roman" w:hAnsi="Times New Roman" w:cs="Times New Roman"/>
          <w:sz w:val="24"/>
          <w:szCs w:val="24"/>
        </w:rPr>
        <w:t>Classification of information;</w:t>
      </w:r>
    </w:p>
    <w:p w:rsidR="00911719" w:rsidRPr="00AD7303" w:rsidRDefault="00911719" w:rsidP="00156B3B">
      <w:pPr>
        <w:pStyle w:val="ListParagraph"/>
        <w:numPr>
          <w:ilvl w:val="0"/>
          <w:numId w:val="9"/>
        </w:numPr>
        <w:spacing w:after="120" w:line="240" w:lineRule="auto"/>
        <w:ind w:hanging="720"/>
        <w:jc w:val="left"/>
        <w:rPr>
          <w:rFonts w:ascii="Times New Roman" w:hAnsi="Times New Roman" w:cs="Times New Roman"/>
          <w:sz w:val="24"/>
          <w:szCs w:val="24"/>
        </w:rPr>
      </w:pPr>
      <w:r w:rsidRPr="00AD7303">
        <w:rPr>
          <w:rFonts w:ascii="Times New Roman" w:hAnsi="Times New Roman" w:cs="Times New Roman"/>
          <w:sz w:val="24"/>
          <w:szCs w:val="24"/>
        </w:rPr>
        <w:t xml:space="preserve">Filtering of data; </w:t>
      </w:r>
    </w:p>
    <w:p w:rsidR="00911719" w:rsidRPr="00AD7303" w:rsidRDefault="00911719" w:rsidP="00156B3B">
      <w:pPr>
        <w:pStyle w:val="ListParagraph"/>
        <w:numPr>
          <w:ilvl w:val="0"/>
          <w:numId w:val="9"/>
        </w:numPr>
        <w:spacing w:after="120" w:line="240" w:lineRule="auto"/>
        <w:ind w:hanging="720"/>
        <w:jc w:val="left"/>
        <w:rPr>
          <w:rFonts w:ascii="Times New Roman" w:hAnsi="Times New Roman" w:cs="Times New Roman"/>
          <w:sz w:val="24"/>
          <w:szCs w:val="24"/>
        </w:rPr>
      </w:pPr>
      <w:r w:rsidRPr="00AD7303">
        <w:rPr>
          <w:rFonts w:ascii="Times New Roman" w:hAnsi="Times New Roman" w:cs="Times New Roman"/>
          <w:sz w:val="24"/>
          <w:szCs w:val="24"/>
        </w:rPr>
        <w:t>Searching the data;</w:t>
      </w:r>
    </w:p>
    <w:p w:rsidR="00911719" w:rsidRPr="00AD7303" w:rsidRDefault="00911719" w:rsidP="00156B3B">
      <w:pPr>
        <w:pStyle w:val="ListParagraph"/>
        <w:numPr>
          <w:ilvl w:val="0"/>
          <w:numId w:val="9"/>
        </w:numPr>
        <w:spacing w:after="120" w:line="240" w:lineRule="auto"/>
        <w:ind w:hanging="720"/>
        <w:jc w:val="left"/>
        <w:rPr>
          <w:rFonts w:ascii="Times New Roman" w:hAnsi="Times New Roman" w:cs="Times New Roman"/>
          <w:sz w:val="24"/>
          <w:szCs w:val="24"/>
        </w:rPr>
      </w:pPr>
      <w:r w:rsidRPr="00AD7303">
        <w:rPr>
          <w:rFonts w:ascii="Times New Roman" w:hAnsi="Times New Roman" w:cs="Times New Roman"/>
          <w:sz w:val="24"/>
          <w:szCs w:val="24"/>
        </w:rPr>
        <w:t>Knowledge management;</w:t>
      </w:r>
    </w:p>
    <w:p w:rsidR="00911719" w:rsidRPr="00AD7303" w:rsidRDefault="00911719" w:rsidP="00156B3B">
      <w:pPr>
        <w:pStyle w:val="ListParagraph"/>
        <w:numPr>
          <w:ilvl w:val="0"/>
          <w:numId w:val="9"/>
        </w:numPr>
        <w:spacing w:after="120" w:line="240" w:lineRule="auto"/>
        <w:ind w:hanging="720"/>
        <w:jc w:val="left"/>
        <w:rPr>
          <w:rFonts w:ascii="Times New Roman" w:hAnsi="Times New Roman" w:cs="Times New Roman"/>
          <w:sz w:val="24"/>
          <w:szCs w:val="24"/>
        </w:rPr>
      </w:pPr>
      <w:r w:rsidRPr="00AD7303" w:rsidDel="00EF65A4">
        <w:rPr>
          <w:rFonts w:ascii="Times New Roman" w:hAnsi="Times New Roman" w:cs="Times New Roman"/>
          <w:noProof/>
          <w:sz w:val="24"/>
          <w:szCs w:val="24"/>
        </w:rPr>
        <w:t>Relationship</w:t>
      </w:r>
      <w:r w:rsidRPr="00AD7303" w:rsidDel="00EF65A4">
        <w:rPr>
          <w:rFonts w:ascii="Times New Roman" w:hAnsi="Times New Roman" w:cs="Times New Roman"/>
          <w:sz w:val="24"/>
          <w:szCs w:val="24"/>
        </w:rPr>
        <w:t xml:space="preserve"> among tables;</w:t>
      </w:r>
    </w:p>
    <w:p w:rsidR="00911719" w:rsidRPr="00AD7303" w:rsidRDefault="00911719" w:rsidP="00911719">
      <w:pPr>
        <w:rPr>
          <w:b/>
          <w:i/>
          <w:szCs w:val="24"/>
        </w:rPr>
      </w:pPr>
      <w:r w:rsidRPr="00AD7303">
        <w:rPr>
          <w:b/>
          <w:i/>
          <w:szCs w:val="24"/>
        </w:rPr>
        <w:t>Vocabularies</w:t>
      </w:r>
    </w:p>
    <w:p w:rsidR="00911719" w:rsidRPr="00AD7303" w:rsidRDefault="00911719" w:rsidP="00911719">
      <w:pPr>
        <w:spacing w:line="276" w:lineRule="auto"/>
        <w:rPr>
          <w:szCs w:val="24"/>
        </w:rPr>
      </w:pPr>
      <w:r w:rsidRPr="00AD7303">
        <w:rPr>
          <w:szCs w:val="24"/>
        </w:rPr>
        <w:t xml:space="preserve">For a common understanding of data in IoT environments, developing ontology requires commonly used terminologies that can be achieved by following a vocabulary.  </w:t>
      </w:r>
    </w:p>
    <w:p w:rsidR="00911719" w:rsidRPr="00AD7303" w:rsidRDefault="00911719" w:rsidP="00911719">
      <w:pPr>
        <w:spacing w:line="276" w:lineRule="auto"/>
        <w:rPr>
          <w:szCs w:val="24"/>
        </w:rPr>
      </w:pPr>
      <w:r w:rsidRPr="00AD7303">
        <w:rPr>
          <w:szCs w:val="24"/>
        </w:rPr>
        <w:t xml:space="preserve">Several vocabularies have been based developed by several organizations that cover diverse domains. Different organizations may build their own data model based on a vocabulary that is independent and application specific. But, these vocabularies are not linked and implemented and maintained as </w:t>
      </w:r>
      <w:r w:rsidRPr="00AD7303">
        <w:rPr>
          <w:noProof/>
          <w:szCs w:val="24"/>
        </w:rPr>
        <w:t>a separate entities</w:t>
      </w:r>
      <w:r w:rsidRPr="00AD7303">
        <w:rPr>
          <w:szCs w:val="24"/>
        </w:rPr>
        <w:t xml:space="preserve"> at a national and local level. </w:t>
      </w:r>
    </w:p>
    <w:p w:rsidR="00911719" w:rsidRPr="00AD7303" w:rsidRDefault="00911719" w:rsidP="00911719">
      <w:pPr>
        <w:spacing w:line="276" w:lineRule="auto"/>
        <w:rPr>
          <w:szCs w:val="24"/>
        </w:rPr>
      </w:pPr>
      <w:r w:rsidRPr="00AD7303">
        <w:rPr>
          <w:szCs w:val="24"/>
        </w:rPr>
        <w:t xml:space="preserve">To share </w:t>
      </w:r>
      <w:r w:rsidRPr="00AD7303">
        <w:rPr>
          <w:noProof/>
          <w:szCs w:val="24"/>
        </w:rPr>
        <w:t>common</w:t>
      </w:r>
      <w:r w:rsidRPr="00AD7303">
        <w:rPr>
          <w:szCs w:val="24"/>
        </w:rPr>
        <w:t xml:space="preserve"> understanding and unambiguous meaning of data, and to support data interoperability, </w:t>
      </w:r>
      <w:r w:rsidRPr="00AD7303">
        <w:rPr>
          <w:noProof/>
          <w:szCs w:val="24"/>
        </w:rPr>
        <w:t>following</w:t>
      </w:r>
      <w:r w:rsidRPr="00AD7303">
        <w:rPr>
          <w:szCs w:val="24"/>
        </w:rPr>
        <w:t xml:space="preserve"> are possible solutions that need to be considered:</w:t>
      </w:r>
    </w:p>
    <w:p w:rsidR="00911719" w:rsidRPr="00AD7303" w:rsidRDefault="00911719" w:rsidP="00156B3B">
      <w:pPr>
        <w:numPr>
          <w:ilvl w:val="1"/>
          <w:numId w:val="5"/>
        </w:numPr>
        <w:tabs>
          <w:tab w:val="clear" w:pos="794"/>
          <w:tab w:val="clear" w:pos="1191"/>
          <w:tab w:val="clear" w:pos="1588"/>
          <w:tab w:val="clear" w:pos="1985"/>
        </w:tabs>
        <w:spacing w:after="120" w:line="276" w:lineRule="auto"/>
        <w:ind w:left="720" w:hanging="720"/>
        <w:contextualSpacing/>
        <w:rPr>
          <w:szCs w:val="24"/>
        </w:rPr>
      </w:pPr>
      <w:r w:rsidRPr="00AD7303">
        <w:rPr>
          <w:szCs w:val="24"/>
        </w:rPr>
        <w:t xml:space="preserve">A common specification or data model to build </w:t>
      </w:r>
      <w:r w:rsidRPr="00AD7303">
        <w:rPr>
          <w:noProof/>
          <w:szCs w:val="24"/>
        </w:rPr>
        <w:t>a vocabulary</w:t>
      </w:r>
      <w:r w:rsidRPr="00AD7303">
        <w:rPr>
          <w:szCs w:val="24"/>
        </w:rPr>
        <w:t>;</w:t>
      </w:r>
    </w:p>
    <w:p w:rsidR="00911719" w:rsidRPr="00AD7303" w:rsidRDefault="00911719" w:rsidP="00156B3B">
      <w:pPr>
        <w:numPr>
          <w:ilvl w:val="1"/>
          <w:numId w:val="5"/>
        </w:numPr>
        <w:tabs>
          <w:tab w:val="clear" w:pos="794"/>
          <w:tab w:val="clear" w:pos="1191"/>
          <w:tab w:val="clear" w:pos="1588"/>
          <w:tab w:val="clear" w:pos="1985"/>
        </w:tabs>
        <w:spacing w:after="120" w:line="276" w:lineRule="auto"/>
        <w:ind w:left="720" w:hanging="720"/>
        <w:contextualSpacing/>
        <w:rPr>
          <w:szCs w:val="24"/>
        </w:rPr>
      </w:pPr>
      <w:r w:rsidRPr="00AD7303">
        <w:rPr>
          <w:szCs w:val="24"/>
        </w:rPr>
        <w:t xml:space="preserve">If a new vocabulary is developed that should follow the common specification; </w:t>
      </w:r>
    </w:p>
    <w:p w:rsidR="00911719" w:rsidRPr="00AD7303" w:rsidRDefault="00911719" w:rsidP="00156B3B">
      <w:pPr>
        <w:numPr>
          <w:ilvl w:val="1"/>
          <w:numId w:val="5"/>
        </w:numPr>
        <w:tabs>
          <w:tab w:val="clear" w:pos="794"/>
          <w:tab w:val="clear" w:pos="1191"/>
          <w:tab w:val="clear" w:pos="1588"/>
          <w:tab w:val="clear" w:pos="1985"/>
        </w:tabs>
        <w:spacing w:after="120" w:line="276" w:lineRule="auto"/>
        <w:ind w:left="720" w:hanging="720"/>
        <w:contextualSpacing/>
        <w:rPr>
          <w:szCs w:val="24"/>
        </w:rPr>
      </w:pPr>
      <w:r w:rsidRPr="00AD7303">
        <w:rPr>
          <w:szCs w:val="24"/>
        </w:rPr>
        <w:t xml:space="preserve">Existing vocabulary needs to be updated following the specification; </w:t>
      </w:r>
    </w:p>
    <w:p w:rsidR="00911719" w:rsidRPr="00AD7303" w:rsidRDefault="00911719" w:rsidP="00156B3B">
      <w:pPr>
        <w:numPr>
          <w:ilvl w:val="1"/>
          <w:numId w:val="5"/>
        </w:numPr>
        <w:tabs>
          <w:tab w:val="clear" w:pos="794"/>
          <w:tab w:val="clear" w:pos="1191"/>
          <w:tab w:val="clear" w:pos="1588"/>
          <w:tab w:val="clear" w:pos="1985"/>
        </w:tabs>
        <w:spacing w:after="120" w:line="276" w:lineRule="auto"/>
        <w:ind w:left="720" w:hanging="720"/>
        <w:rPr>
          <w:szCs w:val="24"/>
        </w:rPr>
      </w:pPr>
      <w:r w:rsidRPr="00AD7303">
        <w:rPr>
          <w:szCs w:val="24"/>
        </w:rPr>
        <w:t xml:space="preserve">An association of vocabularies that links the standard vocabularies. </w:t>
      </w:r>
    </w:p>
    <w:p w:rsidR="00911719" w:rsidRPr="00AD7303" w:rsidRDefault="00911719" w:rsidP="00911719">
      <w:pPr>
        <w:spacing w:line="276" w:lineRule="auto"/>
        <w:rPr>
          <w:szCs w:val="24"/>
        </w:rPr>
      </w:pPr>
      <w:r w:rsidRPr="00AD7303">
        <w:rPr>
          <w:szCs w:val="24"/>
        </w:rPr>
        <w:t xml:space="preserve">A vocabulary includes detailed information about the concepts that uniquely identify and describe all the fundamental elements in the data model. The vocabulary does not depend on </w:t>
      </w:r>
      <w:r w:rsidRPr="00AD7303">
        <w:rPr>
          <w:noProof/>
          <w:szCs w:val="24"/>
        </w:rPr>
        <w:t>data</w:t>
      </w:r>
      <w:r w:rsidRPr="00AD7303">
        <w:rPr>
          <w:szCs w:val="24"/>
        </w:rPr>
        <w:t xml:space="preserve"> model, rather a data model </w:t>
      </w:r>
      <w:r w:rsidRPr="00AD7303">
        <w:rPr>
          <w:noProof/>
          <w:szCs w:val="24"/>
        </w:rPr>
        <w:t>is build</w:t>
      </w:r>
      <w:r w:rsidRPr="00AD7303">
        <w:rPr>
          <w:szCs w:val="24"/>
        </w:rPr>
        <w:t xml:space="preserve"> according to a standard vocabulary. </w:t>
      </w:r>
    </w:p>
    <w:p w:rsidR="00911719" w:rsidRPr="00AD7303" w:rsidRDefault="00911719" w:rsidP="00911719">
      <w:pPr>
        <w:spacing w:after="120" w:line="276" w:lineRule="auto"/>
        <w:ind w:left="2275" w:hanging="2275"/>
        <w:rPr>
          <w:szCs w:val="24"/>
        </w:rPr>
      </w:pPr>
      <w:r w:rsidRPr="00AD7303">
        <w:rPr>
          <w:szCs w:val="24"/>
        </w:rPr>
        <w:t xml:space="preserve">A standard vocabulary </w:t>
      </w:r>
      <w:r w:rsidRPr="00AD7303">
        <w:rPr>
          <w:noProof/>
          <w:szCs w:val="24"/>
        </w:rPr>
        <w:t>have</w:t>
      </w:r>
      <w:r w:rsidRPr="00AD7303">
        <w:rPr>
          <w:szCs w:val="24"/>
        </w:rPr>
        <w:t xml:space="preserve"> </w:t>
      </w:r>
      <w:r w:rsidRPr="00AD7303">
        <w:rPr>
          <w:noProof/>
          <w:szCs w:val="24"/>
        </w:rPr>
        <w:t>following</w:t>
      </w:r>
      <w:r w:rsidRPr="00AD7303">
        <w:rPr>
          <w:szCs w:val="24"/>
        </w:rPr>
        <w:t xml:space="preserve"> characteristics:</w:t>
      </w:r>
    </w:p>
    <w:p w:rsidR="00911719" w:rsidRPr="00AD7303" w:rsidRDefault="00911719" w:rsidP="00156B3B">
      <w:pPr>
        <w:numPr>
          <w:ilvl w:val="1"/>
          <w:numId w:val="5"/>
        </w:numPr>
        <w:tabs>
          <w:tab w:val="clear" w:pos="794"/>
          <w:tab w:val="clear" w:pos="1191"/>
          <w:tab w:val="clear" w:pos="1588"/>
          <w:tab w:val="clear" w:pos="1985"/>
        </w:tabs>
        <w:spacing w:after="120" w:line="276" w:lineRule="auto"/>
        <w:ind w:left="720" w:hanging="720"/>
        <w:contextualSpacing/>
        <w:rPr>
          <w:szCs w:val="24"/>
        </w:rPr>
      </w:pPr>
      <w:r w:rsidRPr="00AD7303">
        <w:rPr>
          <w:szCs w:val="24"/>
        </w:rPr>
        <w:t>A vocabulary contains different terminologies from different sources;</w:t>
      </w:r>
    </w:p>
    <w:p w:rsidR="00911719" w:rsidRPr="00AD7303" w:rsidRDefault="00911719" w:rsidP="00156B3B">
      <w:pPr>
        <w:numPr>
          <w:ilvl w:val="1"/>
          <w:numId w:val="5"/>
        </w:numPr>
        <w:tabs>
          <w:tab w:val="clear" w:pos="794"/>
          <w:tab w:val="clear" w:pos="1191"/>
          <w:tab w:val="clear" w:pos="1588"/>
          <w:tab w:val="clear" w:pos="1985"/>
        </w:tabs>
        <w:spacing w:after="120" w:line="276" w:lineRule="auto"/>
        <w:ind w:left="720" w:hanging="720"/>
        <w:contextualSpacing/>
        <w:rPr>
          <w:szCs w:val="24"/>
        </w:rPr>
      </w:pPr>
      <w:r w:rsidRPr="00AD7303">
        <w:rPr>
          <w:szCs w:val="24"/>
        </w:rPr>
        <w:t xml:space="preserve">Each terminology in vocabulary is defined as a concept; </w:t>
      </w:r>
    </w:p>
    <w:p w:rsidR="00911719" w:rsidRPr="00AD7303" w:rsidRDefault="00911719" w:rsidP="00156B3B">
      <w:pPr>
        <w:numPr>
          <w:ilvl w:val="1"/>
          <w:numId w:val="5"/>
        </w:numPr>
        <w:tabs>
          <w:tab w:val="clear" w:pos="794"/>
          <w:tab w:val="clear" w:pos="1191"/>
          <w:tab w:val="clear" w:pos="1588"/>
          <w:tab w:val="clear" w:pos="1985"/>
        </w:tabs>
        <w:spacing w:after="120" w:line="276" w:lineRule="auto"/>
        <w:ind w:left="720" w:hanging="720"/>
        <w:contextualSpacing/>
        <w:rPr>
          <w:szCs w:val="24"/>
        </w:rPr>
      </w:pPr>
      <w:r w:rsidRPr="00AD7303">
        <w:rPr>
          <w:szCs w:val="24"/>
        </w:rPr>
        <w:t xml:space="preserve">Each entity in vocabulary is identified by unique identifiers (e.g. URI for concept) to link the concept; </w:t>
      </w:r>
    </w:p>
    <w:p w:rsidR="00911719" w:rsidRPr="00AD7303" w:rsidRDefault="00911719" w:rsidP="00156B3B">
      <w:pPr>
        <w:numPr>
          <w:ilvl w:val="1"/>
          <w:numId w:val="5"/>
        </w:numPr>
        <w:tabs>
          <w:tab w:val="clear" w:pos="794"/>
          <w:tab w:val="clear" w:pos="1191"/>
          <w:tab w:val="clear" w:pos="1588"/>
          <w:tab w:val="clear" w:pos="1985"/>
        </w:tabs>
        <w:spacing w:after="120" w:line="276" w:lineRule="auto"/>
        <w:ind w:left="720" w:hanging="720"/>
        <w:contextualSpacing/>
        <w:rPr>
          <w:szCs w:val="24"/>
        </w:rPr>
      </w:pPr>
      <w:r w:rsidRPr="00AD7303">
        <w:rPr>
          <w:szCs w:val="24"/>
        </w:rPr>
        <w:t xml:space="preserve">Relationships among the concepts are maintained for the semantics of the concepts (e.g. meaning of a same concept varies depending on the context); </w:t>
      </w:r>
    </w:p>
    <w:p w:rsidR="00911719" w:rsidRPr="00185BDB" w:rsidRDefault="00911719" w:rsidP="00156B3B">
      <w:pPr>
        <w:numPr>
          <w:ilvl w:val="1"/>
          <w:numId w:val="5"/>
        </w:numPr>
        <w:tabs>
          <w:tab w:val="clear" w:pos="794"/>
          <w:tab w:val="clear" w:pos="1191"/>
          <w:tab w:val="clear" w:pos="1588"/>
          <w:tab w:val="clear" w:pos="1985"/>
        </w:tabs>
        <w:spacing w:after="120" w:line="276" w:lineRule="auto"/>
        <w:ind w:left="720" w:hanging="720"/>
        <w:contextualSpacing/>
      </w:pPr>
      <w:r w:rsidRPr="00185BDB">
        <w:lastRenderedPageBreak/>
        <w:t>For naming a concept, synonyms should be included for meaning in different context among multiple domains as meaningful;</w:t>
      </w:r>
    </w:p>
    <w:p w:rsidR="00911719" w:rsidRPr="00185BDB" w:rsidRDefault="00911719" w:rsidP="00156B3B">
      <w:pPr>
        <w:numPr>
          <w:ilvl w:val="1"/>
          <w:numId w:val="5"/>
        </w:numPr>
        <w:tabs>
          <w:tab w:val="clear" w:pos="794"/>
          <w:tab w:val="clear" w:pos="1191"/>
          <w:tab w:val="clear" w:pos="1588"/>
          <w:tab w:val="clear" w:pos="1985"/>
        </w:tabs>
        <w:spacing w:after="120" w:line="276" w:lineRule="auto"/>
        <w:ind w:left="720" w:hanging="720"/>
        <w:contextualSpacing/>
      </w:pPr>
      <w:r w:rsidRPr="00185BDB">
        <w:t xml:space="preserve">Should include concepts as standard concepts that will describe the information regarding the data model, source of the model, creator the data mode, organization, </w:t>
      </w:r>
      <w:r w:rsidRPr="00B016CB">
        <w:t>etc</w:t>
      </w:r>
      <w:r w:rsidRPr="00185BDB">
        <w:t>.</w:t>
      </w:r>
    </w:p>
    <w:p w:rsidR="00911719" w:rsidRPr="00185BDB" w:rsidRDefault="00911719" w:rsidP="00911719">
      <w:pPr>
        <w:spacing w:after="120" w:line="276" w:lineRule="auto"/>
      </w:pPr>
      <w:r w:rsidRPr="00185BDB">
        <w:t xml:space="preserve">An </w:t>
      </w:r>
      <w:r w:rsidRPr="006A554D">
        <w:rPr>
          <w:noProof/>
        </w:rPr>
        <w:t>entity relationship</w:t>
      </w:r>
      <w:r w:rsidRPr="00185BDB">
        <w:t xml:space="preserve"> model for a concept in </w:t>
      </w:r>
      <w:r w:rsidRPr="006A554D">
        <w:rPr>
          <w:noProof/>
        </w:rPr>
        <w:t>a vocabul</w:t>
      </w:r>
      <w:r w:rsidRPr="00E22713">
        <w:rPr>
          <w:noProof/>
        </w:rPr>
        <w:t>ary</w:t>
      </w:r>
      <w:r>
        <w:t xml:space="preserve"> has been shown in Figure I-3</w:t>
      </w:r>
      <w:r w:rsidRPr="00185BDB">
        <w:t xml:space="preserve">: </w:t>
      </w:r>
    </w:p>
    <w:p w:rsidR="00911719" w:rsidRPr="00185BDB" w:rsidRDefault="00911719" w:rsidP="00911719">
      <w:pPr>
        <w:spacing w:after="120"/>
        <w:jc w:val="center"/>
      </w:pPr>
      <w:r w:rsidRPr="00185BDB">
        <w:rPr>
          <w:noProof/>
          <w:lang w:eastAsia="en-GB"/>
        </w:rPr>
        <w:drawing>
          <wp:inline distT="0" distB="0" distL="0" distR="0" wp14:anchorId="0C66046F" wp14:editId="40C4D663">
            <wp:extent cx="4585779" cy="288607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8805" cy="2925741"/>
                    </a:xfrm>
                    <a:prstGeom prst="rect">
                      <a:avLst/>
                    </a:prstGeom>
                    <a:noFill/>
                  </pic:spPr>
                </pic:pic>
              </a:graphicData>
            </a:graphic>
          </wp:inline>
        </w:drawing>
      </w:r>
    </w:p>
    <w:p w:rsidR="00911719" w:rsidRPr="00174FFF" w:rsidRDefault="00911719" w:rsidP="00911719">
      <w:pPr>
        <w:spacing w:after="120"/>
        <w:jc w:val="center"/>
      </w:pPr>
      <w:r w:rsidRPr="00174FFF">
        <w:t>Figure I-3. A model of vocabulary concept</w:t>
      </w:r>
    </w:p>
    <w:p w:rsidR="00911719" w:rsidRPr="00AD7303" w:rsidRDefault="00911719" w:rsidP="00911719">
      <w:pPr>
        <w:spacing w:after="120"/>
        <w:rPr>
          <w:b/>
          <w:i/>
          <w:szCs w:val="24"/>
        </w:rPr>
      </w:pPr>
      <w:r w:rsidRPr="00AD7303">
        <w:rPr>
          <w:b/>
          <w:i/>
          <w:szCs w:val="24"/>
        </w:rPr>
        <w:t>Linked Open data</w:t>
      </w:r>
    </w:p>
    <w:p w:rsidR="00911719" w:rsidRPr="00AD7303" w:rsidRDefault="00911719" w:rsidP="00AD7303">
      <w:pPr>
        <w:pStyle w:val="ListParagraph"/>
        <w:numPr>
          <w:ilvl w:val="0"/>
          <w:numId w:val="27"/>
        </w:numPr>
        <w:spacing w:after="0" w:line="240" w:lineRule="auto"/>
        <w:ind w:hanging="720"/>
        <w:rPr>
          <w:rFonts w:ascii="Times New Roman" w:hAnsi="Times New Roman" w:cs="Times New Roman"/>
          <w:sz w:val="24"/>
          <w:szCs w:val="24"/>
        </w:rPr>
      </w:pPr>
      <w:r w:rsidRPr="00AD7303">
        <w:rPr>
          <w:rFonts w:ascii="Times New Roman" w:hAnsi="Times New Roman" w:cs="Times New Roman"/>
          <w:sz w:val="24"/>
          <w:szCs w:val="24"/>
        </w:rPr>
        <w:t>Linked</w:t>
      </w:r>
      <w:r w:rsidRPr="00AD7303">
        <w:rPr>
          <w:rFonts w:ascii="Times New Roman" w:hAnsi="Times New Roman" w:cs="Times New Roman"/>
          <w:color w:val="000000" w:themeColor="text1"/>
          <w:sz w:val="24"/>
          <w:szCs w:val="24"/>
        </w:rPr>
        <w:t xml:space="preserve"> open data: </w:t>
      </w:r>
      <w:r w:rsidRPr="00AD7303">
        <w:rPr>
          <w:rFonts w:ascii="Times New Roman" w:hAnsi="Times New Roman" w:cs="Times New Roman"/>
          <w:sz w:val="24"/>
          <w:szCs w:val="24"/>
        </w:rPr>
        <w:t xml:space="preserve">Linked open data is a semantic framework which establishes the links among different data sets. The </w:t>
      </w:r>
      <w:r w:rsidRPr="00AD7303">
        <w:rPr>
          <w:rFonts w:ascii="Times New Roman" w:hAnsi="Times New Roman" w:cs="Times New Roman"/>
          <w:noProof/>
          <w:sz w:val="24"/>
          <w:szCs w:val="24"/>
        </w:rPr>
        <w:t>data sets</w:t>
      </w:r>
      <w:r w:rsidRPr="00AD7303">
        <w:rPr>
          <w:rFonts w:ascii="Times New Roman" w:hAnsi="Times New Roman" w:cs="Times New Roman"/>
          <w:sz w:val="24"/>
          <w:szCs w:val="24"/>
        </w:rPr>
        <w:t xml:space="preserve"> can be geographically scattered or bound to organizational territories. Moreover, a linked data infrastructure can be established between diverse databases located in different data </w:t>
      </w:r>
      <w:r w:rsidRPr="00AD7303">
        <w:rPr>
          <w:rFonts w:ascii="Times New Roman" w:hAnsi="Times New Roman" w:cs="Times New Roman"/>
          <w:noProof/>
          <w:sz w:val="24"/>
          <w:szCs w:val="24"/>
        </w:rPr>
        <w:t>centres</w:t>
      </w:r>
      <w:r w:rsidRPr="00AD7303">
        <w:rPr>
          <w:rFonts w:ascii="Times New Roman" w:hAnsi="Times New Roman" w:cs="Times New Roman"/>
          <w:sz w:val="24"/>
          <w:szCs w:val="24"/>
        </w:rPr>
        <w:t xml:space="preserve">. Linked data provides a way to publish data in </w:t>
      </w:r>
      <w:r w:rsidRPr="00AD7303">
        <w:rPr>
          <w:rFonts w:ascii="Times New Roman" w:hAnsi="Times New Roman" w:cs="Times New Roman"/>
          <w:noProof/>
          <w:sz w:val="24"/>
          <w:szCs w:val="24"/>
        </w:rPr>
        <w:t>machine-readable</w:t>
      </w:r>
      <w:r w:rsidRPr="00AD7303">
        <w:rPr>
          <w:rFonts w:ascii="Times New Roman" w:hAnsi="Times New Roman" w:cs="Times New Roman"/>
          <w:sz w:val="24"/>
          <w:szCs w:val="24"/>
        </w:rPr>
        <w:t xml:space="preserve"> and human understandable format on the internet. In Linked data design HTTP and URIs are used to expose and publish the data on the web. W3C recommended semantic representations format (RDF) is used to organize the data as linked open data [b-8, b-9]. </w:t>
      </w:r>
    </w:p>
    <w:p w:rsidR="00911719" w:rsidRPr="00AD7303" w:rsidRDefault="00911719" w:rsidP="00AD7303">
      <w:pPr>
        <w:ind w:hanging="720"/>
        <w:rPr>
          <w:szCs w:val="24"/>
        </w:rPr>
      </w:pPr>
    </w:p>
    <w:p w:rsidR="00911719" w:rsidRPr="00AD7303" w:rsidRDefault="00911719" w:rsidP="00AD7303">
      <w:pPr>
        <w:pStyle w:val="ListParagraph"/>
        <w:numPr>
          <w:ilvl w:val="0"/>
          <w:numId w:val="30"/>
        </w:numPr>
        <w:spacing w:after="120" w:line="240" w:lineRule="auto"/>
        <w:ind w:hanging="720"/>
        <w:rPr>
          <w:rFonts w:ascii="Times New Roman" w:hAnsi="Times New Roman" w:cs="Times New Roman"/>
          <w:sz w:val="24"/>
          <w:szCs w:val="24"/>
        </w:rPr>
      </w:pPr>
      <w:r w:rsidRPr="00AD7303">
        <w:rPr>
          <w:rFonts w:ascii="Times New Roman" w:hAnsi="Times New Roman" w:cs="Times New Roman"/>
          <w:sz w:val="24"/>
          <w:szCs w:val="24"/>
        </w:rPr>
        <w:t xml:space="preserve">Linked open vocabularies (LOV): Linked Open Vocabularies (LOV) are </w:t>
      </w:r>
      <w:r w:rsidRPr="00AD7303">
        <w:rPr>
          <w:rFonts w:ascii="Times New Roman" w:hAnsi="Times New Roman" w:cs="Times New Roman"/>
          <w:noProof/>
          <w:sz w:val="24"/>
          <w:szCs w:val="24"/>
        </w:rPr>
        <w:t>a RDF-based</w:t>
      </w:r>
      <w:r w:rsidRPr="00AD7303">
        <w:rPr>
          <w:rFonts w:ascii="Times New Roman" w:hAnsi="Times New Roman" w:cs="Times New Roman"/>
          <w:sz w:val="24"/>
          <w:szCs w:val="24"/>
        </w:rPr>
        <w:t xml:space="preserve"> repositories in which data publishers and consumers can lookup vocabularies [b-10, b-11]. These vocabularies can be used to annotate and parse messages. Many works for defining domain-dependent and independent vocabularies have been performed, such as schema.org1. Other </w:t>
      </w:r>
      <w:r w:rsidRPr="00AD7303">
        <w:rPr>
          <w:rFonts w:ascii="Times New Roman" w:hAnsi="Times New Roman" w:cs="Times New Roman"/>
          <w:noProof/>
          <w:sz w:val="24"/>
          <w:szCs w:val="24"/>
        </w:rPr>
        <w:t>initiative</w:t>
      </w:r>
      <w:r w:rsidRPr="00AD7303">
        <w:rPr>
          <w:rFonts w:ascii="Times New Roman" w:hAnsi="Times New Roman" w:cs="Times New Roman"/>
          <w:sz w:val="24"/>
          <w:szCs w:val="24"/>
        </w:rPr>
        <w:t xml:space="preserve"> are like MobiVoc2, which is a domain-dependent RDF vocabulary for mobility. Moreover, Semantic Sensor Network ontology (SSN) provides </w:t>
      </w:r>
      <w:r w:rsidRPr="00AD7303">
        <w:rPr>
          <w:rFonts w:ascii="Times New Roman" w:hAnsi="Times New Roman" w:cs="Times New Roman"/>
          <w:noProof/>
          <w:sz w:val="24"/>
          <w:szCs w:val="24"/>
        </w:rPr>
        <w:t>high level</w:t>
      </w:r>
      <w:r w:rsidRPr="00AD7303">
        <w:rPr>
          <w:rFonts w:ascii="Times New Roman" w:hAnsi="Times New Roman" w:cs="Times New Roman"/>
          <w:sz w:val="24"/>
          <w:szCs w:val="24"/>
        </w:rPr>
        <w:t xml:space="preserve"> semantic specifications of things and their relations.</w:t>
      </w:r>
    </w:p>
    <w:p w:rsidR="00911719" w:rsidRDefault="00911719" w:rsidP="00911719">
      <w:pPr>
        <w:jc w:val="left"/>
      </w:pPr>
    </w:p>
    <w:p w:rsidR="00911719" w:rsidRPr="005042FC" w:rsidRDefault="00911719" w:rsidP="00911719">
      <w:r w:rsidRPr="005042FC">
        <w:t>.</w:t>
      </w:r>
      <w:r>
        <w:rPr>
          <w:b/>
          <w:sz w:val="28"/>
          <w:szCs w:val="28"/>
        </w:rPr>
        <w:br w:type="page"/>
      </w:r>
    </w:p>
    <w:p w:rsidR="00911719" w:rsidRDefault="00911719" w:rsidP="009B75B1">
      <w:pPr>
        <w:keepNext/>
        <w:keepLines/>
        <w:spacing w:before="240" w:after="240"/>
        <w:ind w:left="360"/>
        <w:jc w:val="center"/>
        <w:outlineLvl w:val="0"/>
        <w:rPr>
          <w:b/>
          <w:sz w:val="28"/>
          <w:szCs w:val="28"/>
        </w:rPr>
      </w:pPr>
      <w:bookmarkStart w:id="3706" w:name="_Toc5507912"/>
      <w:bookmarkStart w:id="3707" w:name="_Toc5520738"/>
      <w:r w:rsidRPr="009F6DC1">
        <w:rPr>
          <w:b/>
          <w:sz w:val="28"/>
          <w:szCs w:val="28"/>
        </w:rPr>
        <w:lastRenderedPageBreak/>
        <w:t>Appendix I</w:t>
      </w:r>
      <w:r>
        <w:rPr>
          <w:b/>
          <w:sz w:val="28"/>
          <w:szCs w:val="28"/>
        </w:rPr>
        <w:t>I</w:t>
      </w:r>
      <w:bookmarkEnd w:id="3706"/>
      <w:r w:rsidR="009B75B1">
        <w:rPr>
          <w:b/>
          <w:sz w:val="28"/>
          <w:szCs w:val="28"/>
        </w:rPr>
        <w:br/>
      </w:r>
      <w:bookmarkStart w:id="3708" w:name="_Toc5507913"/>
      <w:r w:rsidRPr="007625A1">
        <w:rPr>
          <w:b/>
        </w:rPr>
        <w:t>Provision of interoperability among applications across buildings - Project Haystack Approach</w:t>
      </w:r>
      <w:bookmarkEnd w:id="3707"/>
      <w:bookmarkEnd w:id="3708"/>
    </w:p>
    <w:p w:rsidR="00911719" w:rsidRPr="00185BDB" w:rsidRDefault="00911719" w:rsidP="00911719">
      <w:pPr>
        <w:jc w:val="center"/>
      </w:pPr>
      <w:r w:rsidRPr="00185BDB">
        <w:t xml:space="preserve">(This appendix does not form an integral part of this </w:t>
      </w:r>
      <w:r w:rsidR="00466123">
        <w:t>Technical Specification</w:t>
      </w:r>
      <w:r w:rsidRPr="00185BDB">
        <w:t>.)</w:t>
      </w:r>
      <w:r w:rsidRPr="00185BDB">
        <w:br/>
      </w:r>
    </w:p>
    <w:p w:rsidR="00911719" w:rsidRDefault="00911719" w:rsidP="00911719">
      <w:r w:rsidRPr="00E2497D">
        <w:t xml:space="preserve">There have been </w:t>
      </w:r>
      <w:r>
        <w:t>some</w:t>
      </w:r>
      <w:r w:rsidRPr="00E2497D">
        <w:t xml:space="preserve"> initiative</w:t>
      </w:r>
      <w:r>
        <w:t>s</w:t>
      </w:r>
      <w:r w:rsidRPr="00E2497D">
        <w:t xml:space="preserve"> that cater interoperability </w:t>
      </w:r>
      <w:r>
        <w:t>in different domains</w:t>
      </w:r>
      <w:r w:rsidRPr="00E2497D">
        <w:t>. One of these is the project Haystack</w:t>
      </w:r>
      <w:r>
        <w:t xml:space="preserve"> [b-2]</w:t>
      </w:r>
      <w:r w:rsidRPr="00E2497D">
        <w:t xml:space="preserve"> which provide</w:t>
      </w:r>
      <w:r>
        <w:t>s</w:t>
      </w:r>
      <w:r w:rsidRPr="00E2497D">
        <w:t xml:space="preserve"> interoperability among applications across buildings</w:t>
      </w:r>
      <w:r>
        <w:t>.</w:t>
      </w:r>
    </w:p>
    <w:p w:rsidR="00911719" w:rsidRDefault="00911719" w:rsidP="00911719"/>
    <w:p w:rsidR="00911719" w:rsidRPr="005C1311" w:rsidRDefault="00911719" w:rsidP="00911719">
      <w:pPr>
        <w:rPr>
          <w:b/>
        </w:rPr>
      </w:pPr>
      <w:r w:rsidRPr="005C1311">
        <w:rPr>
          <w:b/>
        </w:rPr>
        <w:t>Data models and formats in Haystack Project</w:t>
      </w:r>
    </w:p>
    <w:p w:rsidR="00911719" w:rsidRDefault="00911719" w:rsidP="00911719">
      <w:r>
        <w:t xml:space="preserve">The project is an open source initiative to promote interoperability of applications [b-2]. It describes data models, data formats and data structures to share data on HTTP with REST APIs. Haystack Project introduces concepts like TagModel, Structure, TimeZones and Units. The TagModel is a meta-model which uses tags. The tags are name/value pairs which are associated with an entity. As tags are simple and dynamic therefore they provide flexible way to build standardized models and are customizable according to any project or any equipment. Further the tagging models are integrated and layered above existing models such as object oriented classes or relational schemas. On the other hand, the notion of entity is the real world object abstraction in haystack. Entity may include sensors, weather stations, equipment, buildings etc. From a software systems point of view an entity can be modelled as record entry in a database or an object. </w:t>
      </w:r>
    </w:p>
    <w:p w:rsidR="00911719" w:rsidRDefault="00911719" w:rsidP="00911719">
      <w:r>
        <w:t>Moreover, we describe some of the key concepts associated with interoperable data formats introduced in haystack project as below.</w:t>
      </w:r>
    </w:p>
    <w:p w:rsidR="00911719" w:rsidRDefault="00911719" w:rsidP="00911719">
      <w:pPr>
        <w:rPr>
          <w:i/>
        </w:rPr>
      </w:pPr>
      <w:r w:rsidRPr="00E2497D">
        <w:rPr>
          <w:i/>
        </w:rPr>
        <w:t>Tags</w:t>
      </w:r>
      <w:r>
        <w:rPr>
          <w:i/>
        </w:rPr>
        <w:t>:</w:t>
      </w:r>
    </w:p>
    <w:p w:rsidR="00911719" w:rsidRDefault="00911719" w:rsidP="00911719">
      <w:r>
        <w:t xml:space="preserve">It is a pair of name/value which is associated with an entity. It describes any fact or attribute about an entity. If we associate a </w:t>
      </w:r>
      <w:r w:rsidRPr="00E2497D">
        <w:rPr>
          <w:i/>
        </w:rPr>
        <w:t>site</w:t>
      </w:r>
      <w:r>
        <w:t xml:space="preserve"> tag with an entity than it is considered as building. If we include </w:t>
      </w:r>
      <w:r w:rsidRPr="00E2497D">
        <w:rPr>
          <w:i/>
        </w:rPr>
        <w:t>geoAddr</w:t>
      </w:r>
      <w:r>
        <w:rPr>
          <w:i/>
        </w:rPr>
        <w:t xml:space="preserve"> </w:t>
      </w:r>
      <w:r w:rsidRPr="00E2497D">
        <w:t xml:space="preserve">then we </w:t>
      </w:r>
      <w:r>
        <w:t>declare street address for that building. An example of an entity describing a site is presented below which includes seven tags including id, site, dis, area, geoAddr, tz and weather.</w:t>
      </w:r>
    </w:p>
    <w:p w:rsidR="00911719" w:rsidRDefault="00911719" w:rsidP="00911719">
      <w:pPr>
        <w:keepNext/>
        <w:jc w:val="center"/>
      </w:pPr>
      <w:r>
        <w:rPr>
          <w:noProof/>
          <w:lang w:eastAsia="en-GB"/>
        </w:rPr>
        <w:drawing>
          <wp:inline distT="0" distB="0" distL="0" distR="0" wp14:anchorId="5A61796B" wp14:editId="687BD576">
            <wp:extent cx="4314825" cy="1590675"/>
            <wp:effectExtent l="114300" t="114300" r="104775" b="142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314825" cy="1590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1719" w:rsidRPr="00AD7303" w:rsidRDefault="00911719" w:rsidP="00AD7303">
      <w:pPr>
        <w:spacing w:after="120"/>
        <w:jc w:val="center"/>
      </w:pPr>
      <w:r w:rsidRPr="00AD7303">
        <w:t>Figure II-1. Example for an entity describing a site with corresponding tags [b-2]</w:t>
      </w:r>
    </w:p>
    <w:p w:rsidR="00AD7303" w:rsidRDefault="00AD7303" w:rsidP="00911719">
      <w:pPr>
        <w:rPr>
          <w:i/>
        </w:rPr>
      </w:pPr>
    </w:p>
    <w:p w:rsidR="00911719" w:rsidRDefault="00911719" w:rsidP="00911719">
      <w:pPr>
        <w:rPr>
          <w:i/>
        </w:rPr>
      </w:pPr>
      <w:r w:rsidRPr="00E2497D">
        <w:rPr>
          <w:i/>
        </w:rPr>
        <w:t>Grids</w:t>
      </w:r>
      <w:r>
        <w:rPr>
          <w:i/>
        </w:rPr>
        <w:t>:</w:t>
      </w:r>
    </w:p>
    <w:p w:rsidR="00911719" w:rsidRDefault="00911719" w:rsidP="00911719">
      <w:r>
        <w:lastRenderedPageBreak/>
        <w:t>A tabular two dimensional data structure used to serialize tagged data. Tabular representation of tagged entities in a grid are serialized over HTTP using the Rest API. The grid constitutes of:</w:t>
      </w:r>
    </w:p>
    <w:p w:rsidR="00911719" w:rsidRDefault="00911719" w:rsidP="00911719"/>
    <w:p w:rsidR="00911719" w:rsidRDefault="00911719" w:rsidP="00156B3B">
      <w:pPr>
        <w:pStyle w:val="ListParagraph"/>
        <w:numPr>
          <w:ilvl w:val="0"/>
          <w:numId w:val="10"/>
        </w:numPr>
        <w:spacing w:after="0" w:line="240" w:lineRule="auto"/>
        <w:jc w:val="left"/>
      </w:pPr>
      <w:r>
        <w:t>Meta data at grid level</w:t>
      </w:r>
    </w:p>
    <w:p w:rsidR="00911719" w:rsidRDefault="00911719" w:rsidP="00156B3B">
      <w:pPr>
        <w:pStyle w:val="ListParagraph"/>
        <w:numPr>
          <w:ilvl w:val="0"/>
          <w:numId w:val="10"/>
        </w:numPr>
        <w:spacing w:after="0" w:line="240" w:lineRule="auto"/>
        <w:jc w:val="left"/>
      </w:pPr>
      <w:r>
        <w:t>Columns of a programmatic name and Meta-data</w:t>
      </w:r>
    </w:p>
    <w:p w:rsidR="00911719" w:rsidRPr="009D3918" w:rsidRDefault="00911719" w:rsidP="00156B3B">
      <w:pPr>
        <w:pStyle w:val="ListParagraph"/>
        <w:numPr>
          <w:ilvl w:val="0"/>
          <w:numId w:val="10"/>
        </w:numPr>
        <w:spacing w:after="0" w:line="240" w:lineRule="auto"/>
        <w:jc w:val="left"/>
      </w:pPr>
      <w:r>
        <w:t>Rows defined as scalar cells</w:t>
      </w:r>
    </w:p>
    <w:p w:rsidR="00911719" w:rsidRDefault="00911719" w:rsidP="00911719">
      <w:r>
        <w:t>An example of grid representing three entities all having id, dis and site tags.  The entities when combined in a grid forms five columns and three rows:</w:t>
      </w:r>
    </w:p>
    <w:p w:rsidR="00911719" w:rsidRDefault="00911719" w:rsidP="00911719">
      <w:pPr>
        <w:keepNext/>
        <w:jc w:val="center"/>
      </w:pPr>
      <w:r>
        <w:rPr>
          <w:noProof/>
          <w:lang w:eastAsia="en-GB"/>
        </w:rPr>
        <w:drawing>
          <wp:inline distT="0" distB="0" distL="0" distR="0" wp14:anchorId="71B8F6AB" wp14:editId="5FDBE00D">
            <wp:extent cx="4048125" cy="1133475"/>
            <wp:effectExtent l="133350" t="133350" r="142875" b="1619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048125" cy="1133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1719" w:rsidRPr="00174FFF" w:rsidRDefault="00911719" w:rsidP="00911719">
      <w:pPr>
        <w:pStyle w:val="Caption"/>
        <w:spacing w:before="120" w:after="120"/>
        <w:jc w:val="center"/>
        <w:rPr>
          <w:i/>
          <w:sz w:val="24"/>
          <w:szCs w:val="24"/>
        </w:rPr>
      </w:pPr>
      <w:r w:rsidRPr="00174FFF">
        <w:rPr>
          <w:sz w:val="24"/>
          <w:szCs w:val="24"/>
        </w:rPr>
        <w:t>Figure II-2. Example for a Grid [b-2]</w:t>
      </w:r>
    </w:p>
    <w:p w:rsidR="00911719" w:rsidRDefault="00911719" w:rsidP="00911719"/>
    <w:p w:rsidR="00911719" w:rsidRDefault="00911719" w:rsidP="00911719">
      <w:r w:rsidRPr="00E2497D">
        <w:t>Haystack</w:t>
      </w:r>
      <w:r w:rsidRPr="004C608C">
        <w:rPr>
          <w:i/>
        </w:rPr>
        <w:t xml:space="preserve"> </w:t>
      </w:r>
      <w:r>
        <w:t>project provides data formats for easy exchange of data. It introduce some more common data structures and text formats as below:</w:t>
      </w:r>
    </w:p>
    <w:p w:rsidR="00911719" w:rsidRDefault="00911719" w:rsidP="00911719">
      <w:r>
        <w:t>Filters: A predicate language used for querying tagged data;</w:t>
      </w:r>
    </w:p>
    <w:p w:rsidR="00911719" w:rsidRDefault="00911719" w:rsidP="00911719">
      <w:r>
        <w:t>Zinc: A format for exchanging plain text data;</w:t>
      </w:r>
    </w:p>
    <w:p w:rsidR="00911719" w:rsidRPr="005C1311" w:rsidRDefault="00911719" w:rsidP="00911719">
      <w:pPr>
        <w:rPr>
          <w:lang w:val="fr-CH"/>
        </w:rPr>
      </w:pPr>
      <w:r w:rsidRPr="005C1311">
        <w:rPr>
          <w:lang w:val="fr-CH"/>
        </w:rPr>
        <w:t>Json:  Java script object notation;</w:t>
      </w:r>
    </w:p>
    <w:p w:rsidR="00911719" w:rsidRDefault="00911719" w:rsidP="00911719">
      <w:r>
        <w:t>Csv: encoding data with comma separated values.</w:t>
      </w:r>
    </w:p>
    <w:p w:rsidR="00911719" w:rsidRDefault="00911719" w:rsidP="00911719">
      <w:pPr>
        <w:rPr>
          <w:b/>
        </w:rPr>
      </w:pPr>
    </w:p>
    <w:p w:rsidR="00911719" w:rsidRDefault="00911719" w:rsidP="00911719">
      <w:pPr>
        <w:rPr>
          <w:b/>
        </w:rPr>
      </w:pPr>
      <w:r>
        <w:rPr>
          <w:b/>
        </w:rPr>
        <w:br w:type="page"/>
      </w:r>
    </w:p>
    <w:p w:rsidR="00911719" w:rsidRPr="009F6DC1" w:rsidRDefault="00911719" w:rsidP="009B75B1">
      <w:pPr>
        <w:keepNext/>
        <w:keepLines/>
        <w:spacing w:before="240" w:after="240"/>
        <w:ind w:left="360"/>
        <w:jc w:val="center"/>
        <w:outlineLvl w:val="0"/>
        <w:rPr>
          <w:b/>
          <w:sz w:val="28"/>
          <w:szCs w:val="28"/>
        </w:rPr>
      </w:pPr>
      <w:bookmarkStart w:id="3709" w:name="_Toc5507914"/>
      <w:bookmarkStart w:id="3710" w:name="_Toc5520739"/>
      <w:r w:rsidRPr="009F6DC1">
        <w:rPr>
          <w:b/>
          <w:sz w:val="28"/>
          <w:szCs w:val="28"/>
        </w:rPr>
        <w:lastRenderedPageBreak/>
        <w:t xml:space="preserve">Appendix </w:t>
      </w:r>
      <w:r>
        <w:rPr>
          <w:b/>
          <w:sz w:val="28"/>
          <w:szCs w:val="28"/>
        </w:rPr>
        <w:t>II</w:t>
      </w:r>
      <w:r w:rsidRPr="009F6DC1">
        <w:rPr>
          <w:b/>
          <w:sz w:val="28"/>
          <w:szCs w:val="28"/>
        </w:rPr>
        <w:t>I</w:t>
      </w:r>
      <w:bookmarkEnd w:id="3709"/>
      <w:r w:rsidR="009B75B1">
        <w:rPr>
          <w:b/>
          <w:sz w:val="28"/>
          <w:szCs w:val="28"/>
        </w:rPr>
        <w:br/>
      </w:r>
      <w:bookmarkStart w:id="3711" w:name="_Toc5507915"/>
      <w:r w:rsidRPr="007625A1">
        <w:rPr>
          <w:b/>
        </w:rPr>
        <w:t>Use case of data interoperability provisioning in Web of Objects (WoO) based IoT environments</w:t>
      </w:r>
      <w:bookmarkEnd w:id="3710"/>
      <w:bookmarkEnd w:id="3711"/>
    </w:p>
    <w:p w:rsidR="00911719" w:rsidRPr="00185BDB" w:rsidRDefault="00911719" w:rsidP="00911719">
      <w:pPr>
        <w:jc w:val="center"/>
      </w:pPr>
      <w:r w:rsidRPr="00185BDB">
        <w:t xml:space="preserve">(This appendix does not form an integral part of this </w:t>
      </w:r>
      <w:r w:rsidR="00DA64B2">
        <w:t>Technical Specification</w:t>
      </w:r>
      <w:r w:rsidRPr="00185BDB">
        <w:t>.)</w:t>
      </w:r>
    </w:p>
    <w:p w:rsidR="00911719" w:rsidRPr="00185BDB" w:rsidRDefault="00911719" w:rsidP="00911719">
      <w:pPr>
        <w:rPr>
          <w:b/>
        </w:rPr>
      </w:pPr>
      <w:bookmarkStart w:id="3712" w:name="_Toc496707120"/>
      <w:bookmarkStart w:id="3713" w:name="_Toc496707376"/>
      <w:bookmarkStart w:id="3714" w:name="_Toc496973327"/>
      <w:r>
        <w:rPr>
          <w:b/>
        </w:rPr>
        <w:t>III</w:t>
      </w:r>
      <w:r w:rsidRPr="00185BDB">
        <w:rPr>
          <w:b/>
        </w:rPr>
        <w:t>.1</w:t>
      </w:r>
      <w:r w:rsidRPr="00185BDB">
        <w:rPr>
          <w:b/>
        </w:rPr>
        <w:tab/>
        <w:t>VO information model in WoO based IoT environment</w:t>
      </w:r>
      <w:bookmarkEnd w:id="3712"/>
      <w:bookmarkEnd w:id="3713"/>
      <w:bookmarkEnd w:id="3714"/>
      <w:r w:rsidRPr="00185BDB">
        <w:rPr>
          <w:b/>
        </w:rPr>
        <w:t xml:space="preserve"> </w:t>
      </w:r>
    </w:p>
    <w:p w:rsidR="00911719" w:rsidRPr="00185BDB" w:rsidRDefault="00911719" w:rsidP="00911719">
      <w:pPr>
        <w:spacing w:before="240"/>
      </w:pPr>
      <w:r w:rsidRPr="00185BDB">
        <w:t xml:space="preserve">To support data interoperability, an information model is required for semantic meaning of data. A VO information model is a general model that is used to virtualize real world objects in the virtual world. </w:t>
      </w:r>
    </w:p>
    <w:p w:rsidR="00911719" w:rsidRPr="00185BDB" w:rsidRDefault="00911719" w:rsidP="00911719">
      <w:pPr>
        <w:jc w:val="center"/>
      </w:pPr>
      <w:r w:rsidRPr="00185BDB">
        <w:rPr>
          <w:noProof/>
          <w:lang w:eastAsia="en-GB"/>
        </w:rPr>
        <w:drawing>
          <wp:inline distT="0" distB="0" distL="0" distR="0" wp14:anchorId="112F3C26" wp14:editId="5C234715">
            <wp:extent cx="5710365" cy="3463036"/>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9770" cy="3474804"/>
                    </a:xfrm>
                    <a:prstGeom prst="rect">
                      <a:avLst/>
                    </a:prstGeom>
                    <a:noFill/>
                  </pic:spPr>
                </pic:pic>
              </a:graphicData>
            </a:graphic>
          </wp:inline>
        </w:drawing>
      </w:r>
    </w:p>
    <w:p w:rsidR="00911719" w:rsidRPr="00174FFF" w:rsidRDefault="00911719" w:rsidP="00911719">
      <w:pPr>
        <w:jc w:val="center"/>
      </w:pPr>
      <w:r w:rsidRPr="00174FFF">
        <w:t>Figure III-1 VO information model.</w:t>
      </w:r>
    </w:p>
    <w:p w:rsidR="00911719" w:rsidRPr="00185BDB" w:rsidRDefault="00911719" w:rsidP="00911719"/>
    <w:p w:rsidR="00911719" w:rsidRPr="00185BDB" w:rsidRDefault="00911719" w:rsidP="00911719">
      <w:r w:rsidRPr="00185BDB">
        <w:t>Features of a VO information model:</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 xml:space="preserve">Provides interrelationship among the resources and attributes, IoT service entities and interfaces to the real world. </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Enables a real world object to be virtualized to form a VO;</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 xml:space="preserve">Through the object virtualization, the real world objects can be accessed internally and externally. </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 xml:space="preserve">Provides interfacing of the real world object to external world. </w:t>
      </w:r>
    </w:p>
    <w:p w:rsidR="00911719"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Includes a set of metadata so that an object can be represented semantically.</w:t>
      </w:r>
    </w:p>
    <w:p w:rsidR="00AD7303" w:rsidRDefault="00AD7303" w:rsidP="00AD7303">
      <w:pPr>
        <w:tabs>
          <w:tab w:val="clear" w:pos="794"/>
          <w:tab w:val="clear" w:pos="1191"/>
          <w:tab w:val="clear" w:pos="1588"/>
          <w:tab w:val="clear" w:pos="1985"/>
        </w:tabs>
        <w:spacing w:line="276" w:lineRule="auto"/>
        <w:ind w:left="392"/>
        <w:contextualSpacing/>
      </w:pPr>
    </w:p>
    <w:p w:rsidR="00911719" w:rsidRPr="00185BDB" w:rsidRDefault="00911719" w:rsidP="00911719">
      <w:pPr>
        <w:spacing w:line="276" w:lineRule="auto"/>
        <w:ind w:left="392"/>
        <w:contextualSpacing/>
      </w:pPr>
    </w:p>
    <w:p w:rsidR="00911719" w:rsidRPr="00185BDB" w:rsidRDefault="00911719" w:rsidP="00911719">
      <w:bookmarkStart w:id="3715" w:name="_Toc496707121"/>
      <w:bookmarkStart w:id="3716" w:name="_Toc496707377"/>
      <w:bookmarkStart w:id="3717" w:name="_Toc496973328"/>
      <w:r>
        <w:rPr>
          <w:b/>
        </w:rPr>
        <w:t>III</w:t>
      </w:r>
      <w:r w:rsidRPr="00185BDB">
        <w:rPr>
          <w:b/>
        </w:rPr>
        <w:t>.2</w:t>
      </w:r>
      <w:r w:rsidRPr="00185BDB">
        <w:rPr>
          <w:b/>
        </w:rPr>
        <w:tab/>
        <w:t>CVO information model</w:t>
      </w:r>
      <w:bookmarkEnd w:id="3715"/>
      <w:bookmarkEnd w:id="3716"/>
      <w:bookmarkEnd w:id="3717"/>
      <w:r w:rsidRPr="00185BDB">
        <w:rPr>
          <w:b/>
        </w:rPr>
        <w:t xml:space="preserve"> in WoO based IoT environment</w:t>
      </w:r>
    </w:p>
    <w:p w:rsidR="00911719" w:rsidRPr="00185BDB" w:rsidRDefault="00911719" w:rsidP="00911719">
      <w:pPr>
        <w:spacing w:after="240"/>
      </w:pPr>
      <w:r w:rsidRPr="00185BDB">
        <w:lastRenderedPageBreak/>
        <w:t xml:space="preserve">To support data interoperability and reusability, a CVO information model allows service publicizing, reusability and interoperability among heterogeneous application domain. </w:t>
      </w:r>
    </w:p>
    <w:p w:rsidR="00911719" w:rsidRPr="00185BDB" w:rsidRDefault="00911719" w:rsidP="00911719">
      <w:pPr>
        <w:spacing w:after="240"/>
      </w:pPr>
      <w:r w:rsidRPr="00185BDB">
        <w:t xml:space="preserve">A CVO information model is a general model that is used to develop domain specific CVO to offer service relevant functionalities. Figure </w:t>
      </w:r>
      <w:r>
        <w:t>III</w:t>
      </w:r>
      <w:r w:rsidRPr="00185BDB">
        <w:t>-2 shows a CVO information model.</w:t>
      </w:r>
    </w:p>
    <w:p w:rsidR="00911719" w:rsidRPr="00185BDB" w:rsidRDefault="00911719" w:rsidP="00911719">
      <w:pPr>
        <w:jc w:val="center"/>
      </w:pPr>
      <w:r w:rsidRPr="00185BDB">
        <w:rPr>
          <w:noProof/>
          <w:lang w:eastAsia="en-GB"/>
        </w:rPr>
        <w:drawing>
          <wp:inline distT="0" distB="0" distL="0" distR="0" wp14:anchorId="506AE332" wp14:editId="2F9AC497">
            <wp:extent cx="5198161" cy="2934586"/>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9690" cy="2969322"/>
                    </a:xfrm>
                    <a:prstGeom prst="rect">
                      <a:avLst/>
                    </a:prstGeom>
                    <a:noFill/>
                  </pic:spPr>
                </pic:pic>
              </a:graphicData>
            </a:graphic>
          </wp:inline>
        </w:drawing>
      </w:r>
    </w:p>
    <w:p w:rsidR="00911719" w:rsidRPr="00AD7303" w:rsidRDefault="00911719" w:rsidP="00911719">
      <w:pPr>
        <w:jc w:val="center"/>
      </w:pPr>
      <w:r w:rsidRPr="00AD7303">
        <w:t>Figure III-2 CVO information model.</w:t>
      </w:r>
    </w:p>
    <w:p w:rsidR="00911719" w:rsidRPr="00185BDB" w:rsidRDefault="00911719" w:rsidP="00911719">
      <w:r w:rsidRPr="00185BDB">
        <w:t>Features of a VO information model:</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Allows interrelationship among service relevant VOs, VO functions, CVO operation, parameters, etc.;</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 xml:space="preserve">Includes a set of metadata that describe the attributes for unambiguous representation of the attributes. </w:t>
      </w:r>
    </w:p>
    <w:p w:rsidR="00911719" w:rsidRPr="00185BDB" w:rsidRDefault="00911719" w:rsidP="00911719">
      <w:bookmarkStart w:id="3718" w:name="_Toc496707122"/>
      <w:bookmarkStart w:id="3719" w:name="_Toc496707378"/>
      <w:bookmarkStart w:id="3720" w:name="_Toc496973329"/>
      <w:r>
        <w:rPr>
          <w:b/>
        </w:rPr>
        <w:t>III</w:t>
      </w:r>
      <w:r w:rsidRPr="00185BDB">
        <w:rPr>
          <w:b/>
        </w:rPr>
        <w:t>.3</w:t>
      </w:r>
      <w:r w:rsidRPr="00185BDB">
        <w:rPr>
          <w:b/>
        </w:rPr>
        <w:tab/>
      </w:r>
      <w:r w:rsidRPr="00185BDB">
        <w:rPr>
          <w:b/>
        </w:rPr>
        <w:tab/>
        <w:t>Semantic ontology for data interoperability</w:t>
      </w:r>
      <w:bookmarkEnd w:id="3718"/>
      <w:bookmarkEnd w:id="3719"/>
      <w:bookmarkEnd w:id="3720"/>
      <w:r w:rsidRPr="00185BDB">
        <w:rPr>
          <w:b/>
        </w:rPr>
        <w:t xml:space="preserve"> </w:t>
      </w:r>
    </w:p>
    <w:p w:rsidR="00911719" w:rsidRPr="00185BDB" w:rsidRDefault="00911719" w:rsidP="00911719">
      <w:pPr>
        <w:spacing w:after="240" w:line="276" w:lineRule="auto"/>
      </w:pPr>
      <w:r w:rsidRPr="00185BDB">
        <w:t xml:space="preserve">For data interoperability, linking, storing, querying and searching data in a machine readable and automated manner requires use of semantic ontology that should be registered and maintained by </w:t>
      </w:r>
      <w:r w:rsidRPr="00B40410">
        <w:rPr>
          <w:color w:val="000000" w:themeColor="text1"/>
        </w:rPr>
        <w:t xml:space="preserve">semantic ontology registry (SOR). </w:t>
      </w:r>
      <w:r w:rsidRPr="00185BDB">
        <w:t>W3C standards on semantic ontology and ISO/IEC metadata standards have been adopted for the SOR.</w:t>
      </w:r>
    </w:p>
    <w:p w:rsidR="00911719" w:rsidRDefault="00911719" w:rsidP="00911719">
      <w:pPr>
        <w:spacing w:after="240" w:line="276" w:lineRule="auto"/>
      </w:pPr>
      <w:r w:rsidRPr="00185BDB">
        <w:t>To allow the data interoperability in IoT environments, the semantic ontologies require to be interlinked to each other so that they can enable sharing and reusing of existing ontologies across the application domains that is enabled by SOR framework.</w:t>
      </w:r>
    </w:p>
    <w:p w:rsidR="00AD7303" w:rsidRPr="00185BDB" w:rsidRDefault="00AD7303" w:rsidP="00911719">
      <w:pPr>
        <w:spacing w:after="240" w:line="276" w:lineRule="auto"/>
      </w:pPr>
    </w:p>
    <w:p w:rsidR="00911719" w:rsidRPr="00185BDB" w:rsidRDefault="00911719" w:rsidP="00911719">
      <w:bookmarkStart w:id="3721" w:name="_Toc496707123"/>
      <w:bookmarkStart w:id="3722" w:name="_Toc496707379"/>
      <w:bookmarkStart w:id="3723" w:name="_Toc496973330"/>
      <w:r>
        <w:rPr>
          <w:b/>
        </w:rPr>
        <w:t>III</w:t>
      </w:r>
      <w:r w:rsidRPr="00185BDB">
        <w:rPr>
          <w:b/>
        </w:rPr>
        <w:t>.3.1</w:t>
      </w:r>
      <w:r w:rsidRPr="00185BDB">
        <w:rPr>
          <w:b/>
        </w:rPr>
        <w:tab/>
      </w:r>
      <w:r w:rsidRPr="00185BDB">
        <w:rPr>
          <w:b/>
        </w:rPr>
        <w:tab/>
        <w:t>SOR framework</w:t>
      </w:r>
      <w:bookmarkEnd w:id="3721"/>
      <w:bookmarkEnd w:id="3722"/>
      <w:bookmarkEnd w:id="3723"/>
      <w:r w:rsidRPr="00185BDB">
        <w:rPr>
          <w:b/>
        </w:rPr>
        <w:t xml:space="preserve"> </w:t>
      </w:r>
    </w:p>
    <w:p w:rsidR="00911719" w:rsidRPr="00185BDB" w:rsidRDefault="00911719" w:rsidP="00911719">
      <w:pPr>
        <w:spacing w:line="276" w:lineRule="auto"/>
      </w:pPr>
      <w:r w:rsidRPr="00185BDB">
        <w:lastRenderedPageBreak/>
        <w:t>To support data interoperability a SOR framework has been proposed that enables the following functionalities:</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Registration of multiple ontologies in the SOR cloud;</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Each ontology will be assigned with a unique identifier using URI;</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Searching of data elements in ontology that are maintained in SOR;</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Extraction of the description of the data element from SOR;</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Reusing of the data element by linking the respective data element;</w:t>
      </w:r>
    </w:p>
    <w:p w:rsidR="00911719" w:rsidRPr="00185BDB" w:rsidRDefault="00911719" w:rsidP="00911719">
      <w:pPr>
        <w:spacing w:line="276" w:lineRule="auto"/>
      </w:pPr>
      <w:r w:rsidRPr="00185BDB">
        <w:t>To support the data interoperability efficiently across the IoT environments, the following additional functionalities are supported by the SOR:</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Linking and associating the data element across different SORs according to well-defined terminology from standard vocabularies;</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Query the relationship of the data element across the SORs;</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Linked data principles has been applied for the semantically linked SOR framework. Linked data allows URIs and RDFs for linking and describing the data elements for sharing and linking objects. Linked data exposes the data elements in the ontology maintained by the SOR so that the data elements can be interlinked with other data elements in different ontologies in the SOR cloud.</w:t>
      </w:r>
    </w:p>
    <w:p w:rsidR="00911719" w:rsidRPr="00185BDB" w:rsidRDefault="00911719" w:rsidP="00911719">
      <w:pPr>
        <w:rPr>
          <w:b/>
        </w:rPr>
      </w:pPr>
      <w:bookmarkStart w:id="3724" w:name="_Toc496707124"/>
      <w:bookmarkStart w:id="3725" w:name="_Toc496707380"/>
      <w:bookmarkStart w:id="3726" w:name="_Toc496973331"/>
      <w:r>
        <w:rPr>
          <w:b/>
        </w:rPr>
        <w:t>III</w:t>
      </w:r>
      <w:r w:rsidRPr="00185BDB">
        <w:rPr>
          <w:b/>
        </w:rPr>
        <w:t>.3.2</w:t>
      </w:r>
      <w:r w:rsidRPr="00185BDB">
        <w:rPr>
          <w:b/>
        </w:rPr>
        <w:tab/>
      </w:r>
      <w:r w:rsidRPr="00185BDB">
        <w:rPr>
          <w:b/>
        </w:rPr>
        <w:tab/>
        <w:t>Mapping of data element to terminology server (vocabulary)</w:t>
      </w:r>
      <w:bookmarkEnd w:id="3724"/>
      <w:bookmarkEnd w:id="3725"/>
      <w:bookmarkEnd w:id="3726"/>
      <w:r w:rsidRPr="00185BDB">
        <w:rPr>
          <w:b/>
        </w:rPr>
        <w:t xml:space="preserve"> </w:t>
      </w:r>
    </w:p>
    <w:p w:rsidR="00911719" w:rsidRPr="00185BDB" w:rsidRDefault="00911719" w:rsidP="00911719">
      <w:pPr>
        <w:spacing w:after="240" w:line="276" w:lineRule="auto"/>
      </w:pPr>
      <w:r w:rsidRPr="00185BDB">
        <w:t>To support data interoperability, for common understanding and unambiguous meaning of data, it is important to follow common metadata and terminologies that have been described in vocabulary. There are several terminology servers that follow linked data principle.</w:t>
      </w:r>
    </w:p>
    <w:p w:rsidR="00911719" w:rsidRDefault="00911719" w:rsidP="00911719">
      <w:pPr>
        <w:spacing w:after="120" w:line="276" w:lineRule="auto"/>
      </w:pPr>
      <w:r w:rsidRPr="00185BDB">
        <w:t>Requirements for mapping data elements in SOR with the terminology servers include:</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Each of the data element in the SOR needs to be annotated and linked with external terminology server using URI in the linked data cloud</w:t>
      </w:r>
      <w:r>
        <w:t>;</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To interrelate data elements in SOR cloud with terminology server, some components are used to link between them that include”</w:t>
      </w:r>
    </w:p>
    <w:p w:rsidR="00911719" w:rsidRPr="00185BDB" w:rsidRDefault="00911719" w:rsidP="00156B3B">
      <w:pPr>
        <w:numPr>
          <w:ilvl w:val="0"/>
          <w:numId w:val="8"/>
        </w:numPr>
        <w:tabs>
          <w:tab w:val="clear" w:pos="794"/>
          <w:tab w:val="clear" w:pos="1191"/>
          <w:tab w:val="clear" w:pos="1588"/>
          <w:tab w:val="clear" w:pos="1985"/>
        </w:tabs>
        <w:spacing w:line="276" w:lineRule="auto"/>
        <w:ind w:left="709" w:hanging="283"/>
        <w:contextualSpacing/>
      </w:pPr>
      <w:r w:rsidRPr="00185BDB">
        <w:t>Object classification (OC) that identify the object of the data element;</w:t>
      </w:r>
    </w:p>
    <w:p w:rsidR="00911719" w:rsidRPr="00185BDB" w:rsidRDefault="00911719" w:rsidP="00156B3B">
      <w:pPr>
        <w:numPr>
          <w:ilvl w:val="0"/>
          <w:numId w:val="8"/>
        </w:numPr>
        <w:tabs>
          <w:tab w:val="clear" w:pos="794"/>
          <w:tab w:val="clear" w:pos="1191"/>
          <w:tab w:val="clear" w:pos="1588"/>
          <w:tab w:val="clear" w:pos="1985"/>
        </w:tabs>
        <w:spacing w:line="276" w:lineRule="auto"/>
        <w:ind w:left="709" w:hanging="283"/>
        <w:contextualSpacing/>
      </w:pPr>
      <w:r w:rsidRPr="00185BDB">
        <w:t>Object classification item (OCI) that includes description of vocabulary, specific object in the vocabulary, URI of the object</w:t>
      </w:r>
      <w:r>
        <w:t>.</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Name of the vocabulary if the source from where the object is imported;</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 xml:space="preserve">URI is used to identify the object in the vocabulary that is inserted as value; </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SKOS is used to interrelate one data element in one SOR with another data element in different SOR</w:t>
      </w:r>
      <w:r>
        <w:t>;</w:t>
      </w:r>
      <w:r w:rsidRPr="00185BDB">
        <w:t xml:space="preserve">    </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t>OCI is also to make relationship between data elements in different SORs;</w:t>
      </w:r>
    </w:p>
    <w:p w:rsidR="00911719" w:rsidRPr="00185BDB" w:rsidRDefault="00911719" w:rsidP="00156B3B">
      <w:pPr>
        <w:numPr>
          <w:ilvl w:val="1"/>
          <w:numId w:val="5"/>
        </w:numPr>
        <w:tabs>
          <w:tab w:val="clear" w:pos="794"/>
          <w:tab w:val="clear" w:pos="1191"/>
          <w:tab w:val="clear" w:pos="1588"/>
          <w:tab w:val="clear" w:pos="1985"/>
        </w:tabs>
        <w:spacing w:line="276" w:lineRule="auto"/>
        <w:ind w:left="392" w:hanging="378"/>
        <w:contextualSpacing/>
      </w:pPr>
      <w:r w:rsidRPr="00185BDB">
        <w:lastRenderedPageBreak/>
        <w:t>Source data element is identified by source URI, and target data element is identified by target URI</w:t>
      </w:r>
      <w:r>
        <w:t>.</w:t>
      </w:r>
    </w:p>
    <w:p w:rsidR="00911719" w:rsidRPr="00185BDB" w:rsidRDefault="00911719" w:rsidP="00911719">
      <w:pPr>
        <w:spacing w:line="276" w:lineRule="auto"/>
      </w:pPr>
      <w:r w:rsidRPr="00185BDB">
        <w:t>This mechanism of linking data element with the terminology server allows the data element across the SOR in the cloud to use same terminology, same descriptions with same resources that provides same meaning of data element and value of the data element across the SORs. The OC and OCI have been adopted from ISO/IEC 11179 classification scheme and classification scheme item.</w:t>
      </w:r>
    </w:p>
    <w:p w:rsidR="00911719" w:rsidRPr="00185BDB" w:rsidRDefault="00911719" w:rsidP="00911719">
      <w:pPr>
        <w:spacing w:line="276" w:lineRule="auto"/>
      </w:pPr>
      <w:r w:rsidRPr="00185BDB">
        <w:t xml:space="preserve">Figure </w:t>
      </w:r>
      <w:r>
        <w:t>III</w:t>
      </w:r>
      <w:r w:rsidRPr="00185BDB">
        <w:t>-3 shows the linking of data element with terminology server.</w:t>
      </w:r>
    </w:p>
    <w:p w:rsidR="00911719" w:rsidRPr="00185BDB" w:rsidRDefault="00911719" w:rsidP="00911719">
      <w:pPr>
        <w:spacing w:line="276" w:lineRule="auto"/>
      </w:pPr>
    </w:p>
    <w:p w:rsidR="00911719" w:rsidRPr="00185BDB" w:rsidRDefault="00911719" w:rsidP="00911719">
      <w:pPr>
        <w:spacing w:line="276" w:lineRule="auto"/>
        <w:jc w:val="center"/>
      </w:pPr>
      <w:r w:rsidRPr="00185BDB">
        <w:rPr>
          <w:noProof/>
          <w:lang w:eastAsia="en-GB"/>
        </w:rPr>
        <w:drawing>
          <wp:inline distT="0" distB="0" distL="0" distR="0" wp14:anchorId="5F749D03" wp14:editId="17B852DC">
            <wp:extent cx="5516190" cy="3104044"/>
            <wp:effectExtent l="0" t="0" r="889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31077" cy="3112421"/>
                    </a:xfrm>
                    <a:prstGeom prst="rect">
                      <a:avLst/>
                    </a:prstGeom>
                    <a:noFill/>
                  </pic:spPr>
                </pic:pic>
              </a:graphicData>
            </a:graphic>
          </wp:inline>
        </w:drawing>
      </w:r>
    </w:p>
    <w:p w:rsidR="00911719" w:rsidRPr="00AD7303" w:rsidRDefault="00911719" w:rsidP="00911719">
      <w:pPr>
        <w:spacing w:after="240"/>
        <w:jc w:val="center"/>
      </w:pPr>
      <w:r w:rsidRPr="00AD7303">
        <w:t>Figure III-3 Mapping of data element to terminology server for common vocabulary to support data interoperability.</w:t>
      </w:r>
    </w:p>
    <w:p w:rsidR="00911719" w:rsidRPr="00185BDB" w:rsidRDefault="00911719" w:rsidP="00911719">
      <w:pPr>
        <w:rPr>
          <w:b/>
        </w:rPr>
      </w:pPr>
      <w:bookmarkStart w:id="3727" w:name="_Toc496707125"/>
      <w:bookmarkStart w:id="3728" w:name="_Toc496707381"/>
      <w:bookmarkStart w:id="3729" w:name="_Toc496973332"/>
      <w:r>
        <w:rPr>
          <w:b/>
        </w:rPr>
        <w:t>III</w:t>
      </w:r>
      <w:r w:rsidRPr="00185BDB">
        <w:rPr>
          <w:b/>
        </w:rPr>
        <w:t>.3.3</w:t>
      </w:r>
      <w:r w:rsidRPr="00185BDB">
        <w:rPr>
          <w:b/>
        </w:rPr>
        <w:tab/>
      </w:r>
      <w:r w:rsidRPr="00185BDB">
        <w:rPr>
          <w:b/>
        </w:rPr>
        <w:tab/>
        <w:t>Utilization of linked SORs for data interoperability</w:t>
      </w:r>
      <w:bookmarkEnd w:id="3727"/>
      <w:bookmarkEnd w:id="3728"/>
      <w:bookmarkEnd w:id="3729"/>
      <w:r w:rsidRPr="00185BDB">
        <w:rPr>
          <w:b/>
        </w:rPr>
        <w:t xml:space="preserve"> </w:t>
      </w:r>
    </w:p>
    <w:p w:rsidR="00911719" w:rsidRPr="00185BDB" w:rsidRDefault="00911719" w:rsidP="00911719">
      <w:pPr>
        <w:spacing w:after="240" w:line="276" w:lineRule="auto"/>
      </w:pPr>
      <w:r w:rsidRPr="00185BDB">
        <w:t xml:space="preserve">In data interoperability, data needs to be collected and analysed based on domain specific format. But it should be automatic to manage huge amount of data from huge number of data sources. SOR enables system to populate the data automatically coming from heterogeneous sources based on specification of data model using SOR query services. Hence, searching and linking data element in SOR is necessary. </w:t>
      </w:r>
    </w:p>
    <w:p w:rsidR="00911719" w:rsidRDefault="00911719" w:rsidP="00911719">
      <w:pPr>
        <w:spacing w:after="120" w:line="276" w:lineRule="auto"/>
      </w:pPr>
      <w:r w:rsidRPr="00185BDB">
        <w:t>Following steps describes the process to search and link data elements in SOR:</w:t>
      </w:r>
    </w:p>
    <w:p w:rsidR="00911719" w:rsidRPr="00185BDB" w:rsidRDefault="00911719" w:rsidP="00156B3B">
      <w:pPr>
        <w:numPr>
          <w:ilvl w:val="0"/>
          <w:numId w:val="6"/>
        </w:numPr>
        <w:tabs>
          <w:tab w:val="clear" w:pos="794"/>
          <w:tab w:val="clear" w:pos="1191"/>
          <w:tab w:val="clear" w:pos="1588"/>
          <w:tab w:val="clear" w:pos="1985"/>
        </w:tabs>
        <w:spacing w:line="276" w:lineRule="auto"/>
        <w:contextualSpacing/>
        <w:jc w:val="left"/>
      </w:pPr>
      <w:r w:rsidRPr="00185BDB">
        <w:t>Application server searches local SOR to retrieve data element along with theirs descriptions for the selected set of data element. Local SOR returns a list of data elements descriptions, including their URIs of matching data elements maintained by SOR;</w:t>
      </w:r>
    </w:p>
    <w:p w:rsidR="00911719" w:rsidRPr="00185BDB" w:rsidRDefault="00911719" w:rsidP="00156B3B">
      <w:pPr>
        <w:numPr>
          <w:ilvl w:val="0"/>
          <w:numId w:val="6"/>
        </w:numPr>
        <w:tabs>
          <w:tab w:val="clear" w:pos="794"/>
          <w:tab w:val="clear" w:pos="1191"/>
          <w:tab w:val="clear" w:pos="1588"/>
          <w:tab w:val="clear" w:pos="1985"/>
        </w:tabs>
        <w:spacing w:line="276" w:lineRule="auto"/>
        <w:contextualSpacing/>
        <w:jc w:val="left"/>
      </w:pPr>
      <w:r w:rsidRPr="00185BDB">
        <w:lastRenderedPageBreak/>
        <w:t>Semantic ontology manager responses Application server with the matching set of data elements according to requirements of the ontology model;</w:t>
      </w:r>
    </w:p>
    <w:p w:rsidR="00911719" w:rsidRPr="00185BDB" w:rsidRDefault="00911719" w:rsidP="00156B3B">
      <w:pPr>
        <w:numPr>
          <w:ilvl w:val="0"/>
          <w:numId w:val="6"/>
        </w:numPr>
        <w:tabs>
          <w:tab w:val="clear" w:pos="794"/>
          <w:tab w:val="clear" w:pos="1191"/>
          <w:tab w:val="clear" w:pos="1588"/>
          <w:tab w:val="clear" w:pos="1985"/>
        </w:tabs>
        <w:spacing w:line="276" w:lineRule="auto"/>
        <w:contextualSpacing/>
        <w:jc w:val="left"/>
      </w:pPr>
      <w:r w:rsidRPr="00185BDB">
        <w:t>Application server searches the similar terminology based on extraction specification of data elements;</w:t>
      </w:r>
    </w:p>
    <w:p w:rsidR="00911719" w:rsidRPr="00185BDB" w:rsidRDefault="00911719" w:rsidP="00156B3B">
      <w:pPr>
        <w:numPr>
          <w:ilvl w:val="0"/>
          <w:numId w:val="6"/>
        </w:numPr>
        <w:tabs>
          <w:tab w:val="clear" w:pos="794"/>
          <w:tab w:val="clear" w:pos="1191"/>
          <w:tab w:val="clear" w:pos="1588"/>
          <w:tab w:val="clear" w:pos="1985"/>
        </w:tabs>
        <w:spacing w:line="276" w:lineRule="auto"/>
        <w:contextualSpacing/>
        <w:jc w:val="left"/>
      </w:pPr>
      <w:r w:rsidRPr="00185BDB">
        <w:t>SPARQL query manager is used to query the SOR in cloud for the specifications of data elements. It searches specifications of each registered data elements in the SOR cloud;</w:t>
      </w:r>
    </w:p>
    <w:p w:rsidR="00911719" w:rsidRPr="00185BDB" w:rsidRDefault="00911719" w:rsidP="00156B3B">
      <w:pPr>
        <w:numPr>
          <w:ilvl w:val="0"/>
          <w:numId w:val="6"/>
        </w:numPr>
        <w:tabs>
          <w:tab w:val="clear" w:pos="794"/>
          <w:tab w:val="clear" w:pos="1191"/>
          <w:tab w:val="clear" w:pos="1588"/>
          <w:tab w:val="clear" w:pos="1985"/>
        </w:tabs>
        <w:spacing w:line="276" w:lineRule="auto"/>
        <w:contextualSpacing/>
        <w:jc w:val="left"/>
      </w:pPr>
      <w:r w:rsidRPr="00185BDB">
        <w:t>Based on the query request, the URI of the specification of a data element is searched in the registered SORs;</w:t>
      </w:r>
    </w:p>
    <w:p w:rsidR="00911719" w:rsidRDefault="00911719" w:rsidP="00156B3B">
      <w:pPr>
        <w:numPr>
          <w:ilvl w:val="0"/>
          <w:numId w:val="6"/>
        </w:numPr>
        <w:tabs>
          <w:tab w:val="clear" w:pos="794"/>
          <w:tab w:val="clear" w:pos="1191"/>
          <w:tab w:val="clear" w:pos="1588"/>
          <w:tab w:val="clear" w:pos="1985"/>
        </w:tabs>
        <w:spacing w:line="276" w:lineRule="auto"/>
        <w:contextualSpacing/>
        <w:jc w:val="left"/>
      </w:pPr>
      <w:r w:rsidRPr="00185BDB">
        <w:t>SOR in cloud responses with the URI of the specifications of data element to the query manager, and then the manager responses to application server with the URI of specifications</w:t>
      </w:r>
      <w:r>
        <w:t>.</w:t>
      </w:r>
    </w:p>
    <w:p w:rsidR="00911719" w:rsidRDefault="00911719" w:rsidP="00911719">
      <w:pPr>
        <w:spacing w:line="276" w:lineRule="auto"/>
      </w:pPr>
      <w:r w:rsidRPr="00185BDB">
        <w:t xml:space="preserve">Data interoperability provisioning </w:t>
      </w:r>
      <w:r>
        <w:t xml:space="preserve">in </w:t>
      </w:r>
      <w:r w:rsidRPr="00185BDB">
        <w:t>WoO based IoT environments supports</w:t>
      </w:r>
      <w:r>
        <w:t>:</w:t>
      </w:r>
    </w:p>
    <w:p w:rsidR="00911719" w:rsidRPr="00185BDB" w:rsidRDefault="00911719" w:rsidP="00156B3B">
      <w:pPr>
        <w:numPr>
          <w:ilvl w:val="0"/>
          <w:numId w:val="4"/>
        </w:numPr>
        <w:tabs>
          <w:tab w:val="clear" w:pos="794"/>
          <w:tab w:val="clear" w:pos="1191"/>
          <w:tab w:val="clear" w:pos="1588"/>
          <w:tab w:val="clear" w:pos="1985"/>
        </w:tabs>
        <w:spacing w:line="276" w:lineRule="auto"/>
        <w:contextualSpacing/>
        <w:jc w:val="left"/>
      </w:pPr>
      <w:r>
        <w:t>to ag</w:t>
      </w:r>
      <w:r w:rsidRPr="00185BDB">
        <w:t>gregates, process and manage data;</w:t>
      </w:r>
    </w:p>
    <w:p w:rsidR="00911719" w:rsidRPr="00185BDB" w:rsidRDefault="00911719" w:rsidP="00156B3B">
      <w:pPr>
        <w:numPr>
          <w:ilvl w:val="0"/>
          <w:numId w:val="4"/>
        </w:numPr>
        <w:tabs>
          <w:tab w:val="clear" w:pos="794"/>
          <w:tab w:val="clear" w:pos="1191"/>
          <w:tab w:val="clear" w:pos="1588"/>
          <w:tab w:val="clear" w:pos="1985"/>
        </w:tabs>
        <w:spacing w:line="276" w:lineRule="auto"/>
        <w:contextualSpacing/>
        <w:jc w:val="left"/>
      </w:pPr>
      <w:r>
        <w:t>to follow</w:t>
      </w:r>
      <w:r w:rsidRPr="00185BDB">
        <w:t xml:space="preserve"> semantic data model to describe concept and their relationship;</w:t>
      </w:r>
    </w:p>
    <w:p w:rsidR="00911719" w:rsidRPr="00185BDB" w:rsidRDefault="00911719" w:rsidP="00156B3B">
      <w:pPr>
        <w:numPr>
          <w:ilvl w:val="0"/>
          <w:numId w:val="4"/>
        </w:numPr>
        <w:tabs>
          <w:tab w:val="clear" w:pos="794"/>
          <w:tab w:val="clear" w:pos="1191"/>
          <w:tab w:val="clear" w:pos="1588"/>
          <w:tab w:val="clear" w:pos="1985"/>
        </w:tabs>
        <w:spacing w:line="276" w:lineRule="auto"/>
        <w:contextualSpacing/>
        <w:jc w:val="left"/>
      </w:pPr>
      <w:r>
        <w:t>to use</w:t>
      </w:r>
      <w:r w:rsidRPr="00185BDB">
        <w:t xml:space="preserve"> semantic schema for describing relationship among the concepts;</w:t>
      </w:r>
    </w:p>
    <w:p w:rsidR="00911719" w:rsidRPr="00185BDB" w:rsidRDefault="00911719" w:rsidP="00156B3B">
      <w:pPr>
        <w:numPr>
          <w:ilvl w:val="0"/>
          <w:numId w:val="4"/>
        </w:numPr>
        <w:tabs>
          <w:tab w:val="clear" w:pos="794"/>
          <w:tab w:val="clear" w:pos="1191"/>
          <w:tab w:val="clear" w:pos="1588"/>
          <w:tab w:val="clear" w:pos="1985"/>
        </w:tabs>
        <w:spacing w:line="276" w:lineRule="auto"/>
        <w:contextualSpacing/>
        <w:jc w:val="left"/>
      </w:pPr>
      <w:r>
        <w:t xml:space="preserve">to </w:t>
      </w:r>
      <w:r w:rsidRPr="00185BDB">
        <w:t>virtualize real world objects</w:t>
      </w:r>
      <w:r w:rsidRPr="00B545C1">
        <w:t xml:space="preserve"> </w:t>
      </w:r>
      <w:r>
        <w:t xml:space="preserve">to </w:t>
      </w:r>
      <w:r w:rsidRPr="00185BDB">
        <w:t>Semantic ontology;</w:t>
      </w:r>
    </w:p>
    <w:p w:rsidR="00911719" w:rsidRPr="00185BDB" w:rsidRDefault="00911719" w:rsidP="00156B3B">
      <w:pPr>
        <w:numPr>
          <w:ilvl w:val="0"/>
          <w:numId w:val="4"/>
        </w:numPr>
        <w:tabs>
          <w:tab w:val="clear" w:pos="794"/>
          <w:tab w:val="clear" w:pos="1191"/>
          <w:tab w:val="clear" w:pos="1588"/>
          <w:tab w:val="clear" w:pos="1985"/>
        </w:tabs>
        <w:spacing w:line="276" w:lineRule="auto"/>
        <w:contextualSpacing/>
        <w:jc w:val="left"/>
      </w:pPr>
      <w:r>
        <w:t xml:space="preserve">to format </w:t>
      </w:r>
      <w:r w:rsidRPr="00185BDB">
        <w:t>XML/RDF format to express virtual objects that are stored in OWL format;</w:t>
      </w:r>
    </w:p>
    <w:p w:rsidR="00911719" w:rsidRPr="00185BDB" w:rsidRDefault="00911719" w:rsidP="00156B3B">
      <w:pPr>
        <w:numPr>
          <w:ilvl w:val="0"/>
          <w:numId w:val="4"/>
        </w:numPr>
        <w:tabs>
          <w:tab w:val="clear" w:pos="794"/>
          <w:tab w:val="clear" w:pos="1191"/>
          <w:tab w:val="clear" w:pos="1588"/>
          <w:tab w:val="clear" w:pos="1985"/>
        </w:tabs>
        <w:spacing w:line="276" w:lineRule="auto"/>
        <w:contextualSpacing/>
        <w:jc w:val="left"/>
      </w:pPr>
      <w:r>
        <w:t>h</w:t>
      </w:r>
      <w:r w:rsidRPr="00185BDB">
        <w:t>ierarchy of classes and sub-classes in semantic ontology;</w:t>
      </w:r>
    </w:p>
    <w:p w:rsidR="00911719" w:rsidRPr="00185BDB" w:rsidRDefault="00911719" w:rsidP="00156B3B">
      <w:pPr>
        <w:numPr>
          <w:ilvl w:val="0"/>
          <w:numId w:val="4"/>
        </w:numPr>
        <w:tabs>
          <w:tab w:val="clear" w:pos="794"/>
          <w:tab w:val="clear" w:pos="1191"/>
          <w:tab w:val="clear" w:pos="1588"/>
          <w:tab w:val="clear" w:pos="1985"/>
        </w:tabs>
        <w:spacing w:line="276" w:lineRule="auto"/>
        <w:contextualSpacing/>
        <w:jc w:val="left"/>
      </w:pPr>
      <w:r>
        <w:t>to map classes in</w:t>
      </w:r>
      <w:r w:rsidRPr="00185BDB">
        <w:t xml:space="preserve"> one ontology with external classes in different ontologies for reusing data and information; </w:t>
      </w:r>
    </w:p>
    <w:p w:rsidR="00911719" w:rsidRPr="00185BDB" w:rsidRDefault="00911719" w:rsidP="00156B3B">
      <w:pPr>
        <w:numPr>
          <w:ilvl w:val="0"/>
          <w:numId w:val="4"/>
        </w:numPr>
        <w:tabs>
          <w:tab w:val="clear" w:pos="794"/>
          <w:tab w:val="clear" w:pos="1191"/>
          <w:tab w:val="clear" w:pos="1588"/>
          <w:tab w:val="clear" w:pos="1985"/>
        </w:tabs>
        <w:spacing w:line="276" w:lineRule="auto"/>
        <w:contextualSpacing/>
        <w:jc w:val="left"/>
      </w:pPr>
      <w:r>
        <w:t>to allow</w:t>
      </w:r>
      <w:r w:rsidRPr="00185BDB">
        <w:t xml:space="preserve"> linked data concept for linking other ontologies to enhance knowledge and capabilities;</w:t>
      </w:r>
    </w:p>
    <w:p w:rsidR="00911719" w:rsidRDefault="00911719" w:rsidP="00156B3B">
      <w:pPr>
        <w:numPr>
          <w:ilvl w:val="0"/>
          <w:numId w:val="4"/>
        </w:numPr>
        <w:tabs>
          <w:tab w:val="clear" w:pos="794"/>
          <w:tab w:val="clear" w:pos="1191"/>
          <w:tab w:val="clear" w:pos="1588"/>
          <w:tab w:val="clear" w:pos="1985"/>
        </w:tabs>
        <w:spacing w:line="276" w:lineRule="auto"/>
        <w:contextualSpacing/>
        <w:jc w:val="left"/>
      </w:pPr>
      <w:r>
        <w:t>s</w:t>
      </w:r>
      <w:r w:rsidRPr="00185BDB">
        <w:t>emantic annotations to describe the classes, properties and specification of domain;</w:t>
      </w:r>
    </w:p>
    <w:p w:rsidR="00911719" w:rsidRPr="00B016CB" w:rsidRDefault="00911719" w:rsidP="00156B3B">
      <w:pPr>
        <w:numPr>
          <w:ilvl w:val="0"/>
          <w:numId w:val="4"/>
        </w:numPr>
        <w:tabs>
          <w:tab w:val="clear" w:pos="794"/>
          <w:tab w:val="clear" w:pos="1191"/>
          <w:tab w:val="clear" w:pos="1588"/>
          <w:tab w:val="clear" w:pos="1985"/>
        </w:tabs>
        <w:spacing w:line="276" w:lineRule="auto"/>
        <w:contextualSpacing/>
        <w:jc w:val="left"/>
      </w:pPr>
      <w:r>
        <w:t>to allow</w:t>
      </w:r>
      <w:r w:rsidRPr="00B016CB">
        <w:t xml:space="preserve"> use of common terminology in the vocabulary to develop ontology</w:t>
      </w:r>
      <w:r>
        <w:t>.</w:t>
      </w:r>
    </w:p>
    <w:p w:rsidR="00911719" w:rsidRDefault="00911719" w:rsidP="00911719">
      <w:r w:rsidRPr="00185BDB">
        <w:br w:type="page"/>
      </w:r>
    </w:p>
    <w:p w:rsidR="00911719" w:rsidRPr="00821CB3" w:rsidRDefault="00911719" w:rsidP="009B75B1">
      <w:pPr>
        <w:keepNext/>
        <w:keepLines/>
        <w:spacing w:before="240" w:after="240"/>
        <w:ind w:left="360"/>
        <w:jc w:val="center"/>
        <w:outlineLvl w:val="0"/>
        <w:rPr>
          <w:b/>
        </w:rPr>
      </w:pPr>
      <w:bookmarkStart w:id="3730" w:name="_Toc5507916"/>
      <w:bookmarkStart w:id="3731" w:name="_Toc5520740"/>
      <w:r w:rsidRPr="009F6DC1">
        <w:rPr>
          <w:b/>
          <w:sz w:val="28"/>
          <w:szCs w:val="28"/>
        </w:rPr>
        <w:lastRenderedPageBreak/>
        <w:t xml:space="preserve">Appendix </w:t>
      </w:r>
      <w:r>
        <w:rPr>
          <w:b/>
          <w:sz w:val="28"/>
          <w:szCs w:val="28"/>
        </w:rPr>
        <w:t>IV</w:t>
      </w:r>
      <w:bookmarkStart w:id="3732" w:name="_Toc5507917"/>
      <w:bookmarkEnd w:id="3730"/>
      <w:r w:rsidR="009B75B1">
        <w:rPr>
          <w:b/>
          <w:sz w:val="28"/>
          <w:szCs w:val="28"/>
        </w:rPr>
        <w:br/>
      </w:r>
      <w:r w:rsidRPr="003D250C">
        <w:rPr>
          <w:b/>
        </w:rPr>
        <w:t>Legacy approaches for data interoperability in IoT environments</w:t>
      </w:r>
      <w:bookmarkEnd w:id="3731"/>
      <w:bookmarkEnd w:id="3732"/>
    </w:p>
    <w:p w:rsidR="00911719" w:rsidRDefault="00911719" w:rsidP="00911719">
      <w:pPr>
        <w:jc w:val="center"/>
        <w:rPr>
          <w:sz w:val="23"/>
          <w:szCs w:val="23"/>
        </w:rPr>
      </w:pPr>
      <w:r w:rsidRPr="00EB05A2">
        <w:rPr>
          <w:sz w:val="23"/>
          <w:szCs w:val="23"/>
        </w:rPr>
        <w:t xml:space="preserve">(This appendix does not form an integral part of this </w:t>
      </w:r>
      <w:r w:rsidR="00AB6B60">
        <w:t>Technical Specification</w:t>
      </w:r>
      <w:r w:rsidRPr="00EB05A2">
        <w:rPr>
          <w:sz w:val="23"/>
          <w:szCs w:val="23"/>
        </w:rPr>
        <w:t>.)</w:t>
      </w:r>
    </w:p>
    <w:p w:rsidR="00911719" w:rsidRDefault="00911719" w:rsidP="00911719">
      <w:r>
        <w:t xml:space="preserve">To support data interoperability in the </w:t>
      </w:r>
      <w:r w:rsidRPr="006A554D">
        <w:rPr>
          <w:noProof/>
        </w:rPr>
        <w:t>IoT</w:t>
      </w:r>
      <w:r>
        <w:t xml:space="preserve"> environment, several approaches </w:t>
      </w:r>
      <w:r w:rsidRPr="006A554D">
        <w:rPr>
          <w:noProof/>
        </w:rPr>
        <w:t>ha</w:t>
      </w:r>
      <w:r>
        <w:rPr>
          <w:noProof/>
        </w:rPr>
        <w:t>ve</w:t>
      </w:r>
      <w:r>
        <w:t xml:space="preserve"> been discussed in the literature which are briefly described as follows:</w:t>
      </w:r>
    </w:p>
    <w:p w:rsidR="00911719" w:rsidRPr="007F2B86" w:rsidRDefault="00911719" w:rsidP="00911719">
      <w:pPr>
        <w:rPr>
          <w:b/>
        </w:rPr>
      </w:pPr>
      <w:r>
        <w:rPr>
          <w:b/>
        </w:rPr>
        <w:t>IV</w:t>
      </w:r>
      <w:r w:rsidRPr="007F2B86">
        <w:rPr>
          <w:b/>
        </w:rPr>
        <w:t>.</w:t>
      </w:r>
      <w:r>
        <w:rPr>
          <w:b/>
        </w:rPr>
        <w:t>1</w:t>
      </w:r>
      <w:r>
        <w:rPr>
          <w:b/>
        </w:rPr>
        <w:tab/>
      </w:r>
      <w:r w:rsidRPr="00892F5F">
        <w:rPr>
          <w:b/>
        </w:rPr>
        <w:t>Semantic information sharing approach to support semantic interoperability</w:t>
      </w:r>
      <w:r w:rsidRPr="00892F5F" w:rsidDel="00892F5F">
        <w:rPr>
          <w:b/>
        </w:rPr>
        <w:t xml:space="preserve"> </w:t>
      </w:r>
    </w:p>
    <w:p w:rsidR="00911719" w:rsidRDefault="00911719" w:rsidP="00911719">
      <w:r w:rsidRPr="006B2C31">
        <w:t>T</w:t>
      </w:r>
      <w:r w:rsidRPr="004D2502">
        <w:t>h</w:t>
      </w:r>
      <w:r w:rsidRPr="006B2C31">
        <w:t xml:space="preserve">e </w:t>
      </w:r>
      <w:r>
        <w:t>s</w:t>
      </w:r>
      <w:r w:rsidRPr="001A09EC">
        <w:t xml:space="preserve">emantic information sharing </w:t>
      </w:r>
      <w:r w:rsidRPr="004D2502">
        <w:t xml:space="preserve">model is based </w:t>
      </w:r>
      <w:r w:rsidRPr="004D2502">
        <w:rPr>
          <w:color w:val="000000" w:themeColor="text1"/>
        </w:rPr>
        <w:t xml:space="preserve">on autonomous agents which interact by sharing semantic information with one another with RDF/OWL. To achieve semantic level interoperability and support information reusability information is described in RDF and OWL form. In one of the proposed architecture </w:t>
      </w:r>
      <w:r>
        <w:rPr>
          <w:color w:val="000000" w:themeColor="text1"/>
        </w:rPr>
        <w:t>[b-</w:t>
      </w:r>
      <w:r w:rsidRPr="004D2502">
        <w:rPr>
          <w:color w:val="000000" w:themeColor="text1"/>
        </w:rPr>
        <w:t xml:space="preserve">4], a model is defined on four main entities in the system (presented in fig. </w:t>
      </w:r>
      <w:r>
        <w:rPr>
          <w:color w:val="000000" w:themeColor="text1"/>
        </w:rPr>
        <w:t>IV-1</w:t>
      </w:r>
      <w:r w:rsidRPr="004D2502">
        <w:rPr>
          <w:color w:val="000000" w:themeColor="text1"/>
        </w:rPr>
        <w:t xml:space="preserve">). These include </w:t>
      </w:r>
      <w:r w:rsidRPr="006A554D">
        <w:rPr>
          <w:noProof/>
          <w:color w:val="000000" w:themeColor="text1"/>
        </w:rPr>
        <w:t>Sematic</w:t>
      </w:r>
      <w:r w:rsidRPr="004D2502">
        <w:rPr>
          <w:color w:val="000000" w:themeColor="text1"/>
        </w:rPr>
        <w:t xml:space="preserve"> Information Broker (SIB), Agent, Virtual Entity (VE), and Resolution Infrastructure (RI). The SIB is a semantic information sharing service which enables semantic level communication channel for Agents to interact. The work in </w:t>
      </w:r>
      <w:r>
        <w:rPr>
          <w:color w:val="000000" w:themeColor="text1"/>
        </w:rPr>
        <w:t>[b-</w:t>
      </w:r>
      <w:r w:rsidRPr="004D2502">
        <w:rPr>
          <w:color w:val="000000" w:themeColor="text1"/>
        </w:rPr>
        <w:t xml:space="preserve">4] describes the protocol providing the rules and syntax for Agent-SIB communication which is known as </w:t>
      </w:r>
      <w:r w:rsidRPr="006A554D">
        <w:rPr>
          <w:noProof/>
          <w:color w:val="000000" w:themeColor="text1"/>
        </w:rPr>
        <w:t>Knowledge</w:t>
      </w:r>
      <w:r w:rsidRPr="004D2502">
        <w:rPr>
          <w:color w:val="000000" w:themeColor="text1"/>
        </w:rPr>
        <w:t xml:space="preserve"> Access </w:t>
      </w:r>
      <w:r w:rsidRPr="004D2502">
        <w:t xml:space="preserve">and Management Protocol (KAMP). </w:t>
      </w:r>
      <w:r>
        <w:t xml:space="preserve">In </w:t>
      </w:r>
      <w:r w:rsidRPr="004D2502">
        <w:t>KAMP the operations to access</w:t>
      </w:r>
      <w:r>
        <w:t xml:space="preserve"> and manipulate the knowledge are based on SPARQL 1.1 Query and Update languages. </w:t>
      </w:r>
      <w:r w:rsidRPr="006B2C31">
        <w:t xml:space="preserve">Information in </w:t>
      </w:r>
      <w:r w:rsidRPr="001A09EC">
        <w:t xml:space="preserve">SIB represents the context for a </w:t>
      </w:r>
      <w:r w:rsidRPr="00FC622A">
        <w:t xml:space="preserve">smart space. Smart </w:t>
      </w:r>
      <w:r>
        <w:t xml:space="preserve">space is physical space monitored by agents where agents share information and capabilities via a SIB. Here agent has three functions: Semantic Interface (SI), </w:t>
      </w:r>
      <w:r w:rsidRPr="006A554D">
        <w:rPr>
          <w:noProof/>
        </w:rPr>
        <w:t>ucode</w:t>
      </w:r>
      <w:r>
        <w:t xml:space="preserve"> Resolution Client (</w:t>
      </w:r>
      <w:r w:rsidRPr="006A554D">
        <w:rPr>
          <w:noProof/>
        </w:rPr>
        <w:t>uRC</w:t>
      </w:r>
      <w:r>
        <w:t xml:space="preserve">), and application logic. The Semantic Interface facilitates the transformation information from local data formats to semantic format. It also provides interaction with the local SIBs and the SIB Resolution Service. The </w:t>
      </w:r>
      <w:r w:rsidRPr="006A554D">
        <w:rPr>
          <w:noProof/>
        </w:rPr>
        <w:t>uRC</w:t>
      </w:r>
      <w:r>
        <w:t xml:space="preserve"> interacts with the </w:t>
      </w:r>
      <w:r w:rsidRPr="006A554D">
        <w:rPr>
          <w:noProof/>
        </w:rPr>
        <w:t>ucode</w:t>
      </w:r>
      <w:r>
        <w:t xml:space="preserve"> Resolution Server to locate a SIB service hosting information regarding a </w:t>
      </w:r>
      <w:r w:rsidRPr="006A554D">
        <w:rPr>
          <w:noProof/>
        </w:rPr>
        <w:t>real world</w:t>
      </w:r>
      <w:r>
        <w:t xml:space="preserve"> object. An agent can interact with the physical sensors and actuator and collect their information. Agent </w:t>
      </w:r>
      <w:r w:rsidRPr="006A554D">
        <w:rPr>
          <w:noProof/>
        </w:rPr>
        <w:t>publish</w:t>
      </w:r>
      <w:r>
        <w:t xml:space="preserve"> information about </w:t>
      </w:r>
      <w:r w:rsidRPr="006A554D">
        <w:rPr>
          <w:noProof/>
        </w:rPr>
        <w:t>real-word</w:t>
      </w:r>
      <w:r>
        <w:t xml:space="preserve"> objects into a SIB which is </w:t>
      </w:r>
      <w:r w:rsidRPr="006A554D">
        <w:rPr>
          <w:noProof/>
        </w:rPr>
        <w:t>collection</w:t>
      </w:r>
      <w:r>
        <w:t xml:space="preserve"> of RDF triples representing the object which is called VE. The VE can represent sensors, actuators, buildings </w:t>
      </w:r>
      <w:r w:rsidRPr="006A554D">
        <w:rPr>
          <w:noProof/>
        </w:rPr>
        <w:t>and</w:t>
      </w:r>
      <w:r>
        <w:t xml:space="preserve"> people, etc. </w:t>
      </w:r>
    </w:p>
    <w:p w:rsidR="00911719" w:rsidRDefault="00911719" w:rsidP="00911719">
      <w:pPr>
        <w:keepNext/>
        <w:jc w:val="center"/>
      </w:pPr>
      <w:r>
        <w:rPr>
          <w:noProof/>
          <w:lang w:eastAsia="en-GB"/>
        </w:rPr>
        <w:drawing>
          <wp:inline distT="0" distB="0" distL="0" distR="0" wp14:anchorId="154F8270" wp14:editId="264BC53A">
            <wp:extent cx="4501865" cy="2741566"/>
            <wp:effectExtent l="19050" t="1905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559370" cy="2776585"/>
                    </a:xfrm>
                    <a:prstGeom prst="rect">
                      <a:avLst/>
                    </a:prstGeom>
                    <a:ln w="3175">
                      <a:solidFill>
                        <a:schemeClr val="tx1"/>
                      </a:solidFill>
                    </a:ln>
                  </pic:spPr>
                </pic:pic>
              </a:graphicData>
            </a:graphic>
          </wp:inline>
        </w:drawing>
      </w:r>
    </w:p>
    <w:p w:rsidR="00911719" w:rsidRPr="00AD7303" w:rsidRDefault="00911719" w:rsidP="00911719">
      <w:pPr>
        <w:pStyle w:val="Caption"/>
        <w:spacing w:before="120"/>
        <w:jc w:val="center"/>
        <w:rPr>
          <w:rFonts w:ascii="t" w:hAnsi="t" w:hint="eastAsia"/>
          <w:sz w:val="24"/>
          <w:szCs w:val="24"/>
        </w:rPr>
      </w:pPr>
      <w:r w:rsidRPr="00AD7303">
        <w:rPr>
          <w:rFonts w:ascii="t" w:hAnsi="t"/>
          <w:sz w:val="24"/>
          <w:szCs w:val="24"/>
        </w:rPr>
        <w:t>Figure IV-1. Semantic level interoperability architecture for IoT [b-4]</w:t>
      </w:r>
    </w:p>
    <w:p w:rsidR="00911719" w:rsidRDefault="00911719" w:rsidP="00911719">
      <w:r>
        <w:lastRenderedPageBreak/>
        <w:t xml:space="preserve">In this </w:t>
      </w:r>
      <w:r w:rsidRPr="006A554D">
        <w:rPr>
          <w:noProof/>
        </w:rPr>
        <w:t>architecture</w:t>
      </w:r>
      <w:r>
        <w:t xml:space="preserve"> ontology is used to represent </w:t>
      </w:r>
      <w:r w:rsidRPr="006A554D">
        <w:rPr>
          <w:noProof/>
        </w:rPr>
        <w:t>VEs</w:t>
      </w:r>
      <w:r>
        <w:t xml:space="preserve">. Moreover, VEs are identified with </w:t>
      </w:r>
      <w:r w:rsidRPr="006A554D">
        <w:rPr>
          <w:noProof/>
        </w:rPr>
        <w:t>ucodes</w:t>
      </w:r>
      <w:r>
        <w:t xml:space="preserve"> and the same </w:t>
      </w:r>
      <w:r w:rsidRPr="006A554D">
        <w:rPr>
          <w:noProof/>
        </w:rPr>
        <w:t>ucode</w:t>
      </w:r>
      <w:r>
        <w:t xml:space="preserve"> is stored into a tag attached to the related physical object which connects the Virtual Entity to its physical counterpart. Agents locate Semantic Information Brokers with Resolution infrastructure. The Resolution Infrastructure consists of two components </w:t>
      </w:r>
      <w:r w:rsidRPr="006A554D">
        <w:rPr>
          <w:noProof/>
        </w:rPr>
        <w:t>ucode</w:t>
      </w:r>
      <w:r>
        <w:t xml:space="preserve"> Resolution Server and SIB Resolution Service. The SIB Resolution Service maintains semantic descriptions of other SIBs and </w:t>
      </w:r>
      <w:r w:rsidRPr="006A554D">
        <w:rPr>
          <w:noProof/>
        </w:rPr>
        <w:t>faclitates</w:t>
      </w:r>
      <w:r>
        <w:t xml:space="preserve"> discovery for the Agents. The </w:t>
      </w:r>
      <w:r w:rsidRPr="006A554D">
        <w:rPr>
          <w:noProof/>
        </w:rPr>
        <w:t>ucode</w:t>
      </w:r>
      <w:r>
        <w:t xml:space="preserve"> Resolution Server provides lookup functionality by mapping the physical object identifiers to SIB address where about VE is available.</w:t>
      </w:r>
    </w:p>
    <w:p w:rsidR="00911719" w:rsidRPr="007F2B86" w:rsidRDefault="00911719" w:rsidP="00911719">
      <w:pPr>
        <w:rPr>
          <w:b/>
        </w:rPr>
      </w:pPr>
      <w:r>
        <w:rPr>
          <w:b/>
        </w:rPr>
        <w:t>IV</w:t>
      </w:r>
      <w:r w:rsidRPr="00AB5676">
        <w:rPr>
          <w:b/>
        </w:rPr>
        <w:t>.</w:t>
      </w:r>
      <w:r>
        <w:rPr>
          <w:b/>
        </w:rPr>
        <w:t>2</w:t>
      </w:r>
      <w:r>
        <w:rPr>
          <w:b/>
        </w:rPr>
        <w:tab/>
        <w:t xml:space="preserve">Open </w:t>
      </w:r>
      <w:r w:rsidRPr="007F2B86">
        <w:rPr>
          <w:b/>
        </w:rPr>
        <w:t>API</w:t>
      </w:r>
      <w:r>
        <w:rPr>
          <w:b/>
        </w:rPr>
        <w:t xml:space="preserve"> provisioning</w:t>
      </w:r>
    </w:p>
    <w:p w:rsidR="00911719" w:rsidRDefault="00911719" w:rsidP="00911719">
      <w:pPr>
        <w:spacing w:after="120"/>
      </w:pPr>
      <w:r w:rsidRPr="00CA60C8">
        <w:t>Instead of providing their own interfaces, IoT platforms can be enhanced with IoT API</w:t>
      </w:r>
      <w:r>
        <w:t xml:space="preserve"> [b-5]</w:t>
      </w:r>
      <w:r w:rsidRPr="00CA60C8">
        <w:t xml:space="preserve"> which </w:t>
      </w:r>
      <w:r>
        <w:t xml:space="preserve">can </w:t>
      </w:r>
      <w:r w:rsidRPr="00CA60C8">
        <w:t xml:space="preserve">provide common interfaces to cover required interoperability functions.  </w:t>
      </w:r>
    </w:p>
    <w:p w:rsidR="00911719" w:rsidRDefault="00911719" w:rsidP="00911719">
      <w:pPr>
        <w:jc w:val="center"/>
      </w:pPr>
      <w:r>
        <w:rPr>
          <w:noProof/>
          <w:lang w:eastAsia="en-GB"/>
        </w:rPr>
        <w:drawing>
          <wp:inline distT="0" distB="0" distL="0" distR="0" wp14:anchorId="43DA00EF" wp14:editId="1D62B9E0">
            <wp:extent cx="4878823" cy="25132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1890" cy="2530328"/>
                    </a:xfrm>
                    <a:prstGeom prst="rect">
                      <a:avLst/>
                    </a:prstGeom>
                    <a:noFill/>
                  </pic:spPr>
                </pic:pic>
              </a:graphicData>
            </a:graphic>
          </wp:inline>
        </w:drawing>
      </w:r>
    </w:p>
    <w:p w:rsidR="00911719" w:rsidRPr="00AD7303" w:rsidRDefault="00911719" w:rsidP="00AD7303">
      <w:pPr>
        <w:pStyle w:val="Caption"/>
        <w:spacing w:before="120"/>
        <w:jc w:val="center"/>
        <w:rPr>
          <w:rFonts w:ascii="t" w:hAnsi="t" w:hint="eastAsia"/>
          <w:sz w:val="24"/>
          <w:szCs w:val="24"/>
        </w:rPr>
      </w:pPr>
      <w:r w:rsidRPr="00AD7303">
        <w:rPr>
          <w:rFonts w:ascii="t" w:hAnsi="t"/>
          <w:sz w:val="24"/>
          <w:szCs w:val="24"/>
        </w:rPr>
        <w:t>Figure IV-2. BIG IoT (Bridging the Interoperability Gap of the IoT) API.</w:t>
      </w:r>
    </w:p>
    <w:p w:rsidR="00911719" w:rsidRPr="005C1311" w:rsidRDefault="00911719" w:rsidP="00911719">
      <w:r>
        <w:t>In f</w:t>
      </w:r>
      <w:r w:rsidRPr="005C1311">
        <w:t xml:space="preserve">igure </w:t>
      </w:r>
      <w:r>
        <w:t>IV-2</w:t>
      </w:r>
      <w:r w:rsidRPr="005C1311">
        <w:t xml:space="preserve"> </w:t>
      </w:r>
      <w:r>
        <w:t>depicts</w:t>
      </w:r>
      <w:r w:rsidRPr="005C1311">
        <w:t xml:space="preserve"> a model of the basic ecosystem architecture</w:t>
      </w:r>
      <w:r>
        <w:t xml:space="preserve"> presented in [b-5]. A variety of devices are associated with di</w:t>
      </w:r>
      <w:r w:rsidRPr="005C1311">
        <w:t xml:space="preserve">fferent IoT platforms. </w:t>
      </w:r>
      <w:r>
        <w:t xml:space="preserve">However, rather than </w:t>
      </w:r>
      <w:r w:rsidRPr="005C1311">
        <w:t xml:space="preserve">providing own interfaces, the platforms are </w:t>
      </w:r>
      <w:r>
        <w:t xml:space="preserve">supported </w:t>
      </w:r>
      <w:r w:rsidRPr="005C1311">
        <w:t>with the BIG IoT</w:t>
      </w:r>
      <w:r>
        <w:t xml:space="preserve"> </w:t>
      </w:r>
      <w:r w:rsidRPr="005C1311">
        <w:t>API</w:t>
      </w:r>
      <w:r>
        <w:t>. This API is</w:t>
      </w:r>
      <w:r w:rsidRPr="005C1311">
        <w:t xml:space="preserve"> a common interface that </w:t>
      </w:r>
      <w:r>
        <w:t>provides</w:t>
      </w:r>
      <w:r w:rsidRPr="005C1311">
        <w:t xml:space="preserve"> the functionalities </w:t>
      </w:r>
      <w:r w:rsidRPr="003347C1">
        <w:t xml:space="preserve">required </w:t>
      </w:r>
      <w:r w:rsidRPr="005C1311">
        <w:t>for interoperability with other platforms.</w:t>
      </w:r>
      <w:r>
        <w:t xml:space="preserve"> P</w:t>
      </w:r>
      <w:r w:rsidRPr="005C1311">
        <w:t xml:space="preserve">latforms can operate </w:t>
      </w:r>
      <w:r>
        <w:t xml:space="preserve">different levels of the system. It can operate </w:t>
      </w:r>
      <w:r w:rsidRPr="005C1311">
        <w:t xml:space="preserve">on the cloud level </w:t>
      </w:r>
      <w:r>
        <w:t>such as</w:t>
      </w:r>
      <w:r w:rsidRPr="005C1311">
        <w:t xml:space="preserve">, a server or </w:t>
      </w:r>
      <w:r w:rsidRPr="00542242">
        <w:t>datacentre</w:t>
      </w:r>
      <w:r w:rsidRPr="005C1311">
        <w:t xml:space="preserve">, fog level </w:t>
      </w:r>
      <w:r>
        <w:t>such as</w:t>
      </w:r>
      <w:r w:rsidRPr="005C1311">
        <w:t>, a</w:t>
      </w:r>
      <w:r>
        <w:t xml:space="preserve"> </w:t>
      </w:r>
      <w:r w:rsidRPr="005C1311">
        <w:t xml:space="preserve">gateway </w:t>
      </w:r>
      <w:r>
        <w:t xml:space="preserve">or </w:t>
      </w:r>
      <w:r w:rsidRPr="005C1311">
        <w:t>base station, or device level</w:t>
      </w:r>
      <w:r>
        <w:t xml:space="preserve"> like</w:t>
      </w:r>
      <w:r w:rsidRPr="005C1311">
        <w:t xml:space="preserve">, </w:t>
      </w:r>
      <w:r w:rsidRPr="00FC5F4A">
        <w:t>wearable</w:t>
      </w:r>
      <w:r>
        <w:t>,</w:t>
      </w:r>
      <w:r w:rsidRPr="00542242">
        <w:t xml:space="preserve"> </w:t>
      </w:r>
      <w:r w:rsidRPr="005C1311">
        <w:t xml:space="preserve">a Raspberry Pi or smartphone. </w:t>
      </w:r>
      <w:r>
        <w:t>The BIG IoT API can help to develop software components which serve as clients for different platforms.</w:t>
      </w:r>
    </w:p>
    <w:p w:rsidR="00911719" w:rsidRPr="007F2B86" w:rsidRDefault="00911719" w:rsidP="00911719">
      <w:pPr>
        <w:rPr>
          <w:b/>
        </w:rPr>
      </w:pPr>
      <w:r>
        <w:rPr>
          <w:b/>
        </w:rPr>
        <w:t>IV</w:t>
      </w:r>
      <w:r w:rsidRPr="00AB5676">
        <w:rPr>
          <w:b/>
        </w:rPr>
        <w:t>.</w:t>
      </w:r>
      <w:r>
        <w:rPr>
          <w:b/>
        </w:rPr>
        <w:t>3</w:t>
      </w:r>
      <w:r>
        <w:rPr>
          <w:b/>
        </w:rPr>
        <w:tab/>
      </w:r>
      <w:r w:rsidRPr="00892F5F">
        <w:rPr>
          <w:b/>
        </w:rPr>
        <w:t xml:space="preserve">Hub based approach to support data interoperability </w:t>
      </w:r>
    </w:p>
    <w:p w:rsidR="00911719" w:rsidRDefault="00911719" w:rsidP="00911719">
      <w:r>
        <w:t xml:space="preserve">Another approach to achieve interoperability is use existing web technologies such as HTTP, JSON and Representational State Transfer (REST) architecture. The use of the web enables interoperability by connecting isolated things in different domains. In this way, developers can connect things using web tools and technologies and develop innovative applications and mashups. </w:t>
      </w:r>
    </w:p>
    <w:p w:rsidR="00911719" w:rsidRDefault="00911719" w:rsidP="00911719">
      <w:pPr>
        <w:rPr>
          <w:color w:val="000000" w:themeColor="text1"/>
        </w:rPr>
      </w:pPr>
      <w:r w:rsidRPr="005C1311">
        <w:rPr>
          <w:color w:val="000000" w:themeColor="text1"/>
        </w:rPr>
        <w:t xml:space="preserve">The work proposed in </w:t>
      </w:r>
      <w:r>
        <w:rPr>
          <w:color w:val="000000" w:themeColor="text1"/>
        </w:rPr>
        <w:t>[b-</w:t>
      </w:r>
      <w:r w:rsidRPr="005C1311">
        <w:rPr>
          <w:color w:val="000000" w:themeColor="text1"/>
        </w:rPr>
        <w:t>6] defines a four stages toward interoperability between IoT hubs.</w:t>
      </w:r>
    </w:p>
    <w:p w:rsidR="00911719" w:rsidRPr="00AD7303" w:rsidRDefault="00911719" w:rsidP="00156B3B">
      <w:pPr>
        <w:pStyle w:val="ListParagraph"/>
        <w:numPr>
          <w:ilvl w:val="0"/>
          <w:numId w:val="11"/>
        </w:numPr>
        <w:spacing w:before="120" w:after="0" w:line="240" w:lineRule="auto"/>
        <w:ind w:hanging="720"/>
        <w:contextualSpacing w:val="0"/>
        <w:rPr>
          <w:rFonts w:ascii="Times New Roman" w:hAnsi="Times New Roman" w:cs="Times New Roman"/>
          <w:color w:val="000000" w:themeColor="text1"/>
          <w:sz w:val="24"/>
          <w:szCs w:val="24"/>
        </w:rPr>
      </w:pPr>
      <w:r w:rsidRPr="00AD7303">
        <w:rPr>
          <w:rFonts w:ascii="Times New Roman" w:hAnsi="Times New Roman" w:cs="Times New Roman"/>
          <w:b/>
          <w:bCs/>
          <w:color w:val="000000" w:themeColor="text1"/>
          <w:sz w:val="24"/>
          <w:szCs w:val="24"/>
        </w:rPr>
        <w:t xml:space="preserve">IoT Core. </w:t>
      </w:r>
      <w:r w:rsidRPr="00AD7303">
        <w:rPr>
          <w:rFonts w:ascii="Times New Roman" w:hAnsi="Times New Roman" w:cs="Times New Roman"/>
          <w:bCs/>
          <w:color w:val="000000" w:themeColor="text1"/>
          <w:sz w:val="24"/>
          <w:szCs w:val="24"/>
        </w:rPr>
        <w:t>The web architecture and RESTful services are used to form the Hubs of web of things which expose things and their Meta data;</w:t>
      </w:r>
    </w:p>
    <w:p w:rsidR="00911719" w:rsidRPr="00AD7303" w:rsidRDefault="00911719" w:rsidP="00156B3B">
      <w:pPr>
        <w:pStyle w:val="ListParagraph"/>
        <w:numPr>
          <w:ilvl w:val="0"/>
          <w:numId w:val="11"/>
        </w:numPr>
        <w:spacing w:before="120" w:after="0" w:line="240" w:lineRule="auto"/>
        <w:ind w:hanging="720"/>
        <w:contextualSpacing w:val="0"/>
        <w:rPr>
          <w:rFonts w:ascii="Times New Roman" w:hAnsi="Times New Roman" w:cs="Times New Roman"/>
          <w:color w:val="000000" w:themeColor="text1"/>
          <w:sz w:val="24"/>
          <w:szCs w:val="24"/>
        </w:rPr>
      </w:pPr>
      <w:r w:rsidRPr="00AD7303">
        <w:rPr>
          <w:rFonts w:ascii="Times New Roman" w:hAnsi="Times New Roman" w:cs="Times New Roman"/>
          <w:b/>
          <w:bCs/>
          <w:color w:val="000000" w:themeColor="text1"/>
          <w:sz w:val="24"/>
          <w:szCs w:val="24"/>
        </w:rPr>
        <w:lastRenderedPageBreak/>
        <w:t xml:space="preserve">IoT Model. </w:t>
      </w:r>
      <w:r w:rsidRPr="00AD7303">
        <w:rPr>
          <w:rFonts w:ascii="Times New Roman" w:hAnsi="Times New Roman" w:cs="Times New Roman"/>
          <w:color w:val="000000" w:themeColor="text1"/>
          <w:sz w:val="24"/>
          <w:szCs w:val="24"/>
        </w:rPr>
        <w:t>In this stage, an agreement of fundamental methods and models on what things and data a hub will contain is developed. Fulfilling this stage will result in the development of integration tools to achieve hub interoperability;</w:t>
      </w:r>
    </w:p>
    <w:p w:rsidR="00911719" w:rsidRPr="00AD7303" w:rsidRDefault="00911719" w:rsidP="00156B3B">
      <w:pPr>
        <w:pStyle w:val="ListParagraph"/>
        <w:numPr>
          <w:ilvl w:val="0"/>
          <w:numId w:val="11"/>
        </w:numPr>
        <w:spacing w:before="120" w:after="0" w:line="240" w:lineRule="auto"/>
        <w:ind w:hanging="720"/>
        <w:contextualSpacing w:val="0"/>
        <w:rPr>
          <w:rFonts w:ascii="Times New Roman" w:hAnsi="Times New Roman" w:cs="Times New Roman"/>
          <w:color w:val="000000" w:themeColor="text1"/>
          <w:sz w:val="24"/>
          <w:szCs w:val="24"/>
        </w:rPr>
      </w:pPr>
      <w:r w:rsidRPr="00AD7303">
        <w:rPr>
          <w:rFonts w:ascii="Times New Roman" w:hAnsi="Times New Roman" w:cs="Times New Roman"/>
          <w:b/>
          <w:bCs/>
          <w:color w:val="000000" w:themeColor="text1"/>
          <w:sz w:val="24"/>
          <w:szCs w:val="24"/>
        </w:rPr>
        <w:t xml:space="preserve">IoT Hub. </w:t>
      </w:r>
      <w:r w:rsidRPr="00AD7303">
        <w:rPr>
          <w:rFonts w:ascii="Times New Roman" w:hAnsi="Times New Roman" w:cs="Times New Roman"/>
          <w:color w:val="000000" w:themeColor="text1"/>
          <w:sz w:val="24"/>
          <w:szCs w:val="24"/>
        </w:rPr>
        <w:t xml:space="preserve">At this stage consensus on the implementation issues is developed on the representations of data, schemas to describe and query data from hub and URLs. This stage also considers security mechanisms to control access on providing and consuming things and data to and from the hub; </w:t>
      </w:r>
    </w:p>
    <w:p w:rsidR="00911719" w:rsidRPr="00AD7303" w:rsidRDefault="00911719" w:rsidP="00156B3B">
      <w:pPr>
        <w:pStyle w:val="ListParagraph"/>
        <w:numPr>
          <w:ilvl w:val="0"/>
          <w:numId w:val="11"/>
        </w:numPr>
        <w:spacing w:before="120" w:after="0" w:line="240" w:lineRule="auto"/>
        <w:ind w:hanging="720"/>
        <w:contextualSpacing w:val="0"/>
        <w:rPr>
          <w:rFonts w:ascii="Times New Roman" w:hAnsi="Times New Roman" w:cs="Times New Roman"/>
          <w:color w:val="000000" w:themeColor="text1"/>
          <w:sz w:val="24"/>
          <w:szCs w:val="24"/>
        </w:rPr>
      </w:pPr>
      <w:r w:rsidRPr="00AD7303">
        <w:rPr>
          <w:rFonts w:ascii="Times New Roman" w:hAnsi="Times New Roman" w:cs="Times New Roman"/>
          <w:b/>
          <w:bCs/>
          <w:color w:val="000000" w:themeColor="text1"/>
          <w:sz w:val="24"/>
          <w:szCs w:val="24"/>
        </w:rPr>
        <w:t xml:space="preserve">IoT Profiles. </w:t>
      </w:r>
      <w:r w:rsidRPr="00AD7303">
        <w:rPr>
          <w:rFonts w:ascii="Times New Roman" w:hAnsi="Times New Roman" w:cs="Times New Roman"/>
          <w:bCs/>
          <w:color w:val="000000" w:themeColor="text1"/>
          <w:sz w:val="24"/>
          <w:szCs w:val="24"/>
        </w:rPr>
        <w:t>This stage defines a</w:t>
      </w:r>
      <w:r w:rsidRPr="00AD7303">
        <w:rPr>
          <w:rFonts w:ascii="Times New Roman" w:hAnsi="Times New Roman" w:cs="Times New Roman"/>
          <w:color w:val="000000" w:themeColor="text1"/>
          <w:sz w:val="24"/>
          <w:szCs w:val="24"/>
        </w:rPr>
        <w:t xml:space="preserve">greement on the things semantics and associated data exposed on a hub. Such as a temperature sensor in one hub provides the same quality and units of temperature similar to another hub. This stage defines the taxonomy of things and the ontological models which will be supported by the hubs. </w:t>
      </w:r>
    </w:p>
    <w:p w:rsidR="00911719" w:rsidRPr="00AD7303" w:rsidRDefault="00911719" w:rsidP="00911719">
      <w:pPr>
        <w:rPr>
          <w:color w:val="000000" w:themeColor="text1"/>
          <w:szCs w:val="24"/>
        </w:rPr>
      </w:pPr>
      <w:r w:rsidRPr="00AD7303">
        <w:rPr>
          <w:color w:val="000000" w:themeColor="text1"/>
          <w:szCs w:val="24"/>
        </w:rPr>
        <w:t xml:space="preserve">An abstract representation of an IoT hub is shown in the following figure. After reaching agreement an integration of application is possible which will allow hubs and things to link to and communicate directly with one another. </w:t>
      </w:r>
    </w:p>
    <w:p w:rsidR="00911719" w:rsidRPr="00AD7303" w:rsidRDefault="00911719" w:rsidP="00911719">
      <w:pPr>
        <w:rPr>
          <w:color w:val="000000" w:themeColor="text1"/>
          <w:szCs w:val="24"/>
        </w:rPr>
      </w:pPr>
    </w:p>
    <w:p w:rsidR="00911719" w:rsidRDefault="00911719" w:rsidP="00911719">
      <w:pPr>
        <w:keepNext/>
        <w:spacing w:after="120"/>
        <w:jc w:val="center"/>
      </w:pPr>
      <w:r>
        <w:rPr>
          <w:noProof/>
          <w:lang w:eastAsia="en-GB"/>
        </w:rPr>
        <w:drawing>
          <wp:inline distT="0" distB="0" distL="0" distR="0" wp14:anchorId="6F81932D" wp14:editId="58F80627">
            <wp:extent cx="4125568" cy="2760219"/>
            <wp:effectExtent l="19050" t="19050" r="2794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172821" cy="2791834"/>
                    </a:xfrm>
                    <a:prstGeom prst="rect">
                      <a:avLst/>
                    </a:prstGeom>
                    <a:ln>
                      <a:solidFill>
                        <a:schemeClr val="tx1"/>
                      </a:solidFill>
                    </a:ln>
                  </pic:spPr>
                </pic:pic>
              </a:graphicData>
            </a:graphic>
          </wp:inline>
        </w:drawing>
      </w:r>
    </w:p>
    <w:p w:rsidR="00911719" w:rsidRPr="00174FFF" w:rsidRDefault="00911719" w:rsidP="00911719">
      <w:pPr>
        <w:pStyle w:val="Caption"/>
        <w:jc w:val="center"/>
        <w:rPr>
          <w:i/>
          <w:sz w:val="24"/>
          <w:szCs w:val="24"/>
        </w:rPr>
      </w:pPr>
      <w:r w:rsidRPr="00174FFF">
        <w:rPr>
          <w:i/>
          <w:sz w:val="24"/>
          <w:szCs w:val="24"/>
        </w:rPr>
        <w:t>Figure IV-3. IoT HUB [b-6]</w:t>
      </w:r>
    </w:p>
    <w:p w:rsidR="00911719" w:rsidRDefault="00911719" w:rsidP="00911719">
      <w:pPr>
        <w:rPr>
          <w:b/>
        </w:rPr>
      </w:pPr>
    </w:p>
    <w:p w:rsidR="00911719" w:rsidRDefault="00911719" w:rsidP="00911719">
      <w:pPr>
        <w:keepNext/>
        <w:keepLines/>
        <w:spacing w:before="240" w:after="240"/>
        <w:ind w:left="360"/>
        <w:jc w:val="center"/>
        <w:outlineLvl w:val="0"/>
        <w:rPr>
          <w:b/>
          <w:sz w:val="28"/>
          <w:szCs w:val="28"/>
        </w:rPr>
      </w:pPr>
    </w:p>
    <w:p w:rsidR="00911719" w:rsidRDefault="00911719" w:rsidP="00911719">
      <w:pPr>
        <w:overflowPunct/>
        <w:autoSpaceDE/>
        <w:autoSpaceDN/>
        <w:adjustRightInd/>
        <w:spacing w:before="0"/>
        <w:textAlignment w:val="auto"/>
        <w:rPr>
          <w:b/>
          <w:sz w:val="28"/>
          <w:szCs w:val="28"/>
        </w:rPr>
      </w:pPr>
      <w:r>
        <w:rPr>
          <w:b/>
          <w:sz w:val="28"/>
          <w:szCs w:val="28"/>
        </w:rPr>
        <w:br w:type="page"/>
      </w:r>
    </w:p>
    <w:p w:rsidR="00911719" w:rsidRDefault="00911719" w:rsidP="00911719">
      <w:pPr>
        <w:keepNext/>
        <w:keepLines/>
        <w:spacing w:after="120"/>
        <w:jc w:val="center"/>
        <w:outlineLvl w:val="0"/>
        <w:rPr>
          <w:b/>
          <w:sz w:val="28"/>
        </w:rPr>
      </w:pPr>
      <w:bookmarkStart w:id="3733" w:name="_Toc488151740"/>
      <w:bookmarkStart w:id="3734" w:name="_Toc5507918"/>
      <w:bookmarkStart w:id="3735" w:name="_Toc5520741"/>
      <w:r w:rsidRPr="00185BDB">
        <w:rPr>
          <w:b/>
          <w:sz w:val="28"/>
        </w:rPr>
        <w:lastRenderedPageBreak/>
        <w:t>Bibliography</w:t>
      </w:r>
      <w:bookmarkEnd w:id="3733"/>
      <w:bookmarkEnd w:id="3734"/>
      <w:bookmarkEnd w:id="3735"/>
    </w:p>
    <w:p w:rsidR="00911719" w:rsidRDefault="00911719" w:rsidP="00911719">
      <w:pPr>
        <w:ind w:left="567" w:hanging="567"/>
      </w:pPr>
      <w:r>
        <w:t>[b-1</w:t>
      </w:r>
      <w:r w:rsidRPr="00534809">
        <w:t xml:space="preserve">] </w:t>
      </w:r>
      <w:r w:rsidRPr="00534809">
        <w:tab/>
      </w:r>
      <w:r w:rsidRPr="00D941B0">
        <w:t>Jer</w:t>
      </w:r>
      <w:r w:rsidRPr="00201157">
        <w:t>o</w:t>
      </w:r>
      <w:r w:rsidRPr="00C27AF9">
        <w:t>me Eu</w:t>
      </w:r>
      <w:r w:rsidRPr="000B477C">
        <w:t>zenat &amp; Pavel Shvaiko. Ontology matchin</w:t>
      </w:r>
      <w:r w:rsidRPr="00E271BB">
        <w:t>g. Springer-Verlag New York, Inc., Secaucus, NJ, USA, 2007.</w:t>
      </w:r>
    </w:p>
    <w:p w:rsidR="00911719" w:rsidRPr="002E49A1" w:rsidRDefault="00911719" w:rsidP="00911719">
      <w:pPr>
        <w:ind w:left="567" w:hanging="567"/>
      </w:pPr>
      <w:r w:rsidRPr="002E49A1">
        <w:t>[b-2]</w:t>
      </w:r>
      <w:r w:rsidRPr="002E49A1">
        <w:tab/>
        <w:t>https://project-haystack.org/</w:t>
      </w:r>
    </w:p>
    <w:p w:rsidR="00911719" w:rsidRDefault="00911719" w:rsidP="00911719">
      <w:pPr>
        <w:spacing w:line="259" w:lineRule="auto"/>
        <w:ind w:left="567" w:hanging="567"/>
      </w:pPr>
      <w:r>
        <w:rPr>
          <w:lang w:val="fr-CH"/>
        </w:rPr>
        <w:t>[b-</w:t>
      </w:r>
      <w:r w:rsidRPr="00BC462B">
        <w:rPr>
          <w:lang w:val="fr-CH"/>
        </w:rPr>
        <w:t>3]</w:t>
      </w:r>
      <w:r w:rsidRPr="00BC462B">
        <w:rPr>
          <w:lang w:val="fr-CH"/>
        </w:rPr>
        <w:tab/>
        <w:t xml:space="preserve">Compton, Michael, et al. </w:t>
      </w:r>
      <w:r w:rsidRPr="005C1311">
        <w:t>"The SSN ontology of the W3C semantic sensor network incubator group." Web semantics: science, services and agents on the World Wide Web 17 (2012): 25-32.</w:t>
      </w:r>
    </w:p>
    <w:p w:rsidR="00911719" w:rsidRDefault="00911719" w:rsidP="00911719">
      <w:pPr>
        <w:spacing w:line="259" w:lineRule="auto"/>
        <w:ind w:left="567" w:hanging="567"/>
      </w:pPr>
      <w:r w:rsidRPr="002E49A1">
        <w:rPr>
          <w:lang w:val="fr-CH"/>
        </w:rPr>
        <w:t>[b-4]</w:t>
      </w:r>
      <w:r w:rsidRPr="002E49A1">
        <w:rPr>
          <w:lang w:val="fr-CH"/>
        </w:rPr>
        <w:tab/>
        <w:t xml:space="preserve">Kiljander, Jussi, et al. </w:t>
      </w:r>
      <w:r w:rsidRPr="005C1311">
        <w:t>"Semantic interoperability architecture for pervasive computing and internet of things." IEEE access 2 (2014): 856-873.</w:t>
      </w:r>
    </w:p>
    <w:p w:rsidR="00911719" w:rsidRDefault="00911719" w:rsidP="00911719">
      <w:pPr>
        <w:spacing w:line="259" w:lineRule="auto"/>
        <w:ind w:left="567" w:hanging="567"/>
      </w:pPr>
      <w:r w:rsidRPr="002E49A1">
        <w:rPr>
          <w:lang w:val="fr-CH"/>
        </w:rPr>
        <w:t>[b-5]</w:t>
      </w:r>
      <w:r w:rsidRPr="002E49A1">
        <w:rPr>
          <w:lang w:val="fr-CH"/>
        </w:rPr>
        <w:tab/>
        <w:t xml:space="preserve">Bröring, Arne, et al. </w:t>
      </w:r>
      <w:r w:rsidRPr="00387400">
        <w:t>"Enabling IoT ecosystems through platform interoperability." IEEE software 34.1 (2017): 54-61.</w:t>
      </w:r>
    </w:p>
    <w:p w:rsidR="00911719" w:rsidRDefault="00911719" w:rsidP="00911719">
      <w:pPr>
        <w:spacing w:line="259" w:lineRule="auto"/>
        <w:ind w:left="567" w:hanging="567"/>
      </w:pPr>
      <w:r>
        <w:t>[b-6]</w:t>
      </w:r>
      <w:r>
        <w:tab/>
      </w:r>
      <w:r w:rsidRPr="008D3EC3">
        <w:t>Blackstock, Michael, and Rodger Lea. "IoT interoperability: A hub-based approach." Internet of Things (IOT), 2014 International Conference on the. IEEE, 2014.</w:t>
      </w:r>
    </w:p>
    <w:p w:rsidR="00911719" w:rsidRDefault="00911719" w:rsidP="00911719">
      <w:pPr>
        <w:spacing w:line="259" w:lineRule="auto"/>
        <w:ind w:left="567" w:hanging="567"/>
      </w:pPr>
      <w:r>
        <w:t xml:space="preserve">[b-7] </w:t>
      </w:r>
      <w:r>
        <w:tab/>
      </w:r>
      <w:r w:rsidRPr="005C1311">
        <w:t>https://www.w3.org/TR/wot-thing-description/</w:t>
      </w:r>
    </w:p>
    <w:p w:rsidR="00911719" w:rsidRDefault="00911719" w:rsidP="00911719">
      <w:pPr>
        <w:spacing w:line="259" w:lineRule="auto"/>
        <w:ind w:left="567" w:hanging="567"/>
      </w:pPr>
      <w:r>
        <w:t>[b-8]</w:t>
      </w:r>
      <w:r>
        <w:tab/>
      </w:r>
      <w:r w:rsidRPr="007A322C">
        <w:t>https://www.w3.org/standards/semanticweb/data</w:t>
      </w:r>
    </w:p>
    <w:p w:rsidR="00911719" w:rsidRDefault="00911719" w:rsidP="00911719">
      <w:pPr>
        <w:spacing w:line="259" w:lineRule="auto"/>
        <w:ind w:left="567" w:hanging="567"/>
      </w:pPr>
      <w:r>
        <w:t>[b-9]</w:t>
      </w:r>
      <w:r>
        <w:tab/>
      </w:r>
      <w:r w:rsidRPr="004E194B">
        <w:t>https://en.wikipedia.org/wiki/Triplestore</w:t>
      </w:r>
    </w:p>
    <w:p w:rsidR="00911719" w:rsidRDefault="00911719" w:rsidP="00911719">
      <w:pPr>
        <w:spacing w:line="259" w:lineRule="auto"/>
        <w:ind w:left="567" w:hanging="567"/>
      </w:pPr>
      <w:r>
        <w:rPr>
          <w:lang w:val="fr-CH"/>
        </w:rPr>
        <w:t>[b-</w:t>
      </w:r>
      <w:r w:rsidRPr="005C1311">
        <w:rPr>
          <w:lang w:val="fr-CH"/>
        </w:rPr>
        <w:t>10]</w:t>
      </w:r>
      <w:r w:rsidRPr="005C1311">
        <w:rPr>
          <w:lang w:val="fr-CH"/>
        </w:rPr>
        <w:tab/>
        <w:t xml:space="preserve">Vandenbussche, Pierre-Yves, et al. </w:t>
      </w:r>
      <w:r w:rsidRPr="0028050D">
        <w:t>"Linked Open Vocabularies (LOV): a gateway to reusable semantic vocabularies on the Web." Semantic Web 8.3 (2017): 437-452.</w:t>
      </w:r>
    </w:p>
    <w:p w:rsidR="00911719" w:rsidRDefault="00911719" w:rsidP="00911719">
      <w:pPr>
        <w:spacing w:line="259" w:lineRule="auto"/>
        <w:ind w:left="567" w:hanging="567"/>
      </w:pPr>
      <w:r>
        <w:t>[b-11]</w:t>
      </w:r>
      <w:r>
        <w:tab/>
      </w:r>
      <w:r w:rsidRPr="00AD7303">
        <w:t>https://lov.linkeddata.es/dataset/lov/</w:t>
      </w:r>
    </w:p>
    <w:p w:rsidR="00911719" w:rsidRDefault="00911719" w:rsidP="00911719">
      <w:pPr>
        <w:spacing w:line="259" w:lineRule="auto"/>
        <w:ind w:left="567" w:hanging="567"/>
      </w:pPr>
      <w:r>
        <w:t>[b-12]</w:t>
      </w:r>
      <w:r>
        <w:tab/>
        <w:t>Hoebeke J, De Poorter E, Bouckaert S, Moerman I, Demeester P (2011) Managed ecosystems of networked objects. Wirel. Pers. Commun. 58(1):125–143.</w:t>
      </w:r>
    </w:p>
    <w:p w:rsidR="00911719" w:rsidRPr="00BC462B" w:rsidRDefault="00911719" w:rsidP="00911719">
      <w:pPr>
        <w:spacing w:line="259" w:lineRule="auto"/>
        <w:ind w:left="567" w:hanging="567"/>
        <w:rPr>
          <w:lang w:val="fr-CH"/>
        </w:rPr>
      </w:pPr>
      <w:r>
        <w:t>[b-13]</w:t>
      </w:r>
      <w:r>
        <w:tab/>
        <w:t xml:space="preserve">Ishaq I, Hoebeke J, Moerman I, Demeester P (2012) Internet of things virtual networks: bringing network virtualization to constrained devices. </w:t>
      </w:r>
      <w:r w:rsidRPr="00BC462B">
        <w:rPr>
          <w:lang w:val="fr-CH"/>
        </w:rPr>
        <w:t>2012 IEEE Int Conf Cyber Phys Soc Comput.</w:t>
      </w:r>
    </w:p>
    <w:p w:rsidR="00911719" w:rsidRDefault="00911719" w:rsidP="00911719">
      <w:pPr>
        <w:spacing w:line="259" w:lineRule="auto"/>
        <w:ind w:left="567" w:hanging="567"/>
        <w:rPr>
          <w:lang w:val="fr-CH"/>
        </w:rPr>
      </w:pPr>
      <w:r>
        <w:rPr>
          <w:lang w:val="fr-CH"/>
        </w:rPr>
        <w:t>[b-</w:t>
      </w:r>
      <w:r w:rsidRPr="00BC462B">
        <w:rPr>
          <w:lang w:val="fr-CH"/>
        </w:rPr>
        <w:t>14]</w:t>
      </w:r>
      <w:r w:rsidRPr="00BC462B">
        <w:rPr>
          <w:lang w:val="fr-CH"/>
        </w:rPr>
        <w:tab/>
      </w:r>
      <w:r w:rsidRPr="00AD7303">
        <w:rPr>
          <w:lang w:val="fr-CH"/>
        </w:rPr>
        <w:t>https://w3c.github.io/wot-architecture/#sec-building-blocks</w:t>
      </w:r>
    </w:p>
    <w:p w:rsidR="00911719" w:rsidRDefault="00911719" w:rsidP="00911719">
      <w:pPr>
        <w:spacing w:line="259" w:lineRule="auto"/>
        <w:ind w:left="567" w:hanging="567"/>
        <w:rPr>
          <w:lang w:val="fr-CH"/>
        </w:rPr>
      </w:pPr>
      <w:r w:rsidRPr="002E49A1">
        <w:rPr>
          <w:lang w:val="fr-CH"/>
        </w:rPr>
        <w:t>[b-15]</w:t>
      </w:r>
      <w:r w:rsidR="001C3EDF" w:rsidRPr="002E49A1">
        <w:rPr>
          <w:lang w:val="fr-CH"/>
        </w:rPr>
        <w:tab/>
      </w:r>
      <w:r w:rsidRPr="002E49A1">
        <w:rPr>
          <w:lang w:val="fr-CH"/>
        </w:rPr>
        <w:t xml:space="preserve">Haller, Armin, et al. </w:t>
      </w:r>
      <w:r w:rsidRPr="006E0DB8">
        <w:t xml:space="preserve">"The SOSA/SSN ontology: a joint WeC and OGC standard specifying the semantics of sensors observations actuation and sampling." </w:t>
      </w:r>
      <w:r w:rsidRPr="000F4D27">
        <w:rPr>
          <w:lang w:val="fr-CH"/>
        </w:rPr>
        <w:t>Semantic Web. Vol. 1. IOS Press, 2018. 1-19.</w:t>
      </w:r>
    </w:p>
    <w:p w:rsidR="001C3EDF" w:rsidRPr="00185BDB" w:rsidRDefault="001C3EDF" w:rsidP="00A25352">
      <w:pPr>
        <w:ind w:left="851" w:hanging="851"/>
      </w:pPr>
      <w:r w:rsidRPr="002E49A1">
        <w:t>[b-16]</w:t>
      </w:r>
      <w:r w:rsidRPr="00185BDB">
        <w:tab/>
        <w:t xml:space="preserve">ITU-T Technical Paper (11/2016), </w:t>
      </w:r>
      <w:r w:rsidRPr="00185BDB">
        <w:rPr>
          <w:i/>
        </w:rPr>
        <w:t>Analysis of Digital Data Technologies Toward Future Data Eco-Society.</w:t>
      </w:r>
    </w:p>
    <w:p w:rsidR="00911719" w:rsidRPr="002E49A1" w:rsidRDefault="00911719" w:rsidP="00911719">
      <w:pPr>
        <w:spacing w:line="259" w:lineRule="auto"/>
        <w:ind w:left="567" w:hanging="567"/>
      </w:pPr>
    </w:p>
    <w:p w:rsidR="00911719" w:rsidRPr="002E49A1" w:rsidRDefault="00911719" w:rsidP="00911719">
      <w:pPr>
        <w:spacing w:line="259" w:lineRule="auto"/>
        <w:ind w:left="1710" w:hanging="1710"/>
      </w:pPr>
    </w:p>
    <w:p w:rsidR="00911719" w:rsidRPr="00911719" w:rsidRDefault="00911719" w:rsidP="00AB6B60">
      <w:pPr>
        <w:spacing w:line="259" w:lineRule="auto"/>
        <w:jc w:val="center"/>
        <w:rPr>
          <w:b/>
          <w:sz w:val="28"/>
          <w:lang w:eastAsia="zh-CN"/>
        </w:rPr>
      </w:pPr>
      <w:r w:rsidRPr="00185BDB">
        <w:t>___________________</w:t>
      </w:r>
    </w:p>
    <w:sectPr w:rsidR="00911719" w:rsidRPr="00911719" w:rsidSect="002E49A1">
      <w:headerReference w:type="even" r:id="rId42"/>
      <w:headerReference w:type="default" r:id="rId43"/>
      <w:pgSz w:w="11906" w:h="16838"/>
      <w:pgMar w:top="1418" w:right="1134" w:bottom="1418" w:left="1134" w:header="720" w:footer="720"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FE8" w:rsidRDefault="009B7FE8">
      <w:r>
        <w:separator/>
      </w:r>
    </w:p>
  </w:endnote>
  <w:endnote w:type="continuationSeparator" w:id="0">
    <w:p w:rsidR="009B7FE8" w:rsidRDefault="009B7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ヒラギノ角ゴ Pro W3">
    <w:altName w:val="MS Gothic"/>
    <w:charset w:val="80"/>
    <w:family w:val="auto"/>
    <w:pitch w:val="variable"/>
    <w:sig w:usb0="01000000" w:usb1="00000000" w:usb2="07040001" w:usb3="00000000" w:csb0="0002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Yu Gothic UI"/>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00000003" w:usb1="500079DB" w:usb2="00000010" w:usb3="00000000" w:csb0="00000001" w:csb1="00000000"/>
  </w:font>
  <w:font w:name=".PingFang SC">
    <w:altName w:val="Arial Unicode MS"/>
    <w:charset w:val="86"/>
    <w:family w:val="swiss"/>
    <w:pitch w:val="default"/>
    <w:sig w:usb0="00000000" w:usb1="00000000" w:usb2="00000017" w:usb3="00000000" w:csb0="00040001" w:csb1="00000000"/>
  </w:font>
  <w:font w:name="Cambria Math">
    <w:panose1 w:val="02040503050406030204"/>
    <w:charset w:val="00"/>
    <w:family w:val="roman"/>
    <w:pitch w:val="variable"/>
    <w:sig w:usb0="E00006FF" w:usb1="420024FF" w:usb2="02000000" w:usb3="00000000" w:csb0="0000019F" w:csb1="00000000"/>
  </w:font>
  <w:font w:name="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FE8" w:rsidRDefault="009B7FE8">
      <w:r>
        <w:t>____________________</w:t>
      </w:r>
    </w:p>
  </w:footnote>
  <w:footnote w:type="continuationSeparator" w:id="0">
    <w:p w:rsidR="009B7FE8" w:rsidRDefault="009B7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BFD" w:rsidRDefault="007B4BF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BFD" w:rsidRPr="00D7552B" w:rsidRDefault="007B4BFD" w:rsidP="003C226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BFD" w:rsidRPr="00725D30" w:rsidRDefault="007B4BFD" w:rsidP="00725D30">
    <w:pPr>
      <w:spacing w:before="0"/>
      <w:jc w:val="center"/>
      <w:rPr>
        <w:rFonts w:eastAsia="Batang"/>
        <w:sz w:val="18"/>
      </w:rPr>
    </w:pPr>
    <w:r w:rsidRPr="0012245A">
      <w:rPr>
        <w:rFonts w:eastAsia="Batang"/>
        <w:sz w:val="18"/>
      </w:rPr>
      <w:t xml:space="preserve">- </w:t>
    </w:r>
    <w:r w:rsidRPr="0012245A">
      <w:rPr>
        <w:rFonts w:eastAsia="Batang"/>
        <w:sz w:val="18"/>
      </w:rPr>
      <w:fldChar w:fldCharType="begin"/>
    </w:r>
    <w:r w:rsidRPr="0012245A">
      <w:rPr>
        <w:rFonts w:eastAsia="Batang"/>
        <w:sz w:val="18"/>
      </w:rPr>
      <w:instrText xml:space="preserve"> PAGE  \* MERGEFORMAT </w:instrText>
    </w:r>
    <w:r w:rsidRPr="0012245A">
      <w:rPr>
        <w:rFonts w:eastAsia="Batang"/>
        <w:sz w:val="18"/>
      </w:rPr>
      <w:fldChar w:fldCharType="separate"/>
    </w:r>
    <w:r w:rsidR="002E49A1">
      <w:rPr>
        <w:rFonts w:eastAsia="Batang"/>
        <w:noProof/>
        <w:sz w:val="18"/>
      </w:rPr>
      <w:t>14</w:t>
    </w:r>
    <w:r w:rsidRPr="0012245A">
      <w:rPr>
        <w:rFonts w:eastAsia="Batang"/>
        <w:sz w:val="18"/>
      </w:rPr>
      <w:fldChar w:fldCharType="end"/>
    </w:r>
    <w:r w:rsidRPr="0012245A">
      <w:rPr>
        <w:rFonts w:eastAsia="Batang"/>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BFD" w:rsidRDefault="007B4BFD" w:rsidP="00BF41AE">
    <w:pPr>
      <w:pStyle w:val="Header"/>
      <w:rPr>
        <w:noProof/>
      </w:rPr>
    </w:pPr>
    <w:r>
      <w:t xml:space="preserve">- </w:t>
    </w:r>
    <w:r>
      <w:fldChar w:fldCharType="begin"/>
    </w:r>
    <w:r>
      <w:instrText xml:space="preserve"> PAGE   \* MERGEFORMAT </w:instrText>
    </w:r>
    <w:r>
      <w:fldChar w:fldCharType="separate"/>
    </w:r>
    <w:r w:rsidR="001B467A">
      <w:rPr>
        <w:noProof/>
      </w:rPr>
      <w:t>16</w:t>
    </w:r>
    <w:r>
      <w:rPr>
        <w:noProof/>
      </w:rPr>
      <w:fldChar w:fldCharType="end"/>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1" w15:restartNumberingAfterBreak="0">
    <w:nsid w:val="085968D6"/>
    <w:multiLevelType w:val="hybridMultilevel"/>
    <w:tmpl w:val="4BA454FA"/>
    <w:lvl w:ilvl="0" w:tplc="DFFE953C">
      <w:start w:val="1"/>
      <w:numFmt w:val="bullet"/>
      <w:lvlText w:val="–"/>
      <w:lvlJc w:val="left"/>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A0BAA"/>
    <w:multiLevelType w:val="hybridMultilevel"/>
    <w:tmpl w:val="7B446492"/>
    <w:lvl w:ilvl="0" w:tplc="DAE4E62A">
      <w:start w:val="1"/>
      <w:numFmt w:val="bullet"/>
      <w:lvlText w:val="–"/>
      <w:lvlJc w:val="left"/>
      <w:pPr>
        <w:ind w:left="720" w:hanging="360"/>
      </w:pPr>
      <w:rPr>
        <w:rFonts w:ascii="SimSun" w:eastAsia="SimSun" w:hAnsi="SimSun" w:hint="eastAsia"/>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B0FC0"/>
    <w:multiLevelType w:val="hybridMultilevel"/>
    <w:tmpl w:val="B8BA3E4E"/>
    <w:lvl w:ilvl="0" w:tplc="DAE4E62A">
      <w:start w:val="1"/>
      <w:numFmt w:val="bullet"/>
      <w:lvlText w:val="–"/>
      <w:lvlJc w:val="left"/>
      <w:pPr>
        <w:ind w:left="720" w:hanging="360"/>
      </w:pPr>
      <w:rPr>
        <w:rFonts w:ascii="SimSun" w:eastAsia="SimSun" w:hAnsi="SimSun" w:hint="eastAsia"/>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0B0408"/>
    <w:multiLevelType w:val="hybridMultilevel"/>
    <w:tmpl w:val="BA3636C8"/>
    <w:lvl w:ilvl="0" w:tplc="8122991C">
      <w:start w:val="1"/>
      <w:numFmt w:val="bullet"/>
      <w:lvlText w:val="–"/>
      <w:lvlJc w:val="left"/>
      <w:pPr>
        <w:ind w:left="720" w:hanging="360"/>
      </w:pPr>
      <w:rPr>
        <w:rFonts w:ascii="Times New Roman" w:eastAsia="Malgun Gothic" w:hAnsi="Times New Roman" w:cs="Times New Roman" w:hint="default"/>
        <w:b/>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F146A5"/>
    <w:multiLevelType w:val="hybridMultilevel"/>
    <w:tmpl w:val="B4C222F4"/>
    <w:lvl w:ilvl="0" w:tplc="8122991C">
      <w:start w:val="1"/>
      <w:numFmt w:val="bullet"/>
      <w:lvlText w:val="–"/>
      <w:lvlJc w:val="left"/>
      <w:pPr>
        <w:ind w:left="360" w:hanging="360"/>
      </w:pPr>
      <w:rPr>
        <w:rFonts w:ascii="Times New Roman" w:eastAsia="Malgun Gothic" w:hAnsi="Times New Roman" w:cs="Times New Roman" w:hint="default"/>
        <w:b/>
      </w:rPr>
    </w:lvl>
    <w:lvl w:ilvl="1" w:tplc="8122991C">
      <w:start w:val="1"/>
      <w:numFmt w:val="bullet"/>
      <w:lvlText w:val="–"/>
      <w:lvlJc w:val="left"/>
      <w:pPr>
        <w:ind w:left="1080" w:hanging="360"/>
      </w:pPr>
      <w:rPr>
        <w:rFonts w:ascii="Times New Roman" w:eastAsia="Malgun Gothic" w:hAnsi="Times New Roman" w:cs="Times New Roman" w:hint="default"/>
        <w:b/>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C31E6D"/>
    <w:multiLevelType w:val="hybridMultilevel"/>
    <w:tmpl w:val="F79CCCCA"/>
    <w:lvl w:ilvl="0" w:tplc="04A22B52">
      <w:start w:val="1"/>
      <w:numFmt w:val="bullet"/>
      <w:lvlText w:val="–"/>
      <w:lvlJc w:val="left"/>
      <w:pPr>
        <w:ind w:left="720" w:hanging="360"/>
      </w:pPr>
      <w:rPr>
        <w:rFonts w:ascii="SimSun" w:eastAsia="SimSun" w:hAnsi="SimSun" w:hint="eastAsia"/>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D27BB0"/>
    <w:multiLevelType w:val="hybridMultilevel"/>
    <w:tmpl w:val="93583A20"/>
    <w:lvl w:ilvl="0" w:tplc="DAE4E62A">
      <w:start w:val="1"/>
      <w:numFmt w:val="bullet"/>
      <w:lvlText w:val="–"/>
      <w:lvlJc w:val="left"/>
      <w:pPr>
        <w:ind w:left="720" w:hanging="360"/>
      </w:pPr>
      <w:rPr>
        <w:rFonts w:ascii="SimSun" w:eastAsia="SimSun" w:hAnsi="SimSun" w:hint="eastAsia"/>
        <w:lang w:val="en-GB"/>
      </w:rPr>
    </w:lvl>
    <w:lvl w:ilvl="1" w:tplc="665AE41E">
      <w:start w:val="1"/>
      <w:numFmt w:val="bullet"/>
      <w:lvlText w:val="–"/>
      <w:lvlJc w:val="left"/>
      <w:pPr>
        <w:ind w:left="3150" w:hanging="360"/>
      </w:pPr>
      <w:rPr>
        <w:rFonts w:ascii="SimSun" w:eastAsia="SimSun" w:hAnsi="SimSun" w:hint="eastAsia"/>
        <w:lang w:val="en-GB"/>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121BC8"/>
    <w:multiLevelType w:val="hybridMultilevel"/>
    <w:tmpl w:val="178844BA"/>
    <w:lvl w:ilvl="0" w:tplc="DAE4E62A">
      <w:start w:val="1"/>
      <w:numFmt w:val="bullet"/>
      <w:lvlText w:val="–"/>
      <w:lvlJc w:val="left"/>
      <w:pPr>
        <w:ind w:left="720" w:hanging="360"/>
      </w:pPr>
      <w:rPr>
        <w:rFonts w:ascii="SimSun" w:eastAsia="SimSun" w:hAnsi="SimSun" w:hint="eastAsia"/>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7B380C"/>
    <w:multiLevelType w:val="hybridMultilevel"/>
    <w:tmpl w:val="D6448534"/>
    <w:lvl w:ilvl="0" w:tplc="DFFE953C">
      <w:start w:val="1"/>
      <w:numFmt w:val="bullet"/>
      <w:lvlText w:val="–"/>
      <w:lvlJc w:val="left"/>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C2A02"/>
    <w:multiLevelType w:val="hybridMultilevel"/>
    <w:tmpl w:val="BF3A8F8E"/>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EB024E0"/>
    <w:multiLevelType w:val="hybridMultilevel"/>
    <w:tmpl w:val="BD30866A"/>
    <w:lvl w:ilvl="0" w:tplc="DFFE953C">
      <w:start w:val="1"/>
      <w:numFmt w:val="bullet"/>
      <w:lvlText w:val="–"/>
      <w:lvlJc w:val="left"/>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D25AF3"/>
    <w:multiLevelType w:val="hybridMultilevel"/>
    <w:tmpl w:val="B62C5D04"/>
    <w:lvl w:ilvl="0" w:tplc="8122991C">
      <w:start w:val="1"/>
      <w:numFmt w:val="bullet"/>
      <w:lvlText w:val="–"/>
      <w:lvlJc w:val="left"/>
      <w:pPr>
        <w:ind w:left="360" w:hanging="360"/>
      </w:pPr>
      <w:rPr>
        <w:rFonts w:ascii="Times New Roman" w:eastAsia="Malgun Gothic" w:hAnsi="Times New Roman" w:cs="Times New Roman" w:hint="default"/>
        <w:b/>
      </w:rPr>
    </w:lvl>
    <w:lvl w:ilvl="1" w:tplc="8122991C">
      <w:start w:val="1"/>
      <w:numFmt w:val="bullet"/>
      <w:lvlText w:val="–"/>
      <w:lvlJc w:val="left"/>
      <w:pPr>
        <w:ind w:left="1080" w:hanging="360"/>
      </w:pPr>
      <w:rPr>
        <w:rFonts w:ascii="Times New Roman" w:eastAsia="Malgun Gothic" w:hAnsi="Times New Roman" w:cs="Times New Roman" w:hint="default"/>
        <w:b/>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7A5A92"/>
    <w:multiLevelType w:val="hybridMultilevel"/>
    <w:tmpl w:val="C5284AD4"/>
    <w:lvl w:ilvl="0" w:tplc="2F620D44">
      <w:start w:val="1"/>
      <w:numFmt w:val="bullet"/>
      <w:lvlText w:val="–"/>
      <w:lvlJc w:val="left"/>
      <w:pPr>
        <w:ind w:left="720" w:hanging="360"/>
      </w:pPr>
      <w:rPr>
        <w:rFonts w:ascii="SimSun" w:eastAsia="SimSun" w:hAnsi="SimSun" w:hint="eastAsia"/>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24FF2"/>
    <w:multiLevelType w:val="hybridMultilevel"/>
    <w:tmpl w:val="92706580"/>
    <w:lvl w:ilvl="0" w:tplc="DAE4E62A">
      <w:start w:val="1"/>
      <w:numFmt w:val="bullet"/>
      <w:lvlText w:val="–"/>
      <w:lvlJc w:val="left"/>
      <w:pPr>
        <w:ind w:left="720" w:hanging="360"/>
      </w:pPr>
      <w:rPr>
        <w:rFonts w:ascii="SimSun" w:eastAsia="SimSun" w:hAnsi="SimSun" w:hint="eastAsia"/>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603380"/>
    <w:multiLevelType w:val="hybridMultilevel"/>
    <w:tmpl w:val="CD98CC10"/>
    <w:lvl w:ilvl="0" w:tplc="8122991C">
      <w:start w:val="1"/>
      <w:numFmt w:val="bullet"/>
      <w:lvlText w:val="–"/>
      <w:lvlJc w:val="left"/>
      <w:pPr>
        <w:ind w:left="360" w:hanging="360"/>
      </w:pPr>
      <w:rPr>
        <w:rFonts w:ascii="Times New Roman" w:eastAsia="Malgun Gothic" w:hAnsi="Times New Roman" w:cs="Times New Roman" w:hint="default"/>
        <w:b/>
      </w:rPr>
    </w:lvl>
    <w:lvl w:ilvl="1" w:tplc="8122991C">
      <w:start w:val="1"/>
      <w:numFmt w:val="bullet"/>
      <w:lvlText w:val="–"/>
      <w:lvlJc w:val="left"/>
      <w:pPr>
        <w:ind w:left="1080" w:hanging="360"/>
      </w:pPr>
      <w:rPr>
        <w:rFonts w:ascii="Times New Roman" w:eastAsia="Malgun Gothic" w:hAnsi="Times New Roman" w:cs="Times New Roman" w:hint="default"/>
        <w:b/>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BA7F7E"/>
    <w:multiLevelType w:val="hybridMultilevel"/>
    <w:tmpl w:val="D288485E"/>
    <w:lvl w:ilvl="0" w:tplc="DAE4E62A">
      <w:start w:val="1"/>
      <w:numFmt w:val="bullet"/>
      <w:lvlText w:val="–"/>
      <w:lvlJc w:val="left"/>
      <w:pPr>
        <w:ind w:left="720" w:hanging="360"/>
      </w:pPr>
      <w:rPr>
        <w:rFonts w:ascii="SimSun" w:eastAsia="SimSun" w:hAnsi="SimSun" w:hint="eastAsia"/>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1B429C"/>
    <w:multiLevelType w:val="hybridMultilevel"/>
    <w:tmpl w:val="58CC0866"/>
    <w:lvl w:ilvl="0" w:tplc="8122991C">
      <w:start w:val="1"/>
      <w:numFmt w:val="bullet"/>
      <w:lvlText w:val="–"/>
      <w:lvlJc w:val="left"/>
      <w:pPr>
        <w:ind w:left="360" w:hanging="360"/>
      </w:pPr>
      <w:rPr>
        <w:rFonts w:ascii="Times New Roman" w:eastAsia="Malgun Gothic" w:hAnsi="Times New Roman" w:cs="Times New Roman" w:hint="default"/>
        <w:b/>
      </w:rPr>
    </w:lvl>
    <w:lvl w:ilvl="1" w:tplc="8122991C">
      <w:start w:val="1"/>
      <w:numFmt w:val="bullet"/>
      <w:lvlText w:val="–"/>
      <w:lvlJc w:val="left"/>
      <w:pPr>
        <w:ind w:left="1080" w:hanging="360"/>
      </w:pPr>
      <w:rPr>
        <w:rFonts w:ascii="Times New Roman" w:eastAsia="Malgun Gothic" w:hAnsi="Times New Roman" w:cs="Times New Roman" w:hint="default"/>
        <w:b/>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7621F4"/>
    <w:multiLevelType w:val="hybridMultilevel"/>
    <w:tmpl w:val="7CCC14CE"/>
    <w:lvl w:ilvl="0" w:tplc="DAE4E62A">
      <w:start w:val="1"/>
      <w:numFmt w:val="bullet"/>
      <w:lvlText w:val="–"/>
      <w:lvlJc w:val="left"/>
      <w:pPr>
        <w:ind w:left="720" w:hanging="360"/>
      </w:pPr>
      <w:rPr>
        <w:rFonts w:ascii="SimSun" w:eastAsia="SimSun" w:hAnsi="SimSun" w:hint="eastAsia"/>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D029BB"/>
    <w:multiLevelType w:val="hybridMultilevel"/>
    <w:tmpl w:val="3AA2C13E"/>
    <w:lvl w:ilvl="0" w:tplc="DAE4E62A">
      <w:start w:val="1"/>
      <w:numFmt w:val="bullet"/>
      <w:lvlText w:val="–"/>
      <w:lvlJc w:val="left"/>
      <w:pPr>
        <w:ind w:left="720" w:hanging="360"/>
      </w:pPr>
      <w:rPr>
        <w:rFonts w:ascii="SimSun" w:eastAsia="SimSun" w:hAnsi="SimSun" w:hint="eastAsia"/>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F94724"/>
    <w:multiLevelType w:val="hybridMultilevel"/>
    <w:tmpl w:val="839204A4"/>
    <w:lvl w:ilvl="0" w:tplc="9DC4E4D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C815BE"/>
    <w:multiLevelType w:val="hybridMultilevel"/>
    <w:tmpl w:val="9BB88362"/>
    <w:lvl w:ilvl="0" w:tplc="DFFE953C">
      <w:start w:val="1"/>
      <w:numFmt w:val="bullet"/>
      <w:lvlText w:val="–"/>
      <w:lvlJc w:val="left"/>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2A5E5D"/>
    <w:multiLevelType w:val="hybridMultilevel"/>
    <w:tmpl w:val="C7F22238"/>
    <w:lvl w:ilvl="0" w:tplc="DAE4E62A">
      <w:start w:val="1"/>
      <w:numFmt w:val="bullet"/>
      <w:lvlText w:val="–"/>
      <w:lvlJc w:val="left"/>
      <w:pPr>
        <w:ind w:left="720" w:hanging="360"/>
      </w:pPr>
      <w:rPr>
        <w:rFonts w:ascii="SimSun" w:eastAsia="SimSun" w:hAnsi="SimSun" w:hint="eastAsia"/>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2845BB"/>
    <w:multiLevelType w:val="hybridMultilevel"/>
    <w:tmpl w:val="BBC4F670"/>
    <w:lvl w:ilvl="0" w:tplc="2F620D44">
      <w:start w:val="1"/>
      <w:numFmt w:val="bullet"/>
      <w:lvlText w:val="–"/>
      <w:lvlJc w:val="left"/>
      <w:pPr>
        <w:ind w:left="720" w:hanging="360"/>
      </w:pPr>
      <w:rPr>
        <w:rFonts w:ascii="SimSun" w:eastAsia="SimSun" w:hAnsi="SimSun" w:hint="eastAsia"/>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967555"/>
    <w:multiLevelType w:val="hybridMultilevel"/>
    <w:tmpl w:val="E02C7BDC"/>
    <w:lvl w:ilvl="0" w:tplc="040C0001">
      <w:start w:val="1"/>
      <w:numFmt w:val="bullet"/>
      <w:lvlText w:val=""/>
      <w:lvlJc w:val="left"/>
      <w:pPr>
        <w:ind w:left="360" w:hanging="360"/>
      </w:pPr>
      <w:rPr>
        <w:rFonts w:ascii="Symbol" w:hAnsi="Symbol" w:hint="default"/>
      </w:rPr>
    </w:lvl>
    <w:lvl w:ilvl="1" w:tplc="17E29F9A">
      <w:start w:val="1"/>
      <w:numFmt w:val="bullet"/>
      <w:pStyle w:val="bullet2"/>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EC123B8"/>
    <w:multiLevelType w:val="multilevel"/>
    <w:tmpl w:val="EF8208D6"/>
    <w:lvl w:ilvl="0">
      <w:start w:val="5"/>
      <w:numFmt w:val="decimal"/>
      <w:lvlText w:val="%1."/>
      <w:lvlJc w:val="left"/>
      <w:pPr>
        <w:ind w:left="760" w:hanging="360"/>
      </w:pPr>
      <w:rPr>
        <w:rFonts w:hint="default"/>
        <w:b/>
      </w:rPr>
    </w:lvl>
    <w:lvl w:ilvl="1">
      <w:start w:val="4"/>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26" w15:restartNumberingAfterBreak="0">
    <w:nsid w:val="6F014805"/>
    <w:multiLevelType w:val="hybridMultilevel"/>
    <w:tmpl w:val="73BC8054"/>
    <w:lvl w:ilvl="0" w:tplc="EDC42664">
      <w:start w:val="1"/>
      <w:numFmt w:val="bullet"/>
      <w:pStyle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FE02917"/>
    <w:multiLevelType w:val="hybridMultilevel"/>
    <w:tmpl w:val="19A2D1E4"/>
    <w:lvl w:ilvl="0" w:tplc="789671EA">
      <w:numFmt w:val="bullet"/>
      <w:lvlText w:val="•"/>
      <w:lvlJc w:val="left"/>
      <w:pPr>
        <w:ind w:left="1440" w:hanging="360"/>
      </w:pPr>
      <w:rPr>
        <w:rFonts w:ascii="Times New Roman" w:eastAsia="Times New Roman" w:hAnsi="Times New Roman" w:cs="Times New Roman" w:hint="default"/>
        <w:lang w:val="en-G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20C02C4"/>
    <w:multiLevelType w:val="hybridMultilevel"/>
    <w:tmpl w:val="92A8CA44"/>
    <w:lvl w:ilvl="0" w:tplc="DAE4E62A">
      <w:start w:val="1"/>
      <w:numFmt w:val="bullet"/>
      <w:lvlText w:val="–"/>
      <w:lvlJc w:val="left"/>
      <w:pPr>
        <w:ind w:left="720" w:hanging="360"/>
      </w:pPr>
      <w:rPr>
        <w:rFonts w:ascii="SimSun" w:eastAsia="SimSun" w:hAnsi="SimSun" w:hint="eastAsia"/>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0B5F39"/>
    <w:multiLevelType w:val="hybridMultilevel"/>
    <w:tmpl w:val="A7D8993A"/>
    <w:lvl w:ilvl="0" w:tplc="DAE4E62A">
      <w:start w:val="1"/>
      <w:numFmt w:val="bullet"/>
      <w:lvlText w:val="–"/>
      <w:lvlJc w:val="left"/>
      <w:pPr>
        <w:ind w:left="720" w:hanging="360"/>
      </w:pPr>
      <w:rPr>
        <w:rFonts w:ascii="SimSun" w:eastAsia="SimSun" w:hAnsi="SimSun" w:hint="eastAsia"/>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2F0C84"/>
    <w:multiLevelType w:val="hybridMultilevel"/>
    <w:tmpl w:val="AA1098AE"/>
    <w:lvl w:ilvl="0" w:tplc="DAE4E62A">
      <w:start w:val="1"/>
      <w:numFmt w:val="bullet"/>
      <w:lvlText w:val="–"/>
      <w:lvlJc w:val="left"/>
      <w:pPr>
        <w:ind w:left="360" w:hanging="360"/>
      </w:pPr>
      <w:rPr>
        <w:rFonts w:ascii="SimSun" w:eastAsia="SimSun" w:hAnsi="SimSun" w:hint="eastAsia"/>
        <w:lang w:val="en-G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FD60687"/>
    <w:multiLevelType w:val="hybridMultilevel"/>
    <w:tmpl w:val="4B685DBA"/>
    <w:lvl w:ilvl="0" w:tplc="DAE4E62A">
      <w:start w:val="1"/>
      <w:numFmt w:val="bullet"/>
      <w:lvlText w:val="–"/>
      <w:lvlJc w:val="left"/>
      <w:pPr>
        <w:ind w:left="360" w:hanging="360"/>
      </w:pPr>
      <w:rPr>
        <w:rFonts w:ascii="SimSun" w:eastAsia="SimSun" w:hAnsi="SimSun" w:hint="eastAsia"/>
        <w:lang w:val="en-G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20"/>
  </w:num>
  <w:num w:numId="4">
    <w:abstractNumId w:val="23"/>
  </w:num>
  <w:num w:numId="5">
    <w:abstractNumId w:val="7"/>
  </w:num>
  <w:num w:numId="6">
    <w:abstractNumId w:val="16"/>
  </w:num>
  <w:num w:numId="7">
    <w:abstractNumId w:val="25"/>
  </w:num>
  <w:num w:numId="8">
    <w:abstractNumId w:val="27"/>
  </w:num>
  <w:num w:numId="9">
    <w:abstractNumId w:val="22"/>
  </w:num>
  <w:num w:numId="10">
    <w:abstractNumId w:val="19"/>
  </w:num>
  <w:num w:numId="11">
    <w:abstractNumId w:val="4"/>
  </w:num>
  <w:num w:numId="12">
    <w:abstractNumId w:val="24"/>
  </w:num>
  <w:num w:numId="13">
    <w:abstractNumId w:val="26"/>
  </w:num>
  <w:num w:numId="14">
    <w:abstractNumId w:val="13"/>
  </w:num>
  <w:num w:numId="15">
    <w:abstractNumId w:val="15"/>
  </w:num>
  <w:num w:numId="16">
    <w:abstractNumId w:val="12"/>
  </w:num>
  <w:num w:numId="17">
    <w:abstractNumId w:val="17"/>
  </w:num>
  <w:num w:numId="18">
    <w:abstractNumId w:val="5"/>
  </w:num>
  <w:num w:numId="19">
    <w:abstractNumId w:val="30"/>
  </w:num>
  <w:num w:numId="20">
    <w:abstractNumId w:val="8"/>
  </w:num>
  <w:num w:numId="21">
    <w:abstractNumId w:val="31"/>
  </w:num>
  <w:num w:numId="22">
    <w:abstractNumId w:val="18"/>
  </w:num>
  <w:num w:numId="23">
    <w:abstractNumId w:val="14"/>
  </w:num>
  <w:num w:numId="24">
    <w:abstractNumId w:val="6"/>
  </w:num>
  <w:num w:numId="25">
    <w:abstractNumId w:val="3"/>
  </w:num>
  <w:num w:numId="26">
    <w:abstractNumId w:val="21"/>
  </w:num>
  <w:num w:numId="27">
    <w:abstractNumId w:val="11"/>
  </w:num>
  <w:num w:numId="28">
    <w:abstractNumId w:val="1"/>
  </w:num>
  <w:num w:numId="29">
    <w:abstractNumId w:val="9"/>
  </w:num>
  <w:num w:numId="30">
    <w:abstractNumId w:val="2"/>
  </w:num>
  <w:num w:numId="31">
    <w:abstractNumId w:val="28"/>
  </w:num>
  <w:num w:numId="32">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bordersDoNotSurroundHeader/>
  <w:bordersDoNotSurroundFooter/>
  <w:activeWritingStyle w:appName="MSWord" w:lang="en-GB" w:vendorID="64" w:dllVersion="131077" w:nlCheck="1" w:checkStyle="1"/>
  <w:activeWritingStyle w:appName="MSWord" w:lang="en-US" w:vendorID="64" w:dllVersion="131078" w:nlCheck="1" w:checkStyle="0"/>
  <w:activeWritingStyle w:appName="MSWord" w:lang="en-GB" w:vendorID="64" w:dllVersion="131078" w:nlCheck="1" w:checkStyle="0"/>
  <w:activeWritingStyle w:appName="MSWord" w:lang="fr-CH" w:vendorID="64" w:dllVersion="131078" w:nlCheck="1" w:checkStyle="0"/>
  <w:activeWritingStyle w:appName="MSWord" w:lang="en-AU" w:vendorID="64" w:dllVersion="131078" w:nlCheck="1" w:checkStyle="1"/>
  <w:activeWritingStyle w:appName="MSWord" w:lang="de-DE" w:vendorID="64" w:dllVersion="131078" w:nlCheck="1" w:checkStyle="1"/>
  <w:activeWritingStyle w:appName="MSWord" w:lang="en-IN"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QwNTcyMzA0MTM2MLdQ0lEKTi0uzszPAykwrgUAFxz6fywAAAA="/>
  </w:docVars>
  <w:rsids>
    <w:rsidRoot w:val="00116DCF"/>
    <w:rsid w:val="00000686"/>
    <w:rsid w:val="00001089"/>
    <w:rsid w:val="00005FFC"/>
    <w:rsid w:val="00010EA8"/>
    <w:rsid w:val="00015453"/>
    <w:rsid w:val="00022FE3"/>
    <w:rsid w:val="00022FF0"/>
    <w:rsid w:val="0002528A"/>
    <w:rsid w:val="00030DE8"/>
    <w:rsid w:val="00053992"/>
    <w:rsid w:val="000577E5"/>
    <w:rsid w:val="0006233D"/>
    <w:rsid w:val="000677B5"/>
    <w:rsid w:val="00075050"/>
    <w:rsid w:val="00075F77"/>
    <w:rsid w:val="00080FBC"/>
    <w:rsid w:val="00084E38"/>
    <w:rsid w:val="00087BD3"/>
    <w:rsid w:val="000A1735"/>
    <w:rsid w:val="000A287B"/>
    <w:rsid w:val="000A60E8"/>
    <w:rsid w:val="000A6F83"/>
    <w:rsid w:val="000B48BF"/>
    <w:rsid w:val="000C5E8A"/>
    <w:rsid w:val="000D06B3"/>
    <w:rsid w:val="000E067A"/>
    <w:rsid w:val="000E355E"/>
    <w:rsid w:val="000F22AD"/>
    <w:rsid w:val="000F3EAC"/>
    <w:rsid w:val="00116DCF"/>
    <w:rsid w:val="00121DA5"/>
    <w:rsid w:val="0013384E"/>
    <w:rsid w:val="0013599C"/>
    <w:rsid w:val="001373BF"/>
    <w:rsid w:val="001505E7"/>
    <w:rsid w:val="00153019"/>
    <w:rsid w:val="00156515"/>
    <w:rsid w:val="00156B3B"/>
    <w:rsid w:val="0016509B"/>
    <w:rsid w:val="00174AEF"/>
    <w:rsid w:val="001753C4"/>
    <w:rsid w:val="0018403B"/>
    <w:rsid w:val="00185363"/>
    <w:rsid w:val="00190C7F"/>
    <w:rsid w:val="0019395B"/>
    <w:rsid w:val="001B2388"/>
    <w:rsid w:val="001B467A"/>
    <w:rsid w:val="001C107A"/>
    <w:rsid w:val="001C2372"/>
    <w:rsid w:val="001C3EDF"/>
    <w:rsid w:val="001D5110"/>
    <w:rsid w:val="001E386B"/>
    <w:rsid w:val="001F600B"/>
    <w:rsid w:val="001F66A0"/>
    <w:rsid w:val="002013EA"/>
    <w:rsid w:val="00221A31"/>
    <w:rsid w:val="002241EB"/>
    <w:rsid w:val="002309F5"/>
    <w:rsid w:val="00234DAF"/>
    <w:rsid w:val="0023670C"/>
    <w:rsid w:val="00237079"/>
    <w:rsid w:val="002376C1"/>
    <w:rsid w:val="00240FAD"/>
    <w:rsid w:val="00245D1F"/>
    <w:rsid w:val="00262B91"/>
    <w:rsid w:val="002631F5"/>
    <w:rsid w:val="0026753A"/>
    <w:rsid w:val="00283BA1"/>
    <w:rsid w:val="00296A26"/>
    <w:rsid w:val="002972E0"/>
    <w:rsid w:val="002A2404"/>
    <w:rsid w:val="002B2170"/>
    <w:rsid w:val="002B21F8"/>
    <w:rsid w:val="002C4A99"/>
    <w:rsid w:val="002D6FAE"/>
    <w:rsid w:val="002E0144"/>
    <w:rsid w:val="002E0F55"/>
    <w:rsid w:val="002E49A1"/>
    <w:rsid w:val="002E5890"/>
    <w:rsid w:val="002E74A0"/>
    <w:rsid w:val="002F5B00"/>
    <w:rsid w:val="00302A5B"/>
    <w:rsid w:val="00313092"/>
    <w:rsid w:val="003239B9"/>
    <w:rsid w:val="00335CDE"/>
    <w:rsid w:val="00336475"/>
    <w:rsid w:val="0035218E"/>
    <w:rsid w:val="003538C0"/>
    <w:rsid w:val="00356B85"/>
    <w:rsid w:val="00356D5E"/>
    <w:rsid w:val="003601B0"/>
    <w:rsid w:val="00362D3D"/>
    <w:rsid w:val="00366E5B"/>
    <w:rsid w:val="003808E3"/>
    <w:rsid w:val="00382D83"/>
    <w:rsid w:val="003860AE"/>
    <w:rsid w:val="003A0344"/>
    <w:rsid w:val="003A6410"/>
    <w:rsid w:val="003A7988"/>
    <w:rsid w:val="003B25A5"/>
    <w:rsid w:val="003C2262"/>
    <w:rsid w:val="003D49C9"/>
    <w:rsid w:val="003D796A"/>
    <w:rsid w:val="003F1163"/>
    <w:rsid w:val="003F7CF7"/>
    <w:rsid w:val="00405775"/>
    <w:rsid w:val="00412994"/>
    <w:rsid w:val="0041420B"/>
    <w:rsid w:val="0041539F"/>
    <w:rsid w:val="00417628"/>
    <w:rsid w:val="004274C3"/>
    <w:rsid w:val="004275E2"/>
    <w:rsid w:val="00443E7D"/>
    <w:rsid w:val="00445C10"/>
    <w:rsid w:val="0046085B"/>
    <w:rsid w:val="00464CD2"/>
    <w:rsid w:val="00466123"/>
    <w:rsid w:val="00470CEF"/>
    <w:rsid w:val="004765B6"/>
    <w:rsid w:val="00484045"/>
    <w:rsid w:val="0049069D"/>
    <w:rsid w:val="004A51E8"/>
    <w:rsid w:val="004A6146"/>
    <w:rsid w:val="004B02D7"/>
    <w:rsid w:val="004B2C2D"/>
    <w:rsid w:val="004C084A"/>
    <w:rsid w:val="004C37E7"/>
    <w:rsid w:val="004E3628"/>
    <w:rsid w:val="004E61C0"/>
    <w:rsid w:val="004E7D87"/>
    <w:rsid w:val="004F5EEC"/>
    <w:rsid w:val="00512F1E"/>
    <w:rsid w:val="0052553A"/>
    <w:rsid w:val="00541D81"/>
    <w:rsid w:val="00551FCB"/>
    <w:rsid w:val="00563D8D"/>
    <w:rsid w:val="00586040"/>
    <w:rsid w:val="00594E69"/>
    <w:rsid w:val="005A06F2"/>
    <w:rsid w:val="005A35EC"/>
    <w:rsid w:val="005A5706"/>
    <w:rsid w:val="005B4595"/>
    <w:rsid w:val="005B55EB"/>
    <w:rsid w:val="005B7C98"/>
    <w:rsid w:val="005E2978"/>
    <w:rsid w:val="005E64B5"/>
    <w:rsid w:val="00610419"/>
    <w:rsid w:val="0062037B"/>
    <w:rsid w:val="00623132"/>
    <w:rsid w:val="0062386E"/>
    <w:rsid w:val="00631BC0"/>
    <w:rsid w:val="00651995"/>
    <w:rsid w:val="006613AC"/>
    <w:rsid w:val="006627C6"/>
    <w:rsid w:val="00665AA4"/>
    <w:rsid w:val="0068160F"/>
    <w:rsid w:val="00681642"/>
    <w:rsid w:val="00685CE6"/>
    <w:rsid w:val="00694C7A"/>
    <w:rsid w:val="006B01E4"/>
    <w:rsid w:val="006C1670"/>
    <w:rsid w:val="006D3B17"/>
    <w:rsid w:val="006D418E"/>
    <w:rsid w:val="006F1196"/>
    <w:rsid w:val="006F369D"/>
    <w:rsid w:val="007050E1"/>
    <w:rsid w:val="00715790"/>
    <w:rsid w:val="007246FE"/>
    <w:rsid w:val="00725D30"/>
    <w:rsid w:val="00726163"/>
    <w:rsid w:val="00730B91"/>
    <w:rsid w:val="007371D9"/>
    <w:rsid w:val="00741FF5"/>
    <w:rsid w:val="00752FC3"/>
    <w:rsid w:val="007653EA"/>
    <w:rsid w:val="007673CC"/>
    <w:rsid w:val="00773B30"/>
    <w:rsid w:val="0078043D"/>
    <w:rsid w:val="00783586"/>
    <w:rsid w:val="007A125F"/>
    <w:rsid w:val="007A7AB6"/>
    <w:rsid w:val="007A7B60"/>
    <w:rsid w:val="007B19A2"/>
    <w:rsid w:val="007B4BFD"/>
    <w:rsid w:val="007B6998"/>
    <w:rsid w:val="007D0D2A"/>
    <w:rsid w:val="007D1541"/>
    <w:rsid w:val="007E0528"/>
    <w:rsid w:val="00810EEC"/>
    <w:rsid w:val="00811C3E"/>
    <w:rsid w:val="00817ADB"/>
    <w:rsid w:val="008450EE"/>
    <w:rsid w:val="00854715"/>
    <w:rsid w:val="00863002"/>
    <w:rsid w:val="00865987"/>
    <w:rsid w:val="008725C2"/>
    <w:rsid w:val="00872D11"/>
    <w:rsid w:val="00875C5A"/>
    <w:rsid w:val="00884F9B"/>
    <w:rsid w:val="008C0C8E"/>
    <w:rsid w:val="008C3775"/>
    <w:rsid w:val="008F2106"/>
    <w:rsid w:val="00911719"/>
    <w:rsid w:val="00911914"/>
    <w:rsid w:val="00921A87"/>
    <w:rsid w:val="009235D9"/>
    <w:rsid w:val="00923C60"/>
    <w:rsid w:val="00926672"/>
    <w:rsid w:val="00935A30"/>
    <w:rsid w:val="009429F0"/>
    <w:rsid w:val="009642B8"/>
    <w:rsid w:val="0097371B"/>
    <w:rsid w:val="0097747D"/>
    <w:rsid w:val="009912ED"/>
    <w:rsid w:val="0099459E"/>
    <w:rsid w:val="00994D48"/>
    <w:rsid w:val="00994FE7"/>
    <w:rsid w:val="0099506B"/>
    <w:rsid w:val="009A64BD"/>
    <w:rsid w:val="009B2282"/>
    <w:rsid w:val="009B6D2E"/>
    <w:rsid w:val="009B75B1"/>
    <w:rsid w:val="009B7607"/>
    <w:rsid w:val="009B7FE8"/>
    <w:rsid w:val="009C4BD0"/>
    <w:rsid w:val="009D148B"/>
    <w:rsid w:val="009D455E"/>
    <w:rsid w:val="009D60AB"/>
    <w:rsid w:val="009F1837"/>
    <w:rsid w:val="009F5DEA"/>
    <w:rsid w:val="00A0557B"/>
    <w:rsid w:val="00A062F8"/>
    <w:rsid w:val="00A07C06"/>
    <w:rsid w:val="00A07C86"/>
    <w:rsid w:val="00A23FA6"/>
    <w:rsid w:val="00A25352"/>
    <w:rsid w:val="00A27B1F"/>
    <w:rsid w:val="00A32D74"/>
    <w:rsid w:val="00A35ACB"/>
    <w:rsid w:val="00A43177"/>
    <w:rsid w:val="00A45363"/>
    <w:rsid w:val="00A4695C"/>
    <w:rsid w:val="00A51CDE"/>
    <w:rsid w:val="00A6260D"/>
    <w:rsid w:val="00A63FA9"/>
    <w:rsid w:val="00A71709"/>
    <w:rsid w:val="00A74AEE"/>
    <w:rsid w:val="00A825B3"/>
    <w:rsid w:val="00A9292D"/>
    <w:rsid w:val="00AA12E2"/>
    <w:rsid w:val="00AA23A6"/>
    <w:rsid w:val="00AA662C"/>
    <w:rsid w:val="00AA72B6"/>
    <w:rsid w:val="00AB3A5D"/>
    <w:rsid w:val="00AB3AE2"/>
    <w:rsid w:val="00AB6B60"/>
    <w:rsid w:val="00AC5D3D"/>
    <w:rsid w:val="00AC6E7E"/>
    <w:rsid w:val="00AD355D"/>
    <w:rsid w:val="00AD60E6"/>
    <w:rsid w:val="00AD6AA0"/>
    <w:rsid w:val="00AD7303"/>
    <w:rsid w:val="00AE2BCC"/>
    <w:rsid w:val="00AF0C72"/>
    <w:rsid w:val="00AF1821"/>
    <w:rsid w:val="00AF4394"/>
    <w:rsid w:val="00B01B93"/>
    <w:rsid w:val="00B06F7D"/>
    <w:rsid w:val="00B11B96"/>
    <w:rsid w:val="00B17248"/>
    <w:rsid w:val="00B201EC"/>
    <w:rsid w:val="00B2749E"/>
    <w:rsid w:val="00B327B7"/>
    <w:rsid w:val="00B42771"/>
    <w:rsid w:val="00B45ECF"/>
    <w:rsid w:val="00B46C17"/>
    <w:rsid w:val="00B46FF3"/>
    <w:rsid w:val="00B55BB1"/>
    <w:rsid w:val="00B62116"/>
    <w:rsid w:val="00B72114"/>
    <w:rsid w:val="00B82651"/>
    <w:rsid w:val="00B84159"/>
    <w:rsid w:val="00B856AB"/>
    <w:rsid w:val="00BA0890"/>
    <w:rsid w:val="00BA08FD"/>
    <w:rsid w:val="00BA1805"/>
    <w:rsid w:val="00BA4005"/>
    <w:rsid w:val="00BA4FF5"/>
    <w:rsid w:val="00BB4E68"/>
    <w:rsid w:val="00BC055E"/>
    <w:rsid w:val="00BC418B"/>
    <w:rsid w:val="00BD24F1"/>
    <w:rsid w:val="00BD4315"/>
    <w:rsid w:val="00BD7FB3"/>
    <w:rsid w:val="00BE191B"/>
    <w:rsid w:val="00BE7EE3"/>
    <w:rsid w:val="00BF03D7"/>
    <w:rsid w:val="00BF2971"/>
    <w:rsid w:val="00BF41AE"/>
    <w:rsid w:val="00C115A7"/>
    <w:rsid w:val="00C13479"/>
    <w:rsid w:val="00C24DA2"/>
    <w:rsid w:val="00C335F4"/>
    <w:rsid w:val="00C3765F"/>
    <w:rsid w:val="00C37C93"/>
    <w:rsid w:val="00C5204C"/>
    <w:rsid w:val="00C55B47"/>
    <w:rsid w:val="00C62C39"/>
    <w:rsid w:val="00C64CD6"/>
    <w:rsid w:val="00C676C6"/>
    <w:rsid w:val="00C75985"/>
    <w:rsid w:val="00C7695C"/>
    <w:rsid w:val="00C82331"/>
    <w:rsid w:val="00C84C60"/>
    <w:rsid w:val="00C8640C"/>
    <w:rsid w:val="00C864F3"/>
    <w:rsid w:val="00CB09CD"/>
    <w:rsid w:val="00CB2D6A"/>
    <w:rsid w:val="00CB5EFF"/>
    <w:rsid w:val="00CB6069"/>
    <w:rsid w:val="00CB6FA7"/>
    <w:rsid w:val="00CC0394"/>
    <w:rsid w:val="00CC3E22"/>
    <w:rsid w:val="00CC69BE"/>
    <w:rsid w:val="00CD624E"/>
    <w:rsid w:val="00CE073C"/>
    <w:rsid w:val="00CE197F"/>
    <w:rsid w:val="00CE52D6"/>
    <w:rsid w:val="00CF0C59"/>
    <w:rsid w:val="00CF22B5"/>
    <w:rsid w:val="00D010D7"/>
    <w:rsid w:val="00D04374"/>
    <w:rsid w:val="00D45320"/>
    <w:rsid w:val="00D53043"/>
    <w:rsid w:val="00D67085"/>
    <w:rsid w:val="00D70CB8"/>
    <w:rsid w:val="00D957DE"/>
    <w:rsid w:val="00DA1DF2"/>
    <w:rsid w:val="00DA32B9"/>
    <w:rsid w:val="00DA64B2"/>
    <w:rsid w:val="00DC0049"/>
    <w:rsid w:val="00DC345E"/>
    <w:rsid w:val="00DC7E39"/>
    <w:rsid w:val="00DD3743"/>
    <w:rsid w:val="00DD73B6"/>
    <w:rsid w:val="00DD742A"/>
    <w:rsid w:val="00DD7FF7"/>
    <w:rsid w:val="00DE45D7"/>
    <w:rsid w:val="00DF6C8D"/>
    <w:rsid w:val="00E13E7A"/>
    <w:rsid w:val="00E14697"/>
    <w:rsid w:val="00E24264"/>
    <w:rsid w:val="00E300B2"/>
    <w:rsid w:val="00E32D0C"/>
    <w:rsid w:val="00E37BE1"/>
    <w:rsid w:val="00E40F26"/>
    <w:rsid w:val="00E43669"/>
    <w:rsid w:val="00E44870"/>
    <w:rsid w:val="00E503F8"/>
    <w:rsid w:val="00E5596B"/>
    <w:rsid w:val="00E55EDF"/>
    <w:rsid w:val="00E648C5"/>
    <w:rsid w:val="00E67DFE"/>
    <w:rsid w:val="00E855C2"/>
    <w:rsid w:val="00E85C91"/>
    <w:rsid w:val="00E87D72"/>
    <w:rsid w:val="00EB0348"/>
    <w:rsid w:val="00EB0B78"/>
    <w:rsid w:val="00EB6B31"/>
    <w:rsid w:val="00EC2E35"/>
    <w:rsid w:val="00EC47F7"/>
    <w:rsid w:val="00EC6498"/>
    <w:rsid w:val="00ED4FAF"/>
    <w:rsid w:val="00EE2268"/>
    <w:rsid w:val="00EE5BC2"/>
    <w:rsid w:val="00EF0912"/>
    <w:rsid w:val="00EF4E93"/>
    <w:rsid w:val="00F04162"/>
    <w:rsid w:val="00F1364D"/>
    <w:rsid w:val="00F21F41"/>
    <w:rsid w:val="00F40177"/>
    <w:rsid w:val="00F471EA"/>
    <w:rsid w:val="00F74DF3"/>
    <w:rsid w:val="00F76E7E"/>
    <w:rsid w:val="00F81B1A"/>
    <w:rsid w:val="00F82693"/>
    <w:rsid w:val="00F86550"/>
    <w:rsid w:val="00F9188C"/>
    <w:rsid w:val="00FA190F"/>
    <w:rsid w:val="00FA2375"/>
    <w:rsid w:val="00FA3D51"/>
    <w:rsid w:val="00FA6F50"/>
    <w:rsid w:val="00FB2C78"/>
    <w:rsid w:val="00FB3083"/>
    <w:rsid w:val="00FC3ADE"/>
    <w:rsid w:val="00FC656D"/>
    <w:rsid w:val="00FF56FE"/>
    <w:rsid w:val="00FF72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F33EDEC-9BDE-481C-8CA7-E9CFEAD3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4F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qFormat/>
    <w:rsid w:val="009A64BD"/>
    <w:pPr>
      <w:keepNext/>
      <w:keepLines/>
      <w:spacing w:before="360"/>
      <w:ind w:left="794" w:hanging="794"/>
      <w:outlineLvl w:val="0"/>
    </w:pPr>
    <w:rPr>
      <w:b/>
    </w:rPr>
  </w:style>
  <w:style w:type="paragraph" w:styleId="Heading2">
    <w:name w:val="heading 2"/>
    <w:basedOn w:val="Heading1"/>
    <w:next w:val="Normal"/>
    <w:link w:val="Heading2Char"/>
    <w:qFormat/>
    <w:rsid w:val="009A64BD"/>
    <w:pPr>
      <w:spacing w:before="240"/>
      <w:outlineLvl w:val="1"/>
    </w:pPr>
  </w:style>
  <w:style w:type="paragraph" w:styleId="Heading3">
    <w:name w:val="heading 3"/>
    <w:basedOn w:val="Heading1"/>
    <w:next w:val="Normal"/>
    <w:link w:val="Heading3Char"/>
    <w:qFormat/>
    <w:rsid w:val="009A64BD"/>
    <w:pPr>
      <w:spacing w:before="160"/>
      <w:outlineLvl w:val="2"/>
    </w:pPr>
  </w:style>
  <w:style w:type="paragraph" w:styleId="Heading4">
    <w:name w:val="heading 4"/>
    <w:basedOn w:val="Heading3"/>
    <w:next w:val="Normal"/>
    <w:link w:val="Heading4Char"/>
    <w:qFormat/>
    <w:rsid w:val="009A64BD"/>
    <w:pPr>
      <w:tabs>
        <w:tab w:val="clear" w:pos="794"/>
        <w:tab w:val="left" w:pos="1021"/>
      </w:tabs>
      <w:ind w:left="1021" w:hanging="1021"/>
      <w:outlineLvl w:val="3"/>
    </w:pPr>
  </w:style>
  <w:style w:type="paragraph" w:styleId="Heading5">
    <w:name w:val="heading 5"/>
    <w:basedOn w:val="Heading4"/>
    <w:next w:val="Normal"/>
    <w:link w:val="Heading5Char"/>
    <w:qFormat/>
    <w:rsid w:val="009A64BD"/>
    <w:pPr>
      <w:outlineLvl w:val="4"/>
    </w:pPr>
  </w:style>
  <w:style w:type="paragraph" w:styleId="Heading6">
    <w:name w:val="heading 6"/>
    <w:basedOn w:val="Heading4"/>
    <w:next w:val="Normal"/>
    <w:link w:val="Heading6Char"/>
    <w:qFormat/>
    <w:rsid w:val="009A64BD"/>
    <w:pPr>
      <w:tabs>
        <w:tab w:val="clear" w:pos="1021"/>
        <w:tab w:val="clear" w:pos="1191"/>
      </w:tabs>
      <w:ind w:left="1588" w:hanging="1588"/>
      <w:outlineLvl w:val="5"/>
    </w:pPr>
  </w:style>
  <w:style w:type="paragraph" w:styleId="Heading7">
    <w:name w:val="heading 7"/>
    <w:basedOn w:val="Heading6"/>
    <w:next w:val="Normal"/>
    <w:link w:val="Heading7Char"/>
    <w:qFormat/>
    <w:rsid w:val="009A64BD"/>
    <w:pPr>
      <w:outlineLvl w:val="6"/>
    </w:pPr>
  </w:style>
  <w:style w:type="paragraph" w:styleId="Heading8">
    <w:name w:val="heading 8"/>
    <w:basedOn w:val="Heading6"/>
    <w:next w:val="Normal"/>
    <w:link w:val="Heading8Char"/>
    <w:qFormat/>
    <w:rsid w:val="009A64BD"/>
    <w:pPr>
      <w:outlineLvl w:val="7"/>
    </w:pPr>
  </w:style>
  <w:style w:type="paragraph" w:styleId="Heading9">
    <w:name w:val="heading 9"/>
    <w:basedOn w:val="Heading6"/>
    <w:next w:val="Normal"/>
    <w:link w:val="Heading9Char"/>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qFormat/>
    <w:rsid w:val="009A64BD"/>
  </w:style>
  <w:style w:type="paragraph" w:styleId="TOC4">
    <w:name w:val="toc 4"/>
    <w:basedOn w:val="TOC3"/>
    <w:qFormat/>
    <w:rsid w:val="009A64BD"/>
  </w:style>
  <w:style w:type="paragraph" w:styleId="TOC3">
    <w:name w:val="toc 3"/>
    <w:basedOn w:val="TOC2"/>
    <w:qFormat/>
    <w:rsid w:val="009A64BD"/>
  </w:style>
  <w:style w:type="paragraph" w:styleId="TOC2">
    <w:name w:val="toc 2"/>
    <w:basedOn w:val="TOC1"/>
    <w:uiPriority w:val="39"/>
    <w:qFormat/>
    <w:rsid w:val="009A64BD"/>
    <w:pPr>
      <w:spacing w:before="80"/>
      <w:ind w:left="1531" w:hanging="851"/>
    </w:pPr>
  </w:style>
  <w:style w:type="paragraph" w:styleId="TOC1">
    <w:name w:val="toc 1"/>
    <w:basedOn w:val="Normal"/>
    <w:uiPriority w:val="39"/>
    <w:qFormat/>
    <w:rsid w:val="009A64BD"/>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qFormat/>
    <w:rsid w:val="009A64BD"/>
  </w:style>
  <w:style w:type="paragraph" w:styleId="TOC6">
    <w:name w:val="toc 6"/>
    <w:basedOn w:val="TOC4"/>
    <w:qFormat/>
    <w:rsid w:val="009A64BD"/>
  </w:style>
  <w:style w:type="paragraph" w:styleId="TOC5">
    <w:name w:val="toc 5"/>
    <w:basedOn w:val="TOC4"/>
    <w:qFormat/>
    <w:rsid w:val="009A64BD"/>
  </w:style>
  <w:style w:type="paragraph" w:styleId="Footer">
    <w:name w:val="footer"/>
    <w:basedOn w:val="Normal"/>
    <w:link w:val="FooterChar"/>
    <w:qFormat/>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qFormat/>
    <w:rsid w:val="009A64BD"/>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
    <w:basedOn w:val="DefaultParagraphFont"/>
    <w:qFormat/>
    <w:rsid w:val="009A64BD"/>
    <w:rPr>
      <w:position w:val="6"/>
      <w:sz w:val="18"/>
    </w:rPr>
  </w:style>
  <w:style w:type="paragraph" w:styleId="FootnoteText">
    <w:name w:val="footnote text"/>
    <w:basedOn w:val="Note"/>
    <w:link w:val="FootnoteTextChar"/>
    <w:qFormat/>
    <w:rsid w:val="009A64BD"/>
    <w:pPr>
      <w:keepLines/>
      <w:tabs>
        <w:tab w:val="left" w:pos="255"/>
      </w:tabs>
      <w:ind w:left="255" w:hanging="255"/>
    </w:pPr>
  </w:style>
  <w:style w:type="paragraph" w:customStyle="1" w:styleId="Note">
    <w:name w:val="Note"/>
    <w:basedOn w:val="Normal"/>
    <w:qFormat/>
    <w:rsid w:val="009A64BD"/>
    <w:pPr>
      <w:spacing w:before="80"/>
    </w:pPr>
    <w:rPr>
      <w:sz w:val="22"/>
    </w:rPr>
  </w:style>
  <w:style w:type="paragraph" w:customStyle="1" w:styleId="enumlev1">
    <w:name w:val="enumlev1"/>
    <w:basedOn w:val="Normal"/>
    <w:link w:val="enumlev1Char"/>
    <w:qFormat/>
    <w:rsid w:val="009A64BD"/>
    <w:pPr>
      <w:spacing w:before="80"/>
      <w:ind w:left="794" w:hanging="794"/>
    </w:pPr>
  </w:style>
  <w:style w:type="paragraph" w:customStyle="1" w:styleId="enumlev2">
    <w:name w:val="enumlev2"/>
    <w:basedOn w:val="enumlev1"/>
    <w:qFormat/>
    <w:rsid w:val="009A64BD"/>
    <w:pPr>
      <w:ind w:left="1191" w:hanging="397"/>
    </w:pPr>
  </w:style>
  <w:style w:type="paragraph" w:customStyle="1" w:styleId="enumlev3">
    <w:name w:val="enumlev3"/>
    <w:basedOn w:val="enumlev2"/>
    <w:qFormat/>
    <w:rsid w:val="009A64BD"/>
    <w:pPr>
      <w:ind w:left="1588"/>
    </w:pPr>
  </w:style>
  <w:style w:type="paragraph" w:customStyle="1" w:styleId="Equation">
    <w:name w:val="Equation"/>
    <w:basedOn w:val="Normal"/>
    <w:qFormat/>
    <w:rsid w:val="009A64BD"/>
    <w:pPr>
      <w:tabs>
        <w:tab w:val="clear" w:pos="1191"/>
        <w:tab w:val="clear" w:pos="1588"/>
        <w:tab w:val="clear" w:pos="1985"/>
        <w:tab w:val="center" w:pos="4820"/>
        <w:tab w:val="right" w:pos="9639"/>
      </w:tabs>
    </w:pPr>
  </w:style>
  <w:style w:type="paragraph" w:customStyle="1" w:styleId="toc0">
    <w:name w:val="toc 0"/>
    <w:basedOn w:val="Normal"/>
    <w:next w:val="TOC1"/>
    <w:qFormat/>
    <w:rsid w:val="009A64BD"/>
    <w:pPr>
      <w:keepLines/>
      <w:tabs>
        <w:tab w:val="clear" w:pos="794"/>
        <w:tab w:val="clear" w:pos="1191"/>
        <w:tab w:val="clear" w:pos="1588"/>
        <w:tab w:val="clear" w:pos="1985"/>
        <w:tab w:val="right" w:pos="9639"/>
      </w:tabs>
    </w:pPr>
    <w:rPr>
      <w:b/>
    </w:rPr>
  </w:style>
  <w:style w:type="paragraph" w:customStyle="1" w:styleId="ASN1">
    <w:name w:val="ASN.1"/>
    <w:qFormat/>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uiPriority w:val="39"/>
    <w:rsid w:val="009A64BD"/>
  </w:style>
  <w:style w:type="paragraph" w:customStyle="1" w:styleId="Chaptitle">
    <w:name w:val="Chap_title"/>
    <w:basedOn w:val="Normal"/>
    <w:next w:val="Normalaftertitle"/>
    <w:qFormat/>
    <w:rsid w:val="009A64BD"/>
    <w:pPr>
      <w:keepNext/>
      <w:keepLines/>
      <w:spacing w:before="240"/>
      <w:jc w:val="center"/>
    </w:pPr>
    <w:rPr>
      <w:b/>
      <w:sz w:val="28"/>
    </w:rPr>
  </w:style>
  <w:style w:type="character" w:styleId="PageNumber">
    <w:name w:val="page number"/>
    <w:basedOn w:val="DefaultParagraphFont"/>
    <w:qFormat/>
    <w:rsid w:val="009A64BD"/>
  </w:style>
  <w:style w:type="paragraph" w:styleId="Index1">
    <w:name w:val="index 1"/>
    <w:basedOn w:val="Normal"/>
    <w:next w:val="Normal"/>
    <w:qFormat/>
    <w:rsid w:val="009A64BD"/>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qFormat/>
    <w:rsid w:val="009A64BD"/>
    <w:rPr>
      <w:rFonts w:ascii="Times New Roman" w:hAnsi="Times New Roman"/>
      <w:b/>
    </w:rPr>
  </w:style>
  <w:style w:type="character" w:customStyle="1" w:styleId="Appref">
    <w:name w:val="App_ref"/>
    <w:basedOn w:val="DefaultParagraphFont"/>
    <w:qForma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qFormat/>
    <w:rsid w:val="009A64BD"/>
    <w:rPr>
      <w:rFonts w:ascii="Times New Roman" w:hAnsi="Times New Roman"/>
      <w:b/>
    </w:rPr>
  </w:style>
  <w:style w:type="character" w:styleId="CommentReference">
    <w:name w:val="annotation reference"/>
    <w:basedOn w:val="DefaultParagraphFont"/>
    <w:qFormat/>
    <w:rsid w:val="009A64BD"/>
    <w:rPr>
      <w:sz w:val="16"/>
      <w:szCs w:val="16"/>
    </w:rPr>
  </w:style>
  <w:style w:type="paragraph" w:customStyle="1" w:styleId="Reftitle">
    <w:name w:val="Ref_title"/>
    <w:basedOn w:val="Normal"/>
    <w:next w:val="Reftext"/>
    <w:qFormat/>
    <w:rsid w:val="009A64BD"/>
    <w:pPr>
      <w:spacing w:before="480"/>
      <w:jc w:val="center"/>
    </w:pPr>
    <w:rPr>
      <w:b/>
    </w:rPr>
  </w:style>
  <w:style w:type="paragraph" w:customStyle="1" w:styleId="ArtNo">
    <w:name w:val="Art_No"/>
    <w:basedOn w:val="Normal"/>
    <w:next w:val="Arttitle"/>
    <w:qFormat/>
    <w:rsid w:val="009A64BD"/>
    <w:pPr>
      <w:keepNext/>
      <w:keepLines/>
      <w:spacing w:before="480"/>
      <w:jc w:val="center"/>
    </w:pPr>
    <w:rPr>
      <w:caps/>
      <w:sz w:val="28"/>
    </w:rPr>
  </w:style>
  <w:style w:type="paragraph" w:customStyle="1" w:styleId="Arttitle">
    <w:name w:val="Art_title"/>
    <w:basedOn w:val="Normal"/>
    <w:next w:val="Normalaftertitle"/>
    <w:qFormat/>
    <w:rsid w:val="009A64BD"/>
    <w:pPr>
      <w:keepNext/>
      <w:keepLines/>
      <w:spacing w:before="240"/>
      <w:jc w:val="center"/>
    </w:pPr>
    <w:rPr>
      <w:b/>
      <w:sz w:val="28"/>
    </w:rPr>
  </w:style>
  <w:style w:type="character" w:customStyle="1" w:styleId="Artref">
    <w:name w:val="Art_ref"/>
    <w:basedOn w:val="DefaultParagraphFont"/>
    <w:qFormat/>
    <w:rsid w:val="009A64BD"/>
  </w:style>
  <w:style w:type="paragraph" w:customStyle="1" w:styleId="Call">
    <w:name w:val="Call"/>
    <w:basedOn w:val="Normal"/>
    <w:next w:val="Normal"/>
    <w:qFormat/>
    <w:rsid w:val="009A64BD"/>
    <w:pPr>
      <w:keepNext/>
      <w:keepLines/>
      <w:spacing w:before="160"/>
      <w:ind w:left="794"/>
    </w:pPr>
    <w:rPr>
      <w:i/>
    </w:rPr>
  </w:style>
  <w:style w:type="paragraph" w:customStyle="1" w:styleId="ChapNo">
    <w:name w:val="Chap_No"/>
    <w:basedOn w:val="Normal"/>
    <w:next w:val="Chaptitle"/>
    <w:qFormat/>
    <w:rsid w:val="009A64BD"/>
    <w:pPr>
      <w:keepNext/>
      <w:keepLines/>
      <w:spacing w:before="480"/>
      <w:jc w:val="center"/>
    </w:pPr>
    <w:rPr>
      <w:b/>
      <w:caps/>
      <w:sz w:val="28"/>
    </w:rPr>
  </w:style>
  <w:style w:type="paragraph" w:customStyle="1" w:styleId="Equationlegend">
    <w:name w:val="Equation_legend"/>
    <w:basedOn w:val="Normal"/>
    <w:qFormat/>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qFormat/>
    <w:rsid w:val="009A64BD"/>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qFormat/>
    <w:rsid w:val="009A64BD"/>
    <w:pPr>
      <w:keepNext/>
      <w:keepLines/>
      <w:spacing w:before="240" w:after="120"/>
      <w:jc w:val="center"/>
    </w:pPr>
  </w:style>
  <w:style w:type="paragraph" w:customStyle="1" w:styleId="FigureNoTitle">
    <w:name w:val="Figure_NoTitle"/>
    <w:basedOn w:val="Normal"/>
    <w:next w:val="Normalaftertitle"/>
    <w:qFormat/>
    <w:rsid w:val="009A64BD"/>
    <w:pPr>
      <w:keepLines/>
      <w:spacing w:before="240" w:after="120"/>
      <w:jc w:val="center"/>
    </w:pPr>
    <w:rPr>
      <w:b/>
    </w:rPr>
  </w:style>
  <w:style w:type="paragraph" w:customStyle="1" w:styleId="Figurewithouttitle">
    <w:name w:val="Figure_without_title"/>
    <w:basedOn w:val="Normal"/>
    <w:next w:val="Normalaftertitle"/>
    <w:qFormat/>
    <w:rsid w:val="009A64BD"/>
    <w:pPr>
      <w:keepLines/>
      <w:spacing w:before="240" w:after="120"/>
      <w:jc w:val="center"/>
    </w:pPr>
  </w:style>
  <w:style w:type="paragraph" w:customStyle="1" w:styleId="FooterQP">
    <w:name w:val="Footer_QP"/>
    <w:basedOn w:val="Normal"/>
    <w:qFormat/>
    <w:rsid w:val="009A64BD"/>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qFormat/>
    <w:rsid w:val="009A64BD"/>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qFormat/>
    <w:rsid w:val="009A64BD"/>
    <w:rPr>
      <w:b w:val="0"/>
    </w:rPr>
  </w:style>
  <w:style w:type="paragraph" w:customStyle="1" w:styleId="Headingb">
    <w:name w:val="Heading_b"/>
    <w:basedOn w:val="Normal"/>
    <w:next w:val="Normal"/>
    <w:qFormat/>
    <w:rsid w:val="009A64BD"/>
    <w:pPr>
      <w:keepNext/>
      <w:spacing w:before="160"/>
    </w:pPr>
    <w:rPr>
      <w:b/>
    </w:rPr>
  </w:style>
  <w:style w:type="paragraph" w:customStyle="1" w:styleId="Headingi">
    <w:name w:val="Heading_i"/>
    <w:basedOn w:val="Normal"/>
    <w:next w:val="Normal"/>
    <w:qFormat/>
    <w:rsid w:val="009A64BD"/>
    <w:pPr>
      <w:keepNext/>
      <w:spacing w:before="160"/>
    </w:pPr>
    <w:rPr>
      <w:i/>
    </w:rPr>
  </w:style>
  <w:style w:type="paragraph" w:styleId="Index2">
    <w:name w:val="index 2"/>
    <w:basedOn w:val="Normal"/>
    <w:next w:val="Normal"/>
    <w:qFormat/>
    <w:rsid w:val="009A64BD"/>
    <w:pPr>
      <w:ind w:left="284"/>
    </w:pPr>
  </w:style>
  <w:style w:type="paragraph" w:styleId="Index3">
    <w:name w:val="index 3"/>
    <w:basedOn w:val="Normal"/>
    <w:next w:val="Normal"/>
    <w:qFormat/>
    <w:rsid w:val="009A64BD"/>
    <w:pPr>
      <w:ind w:left="567"/>
    </w:pPr>
  </w:style>
  <w:style w:type="paragraph" w:customStyle="1" w:styleId="Normalaftertitle">
    <w:name w:val="Normal_after_title"/>
    <w:basedOn w:val="Normal"/>
    <w:next w:val="Normal"/>
    <w:qFormat/>
    <w:rsid w:val="009A64BD"/>
    <w:pPr>
      <w:spacing w:before="360"/>
    </w:pPr>
  </w:style>
  <w:style w:type="paragraph" w:customStyle="1" w:styleId="PartNo">
    <w:name w:val="Part_No"/>
    <w:basedOn w:val="Normal"/>
    <w:next w:val="Partref"/>
    <w:qFormat/>
    <w:rsid w:val="009A64BD"/>
    <w:pPr>
      <w:keepNext/>
      <w:keepLines/>
      <w:spacing w:before="480" w:after="80"/>
      <w:jc w:val="center"/>
    </w:pPr>
    <w:rPr>
      <w:caps/>
      <w:sz w:val="28"/>
    </w:rPr>
  </w:style>
  <w:style w:type="paragraph" w:customStyle="1" w:styleId="Partref">
    <w:name w:val="Part_ref"/>
    <w:basedOn w:val="Normal"/>
    <w:next w:val="Parttitle"/>
    <w:qFormat/>
    <w:rsid w:val="009A64BD"/>
    <w:pPr>
      <w:keepNext/>
      <w:keepLines/>
      <w:spacing w:before="280"/>
      <w:jc w:val="center"/>
    </w:pPr>
  </w:style>
  <w:style w:type="paragraph" w:customStyle="1" w:styleId="Parttitle">
    <w:name w:val="Part_title"/>
    <w:basedOn w:val="Normal"/>
    <w:next w:val="Normalaftertitle"/>
    <w:qFormat/>
    <w:rsid w:val="009A64BD"/>
    <w:pPr>
      <w:keepNext/>
      <w:keepLines/>
      <w:spacing w:before="240" w:after="280"/>
      <w:jc w:val="center"/>
    </w:pPr>
    <w:rPr>
      <w:b/>
      <w:sz w:val="28"/>
    </w:rPr>
  </w:style>
  <w:style w:type="paragraph" w:customStyle="1" w:styleId="Recdate">
    <w:name w:val="Rec_date"/>
    <w:basedOn w:val="Normal"/>
    <w:next w:val="Normalaftertitle"/>
    <w:qFormat/>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qFormat/>
    <w:rsid w:val="009A64BD"/>
  </w:style>
  <w:style w:type="paragraph" w:customStyle="1" w:styleId="RecNo">
    <w:name w:val="Rec_No"/>
    <w:basedOn w:val="Normal"/>
    <w:next w:val="Rectitle"/>
    <w:qFormat/>
    <w:rsid w:val="009A64BD"/>
    <w:pPr>
      <w:keepNext/>
      <w:keepLines/>
      <w:spacing w:before="0"/>
    </w:pPr>
    <w:rPr>
      <w:b/>
      <w:sz w:val="28"/>
    </w:rPr>
  </w:style>
  <w:style w:type="paragraph" w:customStyle="1" w:styleId="QuestionNo">
    <w:name w:val="Question_No"/>
    <w:basedOn w:val="RecNo"/>
    <w:next w:val="Questiontitle"/>
    <w:qFormat/>
    <w:rsid w:val="009A64BD"/>
  </w:style>
  <w:style w:type="paragraph" w:customStyle="1" w:styleId="Recref">
    <w:name w:val="Rec_ref"/>
    <w:basedOn w:val="Normal"/>
    <w:next w:val="Recdate"/>
    <w:qFormat/>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qFormat/>
    <w:rsid w:val="009A64BD"/>
  </w:style>
  <w:style w:type="paragraph" w:customStyle="1" w:styleId="Rectitle">
    <w:name w:val="Rec_title"/>
    <w:basedOn w:val="Normal"/>
    <w:next w:val="Normalaftertitle"/>
    <w:qFormat/>
    <w:rsid w:val="009A64BD"/>
    <w:pPr>
      <w:keepNext/>
      <w:keepLines/>
      <w:spacing w:before="360"/>
      <w:jc w:val="center"/>
    </w:pPr>
    <w:rPr>
      <w:b/>
      <w:sz w:val="28"/>
    </w:rPr>
  </w:style>
  <w:style w:type="paragraph" w:customStyle="1" w:styleId="Questiontitle">
    <w:name w:val="Question_title"/>
    <w:basedOn w:val="Rectitle"/>
    <w:next w:val="Questionref"/>
    <w:qFormat/>
    <w:rsid w:val="009A64BD"/>
  </w:style>
  <w:style w:type="paragraph" w:customStyle="1" w:styleId="Reftext">
    <w:name w:val="Ref_text"/>
    <w:basedOn w:val="Normal"/>
    <w:qFormat/>
    <w:rsid w:val="009A64BD"/>
    <w:pPr>
      <w:ind w:left="794" w:hanging="794"/>
    </w:pPr>
  </w:style>
  <w:style w:type="paragraph" w:customStyle="1" w:styleId="Repdate">
    <w:name w:val="Rep_date"/>
    <w:basedOn w:val="Recdate"/>
    <w:next w:val="Normalaftertitle"/>
    <w:qFormat/>
    <w:rsid w:val="009A64BD"/>
  </w:style>
  <w:style w:type="paragraph" w:customStyle="1" w:styleId="RepNo">
    <w:name w:val="Rep_No"/>
    <w:basedOn w:val="RecNo"/>
    <w:next w:val="Reptitle"/>
    <w:qFormat/>
    <w:rsid w:val="009A64BD"/>
  </w:style>
  <w:style w:type="paragraph" w:customStyle="1" w:styleId="Repref">
    <w:name w:val="Rep_ref"/>
    <w:basedOn w:val="Recref"/>
    <w:next w:val="Repdate"/>
    <w:qFormat/>
    <w:rsid w:val="009A64BD"/>
  </w:style>
  <w:style w:type="paragraph" w:customStyle="1" w:styleId="Reptitle">
    <w:name w:val="Rep_title"/>
    <w:basedOn w:val="Rectitle"/>
    <w:next w:val="Repref"/>
    <w:qFormat/>
    <w:rsid w:val="009A64BD"/>
  </w:style>
  <w:style w:type="paragraph" w:customStyle="1" w:styleId="Resdate">
    <w:name w:val="Res_date"/>
    <w:basedOn w:val="Recdate"/>
    <w:next w:val="Normalaftertitle"/>
    <w:qFormat/>
    <w:rsid w:val="009A64BD"/>
  </w:style>
  <w:style w:type="character" w:customStyle="1" w:styleId="Resdef">
    <w:name w:val="Res_def"/>
    <w:basedOn w:val="DefaultParagraphFont"/>
    <w:qFormat/>
    <w:rsid w:val="009A64BD"/>
    <w:rPr>
      <w:rFonts w:ascii="Times New Roman" w:hAnsi="Times New Roman"/>
      <w:b/>
    </w:rPr>
  </w:style>
  <w:style w:type="paragraph" w:customStyle="1" w:styleId="ResNo">
    <w:name w:val="Res_No"/>
    <w:basedOn w:val="RecNo"/>
    <w:next w:val="Restitle"/>
    <w:qFormat/>
    <w:rsid w:val="009A64BD"/>
  </w:style>
  <w:style w:type="paragraph" w:customStyle="1" w:styleId="Resref">
    <w:name w:val="Res_ref"/>
    <w:basedOn w:val="Recref"/>
    <w:next w:val="Resdate"/>
    <w:qFormat/>
    <w:rsid w:val="009A64BD"/>
  </w:style>
  <w:style w:type="paragraph" w:customStyle="1" w:styleId="Restitle">
    <w:name w:val="Res_title"/>
    <w:basedOn w:val="Rectitle"/>
    <w:next w:val="Resref"/>
    <w:qFormat/>
    <w:rsid w:val="009A64BD"/>
  </w:style>
  <w:style w:type="paragraph" w:customStyle="1" w:styleId="Section1">
    <w:name w:val="Section_1"/>
    <w:basedOn w:val="Normal"/>
    <w:next w:val="Normal"/>
    <w:qFormat/>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qFormat/>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qFormat/>
    <w:rsid w:val="009A64BD"/>
    <w:pPr>
      <w:keepNext/>
      <w:keepLines/>
      <w:spacing w:before="480" w:after="80"/>
      <w:jc w:val="center"/>
    </w:pPr>
    <w:rPr>
      <w:caps/>
      <w:sz w:val="28"/>
    </w:rPr>
  </w:style>
  <w:style w:type="paragraph" w:customStyle="1" w:styleId="Sectiontitle">
    <w:name w:val="Section_title"/>
    <w:basedOn w:val="Normal"/>
    <w:next w:val="Normalaftertitle"/>
    <w:qFormat/>
    <w:rsid w:val="009A64BD"/>
    <w:pPr>
      <w:keepNext/>
      <w:keepLines/>
      <w:spacing w:before="480" w:after="280"/>
      <w:jc w:val="center"/>
    </w:pPr>
    <w:rPr>
      <w:b/>
      <w:sz w:val="28"/>
    </w:rPr>
  </w:style>
  <w:style w:type="paragraph" w:customStyle="1" w:styleId="Source">
    <w:name w:val="Source"/>
    <w:basedOn w:val="Normal"/>
    <w:next w:val="Normalaftertitle"/>
    <w:qFormat/>
    <w:rsid w:val="009A64BD"/>
    <w:pPr>
      <w:spacing w:before="840" w:after="200"/>
      <w:jc w:val="center"/>
    </w:pPr>
    <w:rPr>
      <w:b/>
      <w:sz w:val="28"/>
    </w:rPr>
  </w:style>
  <w:style w:type="paragraph" w:customStyle="1" w:styleId="SpecialFooter">
    <w:name w:val="Special Footer"/>
    <w:basedOn w:val="Footer"/>
    <w:qFormat/>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qFormat/>
    <w:rsid w:val="009A64BD"/>
    <w:rPr>
      <w:b/>
      <w:color w:val="auto"/>
    </w:rPr>
  </w:style>
  <w:style w:type="paragraph" w:customStyle="1" w:styleId="Tablehead">
    <w:name w:val="Table_head"/>
    <w:basedOn w:val="Normal"/>
    <w:next w:val="Tabletext"/>
    <w:qForma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qFormat/>
    <w:rsid w:val="009A64BD"/>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qFormat/>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qFormat/>
    <w:rsid w:val="009A64BD"/>
    <w:pPr>
      <w:keepNext/>
      <w:keepLines/>
      <w:spacing w:before="360" w:after="120"/>
      <w:jc w:val="center"/>
    </w:pPr>
    <w:rPr>
      <w:b/>
    </w:rPr>
  </w:style>
  <w:style w:type="paragraph" w:customStyle="1" w:styleId="Title1">
    <w:name w:val="Title 1"/>
    <w:basedOn w:val="Source"/>
    <w:next w:val="Title2"/>
    <w:qFormat/>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9A64BD"/>
  </w:style>
  <w:style w:type="paragraph" w:customStyle="1" w:styleId="Title3">
    <w:name w:val="Title 3"/>
    <w:basedOn w:val="Title2"/>
    <w:next w:val="Title4"/>
    <w:qFormat/>
    <w:rsid w:val="009A64BD"/>
    <w:rPr>
      <w:caps w:val="0"/>
    </w:rPr>
  </w:style>
  <w:style w:type="paragraph" w:customStyle="1" w:styleId="Title4">
    <w:name w:val="Title 4"/>
    <w:basedOn w:val="Title3"/>
    <w:next w:val="Heading1"/>
    <w:qFormat/>
    <w:rsid w:val="009A64BD"/>
    <w:rPr>
      <w:b/>
    </w:rPr>
  </w:style>
  <w:style w:type="paragraph" w:customStyle="1" w:styleId="Artheading">
    <w:name w:val="Art_heading"/>
    <w:basedOn w:val="Normal"/>
    <w:next w:val="Normalaftertitle"/>
    <w:qFormat/>
    <w:rsid w:val="009A64BD"/>
    <w:pPr>
      <w:spacing w:before="480"/>
      <w:jc w:val="center"/>
    </w:pPr>
    <w:rPr>
      <w:b/>
      <w:sz w:val="28"/>
    </w:rPr>
  </w:style>
  <w:style w:type="character" w:styleId="Hyperlink">
    <w:name w:val="Hyperlink"/>
    <w:basedOn w:val="DefaultParagraphFont"/>
    <w:uiPriority w:val="99"/>
    <w:qFormat/>
    <w:rsid w:val="009A64BD"/>
    <w:rPr>
      <w:color w:val="0000FF"/>
      <w:u w:val="single"/>
    </w:rPr>
  </w:style>
  <w:style w:type="paragraph" w:styleId="BalloonText">
    <w:name w:val="Balloon Text"/>
    <w:basedOn w:val="Normal"/>
    <w:link w:val="BalloonTextChar"/>
    <w:qFormat/>
    <w:rsid w:val="00A9292D"/>
    <w:pPr>
      <w:spacing w:before="0"/>
    </w:pPr>
    <w:rPr>
      <w:rFonts w:ascii="Tahoma" w:hAnsi="Tahoma" w:cs="Tahoma"/>
      <w:sz w:val="16"/>
      <w:szCs w:val="16"/>
    </w:rPr>
  </w:style>
  <w:style w:type="character" w:customStyle="1" w:styleId="BalloonTextChar">
    <w:name w:val="Balloon Text Char"/>
    <w:basedOn w:val="DefaultParagraphFont"/>
    <w:link w:val="BalloonText"/>
    <w:qFormat/>
    <w:rsid w:val="00A9292D"/>
    <w:rPr>
      <w:rFonts w:ascii="Tahoma" w:hAnsi="Tahoma" w:cs="Tahoma"/>
      <w:sz w:val="16"/>
      <w:szCs w:val="16"/>
      <w:lang w:val="en-GB" w:eastAsia="en-US"/>
    </w:rPr>
  </w:style>
  <w:style w:type="paragraph" w:customStyle="1" w:styleId="AnnexNotitle0">
    <w:name w:val="Annex_No &amp; title"/>
    <w:basedOn w:val="Normal"/>
    <w:next w:val="Normal"/>
    <w:qFormat/>
    <w:rsid w:val="00AA662C"/>
    <w:pPr>
      <w:keepNext/>
      <w:keepLines/>
      <w:spacing w:before="480"/>
      <w:jc w:val="center"/>
    </w:pPr>
    <w:rPr>
      <w:b/>
      <w:sz w:val="28"/>
    </w:rPr>
  </w:style>
  <w:style w:type="paragraph" w:customStyle="1" w:styleId="AppendixNotitle0">
    <w:name w:val="Appendix_No &amp; title"/>
    <w:basedOn w:val="AnnexNotitle0"/>
    <w:next w:val="Normal"/>
    <w:qFormat/>
    <w:rsid w:val="00AA662C"/>
  </w:style>
  <w:style w:type="character" w:styleId="EndnoteReference">
    <w:name w:val="endnote reference"/>
    <w:semiHidden/>
    <w:qFormat/>
    <w:rsid w:val="00AA662C"/>
    <w:rPr>
      <w:vertAlign w:val="superscript"/>
    </w:rPr>
  </w:style>
  <w:style w:type="paragraph" w:customStyle="1" w:styleId="FigureNotitle0">
    <w:name w:val="Figure_No &amp; title"/>
    <w:basedOn w:val="Normal"/>
    <w:next w:val="Normal"/>
    <w:qFormat/>
    <w:rsid w:val="00AA662C"/>
    <w:pPr>
      <w:keepLines/>
      <w:spacing w:before="240" w:after="120"/>
      <w:jc w:val="center"/>
    </w:pPr>
    <w:rPr>
      <w:b/>
    </w:rPr>
  </w:style>
  <w:style w:type="paragraph" w:customStyle="1" w:styleId="FigureNoBR">
    <w:name w:val="Figure_No_BR"/>
    <w:basedOn w:val="Normal"/>
    <w:next w:val="Normal"/>
    <w:qFormat/>
    <w:rsid w:val="00AA662C"/>
    <w:pPr>
      <w:keepNext/>
      <w:keepLines/>
      <w:spacing w:before="480" w:after="120"/>
      <w:jc w:val="center"/>
    </w:pPr>
    <w:rPr>
      <w:caps/>
    </w:rPr>
  </w:style>
  <w:style w:type="paragraph" w:customStyle="1" w:styleId="TabletitleBR">
    <w:name w:val="Table_title_BR"/>
    <w:basedOn w:val="Normal"/>
    <w:next w:val="Normal"/>
    <w:qFormat/>
    <w:rsid w:val="00AA662C"/>
    <w:pPr>
      <w:keepNext/>
      <w:keepLines/>
      <w:spacing w:before="0" w:after="120"/>
      <w:jc w:val="center"/>
    </w:pPr>
    <w:rPr>
      <w:b/>
    </w:rPr>
  </w:style>
  <w:style w:type="paragraph" w:customStyle="1" w:styleId="FiguretitleBR">
    <w:name w:val="Figure_title_BR"/>
    <w:basedOn w:val="TabletitleBR"/>
    <w:next w:val="Normal"/>
    <w:qFormat/>
    <w:rsid w:val="00AA662C"/>
    <w:pPr>
      <w:keepNext w:val="0"/>
      <w:spacing w:after="480"/>
    </w:pPr>
  </w:style>
  <w:style w:type="paragraph" w:customStyle="1" w:styleId="RecNoBR">
    <w:name w:val="Rec_No_BR"/>
    <w:basedOn w:val="Normal"/>
    <w:next w:val="Normal"/>
    <w:qFormat/>
    <w:rsid w:val="00AA662C"/>
    <w:pPr>
      <w:keepNext/>
      <w:keepLines/>
      <w:spacing w:before="480"/>
      <w:jc w:val="center"/>
    </w:pPr>
    <w:rPr>
      <w:caps/>
      <w:sz w:val="28"/>
    </w:rPr>
  </w:style>
  <w:style w:type="paragraph" w:customStyle="1" w:styleId="QuestionNoBR">
    <w:name w:val="Question_No_BR"/>
    <w:basedOn w:val="RecNoBR"/>
    <w:next w:val="Normal"/>
    <w:qFormat/>
    <w:rsid w:val="00AA662C"/>
  </w:style>
  <w:style w:type="character" w:customStyle="1" w:styleId="Recdef">
    <w:name w:val="Rec_def"/>
    <w:qFormat/>
    <w:rsid w:val="00AA662C"/>
    <w:rPr>
      <w:b/>
    </w:rPr>
  </w:style>
  <w:style w:type="paragraph" w:customStyle="1" w:styleId="RepNoBR">
    <w:name w:val="Rep_No_BR"/>
    <w:basedOn w:val="RecNoBR"/>
    <w:next w:val="Normal"/>
    <w:qFormat/>
    <w:rsid w:val="00AA662C"/>
  </w:style>
  <w:style w:type="paragraph" w:customStyle="1" w:styleId="ResNoBR">
    <w:name w:val="Res_No_BR"/>
    <w:basedOn w:val="RecNoBR"/>
    <w:next w:val="Normal"/>
    <w:qFormat/>
    <w:rsid w:val="00AA662C"/>
  </w:style>
  <w:style w:type="paragraph" w:customStyle="1" w:styleId="TableNotitle0">
    <w:name w:val="Table_No &amp; title"/>
    <w:basedOn w:val="Normal"/>
    <w:next w:val="Tablehead"/>
    <w:qFormat/>
    <w:rsid w:val="00AA662C"/>
    <w:pPr>
      <w:keepNext/>
      <w:keepLines/>
      <w:spacing w:before="360" w:after="120"/>
      <w:jc w:val="center"/>
    </w:pPr>
    <w:rPr>
      <w:b/>
    </w:rPr>
  </w:style>
  <w:style w:type="paragraph" w:customStyle="1" w:styleId="TableNoBR">
    <w:name w:val="Table_No_BR"/>
    <w:basedOn w:val="Normal"/>
    <w:next w:val="TabletitleBR"/>
    <w:qFormat/>
    <w:rsid w:val="00AA662C"/>
    <w:pPr>
      <w:keepNext/>
      <w:spacing w:before="560" w:after="120"/>
      <w:jc w:val="center"/>
    </w:pPr>
    <w:rPr>
      <w:caps/>
    </w:rPr>
  </w:style>
  <w:style w:type="paragraph" w:customStyle="1" w:styleId="Tableref">
    <w:name w:val="Table_ref"/>
    <w:basedOn w:val="Normal"/>
    <w:next w:val="TabletitleBR"/>
    <w:qFormat/>
    <w:rsid w:val="00AA662C"/>
    <w:pPr>
      <w:keepNext/>
      <w:spacing w:before="0" w:after="120"/>
      <w:jc w:val="center"/>
    </w:pPr>
  </w:style>
  <w:style w:type="character" w:customStyle="1" w:styleId="Heading1Char">
    <w:name w:val="Heading 1 Char"/>
    <w:link w:val="Heading1"/>
    <w:locked/>
    <w:rsid w:val="00AA662C"/>
    <w:rPr>
      <w:rFonts w:ascii="Times New Roman" w:hAnsi="Times New Roman"/>
      <w:b/>
      <w:sz w:val="24"/>
      <w:lang w:val="en-GB" w:eastAsia="en-US"/>
    </w:rPr>
  </w:style>
  <w:style w:type="character" w:customStyle="1" w:styleId="Heading2Char">
    <w:name w:val="Heading 2 Char"/>
    <w:link w:val="Heading2"/>
    <w:locked/>
    <w:rsid w:val="00AA662C"/>
    <w:rPr>
      <w:rFonts w:ascii="Times New Roman" w:hAnsi="Times New Roman"/>
      <w:b/>
      <w:sz w:val="24"/>
      <w:lang w:val="en-GB" w:eastAsia="en-US"/>
    </w:rPr>
  </w:style>
  <w:style w:type="table" w:styleId="TableGrid">
    <w:name w:val="Table Grid"/>
    <w:basedOn w:val="TableNormal"/>
    <w:uiPriority w:val="39"/>
    <w:qFormat/>
    <w:rsid w:val="00AA662C"/>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AA662C"/>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qFormat/>
    <w:rsid w:val="00AA662C"/>
    <w:rPr>
      <w:sz w:val="24"/>
      <w:lang w:val="en-GB" w:eastAsia="en-US"/>
    </w:rPr>
  </w:style>
  <w:style w:type="paragraph" w:styleId="CommentSubject">
    <w:name w:val="annotation subject"/>
    <w:basedOn w:val="CommentText"/>
    <w:next w:val="CommentText"/>
    <w:link w:val="CommentSubjectChar"/>
    <w:qFormat/>
    <w:rsid w:val="00AA662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AA662C"/>
    <w:rPr>
      <w:rFonts w:ascii="Times New Roman" w:hAnsi="Times New Roman"/>
      <w:lang w:eastAsia="en-US"/>
    </w:rPr>
  </w:style>
  <w:style w:type="character" w:customStyle="1" w:styleId="CommentSubjectChar">
    <w:name w:val="Comment Subject Char"/>
    <w:basedOn w:val="CommentTextChar1"/>
    <w:link w:val="CommentSubject"/>
    <w:qFormat/>
    <w:rsid w:val="00AA662C"/>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AA662C"/>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AA662C"/>
    <w:rPr>
      <w:rFonts w:ascii="MS Gothic" w:eastAsia="MS Gothic" w:hAnsi="Courier New"/>
      <w:kern w:val="2"/>
      <w:szCs w:val="21"/>
    </w:rPr>
  </w:style>
  <w:style w:type="paragraph" w:customStyle="1" w:styleId="kgkreflist">
    <w:name w:val="kgkreflist"/>
    <w:basedOn w:val="Normal"/>
    <w:rsid w:val="00AA662C"/>
    <w:pPr>
      <w:numPr>
        <w:numId w:val="1"/>
      </w:numPr>
    </w:pPr>
    <w:rPr>
      <w:rFonts w:eastAsia="Batang"/>
    </w:rPr>
  </w:style>
  <w:style w:type="paragraph" w:customStyle="1" w:styleId="NormalBlack">
    <w:name w:val="Normal + Black"/>
    <w:basedOn w:val="Normal"/>
    <w:rsid w:val="00AA662C"/>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basedOn w:val="Normal"/>
    <w:next w:val="Normal"/>
    <w:qFormat/>
    <w:rsid w:val="00AA662C"/>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AA662C"/>
    <w:rPr>
      <w:rFonts w:ascii="Times New Roman" w:eastAsia="ヒラギノ角ゴ Pro W3" w:hAnsi="Times New Roman"/>
      <w:color w:val="000000"/>
    </w:rPr>
  </w:style>
  <w:style w:type="paragraph" w:styleId="ListParagraph">
    <w:name w:val="List Paragraph"/>
    <w:aliases w:val="Resume Title,Ref,Use Case List Paragraph,Bullet List Paragraph,List Paragraph11,List Paragraph111,List Paragraph Option,EG Bullet 1,Bulleted List1,b1,Bullet for no #'s,Body Bullet,Table Number Paragraph,List Paragraph 1,B1"/>
    <w:basedOn w:val="Normal"/>
    <w:link w:val="ListParagraphChar"/>
    <w:uiPriority w:val="34"/>
    <w:qFormat/>
    <w:rsid w:val="00AA662C"/>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AA662C"/>
    <w:rPr>
      <w:rFonts w:cs="Times New Roman"/>
    </w:rPr>
  </w:style>
  <w:style w:type="character" w:styleId="FollowedHyperlink">
    <w:name w:val="FollowedHyperlink"/>
    <w:qFormat/>
    <w:rsid w:val="00AA662C"/>
    <w:rPr>
      <w:color w:val="800080"/>
      <w:u w:val="single"/>
    </w:rPr>
  </w:style>
  <w:style w:type="character" w:customStyle="1" w:styleId="hps">
    <w:name w:val="hps"/>
    <w:qFormat/>
    <w:rsid w:val="00AA662C"/>
  </w:style>
  <w:style w:type="paragraph" w:customStyle="1" w:styleId="Docnumber">
    <w:name w:val="Docnumber"/>
    <w:basedOn w:val="Normal"/>
    <w:link w:val="DocnumberChar"/>
    <w:qFormat/>
    <w:rsid w:val="00AA662C"/>
    <w:pPr>
      <w:jc w:val="right"/>
    </w:pPr>
    <w:rPr>
      <w:rFonts w:eastAsia="MS Mincho"/>
      <w:b/>
      <w:bCs/>
      <w:sz w:val="40"/>
    </w:rPr>
  </w:style>
  <w:style w:type="character" w:customStyle="1" w:styleId="DocnumberChar">
    <w:name w:val="Docnumber Char"/>
    <w:link w:val="Docnumber"/>
    <w:qFormat/>
    <w:rsid w:val="00AA662C"/>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rsid w:val="00AA662C"/>
    <w:rPr>
      <w:rFonts w:ascii="Times New Roman" w:hAnsi="Times New Roman"/>
      <w:sz w:val="18"/>
      <w:lang w:val="en-GB" w:eastAsia="en-US"/>
    </w:rPr>
  </w:style>
  <w:style w:type="character" w:customStyle="1" w:styleId="FooterChar">
    <w:name w:val="Footer Char"/>
    <w:basedOn w:val="DefaultParagraphFont"/>
    <w:link w:val="Footer"/>
    <w:rsid w:val="00AA662C"/>
    <w:rPr>
      <w:rFonts w:ascii="Times New Roman" w:hAnsi="Times New Roman"/>
      <w:caps/>
      <w:noProof/>
      <w:sz w:val="16"/>
      <w:lang w:val="en-GB" w:eastAsia="en-US"/>
    </w:rPr>
  </w:style>
  <w:style w:type="numbering" w:customStyle="1" w:styleId="NoList1">
    <w:name w:val="No List1"/>
    <w:next w:val="NoList"/>
    <w:uiPriority w:val="99"/>
    <w:semiHidden/>
    <w:unhideWhenUsed/>
    <w:rsid w:val="00AA662C"/>
  </w:style>
  <w:style w:type="character" w:customStyle="1" w:styleId="Heading3Char">
    <w:name w:val="Heading 3 Char"/>
    <w:basedOn w:val="DefaultParagraphFont"/>
    <w:link w:val="Heading3"/>
    <w:rsid w:val="00AA662C"/>
    <w:rPr>
      <w:rFonts w:ascii="Times New Roman" w:hAnsi="Times New Roman"/>
      <w:b/>
      <w:sz w:val="24"/>
      <w:lang w:val="en-GB" w:eastAsia="en-US"/>
    </w:rPr>
  </w:style>
  <w:style w:type="paragraph" w:styleId="NormalWeb">
    <w:name w:val="Normal (Web)"/>
    <w:basedOn w:val="Normal"/>
    <w:uiPriority w:val="99"/>
    <w:unhideWhenUsed/>
    <w:qFormat/>
    <w:rsid w:val="00AA662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qFormat/>
    <w:rsid w:val="00AA662C"/>
  </w:style>
  <w:style w:type="character" w:styleId="Strong">
    <w:name w:val="Strong"/>
    <w:basedOn w:val="DefaultParagraphFont"/>
    <w:uiPriority w:val="22"/>
    <w:qFormat/>
    <w:rsid w:val="00AA662C"/>
    <w:rPr>
      <w:b/>
      <w:bCs/>
    </w:rPr>
  </w:style>
  <w:style w:type="character" w:styleId="Emphasis">
    <w:name w:val="Emphasis"/>
    <w:basedOn w:val="DefaultParagraphFont"/>
    <w:uiPriority w:val="20"/>
    <w:qFormat/>
    <w:rsid w:val="00AA662C"/>
    <w:rPr>
      <w:i/>
      <w:iCs/>
    </w:rPr>
  </w:style>
  <w:style w:type="character" w:customStyle="1" w:styleId="ListParagraphChar">
    <w:name w:val="List Paragraph Char"/>
    <w:aliases w:val="Resume Title Char,Ref Char,Use Case List Paragraph Char,Bullet List Paragraph Char,List Paragraph11 Char,List Paragraph111 Char,List Paragraph Option Char,EG Bullet 1 Char,Bulleted List1 Char,b1 Char,Bullet for no #'s Char,B1 Char"/>
    <w:link w:val="ListParagraph"/>
    <w:uiPriority w:val="34"/>
    <w:qFormat/>
    <w:rsid w:val="00AA662C"/>
    <w:rPr>
      <w:rFonts w:ascii="Calibri" w:eastAsia="MS Mincho" w:hAnsi="Calibri" w:cs="Arial"/>
      <w:sz w:val="22"/>
      <w:szCs w:val="22"/>
    </w:rPr>
  </w:style>
  <w:style w:type="character" w:customStyle="1" w:styleId="EndnoteTextChar">
    <w:name w:val="Endnote Text Char"/>
    <w:link w:val="EndnoteText"/>
    <w:uiPriority w:val="99"/>
    <w:rsid w:val="00AA662C"/>
    <w:rPr>
      <w:rFonts w:eastAsia="Calibri"/>
      <w:lang w:val="en-AU" w:eastAsia="en-US"/>
    </w:rPr>
  </w:style>
  <w:style w:type="paragraph" w:styleId="EndnoteText">
    <w:name w:val="endnote text"/>
    <w:basedOn w:val="Normal"/>
    <w:link w:val="EndnoteTextChar"/>
    <w:uiPriority w:val="99"/>
    <w:rsid w:val="00AA662C"/>
    <w:rPr>
      <w:rFonts w:ascii="CG Times" w:eastAsia="Calibri" w:hAnsi="CG Times"/>
      <w:sz w:val="20"/>
      <w:lang w:val="en-AU"/>
    </w:rPr>
  </w:style>
  <w:style w:type="character" w:customStyle="1" w:styleId="EndnoteTextChar1">
    <w:name w:val="Endnote Text Char1"/>
    <w:basedOn w:val="DefaultParagraphFont"/>
    <w:uiPriority w:val="99"/>
    <w:semiHidden/>
    <w:rsid w:val="00AA662C"/>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AA662C"/>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39"/>
    <w:qFormat/>
    <w:rsid w:val="00AA662C"/>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qFormat/>
    <w:rsid w:val="00AA662C"/>
    <w:rPr>
      <w:rFonts w:ascii="Times New Roman" w:hAnsi="Times New Roman"/>
      <w:sz w:val="22"/>
      <w:lang w:val="en-GB" w:eastAsia="en-US"/>
    </w:rPr>
  </w:style>
  <w:style w:type="character" w:customStyle="1" w:styleId="Heading4Char">
    <w:name w:val="Heading 4 Char"/>
    <w:basedOn w:val="DefaultParagraphFont"/>
    <w:link w:val="Heading4"/>
    <w:rsid w:val="00AA662C"/>
    <w:rPr>
      <w:rFonts w:ascii="Times New Roman" w:hAnsi="Times New Roman"/>
      <w:b/>
      <w:sz w:val="24"/>
      <w:lang w:val="en-GB" w:eastAsia="en-US"/>
    </w:rPr>
  </w:style>
  <w:style w:type="character" w:customStyle="1" w:styleId="Heading5Char">
    <w:name w:val="Heading 5 Char"/>
    <w:basedOn w:val="DefaultParagraphFont"/>
    <w:link w:val="Heading5"/>
    <w:uiPriority w:val="9"/>
    <w:rsid w:val="00AA662C"/>
    <w:rPr>
      <w:rFonts w:ascii="Times New Roman" w:hAnsi="Times New Roman"/>
      <w:b/>
      <w:sz w:val="24"/>
      <w:lang w:val="en-GB" w:eastAsia="en-US"/>
    </w:rPr>
  </w:style>
  <w:style w:type="character" w:customStyle="1" w:styleId="Heading6Char">
    <w:name w:val="Heading 6 Char"/>
    <w:basedOn w:val="DefaultParagraphFont"/>
    <w:link w:val="Heading6"/>
    <w:uiPriority w:val="9"/>
    <w:rsid w:val="00AA662C"/>
    <w:rPr>
      <w:rFonts w:ascii="Times New Roman" w:hAnsi="Times New Roman"/>
      <w:b/>
      <w:sz w:val="24"/>
      <w:lang w:val="en-GB" w:eastAsia="en-US"/>
    </w:rPr>
  </w:style>
  <w:style w:type="character" w:customStyle="1" w:styleId="Heading7Char">
    <w:name w:val="Heading 7 Char"/>
    <w:basedOn w:val="DefaultParagraphFont"/>
    <w:link w:val="Heading7"/>
    <w:uiPriority w:val="9"/>
    <w:rsid w:val="00AA662C"/>
    <w:rPr>
      <w:rFonts w:ascii="Times New Roman" w:hAnsi="Times New Roman"/>
      <w:b/>
      <w:sz w:val="24"/>
      <w:lang w:val="en-GB" w:eastAsia="en-US"/>
    </w:rPr>
  </w:style>
  <w:style w:type="character" w:customStyle="1" w:styleId="Heading8Char">
    <w:name w:val="Heading 8 Char"/>
    <w:basedOn w:val="DefaultParagraphFont"/>
    <w:link w:val="Heading8"/>
    <w:uiPriority w:val="9"/>
    <w:rsid w:val="00AA662C"/>
    <w:rPr>
      <w:rFonts w:ascii="Times New Roman" w:hAnsi="Times New Roman"/>
      <w:b/>
      <w:sz w:val="24"/>
      <w:lang w:val="en-GB" w:eastAsia="en-US"/>
    </w:rPr>
  </w:style>
  <w:style w:type="character" w:customStyle="1" w:styleId="Heading9Char">
    <w:name w:val="Heading 9 Char"/>
    <w:basedOn w:val="DefaultParagraphFont"/>
    <w:link w:val="Heading9"/>
    <w:uiPriority w:val="9"/>
    <w:rsid w:val="00AA662C"/>
    <w:rPr>
      <w:rFonts w:ascii="Times New Roman" w:hAnsi="Times New Roman"/>
      <w:b/>
      <w:sz w:val="24"/>
      <w:lang w:val="en-GB" w:eastAsia="en-US"/>
    </w:rPr>
  </w:style>
  <w:style w:type="paragraph" w:customStyle="1" w:styleId="Quote1">
    <w:name w:val="Quote1"/>
    <w:basedOn w:val="Normal"/>
    <w:next w:val="Normal"/>
    <w:uiPriority w:val="29"/>
    <w:qFormat/>
    <w:rsid w:val="00AA662C"/>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AA662C"/>
    <w:rPr>
      <w:i/>
      <w:iCs/>
      <w:color w:val="000000"/>
    </w:rPr>
  </w:style>
  <w:style w:type="table" w:customStyle="1" w:styleId="LightShading-Accent11">
    <w:name w:val="Light Shading - Accent 11"/>
    <w:basedOn w:val="TableNormal"/>
    <w:uiPriority w:val="60"/>
    <w:rsid w:val="00AA662C"/>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AA662C"/>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AA662C"/>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AA662C"/>
    <w:rPr>
      <w:rFonts w:ascii="Times New Roman" w:eastAsia="Malgun Gothic" w:hAnsi="Times New Roman"/>
      <w:i/>
      <w:iCs/>
      <w:color w:val="404040" w:themeColor="text1" w:themeTint="BF"/>
      <w:sz w:val="24"/>
      <w:lang w:val="en-GB" w:eastAsia="en-US"/>
    </w:rPr>
  </w:style>
  <w:style w:type="character" w:customStyle="1" w:styleId="href">
    <w:name w:val="href"/>
    <w:basedOn w:val="DefaultParagraphFont"/>
    <w:rsid w:val="004C084A"/>
  </w:style>
  <w:style w:type="paragraph" w:customStyle="1" w:styleId="HeadingTR1">
    <w:name w:val="Heading TR 1"/>
    <w:basedOn w:val="Heading1"/>
    <w:link w:val="HeadingTR1Char"/>
    <w:qFormat/>
    <w:rsid w:val="00C864F3"/>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DC345E"/>
    <w:rPr>
      <w:sz w:val="32"/>
      <w:szCs w:val="32"/>
    </w:rPr>
  </w:style>
  <w:style w:type="character" w:customStyle="1" w:styleId="HeadingTR1Char">
    <w:name w:val="Heading TR 1 Char"/>
    <w:basedOn w:val="Heading1Char"/>
    <w:link w:val="HeadingTR1"/>
    <w:qFormat/>
    <w:rsid w:val="00C864F3"/>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D70CB8"/>
    <w:pPr>
      <w:numPr>
        <w:numId w:val="2"/>
      </w:numPr>
    </w:pPr>
    <w:rPr>
      <w:lang w:val="fr-CH" w:eastAsia="zh-CN"/>
    </w:rPr>
  </w:style>
  <w:style w:type="character" w:customStyle="1" w:styleId="HeadingTR2Char">
    <w:name w:val="Heading TR 2 Char"/>
    <w:basedOn w:val="Heading2Char"/>
    <w:link w:val="HeadingTR2"/>
    <w:rsid w:val="00DC345E"/>
    <w:rPr>
      <w:rFonts w:ascii="Times New Roman" w:eastAsia="Malgun Gothic" w:hAnsi="Times New Roman"/>
      <w:b/>
      <w:sz w:val="32"/>
      <w:szCs w:val="32"/>
      <w:lang w:val="en-GB" w:eastAsia="en-US"/>
    </w:rPr>
  </w:style>
  <w:style w:type="character" w:customStyle="1" w:styleId="enumlev1Char">
    <w:name w:val="enumlev1 Char"/>
    <w:basedOn w:val="DefaultParagraphFont"/>
    <w:link w:val="enumlev1"/>
    <w:rsid w:val="00D70CB8"/>
    <w:rPr>
      <w:rFonts w:ascii="Times New Roman" w:eastAsia="Malgun Gothic" w:hAnsi="Times New Roman"/>
      <w:sz w:val="24"/>
      <w:lang w:val="en-GB" w:eastAsia="en-US"/>
    </w:rPr>
  </w:style>
  <w:style w:type="character" w:customStyle="1" w:styleId="enumlev1TRChar">
    <w:name w:val="enumlev1 TR Char"/>
    <w:basedOn w:val="enumlev1Char"/>
    <w:link w:val="enumlev1TR"/>
    <w:qFormat/>
    <w:rsid w:val="00D70CB8"/>
    <w:rPr>
      <w:rFonts w:ascii="Times New Roman" w:eastAsia="Malgun Gothic" w:hAnsi="Times New Roman"/>
      <w:sz w:val="24"/>
      <w:lang w:val="fr-CH" w:eastAsia="en-US"/>
    </w:rPr>
  </w:style>
  <w:style w:type="character" w:styleId="HTMLVariable">
    <w:name w:val="HTML Variable"/>
    <w:uiPriority w:val="99"/>
    <w:unhideWhenUsed/>
    <w:rsid w:val="00116DCF"/>
    <w:rPr>
      <w:i/>
      <w:iCs/>
    </w:rPr>
  </w:style>
  <w:style w:type="character" w:customStyle="1" w:styleId="shorttext">
    <w:name w:val="short_text"/>
    <w:rsid w:val="00116DCF"/>
  </w:style>
  <w:style w:type="paragraph" w:styleId="BodyText">
    <w:name w:val="Body Text"/>
    <w:basedOn w:val="Normal"/>
    <w:link w:val="BodyTextChar"/>
    <w:uiPriority w:val="99"/>
    <w:unhideWhenUsed/>
    <w:rsid w:val="00116DCF"/>
    <w:pPr>
      <w:widowControl w:val="0"/>
      <w:overflowPunct/>
      <w:autoSpaceDE/>
      <w:autoSpaceDN/>
      <w:adjustRightInd/>
      <w:spacing w:before="0"/>
      <w:textAlignment w:val="auto"/>
    </w:pPr>
    <w:rPr>
      <w:rFonts w:eastAsia="Batang"/>
      <w:kern w:val="2"/>
      <w:sz w:val="21"/>
      <w:lang w:val="en-US" w:eastAsia="zh-CN"/>
    </w:rPr>
  </w:style>
  <w:style w:type="character" w:customStyle="1" w:styleId="BodyTextChar">
    <w:name w:val="Body Text Char"/>
    <w:basedOn w:val="DefaultParagraphFont"/>
    <w:link w:val="BodyText"/>
    <w:uiPriority w:val="99"/>
    <w:rsid w:val="00116DCF"/>
    <w:rPr>
      <w:rFonts w:ascii="Times New Roman" w:eastAsia="Batang" w:hAnsi="Times New Roman"/>
      <w:kern w:val="2"/>
      <w:sz w:val="21"/>
    </w:rPr>
  </w:style>
  <w:style w:type="paragraph" w:customStyle="1" w:styleId="IEEETableCell">
    <w:name w:val="IEEE Table Cell"/>
    <w:basedOn w:val="Normal"/>
    <w:rsid w:val="00116DCF"/>
    <w:pPr>
      <w:tabs>
        <w:tab w:val="clear" w:pos="794"/>
        <w:tab w:val="clear" w:pos="1191"/>
        <w:tab w:val="clear" w:pos="1588"/>
        <w:tab w:val="clear" w:pos="1985"/>
      </w:tabs>
      <w:overflowPunct/>
      <w:autoSpaceDE/>
      <w:autoSpaceDN/>
      <w:snapToGrid w:val="0"/>
      <w:spacing w:before="0"/>
      <w:jc w:val="left"/>
      <w:textAlignment w:val="auto"/>
    </w:pPr>
    <w:rPr>
      <w:rFonts w:eastAsia="SimSun"/>
      <w:sz w:val="18"/>
      <w:szCs w:val="24"/>
      <w:lang w:val="en-AU" w:eastAsia="zh-CN"/>
    </w:rPr>
  </w:style>
  <w:style w:type="paragraph" w:customStyle="1" w:styleId="IEEETableHeaderLeft-Justified">
    <w:name w:val="IEEE Table Header Left-Justified"/>
    <w:basedOn w:val="IEEETableCell"/>
    <w:rsid w:val="00116DCF"/>
    <w:rPr>
      <w:b/>
      <w:bCs/>
    </w:rPr>
  </w:style>
  <w:style w:type="paragraph" w:customStyle="1" w:styleId="IEEETableHeaderCentered">
    <w:name w:val="IEEE Table Header Centered"/>
    <w:basedOn w:val="IEEETableCell"/>
    <w:rsid w:val="00116DCF"/>
    <w:pPr>
      <w:jc w:val="center"/>
    </w:pPr>
    <w:rPr>
      <w:b/>
      <w:bCs/>
    </w:rPr>
  </w:style>
  <w:style w:type="table" w:customStyle="1" w:styleId="GridTable2-Accent51">
    <w:name w:val="Grid Table 2 - Accent 51"/>
    <w:basedOn w:val="TableNormal"/>
    <w:uiPriority w:val="47"/>
    <w:rsid w:val="00116DCF"/>
    <w:rPr>
      <w:rFonts w:ascii="Times New Roman" w:eastAsia="SimSun" w:hAnsi="Times New Roman"/>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TableNormal"/>
    <w:uiPriority w:val="50"/>
    <w:rsid w:val="00116DCF"/>
    <w:rPr>
      <w:rFonts w:ascii="Times New Roman" w:eastAsia="SimSun" w:hAnsi="Times New Roman"/>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iguretitle">
    <w:name w:val="figure title"/>
    <w:basedOn w:val="Normal"/>
    <w:link w:val="figuretitleChar"/>
    <w:qFormat/>
    <w:rsid w:val="00116DCF"/>
    <w:pPr>
      <w:widowControl w:val="0"/>
      <w:jc w:val="center"/>
    </w:pPr>
    <w:rPr>
      <w:rFonts w:eastAsia="SimSun"/>
      <w:b/>
      <w:kern w:val="2"/>
      <w:lang w:val="en-US" w:eastAsia="zh-CN"/>
    </w:rPr>
  </w:style>
  <w:style w:type="character" w:customStyle="1" w:styleId="figuretitleChar">
    <w:name w:val="figure title Char"/>
    <w:link w:val="figuretitle"/>
    <w:rsid w:val="00116DCF"/>
    <w:rPr>
      <w:rFonts w:ascii="Times New Roman" w:eastAsia="SimSun" w:hAnsi="Times New Roman"/>
      <w:b/>
      <w:kern w:val="2"/>
      <w:sz w:val="24"/>
    </w:rPr>
  </w:style>
  <w:style w:type="paragraph" w:customStyle="1" w:styleId="Reasons">
    <w:name w:val="Reasons"/>
    <w:basedOn w:val="Normal"/>
    <w:qFormat/>
    <w:rsid w:val="00116DCF"/>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DocumentMap">
    <w:name w:val="Document Map"/>
    <w:basedOn w:val="Normal"/>
    <w:link w:val="DocumentMapChar"/>
    <w:unhideWhenUsed/>
    <w:rsid w:val="00AA23A6"/>
    <w:rPr>
      <w:rFonts w:ascii="SimSun" w:eastAsia="SimSun"/>
      <w:sz w:val="18"/>
      <w:szCs w:val="18"/>
    </w:rPr>
  </w:style>
  <w:style w:type="character" w:customStyle="1" w:styleId="DocumentMapChar">
    <w:name w:val="Document Map Char"/>
    <w:basedOn w:val="DefaultParagraphFont"/>
    <w:link w:val="DocumentMap"/>
    <w:rsid w:val="00AA23A6"/>
    <w:rPr>
      <w:rFonts w:ascii="SimSun" w:eastAsia="SimSun" w:hAnsi="Times New Roman"/>
      <w:sz w:val="18"/>
      <w:szCs w:val="18"/>
      <w:lang w:val="en-GB" w:eastAsia="en-US"/>
    </w:rPr>
  </w:style>
  <w:style w:type="paragraph" w:customStyle="1" w:styleId="Normalbeforetable">
    <w:name w:val="Normal before table"/>
    <w:basedOn w:val="Normal"/>
    <w:qFormat/>
    <w:rsid w:val="00911719"/>
    <w:pPr>
      <w:keepNext/>
      <w:tabs>
        <w:tab w:val="clear" w:pos="794"/>
        <w:tab w:val="clear" w:pos="1191"/>
        <w:tab w:val="clear" w:pos="1588"/>
        <w:tab w:val="clear" w:pos="1985"/>
      </w:tabs>
      <w:overflowPunct/>
      <w:autoSpaceDE/>
      <w:autoSpaceDN/>
      <w:adjustRightInd/>
      <w:spacing w:after="120"/>
      <w:jc w:val="left"/>
      <w:textAlignment w:val="auto"/>
    </w:pPr>
    <w:rPr>
      <w:rFonts w:eastAsia="????"/>
      <w:szCs w:val="24"/>
    </w:rPr>
  </w:style>
  <w:style w:type="paragraph" w:customStyle="1" w:styleId="NormalITU">
    <w:name w:val="Normal_ITU"/>
    <w:basedOn w:val="Normal"/>
    <w:qFormat/>
    <w:rsid w:val="00911719"/>
    <w:pPr>
      <w:tabs>
        <w:tab w:val="clear" w:pos="794"/>
        <w:tab w:val="clear" w:pos="1191"/>
        <w:tab w:val="clear" w:pos="1588"/>
        <w:tab w:val="clear" w:pos="1985"/>
      </w:tabs>
      <w:overflowPunct/>
      <w:jc w:val="left"/>
      <w:textAlignment w:val="auto"/>
    </w:pPr>
    <w:rPr>
      <w:rFonts w:eastAsia="SimSun" w:cs="Arial"/>
      <w:lang w:val="en-US"/>
    </w:rPr>
  </w:style>
  <w:style w:type="character" w:customStyle="1" w:styleId="ReftextArial9pt">
    <w:name w:val="Ref_text Arial 9 pt"/>
    <w:qFormat/>
    <w:rsid w:val="00911719"/>
    <w:rPr>
      <w:rFonts w:ascii="Arial" w:hAnsi="Arial" w:cs="Arial"/>
      <w:sz w:val="18"/>
      <w:szCs w:val="18"/>
    </w:rPr>
  </w:style>
  <w:style w:type="paragraph" w:styleId="TableofFigures">
    <w:name w:val="table of figures"/>
    <w:basedOn w:val="Normal"/>
    <w:next w:val="Normal"/>
    <w:uiPriority w:val="99"/>
    <w:qFormat/>
    <w:rsid w:val="00911719"/>
    <w:pPr>
      <w:tabs>
        <w:tab w:val="clear" w:pos="794"/>
        <w:tab w:val="clear" w:pos="1191"/>
        <w:tab w:val="clear" w:pos="1588"/>
        <w:tab w:val="clear" w:pos="1985"/>
        <w:tab w:val="right" w:leader="dot" w:pos="9639"/>
      </w:tabs>
      <w:overflowPunct/>
      <w:autoSpaceDE/>
      <w:autoSpaceDN/>
      <w:adjustRightInd/>
      <w:jc w:val="left"/>
      <w:textAlignment w:val="auto"/>
    </w:pPr>
    <w:rPr>
      <w:rFonts w:eastAsia="MS Mincho"/>
      <w:szCs w:val="24"/>
      <w:lang w:eastAsia="ja-JP"/>
    </w:rPr>
  </w:style>
  <w:style w:type="character" w:customStyle="1" w:styleId="autotable">
    <w:name w:val="autotable"/>
    <w:basedOn w:val="DefaultParagraphFont"/>
    <w:rsid w:val="00911719"/>
  </w:style>
  <w:style w:type="paragraph" w:styleId="HTMLPreformatted">
    <w:name w:val="HTML Preformatted"/>
    <w:basedOn w:val="Normal"/>
    <w:link w:val="HTMLPreformattedChar"/>
    <w:uiPriority w:val="99"/>
    <w:unhideWhenUsed/>
    <w:rsid w:val="0091171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Theme="minorEastAsia" w:hAnsi="Courier New" w:cs="Courier New"/>
      <w:sz w:val="20"/>
      <w:szCs w:val="24"/>
      <w:lang w:val="en-US" w:eastAsia="zh-TW"/>
    </w:rPr>
  </w:style>
  <w:style w:type="character" w:customStyle="1" w:styleId="HTMLPreformattedChar">
    <w:name w:val="HTML Preformatted Char"/>
    <w:basedOn w:val="DefaultParagraphFont"/>
    <w:link w:val="HTMLPreformatted"/>
    <w:uiPriority w:val="99"/>
    <w:rsid w:val="00911719"/>
    <w:rPr>
      <w:rFonts w:ascii="Courier New" w:hAnsi="Courier New" w:cs="Courier New"/>
      <w:szCs w:val="24"/>
      <w:lang w:eastAsia="zh-TW"/>
    </w:rPr>
  </w:style>
  <w:style w:type="paragraph" w:customStyle="1" w:styleId="indent">
    <w:name w:val="indent"/>
    <w:basedOn w:val="Normal"/>
    <w:rsid w:val="0091171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character" w:styleId="HTMLCode">
    <w:name w:val="HTML Code"/>
    <w:basedOn w:val="DefaultParagraphFont"/>
    <w:uiPriority w:val="99"/>
    <w:unhideWhenUsed/>
    <w:rsid w:val="00911719"/>
    <w:rPr>
      <w:rFonts w:ascii="Courier New" w:eastAsia="Times New Roman" w:hAnsi="Courier New" w:cs="Courier New"/>
      <w:sz w:val="20"/>
      <w:szCs w:val="20"/>
    </w:rPr>
  </w:style>
  <w:style w:type="character" w:customStyle="1" w:styleId="hljs-label">
    <w:name w:val="hljs-label"/>
    <w:basedOn w:val="DefaultParagraphFont"/>
    <w:rsid w:val="00911719"/>
  </w:style>
  <w:style w:type="character" w:customStyle="1" w:styleId="hljs-preprocessor">
    <w:name w:val="hljs-preprocessor"/>
    <w:basedOn w:val="DefaultParagraphFont"/>
    <w:rsid w:val="00911719"/>
  </w:style>
  <w:style w:type="character" w:customStyle="1" w:styleId="hljs-number">
    <w:name w:val="hljs-number"/>
    <w:basedOn w:val="DefaultParagraphFont"/>
    <w:rsid w:val="00911719"/>
  </w:style>
  <w:style w:type="paragraph" w:customStyle="1" w:styleId="ExampleRequestResponse">
    <w:name w:val="Example Request/Response"/>
    <w:basedOn w:val="Normal"/>
    <w:qFormat/>
    <w:rsid w:val="00911719"/>
    <w:pPr>
      <w:pBdr>
        <w:top w:val="single" w:sz="4" w:space="1" w:color="auto"/>
        <w:left w:val="single" w:sz="4" w:space="4" w:color="auto"/>
        <w:bottom w:val="single" w:sz="4" w:space="1" w:color="auto"/>
        <w:right w:val="single" w:sz="4" w:space="4" w:color="auto"/>
      </w:pBdr>
      <w:tabs>
        <w:tab w:val="clear" w:pos="794"/>
        <w:tab w:val="clear" w:pos="1191"/>
        <w:tab w:val="clear" w:pos="1588"/>
        <w:tab w:val="clear" w:pos="1985"/>
      </w:tabs>
      <w:overflowPunct/>
      <w:autoSpaceDE/>
      <w:autoSpaceDN/>
      <w:adjustRightInd/>
      <w:spacing w:before="0"/>
      <w:jc w:val="left"/>
      <w:textAlignment w:val="auto"/>
    </w:pPr>
    <w:rPr>
      <w:rFonts w:ascii="Courier New" w:eastAsiaTheme="minorEastAsia" w:hAnsi="Courier New" w:cs="Courier New"/>
      <w:color w:val="000000" w:themeColor="text1"/>
      <w:sz w:val="18"/>
      <w:szCs w:val="18"/>
      <w:lang w:val="en-US" w:eastAsia="zh-CN"/>
    </w:rPr>
  </w:style>
  <w:style w:type="character" w:customStyle="1" w:styleId="hljs-symbol">
    <w:name w:val="hljs-symbol"/>
    <w:basedOn w:val="DefaultParagraphFont"/>
    <w:rsid w:val="00911719"/>
  </w:style>
  <w:style w:type="character" w:customStyle="1" w:styleId="hljs-regexp">
    <w:name w:val="hljs-regexp"/>
    <w:basedOn w:val="DefaultParagraphFont"/>
    <w:rsid w:val="00911719"/>
  </w:style>
  <w:style w:type="character" w:customStyle="1" w:styleId="hljs-constant">
    <w:name w:val="hljs-constant"/>
    <w:basedOn w:val="DefaultParagraphFont"/>
    <w:rsid w:val="00911719"/>
  </w:style>
  <w:style w:type="character" w:customStyle="1" w:styleId="hljs-variable">
    <w:name w:val="hljs-variable"/>
    <w:basedOn w:val="DefaultParagraphFont"/>
    <w:rsid w:val="00911719"/>
  </w:style>
  <w:style w:type="character" w:customStyle="1" w:styleId="hljs-function">
    <w:name w:val="hljs-function"/>
    <w:basedOn w:val="DefaultParagraphFont"/>
    <w:rsid w:val="00911719"/>
  </w:style>
  <w:style w:type="character" w:customStyle="1" w:styleId="hljs-keyword">
    <w:name w:val="hljs-keyword"/>
    <w:basedOn w:val="DefaultParagraphFont"/>
    <w:rsid w:val="00911719"/>
  </w:style>
  <w:style w:type="character" w:customStyle="1" w:styleId="hljs-string">
    <w:name w:val="hljs-string"/>
    <w:basedOn w:val="DefaultParagraphFont"/>
    <w:rsid w:val="00911719"/>
  </w:style>
  <w:style w:type="character" w:customStyle="1" w:styleId="hljs-type">
    <w:name w:val="hljs-type"/>
    <w:basedOn w:val="DefaultParagraphFont"/>
    <w:rsid w:val="00911719"/>
  </w:style>
  <w:style w:type="character" w:customStyle="1" w:styleId="hljs-property">
    <w:name w:val="hljs-property"/>
    <w:basedOn w:val="DefaultParagraphFont"/>
    <w:rsid w:val="00911719"/>
  </w:style>
  <w:style w:type="character" w:customStyle="1" w:styleId="hljs-filename">
    <w:name w:val="hljs-filename"/>
    <w:basedOn w:val="DefaultParagraphFont"/>
    <w:rsid w:val="00911719"/>
  </w:style>
  <w:style w:type="character" w:customStyle="1" w:styleId="hljs-builtin">
    <w:name w:val="hljs-built_in"/>
    <w:basedOn w:val="DefaultParagraphFont"/>
    <w:rsid w:val="00911719"/>
  </w:style>
  <w:style w:type="paragraph" w:customStyle="1" w:styleId="ExampleTitle">
    <w:name w:val="Example Title"/>
    <w:basedOn w:val="Normal"/>
    <w:autoRedefine/>
    <w:qFormat/>
    <w:rsid w:val="00911719"/>
    <w:pPr>
      <w:tabs>
        <w:tab w:val="clear" w:pos="794"/>
        <w:tab w:val="clear" w:pos="1191"/>
        <w:tab w:val="clear" w:pos="1588"/>
        <w:tab w:val="clear" w:pos="1985"/>
        <w:tab w:val="left" w:pos="1184"/>
      </w:tabs>
      <w:overflowPunct/>
      <w:autoSpaceDE/>
      <w:autoSpaceDN/>
      <w:adjustRightInd/>
      <w:jc w:val="left"/>
      <w:textAlignment w:val="auto"/>
    </w:pPr>
    <w:rPr>
      <w:rFonts w:eastAsiaTheme="minorEastAsia"/>
      <w:color w:val="000000"/>
      <w:szCs w:val="24"/>
      <w:lang w:val="en-US" w:eastAsia="zh-CN"/>
    </w:rPr>
  </w:style>
  <w:style w:type="character" w:customStyle="1" w:styleId="hljs-comment">
    <w:name w:val="hljs-comment"/>
    <w:basedOn w:val="DefaultParagraphFont"/>
    <w:rsid w:val="00911719"/>
  </w:style>
  <w:style w:type="character" w:customStyle="1" w:styleId="hljs-subst">
    <w:name w:val="hljs-subst"/>
    <w:basedOn w:val="DefaultParagraphFont"/>
    <w:rsid w:val="00911719"/>
  </w:style>
  <w:style w:type="character" w:customStyle="1" w:styleId="hljs-attribute">
    <w:name w:val="hljs-attribute"/>
    <w:basedOn w:val="DefaultParagraphFont"/>
    <w:rsid w:val="00911719"/>
  </w:style>
  <w:style w:type="character" w:customStyle="1" w:styleId="hljs-operator">
    <w:name w:val="hljs-operator"/>
    <w:basedOn w:val="DefaultParagraphFont"/>
    <w:rsid w:val="00911719"/>
  </w:style>
  <w:style w:type="character" w:customStyle="1" w:styleId="autofigure">
    <w:name w:val="autofigure"/>
    <w:basedOn w:val="DefaultParagraphFont"/>
    <w:rsid w:val="00911719"/>
  </w:style>
  <w:style w:type="character" w:customStyle="1" w:styleId="hljs-value">
    <w:name w:val="hljs-value"/>
    <w:basedOn w:val="DefaultParagraphFont"/>
    <w:rsid w:val="00911719"/>
  </w:style>
  <w:style w:type="paragraph" w:customStyle="1" w:styleId="TableTitle">
    <w:name w:val="Table Title"/>
    <w:basedOn w:val="Caption"/>
    <w:qFormat/>
    <w:rsid w:val="00911719"/>
    <w:pPr>
      <w:keepNext/>
      <w:widowControl/>
      <w:spacing w:after="200"/>
      <w:jc w:val="left"/>
    </w:pPr>
    <w:rPr>
      <w:rFonts w:ascii="Times New Roman" w:eastAsiaTheme="minorEastAsia" w:hAnsi="Times New Roman"/>
      <w:color w:val="1F497D" w:themeColor="text2"/>
      <w:kern w:val="0"/>
      <w:sz w:val="24"/>
      <w:szCs w:val="24"/>
    </w:rPr>
  </w:style>
  <w:style w:type="paragraph" w:customStyle="1" w:styleId="bullet">
    <w:name w:val="bullet"/>
    <w:basedOn w:val="ListParagraph"/>
    <w:link w:val="bulletCar"/>
    <w:qFormat/>
    <w:rsid w:val="00911719"/>
    <w:pPr>
      <w:numPr>
        <w:numId w:val="13"/>
      </w:numPr>
      <w:tabs>
        <w:tab w:val="left" w:pos="794"/>
        <w:tab w:val="left" w:pos="1191"/>
        <w:tab w:val="left" w:pos="1588"/>
        <w:tab w:val="left" w:pos="1985"/>
      </w:tabs>
      <w:overflowPunct w:val="0"/>
      <w:autoSpaceDE w:val="0"/>
      <w:autoSpaceDN w:val="0"/>
      <w:adjustRightInd w:val="0"/>
      <w:spacing w:after="0" w:line="240" w:lineRule="auto"/>
      <w:jc w:val="left"/>
      <w:textAlignment w:val="baseline"/>
    </w:pPr>
    <w:rPr>
      <w:rFonts w:ascii="Times New Roman" w:eastAsia="Batang" w:hAnsi="Times New Roman" w:cstheme="minorHAnsi"/>
      <w:sz w:val="16"/>
      <w:szCs w:val="24"/>
      <w:lang w:val="en-GB" w:eastAsia="en-US"/>
    </w:rPr>
  </w:style>
  <w:style w:type="paragraph" w:customStyle="1" w:styleId="bullet2">
    <w:name w:val="bullet 2"/>
    <w:basedOn w:val="ListParagraph"/>
    <w:link w:val="bullet2Car"/>
    <w:qFormat/>
    <w:rsid w:val="00911719"/>
    <w:pPr>
      <w:numPr>
        <w:ilvl w:val="1"/>
        <w:numId w:val="12"/>
      </w:numPr>
      <w:tabs>
        <w:tab w:val="left" w:pos="1588"/>
        <w:tab w:val="left" w:pos="1985"/>
      </w:tabs>
      <w:overflowPunct w:val="0"/>
      <w:autoSpaceDE w:val="0"/>
      <w:autoSpaceDN w:val="0"/>
      <w:adjustRightInd w:val="0"/>
      <w:spacing w:after="0" w:line="240" w:lineRule="auto"/>
      <w:ind w:left="742" w:hanging="283"/>
      <w:jc w:val="left"/>
      <w:textAlignment w:val="baseline"/>
    </w:pPr>
    <w:rPr>
      <w:rFonts w:ascii="Times New Roman" w:eastAsia="Batang" w:hAnsi="Times New Roman" w:cstheme="minorHAnsi"/>
      <w:sz w:val="16"/>
      <w:szCs w:val="24"/>
      <w:lang w:val="en-GB" w:eastAsia="en-US"/>
    </w:rPr>
  </w:style>
  <w:style w:type="character" w:customStyle="1" w:styleId="bulletCar">
    <w:name w:val="bullet Car"/>
    <w:basedOn w:val="ListParagraphChar"/>
    <w:link w:val="bullet"/>
    <w:rsid w:val="00911719"/>
    <w:rPr>
      <w:rFonts w:ascii="Times New Roman" w:eastAsia="Batang" w:hAnsi="Times New Roman" w:cstheme="minorHAnsi"/>
      <w:sz w:val="16"/>
      <w:szCs w:val="24"/>
      <w:lang w:val="en-GB" w:eastAsia="en-US"/>
    </w:rPr>
  </w:style>
  <w:style w:type="character" w:customStyle="1" w:styleId="bullet2Car">
    <w:name w:val="bullet 2 Car"/>
    <w:basedOn w:val="ListParagraphChar"/>
    <w:link w:val="bullet2"/>
    <w:rsid w:val="00911719"/>
    <w:rPr>
      <w:rFonts w:ascii="Times New Roman" w:eastAsia="Batang" w:hAnsi="Times New Roman" w:cstheme="minorHAnsi"/>
      <w:sz w:val="16"/>
      <w:szCs w:val="24"/>
      <w:lang w:val="en-GB" w:eastAsia="en-US"/>
    </w:rPr>
  </w:style>
  <w:style w:type="paragraph" w:customStyle="1" w:styleId="a">
    <w:name w:val="段"/>
    <w:qFormat/>
    <w:rsid w:val="00911719"/>
    <w:pPr>
      <w:widowControl w:val="0"/>
      <w:spacing w:after="200" w:line="276" w:lineRule="auto"/>
      <w:ind w:firstLine="200"/>
      <w:jc w:val="both"/>
    </w:pPr>
    <w:rPr>
      <w:rFonts w:ascii="SimSun" w:eastAsia="Arial Unicode MS" w:hAnsi="SimSun" w:cs="Arial Unicode MS"/>
      <w:color w:val="000000"/>
      <w:sz w:val="21"/>
      <w:szCs w:val="21"/>
      <w:u w:color="000000"/>
    </w:rPr>
  </w:style>
  <w:style w:type="paragraph" w:customStyle="1" w:styleId="1">
    <w:name w:val="列出段落1"/>
    <w:basedOn w:val="Normal"/>
    <w:uiPriority w:val="34"/>
    <w:qFormat/>
    <w:rsid w:val="00911719"/>
    <w:pPr>
      <w:spacing w:after="160" w:line="259" w:lineRule="auto"/>
      <w:ind w:left="720"/>
      <w:contextualSpacing/>
      <w:jc w:val="left"/>
    </w:pPr>
    <w:rPr>
      <w:rFonts w:eastAsia="Batang"/>
    </w:rPr>
  </w:style>
  <w:style w:type="paragraph" w:customStyle="1" w:styleId="TOC10">
    <w:name w:val="TOC 标题1"/>
    <w:basedOn w:val="Heading1"/>
    <w:next w:val="Normal"/>
    <w:uiPriority w:val="39"/>
    <w:unhideWhenUsed/>
    <w:qFormat/>
    <w:rsid w:val="00911719"/>
    <w:pPr>
      <w:tabs>
        <w:tab w:val="clear" w:pos="794"/>
        <w:tab w:val="clear" w:pos="1191"/>
        <w:tab w:val="clear" w:pos="1588"/>
        <w:tab w:val="clear" w:pos="1985"/>
      </w:tabs>
      <w:overflowPunct/>
      <w:autoSpaceDE/>
      <w:autoSpaceDN/>
      <w:adjustRightInd/>
      <w:spacing w:before="240" w:after="160" w:line="259" w:lineRule="auto"/>
      <w:ind w:left="0" w:firstLine="0"/>
      <w:jc w:val="left"/>
      <w:textAlignment w:val="auto"/>
      <w:outlineLvl w:val="9"/>
    </w:pPr>
    <w:rPr>
      <w:rFonts w:ascii="Cambria" w:eastAsia="SimSun" w:hAnsi="Cambria"/>
      <w:b w:val="0"/>
      <w:color w:val="365F91"/>
      <w:sz w:val="32"/>
      <w:szCs w:val="32"/>
      <w:lang w:val="en-US"/>
    </w:rPr>
  </w:style>
  <w:style w:type="paragraph" w:customStyle="1" w:styleId="10">
    <w:name w:val="修订版本号1"/>
    <w:hidden/>
    <w:uiPriority w:val="99"/>
    <w:semiHidden/>
    <w:qFormat/>
    <w:rsid w:val="00911719"/>
    <w:pPr>
      <w:spacing w:after="160" w:line="259" w:lineRule="auto"/>
    </w:pPr>
    <w:rPr>
      <w:rFonts w:ascii="Times New Roman" w:eastAsia="Batang" w:hAnsi="Times New Roman"/>
      <w:sz w:val="24"/>
      <w:lang w:val="en-GB" w:eastAsia="en-US"/>
    </w:rPr>
  </w:style>
  <w:style w:type="paragraph" w:customStyle="1" w:styleId="msolistparagraph0">
    <w:name w:val="msolistparagraph"/>
    <w:basedOn w:val="Normal"/>
    <w:qFormat/>
    <w:rsid w:val="00911719"/>
    <w:pPr>
      <w:widowControl w:val="0"/>
      <w:spacing w:before="0" w:line="259" w:lineRule="auto"/>
      <w:ind w:firstLineChars="200" w:firstLine="420"/>
    </w:pPr>
    <w:rPr>
      <w:rFonts w:ascii="Calibri" w:eastAsia="SimSun" w:hAnsi="Calibri"/>
      <w:kern w:val="2"/>
      <w:sz w:val="21"/>
      <w:szCs w:val="22"/>
      <w:lang w:val="en-US" w:eastAsia="zh-CN"/>
    </w:rPr>
  </w:style>
  <w:style w:type="paragraph" w:customStyle="1" w:styleId="ListParagraph1">
    <w:name w:val="List Paragraph1"/>
    <w:basedOn w:val="Normal"/>
    <w:uiPriority w:val="34"/>
    <w:unhideWhenUsed/>
    <w:qFormat/>
    <w:rsid w:val="00911719"/>
    <w:pPr>
      <w:spacing w:after="160" w:line="259" w:lineRule="auto"/>
      <w:ind w:firstLineChars="200" w:firstLine="420"/>
      <w:jc w:val="left"/>
    </w:pPr>
    <w:rPr>
      <w:rFonts w:eastAsia="Batang"/>
    </w:rPr>
  </w:style>
  <w:style w:type="paragraph" w:customStyle="1" w:styleId="TOCHeading1">
    <w:name w:val="TOC Heading1"/>
    <w:basedOn w:val="Heading1"/>
    <w:next w:val="Normal"/>
    <w:uiPriority w:val="39"/>
    <w:unhideWhenUsed/>
    <w:qFormat/>
    <w:rsid w:val="00911719"/>
    <w:pPr>
      <w:tabs>
        <w:tab w:val="clear" w:pos="794"/>
        <w:tab w:val="clear" w:pos="1191"/>
        <w:tab w:val="clear" w:pos="1588"/>
        <w:tab w:val="clear" w:pos="1985"/>
      </w:tabs>
      <w:overflowPunct/>
      <w:autoSpaceDE/>
      <w:autoSpaceDN/>
      <w:adjustRightInd/>
      <w:spacing w:before="240" w:after="160" w:line="259" w:lineRule="auto"/>
      <w:ind w:left="0" w:firstLine="0"/>
      <w:jc w:val="left"/>
      <w:textAlignment w:val="auto"/>
      <w:outlineLvl w:val="9"/>
    </w:pPr>
    <w:rPr>
      <w:rFonts w:ascii="Cambria" w:eastAsia="SimSun" w:hAnsi="Cambria"/>
      <w:b w:val="0"/>
      <w:color w:val="365F91"/>
      <w:sz w:val="32"/>
      <w:szCs w:val="32"/>
      <w:lang w:val="en-US"/>
    </w:rPr>
  </w:style>
  <w:style w:type="paragraph" w:customStyle="1" w:styleId="Revision1">
    <w:name w:val="Revision1"/>
    <w:hidden/>
    <w:uiPriority w:val="99"/>
    <w:semiHidden/>
    <w:qFormat/>
    <w:rsid w:val="00911719"/>
    <w:pPr>
      <w:spacing w:after="160" w:line="259" w:lineRule="auto"/>
    </w:pPr>
    <w:rPr>
      <w:rFonts w:ascii="Times New Roman" w:eastAsia="Batang" w:hAnsi="Times New Roman"/>
      <w:sz w:val="24"/>
      <w:lang w:val="en-GB" w:eastAsia="en-US"/>
    </w:rPr>
  </w:style>
  <w:style w:type="paragraph" w:customStyle="1" w:styleId="2">
    <w:name w:val="列出段落2"/>
    <w:basedOn w:val="Normal"/>
    <w:uiPriority w:val="34"/>
    <w:qFormat/>
    <w:rsid w:val="00911719"/>
    <w:pPr>
      <w:spacing w:after="160" w:line="259" w:lineRule="auto"/>
      <w:ind w:left="720"/>
      <w:contextualSpacing/>
      <w:jc w:val="left"/>
    </w:pPr>
    <w:rPr>
      <w:rFonts w:eastAsia="Batang"/>
    </w:rPr>
  </w:style>
  <w:style w:type="paragraph" w:customStyle="1" w:styleId="3">
    <w:name w:val="列出段落3"/>
    <w:basedOn w:val="Normal"/>
    <w:uiPriority w:val="34"/>
    <w:unhideWhenUsed/>
    <w:qFormat/>
    <w:rsid w:val="00911719"/>
    <w:pPr>
      <w:spacing w:after="160" w:line="259" w:lineRule="auto"/>
      <w:ind w:firstLineChars="200" w:firstLine="420"/>
      <w:jc w:val="left"/>
    </w:pPr>
    <w:rPr>
      <w:rFonts w:eastAsia="Batang"/>
    </w:rPr>
  </w:style>
  <w:style w:type="paragraph" w:customStyle="1" w:styleId="Definition">
    <w:name w:val="Definition"/>
    <w:basedOn w:val="Normal"/>
    <w:uiPriority w:val="9"/>
    <w:qFormat/>
    <w:rsid w:val="00911719"/>
    <w:pPr>
      <w:tabs>
        <w:tab w:val="clear" w:pos="794"/>
        <w:tab w:val="clear" w:pos="1191"/>
        <w:tab w:val="clear" w:pos="1588"/>
        <w:tab w:val="clear" w:pos="1985"/>
        <w:tab w:val="left" w:pos="403"/>
      </w:tabs>
      <w:spacing w:after="160" w:line="259" w:lineRule="auto"/>
      <w:jc w:val="left"/>
    </w:pPr>
    <w:rPr>
      <w:rFonts w:eastAsia="Batang"/>
    </w:rPr>
  </w:style>
  <w:style w:type="numbering" w:customStyle="1" w:styleId="NoList2">
    <w:name w:val="No List2"/>
    <w:next w:val="NoList"/>
    <w:uiPriority w:val="99"/>
    <w:semiHidden/>
    <w:unhideWhenUsed/>
    <w:rsid w:val="00911719"/>
  </w:style>
  <w:style w:type="character" w:customStyle="1" w:styleId="sts-tbx-entailedterm">
    <w:name w:val="sts-tbx-entailedterm"/>
    <w:basedOn w:val="DefaultParagraphFont"/>
    <w:rsid w:val="00911719"/>
  </w:style>
  <w:style w:type="character" w:customStyle="1" w:styleId="sts-tbx-entailedterm-num">
    <w:name w:val="sts-tbx-entailedterm-num"/>
    <w:basedOn w:val="DefaultParagraphFont"/>
    <w:rsid w:val="00911719"/>
  </w:style>
  <w:style w:type="character" w:customStyle="1" w:styleId="sts-tbx-note-label">
    <w:name w:val="sts-tbx-note-label"/>
    <w:basedOn w:val="DefaultParagraphFont"/>
    <w:rsid w:val="00911719"/>
  </w:style>
  <w:style w:type="numbering" w:customStyle="1" w:styleId="NoList3">
    <w:name w:val="No List3"/>
    <w:next w:val="NoList"/>
    <w:uiPriority w:val="99"/>
    <w:semiHidden/>
    <w:unhideWhenUsed/>
    <w:rsid w:val="00911719"/>
  </w:style>
  <w:style w:type="paragraph" w:customStyle="1" w:styleId="11">
    <w:name w:val="列出段落11"/>
    <w:basedOn w:val="Normal"/>
    <w:link w:val="Char"/>
    <w:uiPriority w:val="34"/>
    <w:qFormat/>
    <w:rsid w:val="00911719"/>
    <w:pPr>
      <w:spacing w:after="160" w:line="259" w:lineRule="auto"/>
      <w:ind w:left="720"/>
      <w:contextualSpacing/>
      <w:jc w:val="left"/>
    </w:pPr>
    <w:rPr>
      <w:rFonts w:eastAsia="Batang"/>
    </w:rPr>
  </w:style>
  <w:style w:type="character" w:customStyle="1" w:styleId="Char">
    <w:name w:val="列出段落 Char"/>
    <w:link w:val="11"/>
    <w:uiPriority w:val="34"/>
    <w:qFormat/>
    <w:rsid w:val="00911719"/>
    <w:rPr>
      <w:rFonts w:ascii="Times New Roman" w:eastAsia="Batang" w:hAnsi="Times New Roman"/>
      <w:sz w:val="24"/>
      <w:lang w:val="en-GB" w:eastAsia="en-US"/>
    </w:rPr>
  </w:style>
  <w:style w:type="paragraph" w:customStyle="1" w:styleId="p1">
    <w:name w:val="p1"/>
    <w:basedOn w:val="Normal"/>
    <w:qFormat/>
    <w:rsid w:val="00911719"/>
    <w:pPr>
      <w:tabs>
        <w:tab w:val="clear" w:pos="794"/>
        <w:tab w:val="clear" w:pos="1191"/>
        <w:tab w:val="clear" w:pos="1588"/>
        <w:tab w:val="clear" w:pos="1985"/>
      </w:tabs>
      <w:overflowPunct/>
      <w:autoSpaceDE/>
      <w:autoSpaceDN/>
      <w:adjustRightInd/>
      <w:spacing w:before="0" w:after="160" w:line="259" w:lineRule="auto"/>
      <w:jc w:val="left"/>
      <w:textAlignment w:val="auto"/>
    </w:pPr>
    <w:rPr>
      <w:rFonts w:ascii="Helvetica Neue" w:eastAsiaTheme="minorEastAsia" w:hAnsi="Helvetica Neue"/>
      <w:color w:val="454545"/>
      <w:sz w:val="18"/>
      <w:szCs w:val="18"/>
      <w:lang w:val="en-US" w:eastAsia="zh-CN"/>
    </w:rPr>
  </w:style>
  <w:style w:type="character" w:customStyle="1" w:styleId="s1">
    <w:name w:val="s1"/>
    <w:basedOn w:val="DefaultParagraphFont"/>
    <w:qFormat/>
    <w:rsid w:val="00911719"/>
    <w:rPr>
      <w:rFonts w:ascii=".PingFang SC" w:eastAsia=".PingFang SC" w:hAnsi=".PingFang SC" w:hint="eastAsia"/>
      <w:sz w:val="18"/>
      <w:szCs w:val="18"/>
    </w:rPr>
  </w:style>
  <w:style w:type="character" w:customStyle="1" w:styleId="bg">
    <w:name w:val="bg"/>
    <w:basedOn w:val="DefaultParagraphFont"/>
    <w:qFormat/>
    <w:rsid w:val="00911719"/>
  </w:style>
  <w:style w:type="table" w:customStyle="1" w:styleId="TableGrid2">
    <w:name w:val="Table Grid2"/>
    <w:basedOn w:val="TableNormal"/>
    <w:next w:val="TableGrid"/>
    <w:rsid w:val="00911719"/>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11719"/>
  </w:style>
  <w:style w:type="table" w:customStyle="1" w:styleId="TableGrid3">
    <w:name w:val="Table Grid3"/>
    <w:basedOn w:val="TableNormal"/>
    <w:next w:val="TableGrid"/>
    <w:rsid w:val="00911719"/>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911719"/>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mbria" w:eastAsia="SimSun" w:hAnsi="Cambria"/>
      <w:b w:val="0"/>
      <w:color w:val="365F91"/>
      <w:sz w:val="32"/>
      <w:szCs w:val="32"/>
      <w:lang w:val="en-US"/>
    </w:rPr>
  </w:style>
  <w:style w:type="table" w:customStyle="1" w:styleId="GridTable41">
    <w:name w:val="Grid Table 41"/>
    <w:basedOn w:val="TableNormal"/>
    <w:next w:val="GridTable42"/>
    <w:uiPriority w:val="49"/>
    <w:rsid w:val="00911719"/>
    <w:rPr>
      <w:rFonts w:ascii="Times New Roman" w:eastAsia="Batang" w:hAnsi="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uiPriority w:val="49"/>
    <w:rsid w:val="00911719"/>
    <w:rPr>
      <w:rFonts w:ascii="Times New Roman" w:hAnsi="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5">
    <w:name w:val="No List5"/>
    <w:next w:val="NoList"/>
    <w:uiPriority w:val="99"/>
    <w:semiHidden/>
    <w:unhideWhenUsed/>
    <w:rsid w:val="00911719"/>
  </w:style>
  <w:style w:type="table" w:customStyle="1" w:styleId="TableGrid4">
    <w:name w:val="Table Grid4"/>
    <w:basedOn w:val="TableNormal"/>
    <w:next w:val="TableGrid"/>
    <w:rsid w:val="00911719"/>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11719"/>
  </w:style>
  <w:style w:type="table" w:customStyle="1" w:styleId="TableGrid5">
    <w:name w:val="Table Grid5"/>
    <w:basedOn w:val="TableNormal"/>
    <w:next w:val="TableGrid"/>
    <w:rsid w:val="00911719"/>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1719"/>
    <w:rPr>
      <w:color w:val="808080"/>
    </w:rPr>
  </w:style>
  <w:style w:type="paragraph" w:customStyle="1" w:styleId="KaleidoscopeNormal">
    <w:name w:val="Kaleidoscope Normal"/>
    <w:basedOn w:val="BodyTextIndent3"/>
    <w:link w:val="KaleidoscopeNormalChar"/>
    <w:rsid w:val="00911719"/>
    <w:pPr>
      <w:overflowPunct/>
      <w:autoSpaceDE/>
      <w:autoSpaceDN/>
      <w:adjustRightInd/>
      <w:spacing w:before="40" w:after="0"/>
      <w:ind w:left="0"/>
      <w:jc w:val="both"/>
      <w:textAlignment w:val="auto"/>
    </w:pPr>
    <w:rPr>
      <w:rFonts w:eastAsia="Malgun Gothic"/>
    </w:rPr>
  </w:style>
  <w:style w:type="character" w:customStyle="1" w:styleId="KaleidoscopeNormalChar">
    <w:name w:val="Kaleidoscope Normal Char"/>
    <w:basedOn w:val="BodyTextIndent3Char"/>
    <w:link w:val="KaleidoscopeNormal"/>
    <w:rsid w:val="00911719"/>
    <w:rPr>
      <w:rFonts w:ascii="Times New Roman" w:eastAsia="Batang" w:hAnsi="Times New Roman"/>
      <w:sz w:val="16"/>
      <w:szCs w:val="16"/>
      <w:lang w:val="en-GB" w:eastAsia="en-US"/>
    </w:rPr>
  </w:style>
  <w:style w:type="paragraph" w:styleId="BodyTextIndent3">
    <w:name w:val="Body Text Indent 3"/>
    <w:basedOn w:val="Normal"/>
    <w:link w:val="BodyTextIndent3Char"/>
    <w:rsid w:val="00911719"/>
    <w:pPr>
      <w:tabs>
        <w:tab w:val="clear" w:pos="794"/>
        <w:tab w:val="clear" w:pos="1191"/>
        <w:tab w:val="clear" w:pos="1588"/>
        <w:tab w:val="clear" w:pos="1985"/>
      </w:tabs>
      <w:spacing w:after="120"/>
      <w:ind w:left="360"/>
      <w:jc w:val="left"/>
    </w:pPr>
    <w:rPr>
      <w:rFonts w:eastAsia="Batang"/>
      <w:sz w:val="16"/>
      <w:szCs w:val="16"/>
    </w:rPr>
  </w:style>
  <w:style w:type="character" w:customStyle="1" w:styleId="BodyTextIndent3Char">
    <w:name w:val="Body Text Indent 3 Char"/>
    <w:basedOn w:val="DefaultParagraphFont"/>
    <w:link w:val="BodyTextIndent3"/>
    <w:rsid w:val="00911719"/>
    <w:rPr>
      <w:rFonts w:ascii="Times New Roman" w:eastAsia="Batang" w:hAnsi="Times New Roman"/>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72770">
      <w:bodyDiv w:val="1"/>
      <w:marLeft w:val="0"/>
      <w:marRight w:val="0"/>
      <w:marTop w:val="0"/>
      <w:marBottom w:val="0"/>
      <w:divBdr>
        <w:top w:val="none" w:sz="0" w:space="0" w:color="auto"/>
        <w:left w:val="none" w:sz="0" w:space="0" w:color="auto"/>
        <w:bottom w:val="none" w:sz="0" w:space="0" w:color="auto"/>
        <w:right w:val="none" w:sz="0" w:space="0" w:color="auto"/>
      </w:divBdr>
    </w:div>
    <w:div w:id="112368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sbfgdpm@itu.in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go/tfgdp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SC_technical%20report%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B7DC7C0555334A8C82062EAC9C2890" ma:contentTypeVersion="2" ma:contentTypeDescription="Create a new document." ma:contentTypeScope="" ma:versionID="73aca752035b1f360377c87dbc1a51f1">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0AA24-4945-4D20-9F8B-E35937F54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790768-E1CF-4F80-B072-657B62FEE7E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7C87CF8-30F1-4CD6-8BA1-5262048CBF06}">
  <ds:schemaRefs>
    <ds:schemaRef ds:uri="http://schemas.microsoft.com/sharepoint/v3/contenttype/forms"/>
  </ds:schemaRefs>
</ds:datastoreItem>
</file>

<file path=customXml/itemProps4.xml><?xml version="1.0" encoding="utf-8"?>
<ds:datastoreItem xmlns:ds="http://schemas.openxmlformats.org/officeDocument/2006/customXml" ds:itemID="{9E63167C-6857-48DF-9EA7-F3BE2E46E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FGSSC_technical report .dotm</Template>
  <TotalTime>6</TotalTime>
  <Pages>1</Pages>
  <Words>12314</Words>
  <Characters>70190</Characters>
  <Application>Microsoft Office Word</Application>
  <DocSecurity>0</DocSecurity>
  <Lines>584</Lines>
  <Paragraphs>164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ITU-T</Manager>
  <Company>International Telecommunication Union (ITU)</Company>
  <LinksUpToDate>false</LinksUpToDate>
  <CharactersWithSpaces>82340</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Gachet, Christelle</dc:creator>
  <dc:description>fg-ssc-0345-r5-ssc_architecture-ATTENTION PARAGRAPHE.docx  For: _x000d_Document date: _x000d_Saved by ITU51009145 at 11:50:36 on 08.07.2015</dc:description>
  <cp:lastModifiedBy>Clark, Robert</cp:lastModifiedBy>
  <cp:revision>5</cp:revision>
  <cp:lastPrinted>2019-04-08T09:29:00Z</cp:lastPrinted>
  <dcterms:created xsi:type="dcterms:W3CDTF">2019-04-08T09:18:00Z</dcterms:created>
  <dcterms:modified xsi:type="dcterms:W3CDTF">2019-04-08T09:29:00Z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fg-ssc-0345-r5-ssc_architecture-ATTENTION PARAGRAPHE.docx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0x0101000CB7DC7C0555334A8C82062EAC9C2890</vt:lpwstr>
  </property>
</Properties>
</file>