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-890270</wp:posOffset>
                  </wp:positionH>
                  <wp:positionV relativeFrom="paragraph">
                    <wp:posOffset>-778510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1C5728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1C5728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9F0008" w:rsidRDefault="009663D2" w:rsidP="009F0008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9D584F" w:rsidRPr="009D584F">
              <w:rPr>
                <w:rFonts w:ascii="Arial" w:hAnsi="Arial"/>
                <w:b/>
                <w:bCs/>
                <w:sz w:val="36"/>
                <w:lang w:val="ru-RU"/>
              </w:rPr>
              <w:t>1</w:t>
            </w:r>
            <w:r w:rsidR="009F0008" w:rsidRPr="009F0008">
              <w:rPr>
                <w:rFonts w:ascii="Arial" w:hAnsi="Arial"/>
                <w:b/>
                <w:bCs/>
                <w:sz w:val="36"/>
                <w:lang w:val="ru-RU"/>
              </w:rPr>
              <w:t>8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bookmarkStart w:id="6" w:name="_Toc349120769"/>
            <w:r w:rsidR="009F0008" w:rsidRPr="009F0008">
              <w:rPr>
                <w:rFonts w:ascii="Arial" w:hAnsi="Arial"/>
                <w:b/>
                <w:bCs/>
                <w:sz w:val="36"/>
                <w:lang w:val="ru-RU"/>
              </w:rPr>
              <w:t xml:space="preserve">Принципы и процедуры распределения работы и координации </w:t>
            </w:r>
            <w:r w:rsidR="009F0008" w:rsidRPr="009F0008">
              <w:rPr>
                <w:rFonts w:ascii="Arial" w:hAnsi="Arial"/>
                <w:b/>
                <w:bCs/>
                <w:sz w:val="36"/>
                <w:lang w:val="ru-RU"/>
              </w:rPr>
              <w:br/>
              <w:t>между Сектором радиосвязи МСЭ и Сектором стандартизации</w:t>
            </w:r>
            <w:r w:rsidR="009F0008" w:rsidRPr="009F0008">
              <w:rPr>
                <w:rFonts w:ascii="Arial" w:hAnsi="Arial"/>
                <w:b/>
                <w:bCs/>
                <w:sz w:val="36"/>
                <w:lang w:val="ru-RU"/>
              </w:rPr>
              <w:br/>
              <w:t>электросвязи МСЭ</w:t>
            </w:r>
            <w:bookmarkEnd w:id="6"/>
          </w:p>
        </w:tc>
      </w:tr>
      <w:bookmarkEnd w:id="5"/>
      <w:tr w:rsidR="009663D2" w:rsidRPr="001C5728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11D1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11D18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F55D44" w:rsidRDefault="00B31B8D" w:rsidP="00AF663A">
      <w:pPr>
        <w:rPr>
          <w:lang w:val="ru-RU"/>
        </w:rPr>
        <w:sectPr w:rsidR="00B31B8D" w:rsidRPr="00F55D44" w:rsidSect="006B11AA">
          <w:footerReference w:type="even" r:id="rId10"/>
          <w:footnotePr>
            <w:numRestart w:val="eachSect"/>
          </w:footnotePr>
          <w:type w:val="continuous"/>
          <w:pgSz w:w="11907" w:h="16840" w:code="9"/>
          <w:pgMar w:top="1134" w:right="1134" w:bottom="1134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311D1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1" w:name="iiannee"/>
      <w:bookmarkEnd w:id="11"/>
      <w:r w:rsidRPr="00F55D44">
        <w:rPr>
          <w:sz w:val="20"/>
          <w:lang w:val="ru-RU"/>
        </w:rPr>
        <w:t>20</w:t>
      </w:r>
      <w:r w:rsidR="0054644C" w:rsidRPr="00311D1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6B11AA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9F0008" w:rsidRPr="00FC4603" w:rsidRDefault="009F0008" w:rsidP="009F0008">
      <w:pPr>
        <w:pStyle w:val="ResNo"/>
        <w:spacing w:before="0"/>
      </w:pPr>
      <w:r w:rsidRPr="00FC4603">
        <w:lastRenderedPageBreak/>
        <w:t xml:space="preserve">РЕЗОЛЮЦИЯ </w:t>
      </w:r>
      <w:r w:rsidRPr="009F0008">
        <w:rPr>
          <w:rStyle w:val="href"/>
        </w:rPr>
        <w:t>18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9F0008" w:rsidRPr="009F0008" w:rsidRDefault="009F0008" w:rsidP="009F0008">
      <w:pPr>
        <w:pStyle w:val="Restitle"/>
        <w:rPr>
          <w:lang w:val="ru-RU"/>
        </w:rPr>
      </w:pPr>
      <w:r w:rsidRPr="009F0008">
        <w:rPr>
          <w:lang w:val="ru-RU"/>
        </w:rPr>
        <w:t xml:space="preserve">Принципы и процедуры распределения работы и координации </w:t>
      </w:r>
      <w:r w:rsidRPr="009F0008">
        <w:rPr>
          <w:lang w:val="ru-RU"/>
        </w:rPr>
        <w:br/>
        <w:t>между Сектором радиосвязи МСЭ и</w:t>
      </w:r>
      <w:r w:rsidRPr="009F0008">
        <w:rPr>
          <w:rFonts w:asciiTheme="minorHAnsi" w:hAnsiTheme="minorHAnsi"/>
          <w:lang w:val="ru-RU"/>
        </w:rPr>
        <w:t xml:space="preserve"> </w:t>
      </w:r>
      <w:r w:rsidRPr="009F0008">
        <w:rPr>
          <w:lang w:val="ru-RU"/>
        </w:rPr>
        <w:t>Сектором стандартизации</w:t>
      </w:r>
      <w:r w:rsidRPr="009F0008">
        <w:rPr>
          <w:rFonts w:asciiTheme="minorHAnsi" w:hAnsiTheme="minorHAnsi"/>
          <w:lang w:val="ru-RU"/>
        </w:rPr>
        <w:br/>
      </w:r>
      <w:r w:rsidRPr="009F0008">
        <w:rPr>
          <w:lang w:val="ru-RU"/>
        </w:rPr>
        <w:t>электросвязи МСЭ</w:t>
      </w:r>
    </w:p>
    <w:p w:rsidR="009F0008" w:rsidRPr="009F0008" w:rsidRDefault="009F0008" w:rsidP="009F0008">
      <w:pPr>
        <w:pStyle w:val="Resref"/>
        <w:rPr>
          <w:lang w:val="ru-RU"/>
        </w:rPr>
      </w:pPr>
      <w:r w:rsidRPr="009F0008">
        <w:rPr>
          <w:lang w:val="ru-RU"/>
        </w:rPr>
        <w:t xml:space="preserve">(Хельсинки, 1993 г.; Женева, 1996 г.; Монреаль, 2000 г.; Флорианополис, 2004 г.; </w:t>
      </w:r>
      <w:r w:rsidRPr="009F0008">
        <w:rPr>
          <w:lang w:val="ru-RU"/>
        </w:rPr>
        <w:br/>
        <w:t>Йоханнесбург, 2008</w:t>
      </w:r>
      <w:r w:rsidRPr="00FC4603">
        <w:t> </w:t>
      </w:r>
      <w:r w:rsidRPr="009F0008">
        <w:rPr>
          <w:lang w:val="ru-RU"/>
        </w:rPr>
        <w:t>г.; Дубай, 2012 г.)</w:t>
      </w:r>
    </w:p>
    <w:p w:rsidR="009F0008" w:rsidRPr="009F0008" w:rsidRDefault="009F0008" w:rsidP="009F0008">
      <w:pPr>
        <w:pStyle w:val="Normalaftertitle"/>
        <w:rPr>
          <w:lang w:val="ru-RU"/>
        </w:rPr>
      </w:pPr>
      <w:r w:rsidRPr="009F0008">
        <w:rPr>
          <w:lang w:val="ru-RU"/>
        </w:rPr>
        <w:t>Всемирная ассамблея по стандартизации электросвязи (Дубай, 2012 г.),</w:t>
      </w:r>
    </w:p>
    <w:p w:rsidR="009F0008" w:rsidRPr="009F0008" w:rsidRDefault="009F0008" w:rsidP="009F0008">
      <w:pPr>
        <w:pStyle w:val="Call"/>
        <w:rPr>
          <w:lang w:val="ru-RU"/>
        </w:rPr>
      </w:pPr>
      <w:r w:rsidRPr="009F0008">
        <w:rPr>
          <w:lang w:val="ru-RU"/>
        </w:rPr>
        <w:t>учитывая</w:t>
      </w:r>
    </w:p>
    <w:p w:rsidR="009F0008" w:rsidRPr="009F0008" w:rsidRDefault="009F0008" w:rsidP="009F0008">
      <w:pPr>
        <w:rPr>
          <w:lang w:val="ru-RU"/>
        </w:rPr>
      </w:pPr>
      <w:r w:rsidRPr="009F0008">
        <w:rPr>
          <w:i/>
          <w:iCs/>
          <w:lang w:val="ru-RU"/>
        </w:rPr>
        <w:t>а)</w:t>
      </w:r>
      <w:r w:rsidRPr="009F0008">
        <w:rPr>
          <w:lang w:val="ru-RU"/>
        </w:rPr>
        <w:tab/>
        <w:t>обязанности Сектора радиосвязи (МСЭ-</w:t>
      </w:r>
      <w:r w:rsidRPr="00FC4603">
        <w:t>R</w:t>
      </w:r>
      <w:r w:rsidRPr="009F0008">
        <w:rPr>
          <w:lang w:val="ru-RU"/>
        </w:rPr>
        <w:t>) и Сектора стандартизации электросвязи (МСЭ-Т) в соответствии с принципами, установленными в Уставе и Конвенции МСЭ, т.</w:t>
      </w:r>
      <w:r w:rsidRPr="00FC4603">
        <w:t> </w:t>
      </w:r>
      <w:r w:rsidRPr="009F0008">
        <w:rPr>
          <w:lang w:val="ru-RU"/>
        </w:rPr>
        <w:t>е.: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9F0008">
        <w:rPr>
          <w:lang w:val="ru-RU"/>
        </w:rPr>
        <w:t>•</w:t>
      </w:r>
      <w:r w:rsidRPr="009F0008">
        <w:rPr>
          <w:lang w:val="ru-RU"/>
        </w:rPr>
        <w:tab/>
        <w:t>что исследовательским комиссиям МСЭ-</w:t>
      </w:r>
      <w:r w:rsidRPr="00FC4603">
        <w:t>R</w:t>
      </w:r>
      <w:r w:rsidRPr="009F0008">
        <w:rPr>
          <w:lang w:val="ru-RU"/>
        </w:rPr>
        <w:t xml:space="preserve"> при изучении порученных им вопросов предлагается уделять основное внимание следующему (пп.</w:t>
      </w:r>
      <w:r>
        <w:t> </w:t>
      </w:r>
      <w:r w:rsidRPr="009F0008">
        <w:rPr>
          <w:lang w:val="ru-RU"/>
        </w:rPr>
        <w:t>151</w:t>
      </w:r>
      <w:r w:rsidRPr="00FC4603">
        <w:sym w:font="Times New Roman" w:char="2013"/>
      </w:r>
      <w:r w:rsidRPr="009F0008">
        <w:rPr>
          <w:lang w:val="ru-RU"/>
        </w:rPr>
        <w:t>154 Конвенции):</w:t>
      </w:r>
    </w:p>
    <w:p w:rsidR="009F0008" w:rsidRPr="009F0008" w:rsidRDefault="009F0008" w:rsidP="009F0008">
      <w:pPr>
        <w:pStyle w:val="enumlev2"/>
        <w:rPr>
          <w:lang w:val="ru-RU"/>
        </w:rPr>
      </w:pPr>
      <w:r w:rsidRPr="00FC4603">
        <w:t>i</w:t>
      </w:r>
      <w:r w:rsidRPr="009F0008">
        <w:rPr>
          <w:lang w:val="ru-RU"/>
        </w:rPr>
        <w:t>)</w:t>
      </w:r>
      <w:r w:rsidRPr="009F0008">
        <w:rPr>
          <w:lang w:val="ru-RU"/>
        </w:rPr>
        <w:tab/>
        <w:t>использование радиочастотного спектра в наземной и космической радиосвязи (и</w:t>
      </w:r>
      <w:r w:rsidRPr="00FC4603">
        <w:t> </w:t>
      </w:r>
      <w:r w:rsidRPr="009F0008">
        <w:rPr>
          <w:lang w:val="ru-RU"/>
        </w:rPr>
        <w:t>орбиты геостационарных спутников);</w:t>
      </w:r>
    </w:p>
    <w:p w:rsidR="009F0008" w:rsidRPr="009F0008" w:rsidRDefault="009F0008" w:rsidP="009F0008">
      <w:pPr>
        <w:pStyle w:val="enumlev2"/>
        <w:rPr>
          <w:lang w:val="ru-RU"/>
        </w:rPr>
      </w:pPr>
      <w:r w:rsidRPr="00FC4603">
        <w:t>ii</w:t>
      </w:r>
      <w:r w:rsidRPr="009F0008">
        <w:rPr>
          <w:lang w:val="ru-RU"/>
        </w:rPr>
        <w:t>)</w:t>
      </w:r>
      <w:r w:rsidRPr="009F0008">
        <w:rPr>
          <w:lang w:val="ru-RU"/>
        </w:rPr>
        <w:tab/>
        <w:t>характеристики и качество работы радиосистем;</w:t>
      </w:r>
    </w:p>
    <w:p w:rsidR="009F0008" w:rsidRPr="009F0008" w:rsidRDefault="009F0008" w:rsidP="009F0008">
      <w:pPr>
        <w:pStyle w:val="enumlev2"/>
        <w:rPr>
          <w:lang w:val="ru-RU"/>
        </w:rPr>
      </w:pPr>
      <w:r w:rsidRPr="00FC4603">
        <w:t>iii</w:t>
      </w:r>
      <w:r w:rsidRPr="009F0008">
        <w:rPr>
          <w:lang w:val="ru-RU"/>
        </w:rPr>
        <w:t>)</w:t>
      </w:r>
      <w:r w:rsidRPr="009F0008">
        <w:rPr>
          <w:lang w:val="ru-RU"/>
        </w:rPr>
        <w:tab/>
        <w:t>работа радиостанций;</w:t>
      </w:r>
    </w:p>
    <w:p w:rsidR="009F0008" w:rsidRPr="009F0008" w:rsidRDefault="009F0008" w:rsidP="009F0008">
      <w:pPr>
        <w:pStyle w:val="enumlev2"/>
        <w:rPr>
          <w:lang w:val="ru-RU"/>
        </w:rPr>
      </w:pPr>
      <w:r w:rsidRPr="00FC4603">
        <w:t>iv</w:t>
      </w:r>
      <w:r w:rsidRPr="009F0008">
        <w:rPr>
          <w:lang w:val="ru-RU"/>
        </w:rPr>
        <w:t>)</w:t>
      </w:r>
      <w:r w:rsidRPr="009F0008">
        <w:rPr>
          <w:lang w:val="ru-RU"/>
        </w:rPr>
        <w:tab/>
        <w:t>аспекты радиосвязи в связи с вопросами бедствия и безопасности;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9F0008">
        <w:rPr>
          <w:lang w:val="ru-RU"/>
        </w:rPr>
        <w:t>•</w:t>
      </w:r>
      <w:r w:rsidRPr="009F0008">
        <w:rPr>
          <w:lang w:val="ru-RU"/>
        </w:rPr>
        <w:tab/>
        <w:t>что исследовательским комиссиям МСЭ-Т предлагается (п.</w:t>
      </w:r>
      <w:r>
        <w:t> </w:t>
      </w:r>
      <w:r w:rsidRPr="009F0008">
        <w:rPr>
          <w:lang w:val="ru-RU"/>
        </w:rPr>
        <w:t>193 Конвенции) изучать технические, эксплуатационные и тарифные вопросы и готовить Рекомендации по ним, имея в виду стандартизацию электросвязи на всемирной основе, включая Рекомендации по присоединению радиосистем к сетям электросвязи общего пользования и по качеству, требуемому для этих присоединений;</w:t>
      </w:r>
    </w:p>
    <w:p w:rsidR="009F0008" w:rsidRPr="009F0008" w:rsidRDefault="009F0008" w:rsidP="009F0008">
      <w:pPr>
        <w:rPr>
          <w:lang w:val="ru-RU"/>
        </w:rPr>
      </w:pPr>
      <w:r w:rsidRPr="00FC4603">
        <w:rPr>
          <w:i/>
          <w:iCs/>
        </w:rPr>
        <w:t>b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что на совместных собраниях Консультативных групп по радиосвязи (КГР) и по стандартизации электросвязи (КГСЭ) рассматривается распределение новой и ведущейся работы между Секторами, подлежащее подтверждению в соответствии с применяемыми каждым Сектором процедурами. Их задачей является: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9F0008">
        <w:rPr>
          <w:lang w:val="ru-RU"/>
        </w:rPr>
        <w:t>•</w:t>
      </w:r>
      <w:r w:rsidRPr="009F0008">
        <w:rPr>
          <w:lang w:val="ru-RU"/>
        </w:rPr>
        <w:tab/>
        <w:t>свести к минимуму дублирование деятельности Секторов;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9F0008">
        <w:rPr>
          <w:lang w:val="ru-RU"/>
        </w:rPr>
        <w:t>•</w:t>
      </w:r>
      <w:r w:rsidRPr="009F0008">
        <w:rPr>
          <w:lang w:val="ru-RU"/>
        </w:rPr>
        <w:tab/>
        <w:t>сгруппировать деятельность по стандартизации в целях содействия развитию сотрудничества и координации работы МСЭ-Т с региональными органами по стандартизации,</w:t>
      </w:r>
    </w:p>
    <w:p w:rsidR="009F0008" w:rsidRPr="009F0008" w:rsidRDefault="009F0008" w:rsidP="009F0008">
      <w:pPr>
        <w:pStyle w:val="Call"/>
        <w:rPr>
          <w:lang w:val="ru-RU"/>
        </w:rPr>
      </w:pPr>
      <w:r w:rsidRPr="009F0008">
        <w:rPr>
          <w:lang w:val="ru-RU"/>
        </w:rPr>
        <w:t>решает</w:t>
      </w:r>
      <w:r w:rsidRPr="009F0008">
        <w:rPr>
          <w:i w:val="0"/>
          <w:iCs/>
          <w:lang w:val="ru-RU"/>
        </w:rPr>
        <w:t>,</w:t>
      </w:r>
    </w:p>
    <w:p w:rsidR="009F0008" w:rsidRPr="009F0008" w:rsidRDefault="009F0008" w:rsidP="009F0008">
      <w:pPr>
        <w:rPr>
          <w:lang w:val="ru-RU"/>
        </w:rPr>
      </w:pPr>
      <w:r w:rsidRPr="009F0008">
        <w:rPr>
          <w:lang w:val="ru-RU"/>
        </w:rPr>
        <w:t>1</w:t>
      </w:r>
      <w:r w:rsidRPr="009F0008">
        <w:rPr>
          <w:lang w:val="ru-RU"/>
        </w:rPr>
        <w:tab/>
        <w:t>что КГСЭ и КГР, проводя, по мере необходимости, совместные собрания, должны продолжать рассмотрение новой и ведущейся работы и ее распределение между МСЭ-Т и МСЭ-</w:t>
      </w:r>
      <w:r w:rsidRPr="00FC4603">
        <w:t>R</w:t>
      </w:r>
      <w:r w:rsidRPr="009F0008">
        <w:rPr>
          <w:lang w:val="ru-RU"/>
        </w:rPr>
        <w:t xml:space="preserve"> для утверждения в соответствии с процедурами, установленными для утверждения новых и/или пересмотренных Вопросов;</w:t>
      </w:r>
    </w:p>
    <w:p w:rsidR="009F0008" w:rsidRPr="009F0008" w:rsidRDefault="009F0008" w:rsidP="009F0008">
      <w:pPr>
        <w:rPr>
          <w:lang w:val="ru-RU"/>
        </w:rPr>
      </w:pPr>
      <w:r w:rsidRPr="009F0008">
        <w:rPr>
          <w:lang w:val="ru-RU"/>
        </w:rPr>
        <w:t>2</w:t>
      </w:r>
      <w:r w:rsidRPr="009F0008">
        <w:rPr>
          <w:lang w:val="ru-RU"/>
        </w:rPr>
        <w:tab/>
        <w:t>что если установлено, что на оба Сектора возложен большой объем работы по какому</w:t>
      </w:r>
      <w:r w:rsidRPr="009F0008">
        <w:rPr>
          <w:lang w:val="ru-RU"/>
        </w:rPr>
        <w:noBreakHyphen/>
        <w:t>либо конкретному вопросу, то: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0A2EB6">
        <w:rPr>
          <w:lang w:val="en-US"/>
        </w:rPr>
        <w:t>i</w:t>
      </w:r>
      <w:r w:rsidRPr="009F0008">
        <w:rPr>
          <w:lang w:val="ru-RU"/>
        </w:rPr>
        <w:t>)</w:t>
      </w:r>
      <w:r w:rsidRPr="009F0008">
        <w:rPr>
          <w:lang w:val="ru-RU"/>
        </w:rPr>
        <w:tab/>
        <w:t>должна применяться процедура, приведенная в Приложении А к настоящей Резолюции; либо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0A2EB6">
        <w:rPr>
          <w:lang w:val="en-US"/>
        </w:rPr>
        <w:t>ii</w:t>
      </w:r>
      <w:r w:rsidRPr="009F0008">
        <w:rPr>
          <w:lang w:val="ru-RU"/>
        </w:rPr>
        <w:t>)</w:t>
      </w:r>
      <w:r w:rsidRPr="009F0008">
        <w:rPr>
          <w:lang w:val="ru-RU"/>
        </w:rPr>
        <w:tab/>
        <w:t>должна быть создана объединенная группа; либо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0A2EB6">
        <w:rPr>
          <w:lang w:val="en-US"/>
        </w:rPr>
        <w:t>iii</w:t>
      </w:r>
      <w:r w:rsidRPr="009F0008">
        <w:rPr>
          <w:lang w:val="ru-RU"/>
        </w:rPr>
        <w:t>)</w:t>
      </w:r>
      <w:r w:rsidRPr="009F0008">
        <w:rPr>
          <w:lang w:val="ru-RU"/>
        </w:rPr>
        <w:tab/>
        <w:t>данный вопрос должен изучаться соответствующими исследовательскими комиссиями обоих Секторов при надлежащей координации работы (см. Приложения В и С к настоящей Резолюции).</w:t>
      </w:r>
    </w:p>
    <w:p w:rsidR="009F0008" w:rsidRPr="009F0008" w:rsidRDefault="009F0008" w:rsidP="009F0008">
      <w:pPr>
        <w:pStyle w:val="AnnexNo"/>
        <w:keepNext w:val="0"/>
        <w:keepLines w:val="0"/>
        <w:pageBreakBefore/>
        <w:spacing w:before="0"/>
        <w:rPr>
          <w:lang w:val="ru-RU"/>
        </w:rPr>
      </w:pPr>
      <w:bookmarkStart w:id="12" w:name="_Toc349571481"/>
      <w:bookmarkStart w:id="13" w:name="_Toc349571907"/>
      <w:r w:rsidRPr="009F0008">
        <w:rPr>
          <w:lang w:val="ru-RU"/>
        </w:rPr>
        <w:lastRenderedPageBreak/>
        <w:t>Приложение А</w:t>
      </w:r>
      <w:r w:rsidRPr="009F0008">
        <w:rPr>
          <w:lang w:val="ru-RU"/>
        </w:rPr>
        <w:br/>
        <w:t>(</w:t>
      </w:r>
      <w:r w:rsidRPr="009F0008">
        <w:rPr>
          <w:caps w:val="0"/>
          <w:lang w:val="ru-RU"/>
        </w:rPr>
        <w:t>к Резолюции 18</w:t>
      </w:r>
      <w:r w:rsidRPr="009F0008">
        <w:rPr>
          <w:lang w:val="ru-RU"/>
        </w:rPr>
        <w:t>)</w:t>
      </w:r>
      <w:bookmarkEnd w:id="12"/>
      <w:bookmarkEnd w:id="13"/>
    </w:p>
    <w:p w:rsidR="009F0008" w:rsidRPr="009F0008" w:rsidRDefault="009F0008" w:rsidP="009F0008">
      <w:pPr>
        <w:pStyle w:val="Annextitle"/>
        <w:rPr>
          <w:lang w:val="ru-RU"/>
        </w:rPr>
      </w:pPr>
      <w:r w:rsidRPr="009F0008">
        <w:rPr>
          <w:lang w:val="ru-RU"/>
        </w:rPr>
        <w:t>Сотрудничество на основе процедурного метода</w:t>
      </w:r>
    </w:p>
    <w:p w:rsidR="009F0008" w:rsidRPr="009F0008" w:rsidRDefault="009F0008" w:rsidP="009F0008">
      <w:pPr>
        <w:pStyle w:val="Normalaftertitle"/>
        <w:rPr>
          <w:lang w:val="ru-RU"/>
        </w:rPr>
      </w:pPr>
      <w:r w:rsidRPr="009F0008">
        <w:rPr>
          <w:lang w:val="ru-RU"/>
        </w:rPr>
        <w:t xml:space="preserve">В отношении пункта 2 </w:t>
      </w:r>
      <w:r>
        <w:rPr>
          <w:lang w:val="en-US"/>
        </w:rPr>
        <w:t>i</w:t>
      </w:r>
      <w:r w:rsidRPr="009F0008">
        <w:rPr>
          <w:lang w:val="ru-RU"/>
        </w:rPr>
        <w:t xml:space="preserve">) раздела </w:t>
      </w:r>
      <w:r w:rsidRPr="009F0008">
        <w:rPr>
          <w:i/>
          <w:iCs/>
          <w:lang w:val="ru-RU"/>
        </w:rPr>
        <w:t xml:space="preserve">решает </w:t>
      </w:r>
      <w:r w:rsidRPr="009F0008">
        <w:rPr>
          <w:lang w:val="ru-RU"/>
        </w:rPr>
        <w:t>должна применяться следующая процедура: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9F0008">
        <w:rPr>
          <w:i/>
          <w:iCs/>
          <w:lang w:val="ru-RU"/>
        </w:rPr>
        <w:t>а)</w:t>
      </w:r>
      <w:r w:rsidRPr="009F0008">
        <w:rPr>
          <w:lang w:val="ru-RU"/>
        </w:rPr>
        <w:tab/>
        <w:t xml:space="preserve">На совместном собрании, как указано в пункте 1 раздела </w:t>
      </w:r>
      <w:r w:rsidRPr="009F0008">
        <w:rPr>
          <w:i/>
          <w:iCs/>
          <w:lang w:val="ru-RU"/>
        </w:rPr>
        <w:t>решает</w:t>
      </w:r>
      <w:r w:rsidRPr="009F0008">
        <w:rPr>
          <w:lang w:val="ru-RU"/>
        </w:rPr>
        <w:t>, назначается Сектор, который будет выступать в качестве ведущего в данной работе и окончательно утверждать являющийся ее результатом документ.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b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Ведущий Сектор обращается к другому Сектору с просьбой указать те требования, которые, как он считает, необходимо будет учесть в являющемся результатом работы документе.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c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Ведущий Сектор основывает свою работу на этих необходимых требованиях и включает их в свой проект являющегося результатом работы документа.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d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В процессе разработки требуемого заключительного документа ведущий Сектор консультируется с другим Сектором, если он сталкивается с затруднениями при выполнении этих необходимых требований. В случае достижения согласия по пересмотренным необходимым требованиям последние служат основой для дальнейшей работы.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9F0008">
        <w:rPr>
          <w:i/>
          <w:iCs/>
          <w:lang w:val="ru-RU"/>
        </w:rPr>
        <w:t>е)</w:t>
      </w:r>
      <w:r w:rsidRPr="009F0008">
        <w:rPr>
          <w:lang w:val="ru-RU"/>
        </w:rPr>
        <w:tab/>
        <w:t>Когда результат работы принимает окончательный вид, ведущий Сектор еще раз запрашивает мнение другого Сектора.</w:t>
      </w:r>
    </w:p>
    <w:p w:rsidR="009F0008" w:rsidRPr="009F0008" w:rsidRDefault="009F0008" w:rsidP="009F0008">
      <w:pPr>
        <w:pStyle w:val="AnnexNo"/>
        <w:rPr>
          <w:lang w:val="ru-RU"/>
        </w:rPr>
      </w:pPr>
      <w:bookmarkStart w:id="14" w:name="_Toc349571482"/>
      <w:bookmarkStart w:id="15" w:name="_Toc349571908"/>
      <w:r w:rsidRPr="009F0008">
        <w:rPr>
          <w:lang w:val="ru-RU"/>
        </w:rPr>
        <w:t>Приложение В</w:t>
      </w:r>
      <w:r w:rsidRPr="009F0008">
        <w:rPr>
          <w:lang w:val="ru-RU"/>
        </w:rPr>
        <w:br/>
        <w:t>(</w:t>
      </w:r>
      <w:r w:rsidRPr="009F0008">
        <w:rPr>
          <w:caps w:val="0"/>
          <w:lang w:val="ru-RU"/>
        </w:rPr>
        <w:t>к Резолюции 18</w:t>
      </w:r>
      <w:r w:rsidRPr="009F0008">
        <w:rPr>
          <w:lang w:val="ru-RU"/>
        </w:rPr>
        <w:t>)</w:t>
      </w:r>
      <w:bookmarkEnd w:id="14"/>
      <w:bookmarkEnd w:id="15"/>
    </w:p>
    <w:p w:rsidR="009F0008" w:rsidRPr="009F0008" w:rsidRDefault="009F0008" w:rsidP="009F0008">
      <w:pPr>
        <w:pStyle w:val="Annextitle"/>
        <w:rPr>
          <w:lang w:val="ru-RU"/>
        </w:rPr>
      </w:pPr>
      <w:r w:rsidRPr="009F0008">
        <w:rPr>
          <w:lang w:val="ru-RU"/>
        </w:rPr>
        <w:t xml:space="preserve">Координация деятельности в области радиосвязи и стандартизации </w:t>
      </w:r>
      <w:r w:rsidRPr="009F0008">
        <w:rPr>
          <w:lang w:val="ru-RU"/>
        </w:rPr>
        <w:br/>
        <w:t>с помощью межсекторных координационных групп</w:t>
      </w:r>
    </w:p>
    <w:p w:rsidR="009F0008" w:rsidRPr="009F0008" w:rsidRDefault="009F0008" w:rsidP="009F0008">
      <w:pPr>
        <w:pStyle w:val="Normalaftertitle"/>
        <w:rPr>
          <w:lang w:val="ru-RU"/>
        </w:rPr>
      </w:pPr>
      <w:r w:rsidRPr="009F0008">
        <w:rPr>
          <w:lang w:val="ru-RU"/>
        </w:rPr>
        <w:t xml:space="preserve">В отношении пункта 2 </w:t>
      </w:r>
      <w:r>
        <w:rPr>
          <w:lang w:val="en-US"/>
        </w:rPr>
        <w:t>iii</w:t>
      </w:r>
      <w:r w:rsidRPr="009F0008">
        <w:rPr>
          <w:lang w:val="ru-RU"/>
        </w:rPr>
        <w:t xml:space="preserve">) раздела </w:t>
      </w:r>
      <w:r w:rsidRPr="009F0008">
        <w:rPr>
          <w:i/>
          <w:iCs/>
          <w:lang w:val="ru-RU"/>
        </w:rPr>
        <w:t>решает</w:t>
      </w:r>
      <w:r w:rsidRPr="009F0008">
        <w:rPr>
          <w:lang w:val="ru-RU"/>
        </w:rPr>
        <w:t xml:space="preserve"> применяется следующая процедура: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9F0008">
        <w:rPr>
          <w:i/>
          <w:iCs/>
          <w:lang w:val="ru-RU"/>
        </w:rPr>
        <w:t>а)</w:t>
      </w:r>
      <w:r w:rsidRPr="009F0008">
        <w:rPr>
          <w:lang w:val="ru-RU"/>
        </w:rPr>
        <w:tab/>
        <w:t xml:space="preserve">В исключительных случаях на совместном собрании консультативных групп, как указано в пункте 1 раздела </w:t>
      </w:r>
      <w:r w:rsidRPr="009F0008">
        <w:rPr>
          <w:i/>
          <w:iCs/>
          <w:lang w:val="ru-RU"/>
        </w:rPr>
        <w:t>решает</w:t>
      </w:r>
      <w:r w:rsidRPr="009F0008">
        <w:rPr>
          <w:lang w:val="ru-RU"/>
        </w:rPr>
        <w:t>, может быть создана межсекторная координационная группа (МКГ) для координации работы обоих Секторов и для оказания помощи консультативным группам в координации соответствующей деятельности в рамках их исследовательских комиссий.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b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Одновременно на совместном собрании назначается Сектор, который будет ведущим при выполнении данной работы.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c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На совместном собрании четко определяется мандат каждой МКГ в зависимости от конкретных обстоятельств и проблем, имеющихся на момент создания группы; на совместном собрании также определяется конечная дата завершения работы МКГ.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d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МКГ назначает председателя и заместителя председателя, каждый из которых представляет свой Сектор.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e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В соответствии с пп.</w:t>
      </w:r>
      <w:r>
        <w:t> </w:t>
      </w:r>
      <w:r w:rsidRPr="009F0008">
        <w:rPr>
          <w:lang w:val="ru-RU"/>
        </w:rPr>
        <w:t>86 и 110 Устава, МКГ открыта для членов обоих Секторов.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f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МКГ не занимается разработкой Рекомендаций.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g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МКГ готовит отчеты о своей координационной деятельности для представления консультативной группе каждого Сектора; отчеты представляются на рассмотрение этим двум Секторам Директорами.</w:t>
      </w:r>
    </w:p>
    <w:p w:rsidR="009F0008" w:rsidRPr="009F0008" w:rsidRDefault="009F0008" w:rsidP="009F0008">
      <w:pPr>
        <w:pStyle w:val="enumlev1"/>
        <w:pageBreakBefore/>
        <w:rPr>
          <w:lang w:val="ru-RU"/>
        </w:rPr>
      </w:pPr>
      <w:r w:rsidRPr="00FC4603">
        <w:rPr>
          <w:i/>
          <w:iCs/>
        </w:rPr>
        <w:lastRenderedPageBreak/>
        <w:t>h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МКГ может быть создана также Всемирной ассамблеей по стандартизации электросвязи либо Ассамблеей радиосвязи согласно рекомендации консультативной группы другого Сектора.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i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Расходы МКГ покрываются обоими Секторами поровну, и каждый Директор включает в бюджет своего Сектора бюджетные ассигнования на проведение таких собраний.</w:t>
      </w:r>
    </w:p>
    <w:p w:rsidR="009F0008" w:rsidRPr="009F0008" w:rsidRDefault="009F0008" w:rsidP="009F0008">
      <w:pPr>
        <w:pStyle w:val="AnnexNo"/>
        <w:rPr>
          <w:lang w:val="ru-RU"/>
        </w:rPr>
      </w:pPr>
      <w:bookmarkStart w:id="16" w:name="_Toc349571483"/>
      <w:bookmarkStart w:id="17" w:name="_Toc349571909"/>
      <w:r w:rsidRPr="009F0008">
        <w:rPr>
          <w:lang w:val="ru-RU"/>
        </w:rPr>
        <w:t xml:space="preserve">ПРИЛОЖЕНИЕ </w:t>
      </w:r>
      <w:r w:rsidRPr="00FC4603">
        <w:t>C</w:t>
      </w:r>
      <w:r w:rsidRPr="009F0008">
        <w:rPr>
          <w:lang w:val="ru-RU"/>
        </w:rPr>
        <w:br/>
        <w:t>(</w:t>
      </w:r>
      <w:r w:rsidRPr="009F0008">
        <w:rPr>
          <w:caps w:val="0"/>
          <w:lang w:val="ru-RU"/>
        </w:rPr>
        <w:t>к Резолюции 18</w:t>
      </w:r>
      <w:r w:rsidRPr="009F0008">
        <w:rPr>
          <w:lang w:val="ru-RU"/>
        </w:rPr>
        <w:t>)</w:t>
      </w:r>
      <w:bookmarkEnd w:id="16"/>
      <w:bookmarkEnd w:id="17"/>
    </w:p>
    <w:p w:rsidR="009F0008" w:rsidRPr="009F0008" w:rsidRDefault="009F0008" w:rsidP="009F0008">
      <w:pPr>
        <w:pStyle w:val="Annextitle"/>
        <w:rPr>
          <w:lang w:val="ru-RU"/>
        </w:rPr>
      </w:pPr>
      <w:r w:rsidRPr="009F0008">
        <w:rPr>
          <w:lang w:val="ru-RU"/>
        </w:rPr>
        <w:t xml:space="preserve">Координация работы Секторов радиосвязи и стандартизации </w:t>
      </w:r>
      <w:r w:rsidRPr="009F0008">
        <w:rPr>
          <w:lang w:val="ru-RU"/>
        </w:rPr>
        <w:br/>
        <w:t>электросвязи через Межсекторальные группы Докладчиков</w:t>
      </w:r>
    </w:p>
    <w:p w:rsidR="009F0008" w:rsidRPr="009F0008" w:rsidRDefault="009F0008" w:rsidP="009F0008">
      <w:pPr>
        <w:pStyle w:val="Normalaftertitle"/>
        <w:rPr>
          <w:lang w:val="ru-RU" w:eastAsia="it-IT"/>
        </w:rPr>
      </w:pPr>
      <w:r w:rsidRPr="009F0008">
        <w:rPr>
          <w:lang w:val="ru-RU"/>
        </w:rPr>
        <w:t xml:space="preserve">В отношении пункта 2 </w:t>
      </w:r>
      <w:r>
        <w:rPr>
          <w:lang w:val="en-US"/>
        </w:rPr>
        <w:t>iii</w:t>
      </w:r>
      <w:r w:rsidRPr="009F0008">
        <w:rPr>
          <w:lang w:val="ru-RU"/>
        </w:rPr>
        <w:t xml:space="preserve">) раздела </w:t>
      </w:r>
      <w:r w:rsidRPr="009F0008">
        <w:rPr>
          <w:i/>
          <w:iCs/>
          <w:lang w:val="ru-RU"/>
        </w:rPr>
        <w:t>решает</w:t>
      </w:r>
      <w:r w:rsidRPr="009F0008">
        <w:rPr>
          <w:lang w:val="ru-RU"/>
        </w:rPr>
        <w:t xml:space="preserve"> должна применяться следующая процедура в тех случаях,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Секторов с целью сотрудничества на коллегиальной основе в рамках технической группы</w:t>
      </w:r>
      <w:r w:rsidRPr="009F0008">
        <w:rPr>
          <w:lang w:val="ru-RU" w:eastAsia="it-IT"/>
        </w:rPr>
        <w:t>:</w:t>
      </w:r>
    </w:p>
    <w:p w:rsidR="009F0008" w:rsidRPr="00E45D23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a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заинтересованные исследовательские комиссии в каждом Секторе могут в особых случаях путем проведения взаимных консультаций договориться об учреждении Межсекторальной группы Докладчика (МГД) для координации своей работы по какому</w:t>
      </w:r>
      <w:r w:rsidRPr="009F0008">
        <w:rPr>
          <w:lang w:val="ru-RU"/>
        </w:rPr>
        <w:noBreakHyphen/>
        <w:t>либо конкретному техническому вопросу, информируя КГСЭ и КГР об этом действии через заявление о</w:t>
      </w:r>
      <w:r>
        <w:t> </w:t>
      </w:r>
      <w:r w:rsidRPr="009F0008">
        <w:rPr>
          <w:lang w:val="ru-RU"/>
        </w:rPr>
        <w:t>взаимодействии</w:t>
      </w:r>
      <w:r>
        <w:rPr>
          <w:lang w:val="ru-RU"/>
        </w:rPr>
        <w:t>;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b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заинтересованные исследовательские комиссии в каждом Секторе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</w:t>
      </w:r>
      <w:r>
        <w:rPr>
          <w:lang w:val="ru-RU"/>
        </w:rPr>
        <w:t>;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c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заинтересованные исследовательские комиссии в каждом Секторе должны также назначить председателя (сопредседателей) МГД с учетом наличия требуемой конкретной квалификации и при обеспечении равного представительства каждого Сектора</w:t>
      </w:r>
      <w:r>
        <w:rPr>
          <w:lang w:val="ru-RU"/>
        </w:rPr>
        <w:t>;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d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работа МГД должна регулироваться положениями, применимыми к Группам Докладчика, изложенными в Резолюции МСЭ-</w:t>
      </w:r>
      <w:r w:rsidRPr="00FC4603">
        <w:t>R</w:t>
      </w:r>
      <w:r w:rsidRPr="009F0008">
        <w:rPr>
          <w:lang w:val="ru-RU"/>
        </w:rPr>
        <w:t xml:space="preserve"> 1-6 и в Рекомендации МСЭ-Т А.1; участие ограничено Членами МСЭ-</w:t>
      </w:r>
      <w:r>
        <w:t>T</w:t>
      </w:r>
      <w:r w:rsidRPr="009F0008">
        <w:rPr>
          <w:lang w:val="ru-RU"/>
        </w:rPr>
        <w:t xml:space="preserve"> и МСЭ-</w:t>
      </w:r>
      <w:r>
        <w:t>R</w:t>
      </w:r>
      <w:r>
        <w:rPr>
          <w:lang w:val="ru-RU"/>
        </w:rPr>
        <w:t>;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e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при осуществлении своего мандата МГД может разрабатывать проекты новых Рекомендаций или проекты пересмотров Рекомендаций, а также проекты технических отчетов, подлежащих представлению своим основным исследовательским комиссиям для их дальнейшей обработки, в зависимости от случая</w:t>
      </w:r>
      <w:r>
        <w:rPr>
          <w:lang w:val="ru-RU"/>
        </w:rPr>
        <w:t>;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f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эти результаты работы МГД должны представлять согласованный консенсус группы или отражать разнообразие мнений участников группы</w:t>
      </w:r>
      <w:r>
        <w:rPr>
          <w:lang w:val="ru-RU"/>
        </w:rPr>
        <w:t>;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g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МГД должна также готовить отчеты о своей работе, представляемые каждому собранию своих основных исследовательских комиссий</w:t>
      </w:r>
      <w:r>
        <w:rPr>
          <w:lang w:val="ru-RU"/>
        </w:rPr>
        <w:t>;</w:t>
      </w:r>
    </w:p>
    <w:p w:rsidR="009F0008" w:rsidRPr="009F0008" w:rsidRDefault="009F0008" w:rsidP="009F0008">
      <w:pPr>
        <w:pStyle w:val="enumlev1"/>
        <w:rPr>
          <w:lang w:val="ru-RU"/>
        </w:rPr>
      </w:pPr>
      <w:r w:rsidRPr="00FC4603">
        <w:rPr>
          <w:i/>
          <w:iCs/>
        </w:rPr>
        <w:t>h</w:t>
      </w:r>
      <w:r w:rsidRPr="009F0008">
        <w:rPr>
          <w:i/>
          <w:iCs/>
          <w:lang w:val="ru-RU"/>
        </w:rPr>
        <w:t>)</w:t>
      </w:r>
      <w:r w:rsidRPr="009F0008">
        <w:rPr>
          <w:lang w:val="ru-RU"/>
        </w:rPr>
        <w:tab/>
        <w:t>МГД должна обычно работать по переписке и/или путем проведения телеконференций, однако время от времени она может проводить краткие очные собрания, желательно максимально приближенные по времени и месту к собраниям ее основных исследовательских комиссий.</w:t>
      </w:r>
    </w:p>
    <w:p w:rsidR="009D584F" w:rsidRPr="009F0008" w:rsidRDefault="009D584F" w:rsidP="009D584F">
      <w:pPr>
        <w:rPr>
          <w:lang w:val="ru-RU"/>
        </w:rPr>
      </w:pPr>
    </w:p>
    <w:p w:rsidR="009D584F" w:rsidRPr="009F0008" w:rsidRDefault="009D584F" w:rsidP="009D584F">
      <w:pPr>
        <w:rPr>
          <w:lang w:val="ru-RU"/>
        </w:rPr>
      </w:pPr>
    </w:p>
    <w:p w:rsidR="009D584F" w:rsidRPr="009F0008" w:rsidRDefault="009D584F" w:rsidP="009D584F">
      <w:pPr>
        <w:rPr>
          <w:lang w:val="ru-RU"/>
        </w:rPr>
      </w:pPr>
    </w:p>
    <w:sectPr w:rsidR="009D584F" w:rsidRPr="009F0008" w:rsidSect="006B11AA">
      <w:headerReference w:type="default" r:id="rId13"/>
      <w:footerReference w:type="even" r:id="rId14"/>
      <w:footerReference w:type="defaul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AA" w:rsidRPr="00726506" w:rsidRDefault="006B11AA" w:rsidP="006B11AA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FD4" w:rsidRPr="00726506" w:rsidRDefault="004F1FD4" w:rsidP="006B11AA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1C5728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1C5728">
      <w:rPr>
        <w:b/>
        <w:sz w:val="22"/>
        <w:szCs w:val="22"/>
      </w:rPr>
      <w:t>18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08" w:rsidRPr="009F0008" w:rsidRDefault="006B11AA" w:rsidP="009F0008">
    <w:pPr>
      <w:pStyle w:val="Footer"/>
    </w:pPr>
    <w:r>
      <w:rPr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12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305D4">
      <w:rPr>
        <w:sz w:val="22"/>
        <w:szCs w:val="22"/>
      </w:rPr>
      <w:fldChar w:fldCharType="begin"/>
    </w:r>
    <w:r w:rsidRPr="00E305D4">
      <w:rPr>
        <w:sz w:val="22"/>
        <w:szCs w:val="22"/>
      </w:rPr>
      <w:instrText xml:space="preserve"> STYLEREF  href  \* MERGEFORMAT </w:instrText>
    </w:r>
    <w:r w:rsidRPr="00E305D4">
      <w:rPr>
        <w:sz w:val="22"/>
        <w:szCs w:val="22"/>
      </w:rPr>
      <w:fldChar w:fldCharType="separate"/>
    </w:r>
    <w:r w:rsidR="001C5728" w:rsidRPr="001C5728">
      <w:rPr>
        <w:b/>
        <w:bCs/>
        <w:sz w:val="22"/>
        <w:szCs w:val="22"/>
        <w:lang w:val="en-US"/>
      </w:rPr>
      <w:t>18</w:t>
    </w:r>
    <w:r w:rsidRPr="00E305D4">
      <w:rPr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1C5728"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08" w:rsidRDefault="009F00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7AC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CA5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BAB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2EF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9E9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E00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92D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780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AA5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5728"/>
    <w:rsid w:val="001C64E1"/>
    <w:rsid w:val="001E5203"/>
    <w:rsid w:val="001F1762"/>
    <w:rsid w:val="00200641"/>
    <w:rsid w:val="002236FB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1D18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1FD4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11A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03372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3E7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584F"/>
    <w:rsid w:val="009D7987"/>
    <w:rsid w:val="009E207E"/>
    <w:rsid w:val="009E2DD1"/>
    <w:rsid w:val="009E504F"/>
    <w:rsid w:val="009F0008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05D4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26E7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1104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8712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2013-04-22T15:18:00Z</dcterms:created>
  <dcterms:modified xsi:type="dcterms:W3CDTF">2013-04-24T13:33:00Z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