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Layout w:type="fixed"/>
        <w:tblLook w:val="0000"/>
      </w:tblPr>
      <w:tblGrid>
        <w:gridCol w:w="1418"/>
        <w:gridCol w:w="10"/>
        <w:gridCol w:w="2508"/>
        <w:gridCol w:w="2041"/>
        <w:gridCol w:w="3971"/>
      </w:tblGrid>
      <w:tr w:rsidR="00FB6D55" w:rsidRPr="003518D5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1428" w:type="dxa"/>
            <w:gridSpan w:val="2"/>
          </w:tcPr>
          <w:p w:rsidR="00FB6D55" w:rsidRPr="003518D5" w:rsidRDefault="00CB4F9D"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-1009650</wp:posOffset>
                  </wp:positionH>
                  <wp:positionV relativeFrom="paragraph">
                    <wp:posOffset>-681355</wp:posOffset>
                  </wp:positionV>
                  <wp:extent cx="1612900" cy="10828655"/>
                  <wp:effectExtent l="1905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082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6D55" w:rsidRPr="003518D5" w:rsidRDefault="00FB6D55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:rsidR="00FB6D55" w:rsidRPr="003518D5" w:rsidRDefault="00FB6D55">
            <w:pPr>
              <w:spacing w:before="0"/>
            </w:pPr>
          </w:p>
          <w:p w:rsidR="00FB6D55" w:rsidRPr="003518D5" w:rsidRDefault="00FB6D55">
            <w:pPr>
              <w:spacing w:before="284"/>
              <w:rPr>
                <w:rFonts w:ascii="Arial" w:hAnsi="Arial" w:cs="Arial"/>
                <w:b/>
                <w:bCs/>
                <w:spacing w:val="80"/>
                <w:sz w:val="18"/>
              </w:rPr>
            </w:pPr>
            <w:r w:rsidRPr="003518D5">
              <w:rPr>
                <w:rFonts w:ascii="Arial" w:hAnsi="Arial" w:cs="Arial"/>
                <w:b/>
                <w:bCs/>
                <w:color w:val="808080"/>
                <w:spacing w:val="80"/>
              </w:rPr>
              <w:t>Unión Internacional de Telecomunicaciones</w:t>
            </w:r>
          </w:p>
        </w:tc>
      </w:tr>
      <w:tr w:rsidR="00FB6D55" w:rsidRPr="003518D5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1428" w:type="dxa"/>
            <w:gridSpan w:val="2"/>
          </w:tcPr>
          <w:p w:rsidR="00FB6D55" w:rsidRPr="003518D5" w:rsidRDefault="00FB6D55">
            <w:pPr>
              <w:spacing w:before="0"/>
            </w:pPr>
          </w:p>
        </w:tc>
        <w:tc>
          <w:tcPr>
            <w:tcW w:w="8520" w:type="dxa"/>
            <w:gridSpan w:val="3"/>
          </w:tcPr>
          <w:p w:rsidR="00FB6D55" w:rsidRPr="003518D5" w:rsidRDefault="00FB6D55"/>
        </w:tc>
      </w:tr>
      <w:tr w:rsidR="00FB6D55" w:rsidRPr="003518D5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08" w:type="dxa"/>
          </w:tcPr>
          <w:p w:rsidR="00FB6D55" w:rsidRPr="003518D5" w:rsidRDefault="00FB6D55">
            <w:pPr>
              <w:rPr>
                <w:b/>
                <w:sz w:val="18"/>
              </w:rPr>
            </w:pPr>
            <w:bookmarkStart w:id="0" w:name="dnums" w:colFirst="1" w:colLast="1"/>
            <w:r w:rsidRPr="003518D5">
              <w:rPr>
                <w:rFonts w:ascii="Arial" w:hAnsi="Arial"/>
                <w:b/>
                <w:spacing w:val="40"/>
                <w:sz w:val="72"/>
              </w:rPr>
              <w:t>UIT-T</w:t>
            </w:r>
          </w:p>
        </w:tc>
        <w:tc>
          <w:tcPr>
            <w:tcW w:w="6012" w:type="dxa"/>
            <w:gridSpan w:val="2"/>
          </w:tcPr>
          <w:p w:rsidR="00FB6D55" w:rsidRPr="003518D5" w:rsidRDefault="00FB6D55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</w:p>
        </w:tc>
      </w:tr>
      <w:tr w:rsidR="00FB6D55" w:rsidRPr="003518D5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FB6D55" w:rsidRPr="003518D5" w:rsidRDefault="00FB6D55">
            <w:pPr>
              <w:jc w:val="left"/>
              <w:rPr>
                <w:b/>
                <w:sz w:val="18"/>
              </w:rPr>
            </w:pPr>
            <w:bookmarkStart w:id="1" w:name="ddates" w:colFirst="1" w:colLast="1"/>
            <w:bookmarkEnd w:id="0"/>
            <w:r w:rsidRPr="003518D5">
              <w:rPr>
                <w:rFonts w:ascii="Arial" w:hAnsi="Arial"/>
                <w:sz w:val="20"/>
              </w:rPr>
              <w:t>SECTOR  DE  NORMALIZACIÓN</w:t>
            </w:r>
            <w:r w:rsidRPr="003518D5">
              <w:rPr>
                <w:rFonts w:ascii="Arial" w:hAnsi="Arial" w:cs="Arial"/>
                <w:sz w:val="20"/>
              </w:rPr>
              <w:br/>
            </w:r>
            <w:r w:rsidRPr="003518D5">
              <w:rPr>
                <w:rFonts w:ascii="Arial" w:hAnsi="Arial"/>
                <w:sz w:val="20"/>
              </w:rPr>
              <w:t>DE  LAS  TELECOMUNICACIONES</w:t>
            </w:r>
            <w:r w:rsidRPr="003518D5">
              <w:rPr>
                <w:rFonts w:ascii="Arial" w:hAnsi="Arial"/>
                <w:sz w:val="20"/>
              </w:rPr>
              <w:br/>
              <w:t>DE  LA  UIT</w:t>
            </w:r>
          </w:p>
        </w:tc>
        <w:tc>
          <w:tcPr>
            <w:tcW w:w="3971" w:type="dxa"/>
          </w:tcPr>
          <w:p w:rsidR="00FB6D55" w:rsidRPr="003518D5" w:rsidRDefault="00FB6D55" w:rsidP="00FB6D55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3518D5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FB6D55" w:rsidRPr="003518D5">
        <w:tblPrEx>
          <w:tblCellMar>
            <w:top w:w="0" w:type="dxa"/>
            <w:bottom w:w="0" w:type="dxa"/>
          </w:tblCellMar>
        </w:tblPrEx>
        <w:trPr>
          <w:cantSplit/>
          <w:trHeight w:hRule="exact" w:val="3402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2" w:name="dsecs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FB6D55" w:rsidRPr="003518D5" w:rsidRDefault="004F1EA7" w:rsidP="004F1EA7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4F1EA7">
              <w:rPr>
                <w:rFonts w:ascii="Arial" w:hAnsi="Arial" w:cs="Arial"/>
                <w:sz w:val="32"/>
              </w:rPr>
              <w:t>ASAMBLEA MUNDIAL DE NORMALIZACIÓN DE LAS TELECOMUNICACIONES</w:t>
            </w:r>
          </w:p>
          <w:p w:rsidR="00FB6D55" w:rsidRPr="003518D5" w:rsidRDefault="006C62D4" w:rsidP="006C62D4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6C62D4">
              <w:rPr>
                <w:rFonts w:ascii="Arial" w:hAnsi="Arial" w:cs="Arial"/>
                <w:sz w:val="32"/>
                <w:lang w:val="es-ES"/>
              </w:rPr>
              <w:t>Dubai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>, 2</w:t>
            </w:r>
            <w:r>
              <w:rPr>
                <w:rFonts w:ascii="Arial" w:hAnsi="Arial" w:cs="Arial"/>
                <w:sz w:val="32"/>
                <w:lang w:val="es-ES"/>
              </w:rPr>
              <w:t>0</w:t>
            </w:r>
            <w:r w:rsidRPr="006C62D4">
              <w:rPr>
                <w:rFonts w:ascii="Arial" w:hAnsi="Arial" w:cs="Arial"/>
                <w:sz w:val="32"/>
                <w:lang w:val="es-ES"/>
              </w:rPr>
              <w:t>-29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 xml:space="preserve"> de </w:t>
            </w:r>
            <w:r>
              <w:rPr>
                <w:rFonts w:ascii="Arial" w:hAnsi="Arial" w:cs="Arial"/>
                <w:sz w:val="32"/>
                <w:lang w:val="es-ES"/>
              </w:rPr>
              <w:t>noviembre de 2012</w:t>
            </w:r>
          </w:p>
          <w:p w:rsidR="00FB6D55" w:rsidRPr="003518D5" w:rsidRDefault="00FB6D55" w:rsidP="00FB6D55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FB6D55" w:rsidRPr="003518D5">
        <w:tblPrEx>
          <w:tblCellMar>
            <w:top w:w="0" w:type="dxa"/>
            <w:bottom w:w="0" w:type="dxa"/>
          </w:tblCellMar>
        </w:tblPrEx>
        <w:trPr>
          <w:cantSplit/>
          <w:trHeight w:hRule="exact" w:val="4536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c1tits" w:colFirst="1" w:colLast="1"/>
            <w:bookmarkEnd w:id="2"/>
          </w:p>
        </w:tc>
        <w:tc>
          <w:tcPr>
            <w:tcW w:w="8530" w:type="dxa"/>
            <w:gridSpan w:val="4"/>
          </w:tcPr>
          <w:p w:rsidR="00FB6D55" w:rsidRPr="00CB4F9D" w:rsidRDefault="004F1EA7" w:rsidP="00CB4F9D">
            <w:pPr>
              <w:tabs>
                <w:tab w:val="right" w:pos="9639"/>
              </w:tabs>
              <w:jc w:val="lef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B4F9D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Resolución </w:t>
            </w:r>
            <w:r w:rsidR="00CB4F9D" w:rsidRPr="00CB4F9D">
              <w:rPr>
                <w:rFonts w:ascii="Arial" w:hAnsi="Arial" w:cs="Arial"/>
                <w:b/>
                <w:bCs/>
                <w:sz w:val="36"/>
                <w:szCs w:val="36"/>
              </w:rPr>
              <w:t>33</w:t>
            </w:r>
            <w:r w:rsidRPr="00CB4F9D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– </w:t>
            </w:r>
            <w:r w:rsidR="00CB4F9D" w:rsidRPr="00CB4F9D">
              <w:rPr>
                <w:rFonts w:ascii="Arial" w:hAnsi="Arial" w:cs="Arial"/>
                <w:b/>
                <w:sz w:val="36"/>
                <w:szCs w:val="36"/>
              </w:rPr>
              <w:t>Directrices para las actividades estratégicas del Sector de Normalización de las Telecomunicaciones de la UIT</w:t>
            </w:r>
          </w:p>
        </w:tc>
      </w:tr>
      <w:bookmarkEnd w:id="3"/>
      <w:tr w:rsidR="00FB6D55" w:rsidRPr="003518D5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FB6D55" w:rsidRPr="003518D5" w:rsidRDefault="00FB6D55" w:rsidP="004F1EA7">
            <w:pPr>
              <w:tabs>
                <w:tab w:val="right" w:pos="9639"/>
              </w:tabs>
              <w:spacing w:before="60" w:after="240"/>
              <w:jc w:val="left"/>
              <w:rPr>
                <w:rFonts w:ascii="Arial" w:hAnsi="Arial" w:cs="Arial"/>
                <w:sz w:val="32"/>
              </w:rPr>
            </w:pPr>
            <w:bookmarkStart w:id="4" w:name="dnum2s"/>
            <w:bookmarkEnd w:id="4"/>
          </w:p>
        </w:tc>
      </w:tr>
    </w:tbl>
    <w:p w:rsidR="00FB6D55" w:rsidRPr="003518D5" w:rsidRDefault="00CB4F9D">
      <w:pPr>
        <w:spacing w:before="240"/>
        <w:jc w:val="right"/>
      </w:pPr>
      <w:r>
        <w:rPr>
          <w:noProof/>
          <w:lang w:val="en-US"/>
        </w:rPr>
        <w:drawing>
          <wp:inline distT="0" distB="0" distL="0" distR="0">
            <wp:extent cx="668020" cy="747395"/>
            <wp:effectExtent l="19050" t="0" r="0" b="0"/>
            <wp:docPr id="1" name="Picture 24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2D4" w:rsidRPr="00AC4414" w:rsidRDefault="00FB6D55" w:rsidP="006C62D4">
      <w:pPr>
        <w:spacing w:before="480" w:line="240" w:lineRule="exact"/>
        <w:jc w:val="center"/>
        <w:rPr>
          <w:szCs w:val="22"/>
        </w:rPr>
      </w:pPr>
      <w:r w:rsidRPr="003518D5">
        <w:rPr>
          <w:sz w:val="20"/>
        </w:rPr>
        <w:br w:type="page"/>
      </w:r>
      <w:bookmarkStart w:id="5" w:name="c2tops"/>
      <w:bookmarkEnd w:id="5"/>
      <w:r w:rsidR="006C62D4" w:rsidRPr="00AC4414">
        <w:rPr>
          <w:szCs w:val="22"/>
        </w:rPr>
        <w:lastRenderedPageBreak/>
        <w:t>PREFACIO</w:t>
      </w:r>
    </w:p>
    <w:p w:rsidR="006C62D4" w:rsidRDefault="006C62D4" w:rsidP="006C62D4">
      <w:pPr>
        <w:pStyle w:val="Normalaftertitle"/>
        <w:spacing w:line="240" w:lineRule="exact"/>
        <w:rPr>
          <w:sz w:val="20"/>
        </w:rPr>
      </w:pPr>
      <w:r>
        <w:rPr>
          <w:sz w:val="20"/>
        </w:rPr>
        <w:t>La UIT (Unión Internacional de Telecomunicaciones) es el organismo especializado de las Naciones Unidas en el campo de las telecomunicaciones. El UIT-T (Sector de Normalización de las Telecomunicaciones de la UIT) es un órgano permanente de la UIT. Este órgano estudia los aspectos técnicos, de explotación y tarifarios y publica Recomendaciones sobre los mismos, con miras a la normalización de las telecomunicaciones en el plano mundial.</w:t>
      </w:r>
    </w:p>
    <w:p w:rsidR="006C62D4" w:rsidRDefault="006C62D4" w:rsidP="006C62D4">
      <w:pPr>
        <w:spacing w:line="240" w:lineRule="exact"/>
        <w:rPr>
          <w:sz w:val="20"/>
        </w:rPr>
      </w:pPr>
      <w:bookmarkStart w:id="6" w:name="iitexts"/>
      <w:r>
        <w:rPr>
          <w:sz w:val="20"/>
        </w:rPr>
        <w:t>La Asamblea Mundial de Normalización de las Telecomunicaciones (AMNT), que se celebra cada cuatro años, establece los temas que han de estudiar las Comisiones de Estudio del UIT</w:t>
      </w:r>
      <w:r>
        <w:rPr>
          <w:sz w:val="20"/>
        </w:rPr>
        <w:noBreakHyphen/>
        <w:t>T, que a su vez producen Recomendaciones sobre dichos temas.</w:t>
      </w:r>
    </w:p>
    <w:p w:rsidR="006C62D4" w:rsidRDefault="006C62D4" w:rsidP="006C62D4">
      <w:pPr>
        <w:spacing w:line="240" w:lineRule="exact"/>
        <w:rPr>
          <w:sz w:val="20"/>
        </w:rPr>
      </w:pPr>
      <w:r>
        <w:rPr>
          <w:sz w:val="20"/>
        </w:rPr>
        <w:t>La aprobación de Recomendaciones por los Miembros del UIT</w:t>
      </w:r>
      <w:r>
        <w:rPr>
          <w:sz w:val="20"/>
        </w:rPr>
        <w:noBreakHyphen/>
        <w:t>T es el objeto del procedimiento establecido en la Resolución 1 de la AMNT</w:t>
      </w:r>
      <w:bookmarkEnd w:id="6"/>
      <w:r>
        <w:rPr>
          <w:sz w:val="20"/>
        </w:rPr>
        <w:t>.</w:t>
      </w:r>
    </w:p>
    <w:p w:rsidR="006C62D4" w:rsidRPr="00143DCC" w:rsidRDefault="006C62D4" w:rsidP="006C62D4">
      <w:pPr>
        <w:spacing w:line="240" w:lineRule="exact"/>
        <w:rPr>
          <w:sz w:val="20"/>
        </w:rPr>
      </w:pPr>
      <w:r>
        <w:rPr>
          <w:sz w:val="20"/>
        </w:rPr>
        <w:t>En ciertos sectores de la tecnología de la información que corresponden a la esfera de competencia del UIT</w:t>
      </w:r>
      <w:r>
        <w:rPr>
          <w:sz w:val="20"/>
        </w:rPr>
        <w:noBreakHyphen/>
        <w:t>T, se preparan las normas necesarias en colaboración con la ISO y la CEI.</w:t>
      </w:r>
    </w:p>
    <w:p w:rsidR="006C62D4" w:rsidRPr="00143DCC" w:rsidRDefault="006C62D4" w:rsidP="006C62D4">
      <w:pPr>
        <w:spacing w:line="240" w:lineRule="exact"/>
        <w:jc w:val="center"/>
        <w:rPr>
          <w:sz w:val="20"/>
        </w:rPr>
      </w:pPr>
    </w:p>
    <w:p w:rsidR="00A5430F" w:rsidRDefault="00A5430F" w:rsidP="006C62D4">
      <w:pPr>
        <w:spacing w:before="480"/>
        <w:jc w:val="center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Pr="003518D5" w:rsidRDefault="00C2286E" w:rsidP="00C2286E">
      <w:pPr>
        <w:jc w:val="center"/>
      </w:pPr>
      <w:r w:rsidRPr="003518D5">
        <w:rPr>
          <w:rFonts w:ascii="Symbol" w:hAnsi="Symbol"/>
        </w:rPr>
        <w:t></w:t>
      </w:r>
      <w:r w:rsidRPr="003518D5">
        <w:t>  UIT  </w:t>
      </w:r>
      <w:bookmarkStart w:id="7" w:name="iiannes"/>
      <w:bookmarkEnd w:id="7"/>
      <w:r w:rsidR="006C62D4">
        <w:t>2013</w:t>
      </w:r>
    </w:p>
    <w:p w:rsidR="00C2286E" w:rsidRPr="003518D5" w:rsidRDefault="00C2286E" w:rsidP="00C2286E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 w:rsidRPr="003518D5">
        <w:t>Reservados todos los derechos. Ninguna parte de esta publicación puede reproducirse por ningún procedimiento sin previa autorización escrita por parte de la UIT.</w:t>
      </w:r>
    </w:p>
    <w:p w:rsidR="00FB6D55" w:rsidRPr="003518D5" w:rsidRDefault="00FB6D55">
      <w:pPr>
        <w:sectPr w:rsidR="00FB6D55" w:rsidRPr="003518D5" w:rsidSect="00862C3A">
          <w:pgSz w:w="11907" w:h="16840" w:code="9"/>
          <w:pgMar w:top="1077" w:right="1077" w:bottom="284" w:left="1077" w:header="284" w:footer="567" w:gutter="0"/>
          <w:paperSrc w:first="15" w:other="15"/>
          <w:pgNumType w:start="1"/>
          <w:cols w:space="720"/>
        </w:sectPr>
      </w:pPr>
    </w:p>
    <w:p w:rsidR="002A4E5E" w:rsidRDefault="002A4E5E" w:rsidP="002A4E5E">
      <w:bookmarkStart w:id="8" w:name="irecnos"/>
      <w:bookmarkEnd w:id="8"/>
    </w:p>
    <w:p w:rsidR="00CB4F9D" w:rsidRPr="00CB4F9D" w:rsidRDefault="00CB4F9D" w:rsidP="00CB4F9D">
      <w:pPr>
        <w:pStyle w:val="ResNo"/>
        <w:jc w:val="center"/>
        <w:rPr>
          <w:b w:val="0"/>
        </w:rPr>
      </w:pPr>
      <w:r w:rsidRPr="00CB4F9D">
        <w:rPr>
          <w:b w:val="0"/>
        </w:rPr>
        <w:t xml:space="preserve">RESOLUCIÓN </w:t>
      </w:r>
      <w:r w:rsidRPr="00CB4F9D">
        <w:rPr>
          <w:rStyle w:val="href"/>
          <w:b w:val="0"/>
        </w:rPr>
        <w:t>33</w:t>
      </w:r>
      <w:r w:rsidRPr="00CB4F9D">
        <w:rPr>
          <w:b w:val="0"/>
        </w:rPr>
        <w:t xml:space="preserve"> (</w:t>
      </w:r>
      <w:r w:rsidRPr="00CB4F9D">
        <w:rPr>
          <w:b w:val="0"/>
          <w:caps/>
        </w:rPr>
        <w:t>Rev</w:t>
      </w:r>
      <w:r w:rsidRPr="00CB4F9D">
        <w:rPr>
          <w:b w:val="0"/>
        </w:rPr>
        <w:t xml:space="preserve">. </w:t>
      </w:r>
      <w:r w:rsidRPr="00CB4F9D">
        <w:rPr>
          <w:b w:val="0"/>
          <w:caps/>
        </w:rPr>
        <w:t>Dubai</w:t>
      </w:r>
      <w:r w:rsidRPr="00CB4F9D">
        <w:rPr>
          <w:b w:val="0"/>
        </w:rPr>
        <w:t>, 2012)</w:t>
      </w:r>
    </w:p>
    <w:p w:rsidR="00CB4F9D" w:rsidRPr="007A1A99" w:rsidRDefault="00CB4F9D" w:rsidP="00CB4F9D">
      <w:pPr>
        <w:pStyle w:val="Restitle"/>
      </w:pPr>
      <w:r w:rsidRPr="007A1A99">
        <w:t xml:space="preserve">Directrices para las actividades estratégicas del Sector de </w:t>
      </w:r>
      <w:r w:rsidRPr="007A1A99">
        <w:br/>
        <w:t>Normalización de las Telecomunicaciones de la UIT</w:t>
      </w:r>
    </w:p>
    <w:p w:rsidR="00CB4F9D" w:rsidRPr="007A1A99" w:rsidRDefault="00CB4F9D" w:rsidP="00CB4F9D">
      <w:pPr>
        <w:pStyle w:val="Resref"/>
        <w:rPr>
          <w:i w:val="0"/>
          <w:iCs/>
        </w:rPr>
      </w:pPr>
      <w:r w:rsidRPr="007A1A99">
        <w:rPr>
          <w:iCs/>
        </w:rPr>
        <w:t>(Montreal, 2000; Florianópolis, 2004; Johannesburgo, 2008; Dubai, 2012)</w:t>
      </w:r>
    </w:p>
    <w:p w:rsidR="00CB4F9D" w:rsidRPr="007A1A99" w:rsidRDefault="00CB4F9D" w:rsidP="00CB4F9D">
      <w:pPr>
        <w:pStyle w:val="Normalaftertitle0"/>
        <w:rPr>
          <w:lang w:val="es-ES_tradnl"/>
        </w:rPr>
      </w:pPr>
      <w:r w:rsidRPr="007A1A99">
        <w:rPr>
          <w:lang w:val="es-ES_tradnl"/>
        </w:rPr>
        <w:t>La Asamblea Mundial de Normalización de las Telecomunicaciones (Dubai, 2012),</w:t>
      </w:r>
    </w:p>
    <w:p w:rsidR="00CB4F9D" w:rsidRPr="007A1A99" w:rsidRDefault="00CB4F9D" w:rsidP="00CB4F9D">
      <w:pPr>
        <w:pStyle w:val="Call"/>
      </w:pPr>
      <w:r w:rsidRPr="007A1A99">
        <w:t>observando</w:t>
      </w:r>
    </w:p>
    <w:p w:rsidR="00CB4F9D" w:rsidRPr="007A1A99" w:rsidRDefault="00CB4F9D" w:rsidP="00CB4F9D">
      <w:r w:rsidRPr="007A1A99">
        <w:rPr>
          <w:i/>
          <w:iCs/>
        </w:rPr>
        <w:t>a)</w:t>
      </w:r>
      <w:r w:rsidRPr="007A1A99">
        <w:tab/>
        <w:t>que, según el número 197C del Convenio de la UIT, entre las funciones del Grupo Asesor de Normalización de las Telecomunicaciones (GANT) está la de estudiar las estrategias y prioridades de las actividades del Sector de Normalización de las Telecomunicaciones de la UIT (UIT</w:t>
      </w:r>
      <w:r w:rsidRPr="007A1A99">
        <w:noBreakHyphen/>
        <w:t>T);</w:t>
      </w:r>
    </w:p>
    <w:p w:rsidR="00CB4F9D" w:rsidRPr="007A1A99" w:rsidRDefault="00CB4F9D" w:rsidP="00CB4F9D">
      <w:r w:rsidRPr="007A1A99">
        <w:rPr>
          <w:i/>
          <w:iCs/>
        </w:rPr>
        <w:t>b)</w:t>
      </w:r>
      <w:r w:rsidRPr="007A1A99">
        <w:tab/>
        <w:t>que, según las Resoluciones 71 y 72 (Rev. Guadalajara, 2010) de la Conferencia de Plenipotenciarios sobre las cuestiones de estrategia, incumbe al GANT prestar asesoramiento sobre el Plan Estratégico y las metas, estrategias y prioridades del UIT-T, incluidas las recomendaciones para ajustar el Plan a en función de la evolución del entorno de las telecomunicaciones,</w:t>
      </w:r>
    </w:p>
    <w:p w:rsidR="00CB4F9D" w:rsidRPr="007A1A99" w:rsidRDefault="00CB4F9D" w:rsidP="00CB4F9D">
      <w:pPr>
        <w:pStyle w:val="Call"/>
      </w:pPr>
      <w:r w:rsidRPr="007A1A99">
        <w:t>reconociendo</w:t>
      </w:r>
    </w:p>
    <w:p w:rsidR="00CB4F9D" w:rsidRPr="007A1A99" w:rsidRDefault="00CB4F9D" w:rsidP="00CB4F9D">
      <w:r w:rsidRPr="007A1A99">
        <w:t>que la Unión y más particularmente el UIT</w:t>
      </w:r>
      <w:r w:rsidRPr="007A1A99">
        <w:noBreakHyphen/>
        <w:t>T, se enfrenta al desafío de continuar siendo un foro internacional activo y eficaz, en el que los Estados Miembros, los Miembros de los Sectores y los Asociados trabajen conjuntamente para alentar el desarrollo de las telecomunicaciones mundiales y facilitar el acceso universal a los servicios de telecomunicación e información a fin de proporcionar a las personas la oportunidad de participar en y beneficiarse de la economía y la sociedad de la información mundial en cualquier lugar,</w:t>
      </w:r>
    </w:p>
    <w:p w:rsidR="00CB4F9D" w:rsidRPr="007A1A99" w:rsidRDefault="00CB4F9D" w:rsidP="00CB4F9D">
      <w:pPr>
        <w:pStyle w:val="Call"/>
      </w:pPr>
      <w:r w:rsidRPr="007A1A99">
        <w:t>considerando</w:t>
      </w:r>
    </w:p>
    <w:p w:rsidR="00CB4F9D" w:rsidRPr="007A1A99" w:rsidRDefault="00CB4F9D" w:rsidP="00CB4F9D">
      <w:r w:rsidRPr="007A1A99">
        <w:t>los resultados pertinentes de la Cumbre Mundial sobre la Sociedad de la Información (CMSI) con respecto al UIT</w:t>
      </w:r>
      <w:r w:rsidRPr="007A1A99">
        <w:noBreakHyphen/>
        <w:t>T, en particular el § 44 de la Declaración de Principios de Ginebra de la CMSI, en el que se reconoce que la normalización es uno de los componentes esenciales de la Sociedad de la Información,</w:t>
      </w:r>
    </w:p>
    <w:p w:rsidR="00CB4F9D" w:rsidRPr="007A1A99" w:rsidRDefault="00CB4F9D" w:rsidP="00CB4F9D">
      <w:pPr>
        <w:pStyle w:val="Call"/>
      </w:pPr>
      <w:r w:rsidRPr="007A1A99">
        <w:t>resuelve invitar a los Estados Miembros y a los Miembros del Sector</w:t>
      </w:r>
    </w:p>
    <w:p w:rsidR="00CB4F9D" w:rsidRPr="007A1A99" w:rsidRDefault="00CB4F9D" w:rsidP="00CB4F9D">
      <w:r w:rsidRPr="007A1A99">
        <w:t>a que continúen aportando al proceso de planificación estratégica del Grupo Asesor de Normalización de las Telecomunicaciones (GANT) sus puntos de vista sobre el Plan Estratégico y las prioridades del UIT</w:t>
      </w:r>
      <w:r w:rsidRPr="007A1A99">
        <w:noBreakHyphen/>
        <w:t>T,</w:t>
      </w:r>
    </w:p>
    <w:p w:rsidR="00CB4F9D" w:rsidRPr="007A1A99" w:rsidRDefault="00CB4F9D" w:rsidP="00CB4F9D">
      <w:pPr>
        <w:pStyle w:val="Call"/>
      </w:pPr>
      <w:r w:rsidRPr="007A1A99">
        <w:t>encarga al Grupo Asesor de Normalización de las Telecomunicaciones</w:t>
      </w:r>
    </w:p>
    <w:p w:rsidR="00CB4F9D" w:rsidRPr="007A1A99" w:rsidRDefault="00CB4F9D" w:rsidP="00CB4F9D">
      <w:r w:rsidRPr="007A1A99">
        <w:t>1</w:t>
      </w:r>
      <w:r w:rsidRPr="007A1A99">
        <w:tab/>
        <w:t>que supervise los trabajos del Sector durante el actual periodo de estudios en función del actual Plan Estratégico adoptado en la Resolución 71 (Rev. Guadalajara, 2010) y la evolución del entorno de las telecomunicaciones, incluido:</w:t>
      </w:r>
    </w:p>
    <w:p w:rsidR="00CB4F9D" w:rsidRPr="007A1A99" w:rsidRDefault="00CB4F9D" w:rsidP="00CB4F9D">
      <w:pPr>
        <w:pStyle w:val="enumlev1"/>
      </w:pPr>
      <w:r w:rsidRPr="007A1A99">
        <w:t>•</w:t>
      </w:r>
      <w:r w:rsidRPr="007A1A99">
        <w:tab/>
        <w:t>el establecimiento de prioridades apropiadas a lo largo del periodo de estudios a fin de alcanzar los objetivos del Sector que sirven para medir el rendimiento del mismo;</w:t>
      </w:r>
    </w:p>
    <w:p w:rsidR="00CB4F9D" w:rsidRPr="007A1A99" w:rsidRDefault="00CB4F9D" w:rsidP="00CB4F9D">
      <w:pPr>
        <w:pStyle w:val="enumlev1"/>
      </w:pPr>
      <w:r w:rsidRPr="007A1A99">
        <w:t>•</w:t>
      </w:r>
      <w:r w:rsidRPr="007A1A99">
        <w:tab/>
        <w:t>la obtención de informes periódicos de los Presidentes de las Comisiones de Estudio y de otras entidades responsables en relación con el cumplimiento de esas prioridades;</w:t>
      </w:r>
    </w:p>
    <w:p w:rsidR="00CB4F9D" w:rsidRPr="007A1A99" w:rsidRDefault="00CB4F9D" w:rsidP="00CB4F9D">
      <w:pPr>
        <w:pStyle w:val="enumlev1"/>
        <w:keepNext/>
        <w:keepLines/>
      </w:pPr>
      <w:r w:rsidRPr="007A1A99">
        <w:t>•</w:t>
      </w:r>
      <w:r w:rsidRPr="007A1A99">
        <w:tab/>
        <w:t>la adopción de las medidas apropiadas para que se puedan modificar las prioridades y los objetivos estratégicos a la luz de los cambios del entorno de las telecomunicaciones o si no se obtienen los resultados previstos;</w:t>
      </w:r>
    </w:p>
    <w:p w:rsidR="00CB4F9D" w:rsidRPr="007A1A99" w:rsidRDefault="00CB4F9D" w:rsidP="00CB4F9D">
      <w:pPr>
        <w:pStyle w:val="enumlev1"/>
      </w:pPr>
      <w:r w:rsidRPr="007A1A99">
        <w:t>•</w:t>
      </w:r>
      <w:r w:rsidRPr="007A1A99">
        <w:tab/>
        <w:t>la evaluación continua de la pertinencia y aplicabilidad del plan actual y proponiendo los cambios necesarios que se precisen;</w:t>
      </w:r>
    </w:p>
    <w:p w:rsidR="00CB4F9D" w:rsidRPr="007A1A99" w:rsidRDefault="00CB4F9D" w:rsidP="00CB4F9D">
      <w:r w:rsidRPr="007A1A99">
        <w:t>2</w:t>
      </w:r>
      <w:r w:rsidRPr="007A1A99">
        <w:tab/>
        <w:t>que elabore propuestas para prestar asistencia en la elaboración del proyecto de Plan Estratégico de la Unión para el próximo periodo de estudios, que reflejen debidamente:</w:t>
      </w:r>
    </w:p>
    <w:p w:rsidR="00CB4F9D" w:rsidRPr="007A1A99" w:rsidRDefault="00CB4F9D" w:rsidP="00CB4F9D">
      <w:pPr>
        <w:pStyle w:val="enumlev1"/>
      </w:pPr>
      <w:r w:rsidRPr="007A1A99">
        <w:lastRenderedPageBreak/>
        <w:t>•</w:t>
      </w:r>
      <w:r w:rsidRPr="007A1A99">
        <w:tab/>
        <w:t>los objetivos principales del Plan Estratégico vigente que sigan siendo pertinentes;</w:t>
      </w:r>
    </w:p>
    <w:p w:rsidR="00CB4F9D" w:rsidRPr="007A1A99" w:rsidRDefault="00CB4F9D" w:rsidP="00CB4F9D">
      <w:pPr>
        <w:pStyle w:val="enumlev1"/>
      </w:pPr>
      <w:r w:rsidRPr="007A1A99">
        <w:t>•</w:t>
      </w:r>
      <w:r w:rsidRPr="007A1A99">
        <w:tab/>
        <w:t>las tecnologías nuevas y convergentes, sus resultados prioritarios y la necesidad de elaborar, con rapidez y fiabilidad, las normas mundiales apropiadas;</w:t>
      </w:r>
    </w:p>
    <w:p w:rsidR="00CB4F9D" w:rsidRPr="007A1A99" w:rsidRDefault="00CB4F9D" w:rsidP="00CB4F9D">
      <w:pPr>
        <w:pStyle w:val="enumlev1"/>
      </w:pPr>
      <w:r w:rsidRPr="007A1A99">
        <w:t>•</w:t>
      </w:r>
      <w:r w:rsidRPr="007A1A99">
        <w:tab/>
        <w:t>los cambios en curso del entorno de las telecomunicaciones, tanto los antiguos como los nuevos;</w:t>
      </w:r>
    </w:p>
    <w:p w:rsidR="00CB4F9D" w:rsidRPr="007A1A99" w:rsidRDefault="00CB4F9D" w:rsidP="00CB4F9D">
      <w:pPr>
        <w:pStyle w:val="enumlev1"/>
      </w:pPr>
      <w:r w:rsidRPr="007A1A99">
        <w:t>•</w:t>
      </w:r>
      <w:r w:rsidRPr="007A1A99">
        <w:tab/>
        <w:t>la necesidad de definir claramente y de establecer relaciones formales con el mayor número de organismos de normalización internacionales, regionales y de otro tipo sobre la base de las directrices acordadas en las Recomendaciones pertinentes de la serie A del UIT-T y aplicar las conclusiones pertinentes del Simposio Mundial de Normalización, de conformidad con la Resolución 122 (Rev. Guadalajara, 2010) de la Conferencia de Plenipotenciarios;</w:t>
      </w:r>
    </w:p>
    <w:p w:rsidR="00CB4F9D" w:rsidRPr="007A1A99" w:rsidRDefault="00CB4F9D" w:rsidP="00CB4F9D">
      <w:pPr>
        <w:pStyle w:val="enumlev1"/>
      </w:pPr>
      <w:r w:rsidRPr="007A1A99">
        <w:t>•</w:t>
      </w:r>
      <w:r w:rsidRPr="007A1A99">
        <w:tab/>
        <w:t>la constante evolución del UIT</w:t>
      </w:r>
      <w:r w:rsidRPr="007A1A99">
        <w:noBreakHyphen/>
        <w:t>T para aumentar su capacidad integradora de la dinámica del mercado y establecer con otras entidades pertinentes una coordinación y colaboración mutuamente beneficiosas para acelerar la elaboración eficaz de normas internacionales útiles;</w:t>
      </w:r>
    </w:p>
    <w:p w:rsidR="00CB4F9D" w:rsidRPr="007A1A99" w:rsidRDefault="00CB4F9D" w:rsidP="00CB4F9D">
      <w:pPr>
        <w:pStyle w:val="enumlev1"/>
      </w:pPr>
      <w:r w:rsidRPr="007A1A99">
        <w:t>•</w:t>
      </w:r>
      <w:r w:rsidRPr="007A1A99">
        <w:tab/>
        <w:t>la aplicación de la Resolución 123 (Rev. Guadalajara, 2010) de la Conferencia de Plenipotenciarios sobre reducción de la disparidad entre los países en desarrollo y los desarrollados en materia de normalización, incluidos los países menos adelantados, los pequeños Estados insulares en desarrollo, los países en desarrollo sin litoral y los países con economías en transición.</w:t>
      </w:r>
    </w:p>
    <w:p w:rsidR="00CB4F9D" w:rsidRDefault="00CB4F9D" w:rsidP="00CB4F9D"/>
    <w:p w:rsidR="00CB4F9D" w:rsidRDefault="00CB4F9D" w:rsidP="00CB4F9D"/>
    <w:p w:rsidR="00CB4F9D" w:rsidRDefault="00CB4F9D" w:rsidP="00CB4F9D"/>
    <w:p w:rsidR="00CB4F9D" w:rsidRDefault="00CB4F9D" w:rsidP="00CB4F9D"/>
    <w:p w:rsidR="00427DF1" w:rsidRDefault="00427DF1" w:rsidP="00427DF1"/>
    <w:p w:rsidR="00427DF1" w:rsidRDefault="00427DF1" w:rsidP="00427DF1"/>
    <w:p w:rsidR="00427DF1" w:rsidRPr="006F5DC8" w:rsidRDefault="00427DF1" w:rsidP="00427DF1"/>
    <w:p w:rsidR="00427DF1" w:rsidRPr="006F5DC8" w:rsidRDefault="00427DF1" w:rsidP="00427DF1">
      <w:pPr>
        <w:pStyle w:val="Reasons"/>
        <w:rPr>
          <w:lang w:val="es-ES_tradnl"/>
        </w:rPr>
      </w:pPr>
    </w:p>
    <w:p w:rsidR="006C62D4" w:rsidRPr="00C87C51" w:rsidRDefault="006C62D4" w:rsidP="00C87C51">
      <w:pPr>
        <w:spacing w:before="160" w:line="280" w:lineRule="exact"/>
      </w:pPr>
    </w:p>
    <w:sectPr w:rsidR="006C62D4" w:rsidRPr="00C87C51" w:rsidSect="00DB1EE7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vAlign w:val="both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6C0" w:rsidRDefault="00A666C0">
      <w:r>
        <w:separator/>
      </w:r>
    </w:p>
  </w:endnote>
  <w:endnote w:type="continuationSeparator" w:id="0">
    <w:p w:rsidR="00A666C0" w:rsidRDefault="00A66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7D" w:rsidRDefault="00877E7D" w:rsidP="00877E7D">
    <w:pPr>
      <w:pStyle w:val="FooterQP"/>
      <w:rPr>
        <w:lang w:val="en-US"/>
      </w:rPr>
    </w:pPr>
    <w:r w:rsidRPr="002D6EB1">
      <w:rPr>
        <w:b w:val="0"/>
      </w:rPr>
      <w:fldChar w:fldCharType="begin"/>
    </w:r>
    <w:r w:rsidRPr="00877E7D">
      <w:rPr>
        <w:b w:val="0"/>
        <w:lang w:val="es-ES"/>
      </w:rPr>
      <w:instrText xml:space="preserve"> PAGE  \* MERGEFORMAT </w:instrText>
    </w:r>
    <w:r w:rsidRPr="002D6EB1">
      <w:rPr>
        <w:b w:val="0"/>
      </w:rPr>
      <w:fldChar w:fldCharType="separate"/>
    </w:r>
    <w:r w:rsidR="00CB4F9D">
      <w:rPr>
        <w:b w:val="0"/>
        <w:noProof/>
        <w:lang w:val="es-ES"/>
      </w:rPr>
      <w:t>2</w:t>
    </w:r>
    <w:r w:rsidRPr="002D6EB1">
      <w:rPr>
        <w:b w:val="0"/>
      </w:rPr>
      <w:fldChar w:fldCharType="end"/>
    </w:r>
    <w:r w:rsidRPr="00877E7D">
      <w:rPr>
        <w:lang w:val="es-ES"/>
      </w:rPr>
      <w:tab/>
    </w:r>
    <w:r>
      <w:t>AMNT</w:t>
    </w:r>
    <w:r w:rsidRPr="00877E7D">
      <w:rPr>
        <w:lang w:val="es-ES"/>
      </w:rPr>
      <w:t>-12 –</w:t>
    </w:r>
    <w:r>
      <w:rPr>
        <w:lang w:val="es-ES"/>
      </w:rPr>
      <w:t xml:space="preserve"> </w:t>
    </w:r>
    <w:r w:rsidRPr="00877E7D">
      <w:rPr>
        <w:lang w:val="es-ES"/>
      </w:rPr>
      <w:t xml:space="preserve">Resolución </w:t>
    </w:r>
    <w:r w:rsidR="00427DF1">
      <w:rPr>
        <w:lang w:val="en-US"/>
      </w:rPr>
      <w:t>3</w:t>
    </w:r>
    <w:r w:rsidR="00CB4F9D">
      <w:rPr>
        <w:lang w:val="en-US"/>
      </w:rPr>
      <w:t>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7D" w:rsidRPr="00877E7D" w:rsidRDefault="00877E7D" w:rsidP="00877E7D">
    <w:pPr>
      <w:pStyle w:val="FooterQP"/>
      <w:rPr>
        <w:b w:val="0"/>
        <w:lang w:val="en-US"/>
      </w:rPr>
    </w:pPr>
    <w:r>
      <w:tab/>
    </w:r>
    <w:r>
      <w:tab/>
      <w:t>AMNT</w:t>
    </w:r>
    <w:r>
      <w:rPr>
        <w:lang w:val="en-US"/>
      </w:rPr>
      <w:t xml:space="preserve">-12 – Resolución </w:t>
    </w:r>
    <w:r w:rsidR="00427DF1">
      <w:rPr>
        <w:lang w:val="en-US"/>
      </w:rPr>
      <w:t>3</w:t>
    </w:r>
    <w:r w:rsidR="00CB4F9D">
      <w:rPr>
        <w:lang w:val="en-US"/>
      </w:rPr>
      <w:t>3</w:t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CB4F9D">
      <w:rPr>
        <w:b w:val="0"/>
        <w:noProof/>
        <w:lang w:val="en-US"/>
      </w:rPr>
      <w:t>1</w:t>
    </w:r>
    <w:r>
      <w:rPr>
        <w:b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6C0" w:rsidRDefault="00A666C0">
      <w:r>
        <w:t>____________________</w:t>
      </w:r>
    </w:p>
  </w:footnote>
  <w:footnote w:type="continuationSeparator" w:id="0">
    <w:p w:rsidR="00A666C0" w:rsidRDefault="00A66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26" w:rsidRPr="00D075E1" w:rsidRDefault="006D0F26" w:rsidP="00D075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26" w:rsidRPr="00D075E1" w:rsidRDefault="006D0F26" w:rsidP="00D075E1">
    <w:pPr>
      <w:pStyle w:val="Header"/>
      <w:rPr>
        <w:rStyle w:val="PageNumber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7CF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202F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CE067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126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92A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4A6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28D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1A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BED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748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hyphenationZone w:val="357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B6D55"/>
    <w:rsid w:val="000040EB"/>
    <w:rsid w:val="00011D16"/>
    <w:rsid w:val="00021556"/>
    <w:rsid w:val="00044B4D"/>
    <w:rsid w:val="00065BE4"/>
    <w:rsid w:val="00082EA6"/>
    <w:rsid w:val="000B08A1"/>
    <w:rsid w:val="000B3B7D"/>
    <w:rsid w:val="000E0592"/>
    <w:rsid w:val="000E0C3D"/>
    <w:rsid w:val="000E6A10"/>
    <w:rsid w:val="00104176"/>
    <w:rsid w:val="00104723"/>
    <w:rsid w:val="00115F55"/>
    <w:rsid w:val="001166BD"/>
    <w:rsid w:val="00153A2F"/>
    <w:rsid w:val="00160F88"/>
    <w:rsid w:val="00164FB0"/>
    <w:rsid w:val="001958EC"/>
    <w:rsid w:val="001C4D78"/>
    <w:rsid w:val="001E3C05"/>
    <w:rsid w:val="001E47B2"/>
    <w:rsid w:val="001F5708"/>
    <w:rsid w:val="001F7101"/>
    <w:rsid w:val="00212260"/>
    <w:rsid w:val="0021547F"/>
    <w:rsid w:val="00217CDB"/>
    <w:rsid w:val="00241D6F"/>
    <w:rsid w:val="00245661"/>
    <w:rsid w:val="00256525"/>
    <w:rsid w:val="00256F54"/>
    <w:rsid w:val="0029052C"/>
    <w:rsid w:val="00295585"/>
    <w:rsid w:val="002A4E5E"/>
    <w:rsid w:val="00315C1E"/>
    <w:rsid w:val="003518D5"/>
    <w:rsid w:val="00372B66"/>
    <w:rsid w:val="00377687"/>
    <w:rsid w:val="003C2D00"/>
    <w:rsid w:val="003E33A8"/>
    <w:rsid w:val="003F0680"/>
    <w:rsid w:val="00400600"/>
    <w:rsid w:val="00427DF1"/>
    <w:rsid w:val="004442F6"/>
    <w:rsid w:val="00466E41"/>
    <w:rsid w:val="004F1EA7"/>
    <w:rsid w:val="0052251F"/>
    <w:rsid w:val="005330B1"/>
    <w:rsid w:val="005428C5"/>
    <w:rsid w:val="005435AA"/>
    <w:rsid w:val="0055021E"/>
    <w:rsid w:val="00585ED1"/>
    <w:rsid w:val="005A4F08"/>
    <w:rsid w:val="006349BE"/>
    <w:rsid w:val="00642735"/>
    <w:rsid w:val="00643BC7"/>
    <w:rsid w:val="00671751"/>
    <w:rsid w:val="006A2304"/>
    <w:rsid w:val="006C1E98"/>
    <w:rsid w:val="006C5ED6"/>
    <w:rsid w:val="006C62D4"/>
    <w:rsid w:val="006D0F26"/>
    <w:rsid w:val="006E43AB"/>
    <w:rsid w:val="006F5455"/>
    <w:rsid w:val="007057EE"/>
    <w:rsid w:val="00712378"/>
    <w:rsid w:val="00743611"/>
    <w:rsid w:val="0079215F"/>
    <w:rsid w:val="007A0BE3"/>
    <w:rsid w:val="007B0D90"/>
    <w:rsid w:val="007C64E7"/>
    <w:rsid w:val="007C7F35"/>
    <w:rsid w:val="008222EF"/>
    <w:rsid w:val="00831A21"/>
    <w:rsid w:val="00841271"/>
    <w:rsid w:val="00862C3A"/>
    <w:rsid w:val="00877E7D"/>
    <w:rsid w:val="00892A35"/>
    <w:rsid w:val="00896AAF"/>
    <w:rsid w:val="008B2002"/>
    <w:rsid w:val="008C6F85"/>
    <w:rsid w:val="008D5D1B"/>
    <w:rsid w:val="008D6B1E"/>
    <w:rsid w:val="008F7079"/>
    <w:rsid w:val="00906FCA"/>
    <w:rsid w:val="00917AD8"/>
    <w:rsid w:val="009215A0"/>
    <w:rsid w:val="009242C6"/>
    <w:rsid w:val="00946DF2"/>
    <w:rsid w:val="009560C3"/>
    <w:rsid w:val="009B4B48"/>
    <w:rsid w:val="009C06D6"/>
    <w:rsid w:val="009E4ACC"/>
    <w:rsid w:val="00A048CE"/>
    <w:rsid w:val="00A054FD"/>
    <w:rsid w:val="00A16E12"/>
    <w:rsid w:val="00A23640"/>
    <w:rsid w:val="00A300F8"/>
    <w:rsid w:val="00A31A3C"/>
    <w:rsid w:val="00A428C4"/>
    <w:rsid w:val="00A5029E"/>
    <w:rsid w:val="00A5430F"/>
    <w:rsid w:val="00A64176"/>
    <w:rsid w:val="00A666C0"/>
    <w:rsid w:val="00A762C1"/>
    <w:rsid w:val="00A7749A"/>
    <w:rsid w:val="00AD62D4"/>
    <w:rsid w:val="00AE5D2B"/>
    <w:rsid w:val="00B122C8"/>
    <w:rsid w:val="00B24C2D"/>
    <w:rsid w:val="00B31246"/>
    <w:rsid w:val="00B450BE"/>
    <w:rsid w:val="00B57627"/>
    <w:rsid w:val="00B61661"/>
    <w:rsid w:val="00B96F52"/>
    <w:rsid w:val="00BD5BF5"/>
    <w:rsid w:val="00BE0A5C"/>
    <w:rsid w:val="00C028FA"/>
    <w:rsid w:val="00C10AF4"/>
    <w:rsid w:val="00C2286E"/>
    <w:rsid w:val="00C307BC"/>
    <w:rsid w:val="00C3111E"/>
    <w:rsid w:val="00C37FA4"/>
    <w:rsid w:val="00C87C51"/>
    <w:rsid w:val="00C92632"/>
    <w:rsid w:val="00C97C18"/>
    <w:rsid w:val="00CB4F9D"/>
    <w:rsid w:val="00CC2761"/>
    <w:rsid w:val="00CD1B1B"/>
    <w:rsid w:val="00CF15EA"/>
    <w:rsid w:val="00D075E1"/>
    <w:rsid w:val="00D13CDA"/>
    <w:rsid w:val="00D23B4C"/>
    <w:rsid w:val="00D460E6"/>
    <w:rsid w:val="00D74EFE"/>
    <w:rsid w:val="00D9465C"/>
    <w:rsid w:val="00D962F2"/>
    <w:rsid w:val="00DB1EE7"/>
    <w:rsid w:val="00DC4B81"/>
    <w:rsid w:val="00DD71D5"/>
    <w:rsid w:val="00E16169"/>
    <w:rsid w:val="00E26A91"/>
    <w:rsid w:val="00E654F0"/>
    <w:rsid w:val="00E72AD0"/>
    <w:rsid w:val="00ED48FA"/>
    <w:rsid w:val="00EE233D"/>
    <w:rsid w:val="00F40D91"/>
    <w:rsid w:val="00F46759"/>
    <w:rsid w:val="00F517A1"/>
    <w:rsid w:val="00F56432"/>
    <w:rsid w:val="00F64291"/>
    <w:rsid w:val="00F72501"/>
    <w:rsid w:val="00F816C3"/>
    <w:rsid w:val="00F968E6"/>
    <w:rsid w:val="00FB6D55"/>
    <w:rsid w:val="00FD0876"/>
    <w:rsid w:val="00FD4011"/>
    <w:rsid w:val="00FF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5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s-ES_tradnl"/>
    </w:rPr>
  </w:style>
  <w:style w:type="paragraph" w:styleId="Heading1">
    <w:name w:val="heading 1"/>
    <w:basedOn w:val="Normal"/>
    <w:next w:val="Normal"/>
    <w:qFormat/>
    <w:rsid w:val="00082EA6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082EA6"/>
    <w:pPr>
      <w:spacing w:before="240"/>
      <w:outlineLvl w:val="1"/>
    </w:pPr>
    <w:rPr>
      <w:rFonts w:ascii="CG Times" w:hAnsi="CG Times"/>
      <w:sz w:val="24"/>
    </w:rPr>
  </w:style>
  <w:style w:type="paragraph" w:styleId="Heading3">
    <w:name w:val="heading 3"/>
    <w:basedOn w:val="Heading1"/>
    <w:next w:val="Normal"/>
    <w:qFormat/>
    <w:rsid w:val="00082EA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82EA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82EA6"/>
    <w:pPr>
      <w:outlineLvl w:val="4"/>
    </w:pPr>
  </w:style>
  <w:style w:type="paragraph" w:styleId="Heading6">
    <w:name w:val="heading 6"/>
    <w:basedOn w:val="Heading4"/>
    <w:next w:val="Normal"/>
    <w:qFormat/>
    <w:rsid w:val="00082EA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82EA6"/>
    <w:pPr>
      <w:outlineLvl w:val="6"/>
    </w:pPr>
  </w:style>
  <w:style w:type="paragraph" w:styleId="Heading8">
    <w:name w:val="heading 8"/>
    <w:basedOn w:val="Heading6"/>
    <w:next w:val="Normal"/>
    <w:qFormat/>
    <w:rsid w:val="00082EA6"/>
    <w:pPr>
      <w:outlineLvl w:val="7"/>
    </w:pPr>
  </w:style>
  <w:style w:type="paragraph" w:styleId="Heading9">
    <w:name w:val="heading 9"/>
    <w:basedOn w:val="Heading6"/>
    <w:next w:val="Normal"/>
    <w:qFormat/>
    <w:rsid w:val="00082EA6"/>
    <w:pPr>
      <w:outlineLvl w:val="8"/>
    </w:pPr>
  </w:style>
  <w:style w:type="character" w:default="1" w:styleId="DefaultParagraphFont">
    <w:name w:val="Default Paragraph Font"/>
    <w:semiHidden/>
    <w:rsid w:val="00082EA6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8">
    <w:name w:val="toc 8"/>
    <w:basedOn w:val="TOC4"/>
    <w:semiHidden/>
    <w:rsid w:val="00082EA6"/>
  </w:style>
  <w:style w:type="paragraph" w:styleId="TOC4">
    <w:name w:val="toc 4"/>
    <w:basedOn w:val="TOC3"/>
    <w:semiHidden/>
    <w:rsid w:val="00082EA6"/>
  </w:style>
  <w:style w:type="paragraph" w:styleId="TOC3">
    <w:name w:val="toc 3"/>
    <w:basedOn w:val="TOC2"/>
    <w:semiHidden/>
    <w:rsid w:val="00082EA6"/>
  </w:style>
  <w:style w:type="paragraph" w:styleId="TOC2">
    <w:name w:val="toc 2"/>
    <w:basedOn w:val="TOC1"/>
    <w:semiHidden/>
    <w:rsid w:val="00082EA6"/>
    <w:pPr>
      <w:spacing w:before="80"/>
      <w:ind w:left="1531" w:hanging="851"/>
    </w:pPr>
  </w:style>
  <w:style w:type="paragraph" w:styleId="TOC1">
    <w:name w:val="toc 1"/>
    <w:basedOn w:val="Normal"/>
    <w:semiHidden/>
    <w:rsid w:val="00082EA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082EA6"/>
  </w:style>
  <w:style w:type="paragraph" w:styleId="TOC6">
    <w:name w:val="toc 6"/>
    <w:basedOn w:val="TOC4"/>
    <w:semiHidden/>
    <w:rsid w:val="00082EA6"/>
  </w:style>
  <w:style w:type="paragraph" w:styleId="TOC5">
    <w:name w:val="toc 5"/>
    <w:basedOn w:val="TOC4"/>
    <w:semiHidden/>
    <w:rsid w:val="00082EA6"/>
  </w:style>
  <w:style w:type="paragraph" w:styleId="Footer">
    <w:name w:val="footer"/>
    <w:basedOn w:val="Normal"/>
    <w:link w:val="Foot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link w:val="Head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uiPriority w:val="99"/>
    <w:rsid w:val="00082EA6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C3111E"/>
    <w:pPr>
      <w:keepLines/>
      <w:tabs>
        <w:tab w:val="left" w:pos="255"/>
      </w:tabs>
      <w:spacing w:before="80"/>
      <w:ind w:left="255" w:hanging="255"/>
    </w:pPr>
    <w:rPr>
      <w:sz w:val="20"/>
    </w:rPr>
  </w:style>
  <w:style w:type="paragraph" w:customStyle="1" w:styleId="Note">
    <w:name w:val="Note"/>
    <w:basedOn w:val="Normal"/>
    <w:rsid w:val="00082EA6"/>
    <w:pPr>
      <w:spacing w:before="80"/>
    </w:pPr>
  </w:style>
  <w:style w:type="paragraph" w:customStyle="1" w:styleId="Section1">
    <w:name w:val="Section_1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enumlev1">
    <w:name w:val="enumlev1"/>
    <w:basedOn w:val="Normal"/>
    <w:link w:val="enumlev1Char"/>
    <w:uiPriority w:val="99"/>
    <w:rsid w:val="00082EA6"/>
    <w:pPr>
      <w:spacing w:before="80"/>
      <w:ind w:left="794" w:hanging="794"/>
    </w:pPr>
    <w:rPr>
      <w:rFonts w:ascii="CG Times" w:hAnsi="CG Times"/>
      <w:sz w:val="24"/>
    </w:rPr>
  </w:style>
  <w:style w:type="paragraph" w:customStyle="1" w:styleId="enumlev2">
    <w:name w:val="enumlev2"/>
    <w:basedOn w:val="enumlev1"/>
    <w:rsid w:val="00082EA6"/>
    <w:pPr>
      <w:ind w:left="1191" w:hanging="397"/>
    </w:pPr>
  </w:style>
  <w:style w:type="paragraph" w:customStyle="1" w:styleId="enumlev3">
    <w:name w:val="enumlev3"/>
    <w:basedOn w:val="enumlev2"/>
    <w:rsid w:val="00082EA6"/>
    <w:pPr>
      <w:ind w:left="1588"/>
    </w:pPr>
  </w:style>
  <w:style w:type="paragraph" w:customStyle="1" w:styleId="Section2">
    <w:name w:val="Section_2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Equation">
    <w:name w:val="Equation"/>
    <w:basedOn w:val="Normal"/>
    <w:rsid w:val="00082EA6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082EA6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s-ES_tradnl"/>
    </w:rPr>
  </w:style>
  <w:style w:type="paragraph" w:styleId="TOC9">
    <w:name w:val="toc 9"/>
    <w:basedOn w:val="TOC3"/>
    <w:semiHidden/>
    <w:rsid w:val="00082EA6"/>
  </w:style>
  <w:style w:type="paragraph" w:customStyle="1" w:styleId="Chaptitle">
    <w:name w:val="Chap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styleId="Index1">
    <w:name w:val="index 1"/>
    <w:basedOn w:val="Normal"/>
    <w:next w:val="Normal"/>
    <w:semiHidden/>
    <w:rsid w:val="00082EA6"/>
    <w:pPr>
      <w:jc w:val="left"/>
    </w:pPr>
  </w:style>
  <w:style w:type="paragraph" w:customStyle="1" w:styleId="Formal">
    <w:name w:val="Formal"/>
    <w:basedOn w:val="ASN1"/>
    <w:rsid w:val="00082EA6"/>
    <w:rPr>
      <w:b w:val="0"/>
    </w:rPr>
  </w:style>
  <w:style w:type="paragraph" w:customStyle="1" w:styleId="AnnexNoTitle">
    <w:name w:val="Annex_NoTitle"/>
    <w:basedOn w:val="Normal"/>
    <w:next w:val="Normalaftertitle"/>
    <w:rsid w:val="00082EA6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rsid w:val="00082EA6"/>
    <w:rPr>
      <w:rFonts w:ascii="Times New Roman" w:hAnsi="Times New Roman" w:cs="Times New Roman"/>
      <w:b/>
    </w:rPr>
  </w:style>
  <w:style w:type="character" w:customStyle="1" w:styleId="Appref">
    <w:name w:val="App_ref"/>
    <w:rsid w:val="00082EA6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082EA6"/>
  </w:style>
  <w:style w:type="character" w:customStyle="1" w:styleId="Artdef">
    <w:name w:val="Art_def"/>
    <w:rsid w:val="00082EA6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082EA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82EA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082EA6"/>
    <w:rPr>
      <w:rFonts w:cs="Times New Roman"/>
    </w:rPr>
  </w:style>
  <w:style w:type="paragraph" w:customStyle="1" w:styleId="Arttitle">
    <w:name w:val="Art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82EA6"/>
    <w:pPr>
      <w:keepNext/>
      <w:keepLines/>
      <w:spacing w:before="160"/>
      <w:ind w:left="794"/>
      <w:jc w:val="left"/>
    </w:pPr>
    <w:rPr>
      <w:i/>
      <w:sz w:val="24"/>
    </w:rPr>
  </w:style>
  <w:style w:type="paragraph" w:customStyle="1" w:styleId="ChapNo">
    <w:name w:val="Chap_No"/>
    <w:basedOn w:val="Normal"/>
    <w:next w:val="Chaptitle"/>
    <w:rsid w:val="00082EA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082EA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link w:val="FigureChar"/>
    <w:rsid w:val="00082EA6"/>
    <w:pPr>
      <w:keepNext/>
      <w:keepLines/>
      <w:spacing w:before="240" w:after="120"/>
      <w:jc w:val="center"/>
    </w:pPr>
    <w:rPr>
      <w:rFonts w:ascii="CG Times" w:hAnsi="CG Times"/>
      <w:sz w:val="24"/>
    </w:rPr>
  </w:style>
  <w:style w:type="paragraph" w:customStyle="1" w:styleId="FigureNoTitle">
    <w:name w:val="Figure_NoTitle"/>
    <w:basedOn w:val="Normal"/>
    <w:next w:val="Normalaftertitle"/>
    <w:rsid w:val="00082EA6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82EA6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082EA6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rsid w:val="00082EA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CG Times" w:hAnsi="CG Times"/>
      <w:b/>
    </w:rPr>
  </w:style>
  <w:style w:type="paragraph" w:customStyle="1" w:styleId="Headingb">
    <w:name w:val="Heading_b"/>
    <w:basedOn w:val="Normal"/>
    <w:next w:val="Normal"/>
    <w:qFormat/>
    <w:rsid w:val="00082EA6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082EA6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082EA6"/>
    <w:pPr>
      <w:ind w:left="284"/>
      <w:jc w:val="left"/>
    </w:pPr>
  </w:style>
  <w:style w:type="paragraph" w:styleId="Index3">
    <w:name w:val="index 3"/>
    <w:basedOn w:val="Normal"/>
    <w:next w:val="Normal"/>
    <w:semiHidden/>
    <w:rsid w:val="00082EA6"/>
    <w:pPr>
      <w:ind w:left="567"/>
      <w:jc w:val="left"/>
    </w:pPr>
  </w:style>
  <w:style w:type="paragraph" w:customStyle="1" w:styleId="Normalaftertitle">
    <w:name w:val="Normal_after_title"/>
    <w:basedOn w:val="Normal"/>
    <w:next w:val="Normal"/>
    <w:rsid w:val="00082EA6"/>
    <w:pPr>
      <w:spacing w:before="360"/>
    </w:pPr>
  </w:style>
  <w:style w:type="paragraph" w:customStyle="1" w:styleId="PartNo">
    <w:name w:val="Part_No"/>
    <w:basedOn w:val="Normal"/>
    <w:next w:val="Partref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82EA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82EA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82EA6"/>
  </w:style>
  <w:style w:type="paragraph" w:customStyle="1" w:styleId="RecNo">
    <w:name w:val="Rec_No"/>
    <w:basedOn w:val="Normal"/>
    <w:next w:val="Rectitle"/>
    <w:rsid w:val="00082EA6"/>
    <w:pPr>
      <w:keepNext/>
      <w:keepLines/>
      <w:spacing w:before="0"/>
      <w:jc w:val="left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82EA6"/>
  </w:style>
  <w:style w:type="paragraph" w:customStyle="1" w:styleId="Recref">
    <w:name w:val="Rec_ref"/>
    <w:basedOn w:val="Normal"/>
    <w:next w:val="Recdat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082EA6"/>
  </w:style>
  <w:style w:type="paragraph" w:customStyle="1" w:styleId="Rectitle">
    <w:name w:val="Rec_title"/>
    <w:basedOn w:val="Normal"/>
    <w:next w:val="Normalaftertitle"/>
    <w:rsid w:val="00082EA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82EA6"/>
  </w:style>
  <w:style w:type="paragraph" w:customStyle="1" w:styleId="Reftext">
    <w:name w:val="Ref_text"/>
    <w:basedOn w:val="Normal"/>
    <w:rsid w:val="00082EA6"/>
    <w:pPr>
      <w:ind w:left="794" w:hanging="794"/>
      <w:jc w:val="left"/>
    </w:pPr>
  </w:style>
  <w:style w:type="character" w:styleId="PageNumber">
    <w:name w:val="page number"/>
    <w:rsid w:val="00082EA6"/>
    <w:rPr>
      <w:rFonts w:cs="Times New Roman"/>
    </w:rPr>
  </w:style>
  <w:style w:type="paragraph" w:customStyle="1" w:styleId="Repdate">
    <w:name w:val="Rep_date"/>
    <w:basedOn w:val="Recdate"/>
    <w:next w:val="Normalaftertitle"/>
    <w:rsid w:val="00082EA6"/>
  </w:style>
  <w:style w:type="paragraph" w:customStyle="1" w:styleId="RepNo">
    <w:name w:val="Rep_No"/>
    <w:basedOn w:val="RecNo"/>
    <w:next w:val="Reptitle"/>
    <w:rsid w:val="00082EA6"/>
  </w:style>
  <w:style w:type="paragraph" w:customStyle="1" w:styleId="Repref">
    <w:name w:val="Rep_ref"/>
    <w:basedOn w:val="Recref"/>
    <w:next w:val="Repdate"/>
    <w:rsid w:val="00082EA6"/>
  </w:style>
  <w:style w:type="paragraph" w:customStyle="1" w:styleId="Reptitle">
    <w:name w:val="Rep_title"/>
    <w:basedOn w:val="Rectitle"/>
    <w:next w:val="Repref"/>
    <w:rsid w:val="00082EA6"/>
  </w:style>
  <w:style w:type="paragraph" w:customStyle="1" w:styleId="Resdate">
    <w:name w:val="Res_date"/>
    <w:basedOn w:val="Recdate"/>
    <w:next w:val="Normalaftertitle"/>
    <w:rsid w:val="00082EA6"/>
  </w:style>
  <w:style w:type="character" w:customStyle="1" w:styleId="Resdef">
    <w:name w:val="Res_def"/>
    <w:rsid w:val="00082EA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link w:val="ResNoChar"/>
    <w:rsid w:val="00082EA6"/>
  </w:style>
  <w:style w:type="paragraph" w:customStyle="1" w:styleId="Resref">
    <w:name w:val="Res_ref"/>
    <w:basedOn w:val="Recref"/>
    <w:next w:val="Resdate"/>
    <w:qFormat/>
    <w:rsid w:val="00082EA6"/>
  </w:style>
  <w:style w:type="paragraph" w:customStyle="1" w:styleId="Restitle">
    <w:name w:val="Res_title"/>
    <w:basedOn w:val="Rectitle"/>
    <w:next w:val="Resref"/>
    <w:link w:val="RestitleChar"/>
    <w:rsid w:val="00082EA6"/>
  </w:style>
  <w:style w:type="paragraph" w:customStyle="1" w:styleId="SectionNo">
    <w:name w:val="Section_No"/>
    <w:basedOn w:val="Normal"/>
    <w:next w:val="Sectiontitle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82EA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82EA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rsid w:val="00082EA6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link w:val="TableheadChar"/>
    <w:rsid w:val="00082EA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="CG Times" w:hAnsi="CG Times"/>
      <w:b/>
    </w:rPr>
  </w:style>
  <w:style w:type="paragraph" w:customStyle="1" w:styleId="Tablelegend">
    <w:name w:val="Table_legend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character" w:styleId="Hyperlink">
    <w:name w:val="Hyperlink"/>
    <w:rsid w:val="00082EA6"/>
    <w:rPr>
      <w:rFonts w:cs="Times New Roman"/>
      <w:color w:val="0000FF"/>
      <w:u w:val="single"/>
    </w:rPr>
  </w:style>
  <w:style w:type="paragraph" w:customStyle="1" w:styleId="Tabletext">
    <w:name w:val="Table_text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NoTitle">
    <w:name w:val="Table_NoTitle"/>
    <w:basedOn w:val="Normal"/>
    <w:next w:val="Tablehead"/>
    <w:rsid w:val="00082EA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82EA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82EA6"/>
  </w:style>
  <w:style w:type="paragraph" w:customStyle="1" w:styleId="Title3">
    <w:name w:val="Title 3"/>
    <w:basedOn w:val="Title2"/>
    <w:next w:val="Title4"/>
    <w:rsid w:val="00082EA6"/>
    <w:rPr>
      <w:caps w:val="0"/>
    </w:rPr>
  </w:style>
  <w:style w:type="paragraph" w:customStyle="1" w:styleId="Title4">
    <w:name w:val="Title 4"/>
    <w:basedOn w:val="Title3"/>
    <w:next w:val="Heading1"/>
    <w:rsid w:val="00082EA6"/>
    <w:rPr>
      <w:b/>
    </w:rPr>
  </w:style>
  <w:style w:type="table" w:styleId="TableGrid">
    <w:name w:val="Table Grid"/>
    <w:basedOn w:val="TableNormal"/>
    <w:rsid w:val="00FB6D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title">
    <w:name w:val="Ref_title"/>
    <w:basedOn w:val="Normal"/>
    <w:next w:val="Reftext"/>
    <w:rsid w:val="00082EA6"/>
    <w:pPr>
      <w:spacing w:before="480"/>
      <w:jc w:val="center"/>
    </w:pPr>
    <w:rPr>
      <w:b/>
    </w:rPr>
  </w:style>
  <w:style w:type="character" w:customStyle="1" w:styleId="TableheadChar">
    <w:name w:val="Table_head Char"/>
    <w:link w:val="Tablehead"/>
    <w:locked/>
    <w:rsid w:val="00BD5BF5"/>
    <w:rPr>
      <w:rFonts w:cs="Times New Roman"/>
      <w:b/>
      <w:sz w:val="22"/>
      <w:lang w:val="es-ES_tradnl" w:eastAsia="en-US" w:bidi="ar-SA"/>
    </w:rPr>
  </w:style>
  <w:style w:type="character" w:customStyle="1" w:styleId="FigureChar">
    <w:name w:val="Figure Char"/>
    <w:link w:val="Figure"/>
    <w:locked/>
    <w:rsid w:val="00065BE4"/>
    <w:rPr>
      <w:rFonts w:cs="Times New Roman"/>
      <w:sz w:val="24"/>
      <w:lang w:val="es-ES_tradnl" w:eastAsia="en-US" w:bidi="ar-SA"/>
    </w:rPr>
  </w:style>
  <w:style w:type="paragraph" w:customStyle="1" w:styleId="TableNotitle0">
    <w:name w:val="Table_No &amp; title"/>
    <w:basedOn w:val="Normal"/>
    <w:next w:val="Tablehead"/>
    <w:rsid w:val="00FB6D55"/>
    <w:pPr>
      <w:keepNext/>
      <w:keepLines/>
      <w:spacing w:before="360" w:after="120"/>
      <w:jc w:val="center"/>
    </w:pPr>
    <w:rPr>
      <w:b/>
    </w:rPr>
  </w:style>
  <w:style w:type="character" w:customStyle="1" w:styleId="Heading2Char">
    <w:name w:val="Heading 2 Char"/>
    <w:link w:val="Heading2"/>
    <w:locked/>
    <w:rsid w:val="00FB6D55"/>
    <w:rPr>
      <w:rFonts w:cs="Times New Roman"/>
      <w:b/>
      <w:sz w:val="24"/>
      <w:lang w:val="es-ES_tradnl" w:eastAsia="en-US" w:bidi="ar-SA"/>
    </w:rPr>
  </w:style>
  <w:style w:type="character" w:customStyle="1" w:styleId="enumlev1Char">
    <w:name w:val="enumlev1 Char"/>
    <w:link w:val="enumlev1"/>
    <w:uiPriority w:val="99"/>
    <w:locked/>
    <w:rsid w:val="00C87C51"/>
    <w:rPr>
      <w:rFonts w:cs="Times New Roman"/>
      <w:sz w:val="24"/>
      <w:lang w:val="es-ES_tradnl" w:eastAsia="en-US" w:bidi="ar-SA"/>
    </w:rPr>
  </w:style>
  <w:style w:type="paragraph" w:customStyle="1" w:styleId="TableText0">
    <w:name w:val="Table_Text"/>
    <w:basedOn w:val="Normal"/>
    <w:rsid w:val="00FB6D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Head0">
    <w:name w:val="Table_Head"/>
    <w:basedOn w:val="TableText0"/>
    <w:rsid w:val="00FB6D55"/>
    <w:pPr>
      <w:spacing w:before="80" w:after="80"/>
      <w:jc w:val="center"/>
    </w:pPr>
    <w:rPr>
      <w:b/>
    </w:rPr>
  </w:style>
  <w:style w:type="character" w:customStyle="1" w:styleId="FooterQPChar">
    <w:name w:val="Footer_QP Char"/>
    <w:link w:val="FooterQP"/>
    <w:locked/>
    <w:rsid w:val="00C87C51"/>
    <w:rPr>
      <w:rFonts w:cs="Times New Roman"/>
      <w:b/>
      <w:sz w:val="22"/>
      <w:lang w:val="es-ES_tradnl" w:eastAsia="en-US" w:bidi="ar-SA"/>
    </w:rPr>
  </w:style>
  <w:style w:type="character" w:customStyle="1" w:styleId="FooterChar">
    <w:name w:val="Footer Char"/>
    <w:link w:val="Footer"/>
    <w:uiPriority w:val="99"/>
    <w:rsid w:val="006F5455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aliases w:val="h Char,Header/Footer Char"/>
    <w:link w:val="Header"/>
    <w:uiPriority w:val="99"/>
    <w:rsid w:val="006F5455"/>
    <w:rPr>
      <w:rFonts w:ascii="Times New Roman" w:hAnsi="Times New Roman"/>
      <w:sz w:val="18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C3111E"/>
    <w:rPr>
      <w:rFonts w:ascii="Times New Roman" w:hAnsi="Times New Roman"/>
      <w:lang w:val="es-ES_tradnl" w:eastAsia="en-US"/>
    </w:rPr>
  </w:style>
  <w:style w:type="character" w:customStyle="1" w:styleId="CallChar">
    <w:name w:val="Call Char"/>
    <w:link w:val="Call"/>
    <w:rsid w:val="006F5455"/>
    <w:rPr>
      <w:rFonts w:ascii="Times New Roman" w:hAnsi="Times New Roman"/>
      <w:i/>
      <w:sz w:val="24"/>
      <w:lang w:val="es-ES_tradnl" w:eastAsia="en-US"/>
    </w:rPr>
  </w:style>
  <w:style w:type="character" w:customStyle="1" w:styleId="RestitleChar">
    <w:name w:val="Res_title Char"/>
    <w:link w:val="Restitle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ResNoChar">
    <w:name w:val="Res_No Char"/>
    <w:link w:val="ResNo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href">
    <w:name w:val="href"/>
    <w:uiPriority w:val="99"/>
    <w:rsid w:val="006F5455"/>
  </w:style>
  <w:style w:type="paragraph" w:customStyle="1" w:styleId="AppendixNo">
    <w:name w:val="Appendix_No"/>
    <w:basedOn w:val="Normal"/>
    <w:next w:val="Normal"/>
    <w:rsid w:val="006F5455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6F545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FigureNo">
    <w:name w:val="Figure_No"/>
    <w:basedOn w:val="Normal"/>
    <w:next w:val="Figuretitle"/>
    <w:rsid w:val="006F5455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6F5455"/>
    <w:pPr>
      <w:keepLines/>
      <w:spacing w:before="0" w:after="480"/>
      <w:jc w:val="center"/>
    </w:pPr>
    <w:rPr>
      <w:rFonts w:ascii="Times New Roman Bold" w:hAnsi="Times New Roman Bold"/>
      <w:b/>
      <w:lang w:val="en-GB"/>
    </w:rPr>
  </w:style>
  <w:style w:type="paragraph" w:styleId="NormalWeb">
    <w:name w:val="Normal (Web)"/>
    <w:basedOn w:val="Normal"/>
    <w:uiPriority w:val="99"/>
    <w:unhideWhenUsed/>
    <w:rsid w:val="006F54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Normalaftertitle0">
    <w:name w:val="Normal after title"/>
    <w:basedOn w:val="Normal"/>
    <w:next w:val="Normal"/>
    <w:link w:val="NormalaftertitleChar"/>
    <w:rsid w:val="006F54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NormalaftertitleChar">
    <w:name w:val="Normal after title Char"/>
    <w:link w:val="Normalaftertitle0"/>
    <w:locked/>
    <w:rsid w:val="006F5455"/>
    <w:rPr>
      <w:rFonts w:ascii="Times New Roman" w:hAnsi="Times New Roman"/>
      <w:sz w:val="22"/>
      <w:lang w:val="en-GB" w:eastAsia="en-US"/>
    </w:rPr>
  </w:style>
  <w:style w:type="paragraph" w:customStyle="1" w:styleId="AnnexNo">
    <w:name w:val="Annex_No"/>
    <w:basedOn w:val="Normal"/>
    <w:next w:val="Normal"/>
    <w:rsid w:val="002A4E5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  <w:lang w:val="en-GB"/>
    </w:rPr>
  </w:style>
  <w:style w:type="paragraph" w:customStyle="1" w:styleId="Annextitle">
    <w:name w:val="Annex_title"/>
    <w:basedOn w:val="Normal"/>
    <w:next w:val="Normal"/>
    <w:uiPriority w:val="99"/>
    <w:rsid w:val="002A4E5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Reasons">
    <w:name w:val="Reasons"/>
    <w:basedOn w:val="Normal"/>
    <w:qFormat/>
    <w:rsid w:val="00427DF1"/>
    <w:pPr>
      <w:tabs>
        <w:tab w:val="clear" w:pos="794"/>
        <w:tab w:val="clear" w:pos="1191"/>
        <w:tab w:val="left" w:pos="1134"/>
      </w:tabs>
      <w:jc w:val="left"/>
    </w:pPr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r\Application%20Data\Microsoft\Templates\QuickPub%20-%20ITU\QP-Piano\QPU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D0CA0-ED79-4C64-AD8F-67932077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QPUBS</Template>
  <TotalTime>2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UIT-T Rec. E.802 (02/2007) Marco y metodología para la determinación y la aplicación de parámetros de calidad de servicio </vt:lpstr>
    </vt:vector>
  </TitlesOfParts>
  <Company>ITU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UIT-T Rec. E.802 (02/2007) Marco y metodología para la determinación y la aplicación de parámetros de calidad de servicio </dc:title>
  <dc:subject>SERIE E: EXPLOTACIÓN GENERAL DE LA RED, SERVICIO TELEFÓNICO, EXPLOTACIÓN DEL SERVICIO Y FACTORES HUMANOS - Calidad de los servicios de telecomunicación: conceptos, modelos, objetivos, planificación de la seguridad de funcionamiento – Términos y definicion</dc:subject>
  <dc:creator>Comisión de Estudio 2 del UIT-T</dc:creator>
  <cp:keywords>E.802,E,802</cp:keywords>
  <dc:description>Saved by MRG106308 at 10:22:31 on 06.12.2007</dc:description>
  <cp:lastModifiedBy>Brian</cp:lastModifiedBy>
  <cp:revision>2</cp:revision>
  <cp:lastPrinted>2007-10-18T07:42:00Z</cp:lastPrinted>
  <dcterms:created xsi:type="dcterms:W3CDTF">2013-04-25T13:48:00Z</dcterms:created>
  <dcterms:modified xsi:type="dcterms:W3CDTF">2013-04-25T13:48:00Z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E.802</vt:lpwstr>
  </property>
  <property fmtid="{D5CDD505-2E9C-101B-9397-08002B2CF9AE}" pid="3" name="docdate">
    <vt:lpwstr>8 de febrero de 2007</vt:lpwstr>
  </property>
  <property fmtid="{D5CDD505-2E9C-101B-9397-08002B2CF9AE}" pid="4" name="doctitle">
    <vt:lpwstr>Marco y metodología para la determinación y la aplicación de parámetros de calidad de servicio</vt:lpwstr>
  </property>
  <property fmtid="{D5CDD505-2E9C-101B-9397-08002B2CF9AE}" pid="5" name="doctitle2">
    <vt:lpwstr>SERIE E: EXPLOTACIÓN GENERAL DE LA RED, SERVICIO TELEFÓNICO, EXPLOTACIÓN DEL SERVICIO Y FACTORES HUMANOS Calidad de los servicios de telecomunicación: conceptos, modelos, objetivos, planificación de la seguridad de funcionamiento – Términos y definiciones</vt:lpwstr>
  </property>
</Properties>
</file>