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1048B5"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1048B5" w:rsidTr="00215F63">
        <w:tc>
          <w:tcPr>
            <w:tcW w:w="1507" w:type="dxa"/>
            <w:tcBorders>
              <w:top w:val="nil"/>
              <w:left w:val="single" w:sz="8" w:space="0" w:color="333333"/>
              <w:bottom w:val="nil"/>
            </w:tcBorders>
            <w:shd w:val="clear" w:color="auto" w:fill="4C4C4C"/>
            <w:vAlign w:val="center"/>
          </w:tcPr>
          <w:p w:rsidR="00BF6D6B" w:rsidRPr="00F462DE" w:rsidRDefault="00BF6D6B" w:rsidP="00B45B9A">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700CBA">
              <w:rPr>
                <w:rStyle w:val="Foot"/>
                <w:rFonts w:ascii="Arial" w:hAnsi="Arial" w:cs="Arial"/>
                <w:b/>
                <w:bCs/>
                <w:color w:val="FFFFFF"/>
                <w:sz w:val="28"/>
                <w:szCs w:val="28"/>
                <w:lang w:val="fr-FR"/>
              </w:rPr>
              <w:t>2</w:t>
            </w:r>
            <w:r w:rsidR="00B45B9A">
              <w:rPr>
                <w:rStyle w:val="Foot"/>
                <w:rFonts w:ascii="Arial" w:hAnsi="Arial" w:cs="Arial"/>
                <w:b/>
                <w:bCs/>
                <w:color w:val="FFFFFF"/>
                <w:sz w:val="28"/>
                <w:szCs w:val="28"/>
                <w:lang w:val="fr-FR"/>
              </w:rPr>
              <w:t>7</w:t>
            </w:r>
          </w:p>
        </w:tc>
        <w:tc>
          <w:tcPr>
            <w:tcW w:w="1359" w:type="dxa"/>
            <w:tcBorders>
              <w:top w:val="nil"/>
              <w:bottom w:val="nil"/>
            </w:tcBorders>
            <w:shd w:val="clear" w:color="auto" w:fill="A6A6A6"/>
            <w:vAlign w:val="center"/>
          </w:tcPr>
          <w:p w:rsidR="00BF6D6B" w:rsidRPr="004E21DC" w:rsidRDefault="00BF6D6B" w:rsidP="00B45B9A">
            <w:pPr>
              <w:framePr w:hSpace="181" w:wrap="around" w:vAnchor="text" w:hAnchor="margin" w:xAlign="center" w:y="1"/>
              <w:jc w:val="left"/>
              <w:rPr>
                <w:rFonts w:ascii="Arial" w:hAnsi="Arial" w:cs="Arial"/>
                <w:color w:val="FFFFFF"/>
                <w:lang w:val="fr-FR"/>
              </w:rPr>
            </w:pPr>
            <w:r>
              <w:rPr>
                <w:color w:val="FFFFFF"/>
                <w:lang w:val="fr-FR"/>
              </w:rPr>
              <w:t>1.</w:t>
            </w:r>
            <w:r w:rsidR="00065443">
              <w:rPr>
                <w:color w:val="FFFFFF"/>
                <w:lang w:val="fr-FR"/>
              </w:rPr>
              <w:t>V</w:t>
            </w:r>
            <w:r w:rsidR="00B45B9A">
              <w:rPr>
                <w:color w:val="FFFFFF"/>
                <w:lang w:val="fr-FR"/>
              </w:rPr>
              <w:t>I</w:t>
            </w:r>
            <w:r w:rsidR="00D34DF7">
              <w:rPr>
                <w:color w:val="FFFFFF"/>
                <w:lang w:val="fr-FR"/>
              </w:rPr>
              <w:t>I</w:t>
            </w:r>
            <w:r>
              <w:rPr>
                <w:color w:val="FFFFFF"/>
                <w:lang w:val="fr-FR"/>
              </w:rPr>
              <w:t>.</w:t>
            </w:r>
            <w:r w:rsidRPr="004E21DC">
              <w:rPr>
                <w:color w:val="FFFFFF"/>
                <w:lang w:val="fr-FR"/>
              </w:rPr>
              <w:t>201</w:t>
            </w:r>
            <w:r w:rsidR="006A77CB">
              <w:rPr>
                <w:color w:val="FFFFFF"/>
                <w:lang w:val="fr-FR"/>
              </w:rPr>
              <w:t>7</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B45B9A">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B45B9A">
              <w:rPr>
                <w:color w:val="FFFFFF"/>
                <w:lang w:val="fr-FR"/>
              </w:rPr>
              <w:t>16</w:t>
            </w:r>
            <w:r w:rsidR="00CE3D7C">
              <w:rPr>
                <w:color w:val="FFFFFF"/>
                <w:lang w:val="fr-FR"/>
              </w:rPr>
              <w:t xml:space="preserve"> </w:t>
            </w:r>
            <w:r w:rsidR="004D5A55">
              <w:rPr>
                <w:color w:val="FFFFFF"/>
                <w:lang w:val="fr-FR"/>
              </w:rPr>
              <w:t>juin</w:t>
            </w:r>
            <w:r w:rsidR="00D576A1">
              <w:rPr>
                <w:color w:val="FFFFFF"/>
                <w:lang w:val="fr-FR"/>
              </w:rPr>
              <w:t xml:space="preserve"> </w:t>
            </w:r>
            <w:r>
              <w:rPr>
                <w:color w:val="FFFFFF"/>
                <w:lang w:val="fr-FR"/>
              </w:rPr>
              <w:t>201</w:t>
            </w:r>
            <w:r w:rsidR="003E1677">
              <w:rPr>
                <w:color w:val="FFFFFF"/>
                <w:lang w:val="fr-FR"/>
              </w:rPr>
              <w:t>7</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1048B5"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35" w:name="_Toc419901106"/>
            <w:bookmarkStart w:id="36" w:name="_Toc423525450"/>
            <w:bookmarkStart w:id="37" w:name="_Toc424821405"/>
            <w:bookmarkStart w:id="38" w:name="_Toc429043948"/>
            <w:bookmarkStart w:id="39" w:name="_Toc430351610"/>
            <w:bookmarkStart w:id="40" w:name="_Toc435101736"/>
            <w:bookmarkStart w:id="41" w:name="_Toc436994414"/>
            <w:bookmarkStart w:id="42" w:name="_Toc437951326"/>
            <w:bookmarkStart w:id="43" w:name="_Toc439770081"/>
            <w:bookmarkStart w:id="44" w:name="_Toc442697165"/>
            <w:bookmarkStart w:id="45" w:name="_Toc443314395"/>
            <w:bookmarkStart w:id="46" w:name="_Toc451159940"/>
            <w:bookmarkStart w:id="47" w:name="_Toc452042282"/>
            <w:bookmarkStart w:id="48" w:name="_Toc453246382"/>
            <w:bookmarkStart w:id="49" w:name="_Toc455568905"/>
            <w:bookmarkStart w:id="50" w:name="_Toc458763331"/>
            <w:bookmarkStart w:id="51" w:name="_Toc461613919"/>
            <w:bookmarkStart w:id="52" w:name="_Toc464028552"/>
            <w:bookmarkStart w:id="53" w:name="_Toc466292711"/>
            <w:bookmarkStart w:id="54" w:name="_Toc467229208"/>
            <w:bookmarkStart w:id="55" w:name="_Toc468199508"/>
            <w:bookmarkStart w:id="56" w:name="_Toc469058077"/>
            <w:bookmarkStart w:id="57" w:name="_Toc472413645"/>
            <w:bookmarkStart w:id="58" w:name="_Toc473107256"/>
            <w:bookmarkStart w:id="59" w:name="_Toc474850427"/>
            <w:bookmarkStart w:id="60" w:name="_Toc476061805"/>
            <w:bookmarkStart w:id="61" w:name="_Toc477355858"/>
            <w:bookmarkStart w:id="62" w:name="_Toc478045194"/>
            <w:bookmarkStart w:id="63" w:name="_Toc479170884"/>
            <w:bookmarkStart w:id="64" w:name="_Toc481736912"/>
            <w:bookmarkStart w:id="65" w:name="_Toc483991758"/>
            <w:bookmarkStart w:id="66" w:name="_Toc484612680"/>
            <w:bookmarkStart w:id="67" w:name="_Toc486861815"/>
            <w:bookmarkStart w:id="68" w:name="_Toc489604239"/>
            <w:bookmarkStart w:id="69" w:name="_Toc490733846"/>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70" w:name="_Toc419901107"/>
            <w:bookmarkStart w:id="71" w:name="_Toc423525451"/>
            <w:bookmarkStart w:id="72" w:name="_Toc424821406"/>
            <w:bookmarkStart w:id="73" w:name="_Toc429043949"/>
            <w:bookmarkStart w:id="74" w:name="_Toc430351611"/>
            <w:bookmarkStart w:id="75" w:name="_Toc435101737"/>
            <w:bookmarkStart w:id="76" w:name="_Toc436994415"/>
            <w:bookmarkStart w:id="77" w:name="_Toc437951327"/>
            <w:bookmarkStart w:id="78" w:name="_Toc439770082"/>
            <w:bookmarkStart w:id="79" w:name="_Toc442697166"/>
            <w:bookmarkStart w:id="80" w:name="_Toc443314396"/>
            <w:bookmarkStart w:id="81" w:name="_Toc451159941"/>
            <w:bookmarkStart w:id="82" w:name="_Toc452042283"/>
            <w:bookmarkStart w:id="83" w:name="_Toc453246383"/>
            <w:bookmarkStart w:id="84" w:name="_Toc455568906"/>
            <w:bookmarkStart w:id="85" w:name="_Toc458763332"/>
            <w:bookmarkStart w:id="86" w:name="_Toc461613920"/>
            <w:bookmarkStart w:id="87" w:name="_Toc464028553"/>
            <w:bookmarkStart w:id="88" w:name="_Toc466292712"/>
            <w:bookmarkStart w:id="89" w:name="_Toc467229209"/>
            <w:bookmarkStart w:id="90" w:name="_Toc468199509"/>
            <w:bookmarkStart w:id="91" w:name="_Toc469058078"/>
            <w:bookmarkStart w:id="92" w:name="_Toc472413646"/>
            <w:bookmarkStart w:id="93" w:name="_Toc473107257"/>
            <w:bookmarkStart w:id="94" w:name="_Toc474850428"/>
            <w:bookmarkStart w:id="95" w:name="_Toc476061806"/>
            <w:bookmarkStart w:id="96" w:name="_Toc477355859"/>
            <w:bookmarkStart w:id="97" w:name="_Toc478045195"/>
            <w:bookmarkStart w:id="98" w:name="_Toc479170885"/>
            <w:bookmarkStart w:id="99" w:name="_Toc481736913"/>
            <w:bookmarkStart w:id="100" w:name="_Toc483991759"/>
            <w:bookmarkStart w:id="101" w:name="_Toc484612681"/>
            <w:bookmarkStart w:id="102" w:name="_Toc486861816"/>
            <w:bookmarkStart w:id="103" w:name="_Toc489604240"/>
            <w:bookmarkStart w:id="104" w:name="_Toc490733847"/>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05" w:name="_Toc419901108"/>
      <w:bookmarkStart w:id="106" w:name="_Toc423525452"/>
      <w:bookmarkStart w:id="107" w:name="_Toc424821407"/>
      <w:bookmarkStart w:id="108" w:name="_Toc428366200"/>
      <w:bookmarkStart w:id="109" w:name="_Toc429043950"/>
      <w:bookmarkStart w:id="110" w:name="_Toc430351612"/>
      <w:bookmarkStart w:id="111" w:name="_Toc435101738"/>
      <w:bookmarkStart w:id="112" w:name="_Toc436994416"/>
      <w:bookmarkStart w:id="113" w:name="_Toc437951328"/>
      <w:bookmarkStart w:id="114" w:name="_Toc439770083"/>
      <w:bookmarkStart w:id="115" w:name="_Toc442697167"/>
      <w:bookmarkStart w:id="116" w:name="_Toc443314397"/>
      <w:bookmarkStart w:id="117" w:name="_Toc451159942"/>
      <w:bookmarkStart w:id="118" w:name="_Toc452042284"/>
      <w:bookmarkStart w:id="119" w:name="_Toc453246384"/>
      <w:bookmarkStart w:id="120" w:name="_Toc455568907"/>
      <w:bookmarkStart w:id="121" w:name="_Toc458763333"/>
      <w:bookmarkStart w:id="122" w:name="_Toc461613921"/>
      <w:bookmarkStart w:id="123" w:name="_Toc464028554"/>
      <w:bookmarkStart w:id="124" w:name="_Toc466292713"/>
      <w:bookmarkStart w:id="125" w:name="_Toc467229210"/>
      <w:bookmarkStart w:id="126" w:name="_Toc468199510"/>
      <w:bookmarkStart w:id="127" w:name="_Toc469058079"/>
      <w:bookmarkStart w:id="128" w:name="_Toc472413647"/>
      <w:bookmarkStart w:id="129" w:name="_Toc473107258"/>
      <w:bookmarkStart w:id="130" w:name="_Toc474850429"/>
      <w:bookmarkStart w:id="131" w:name="_Toc476061807"/>
      <w:bookmarkStart w:id="132" w:name="_Toc477355860"/>
      <w:bookmarkStart w:id="133" w:name="_Toc478045196"/>
      <w:bookmarkStart w:id="134" w:name="_Toc479170886"/>
      <w:bookmarkStart w:id="135" w:name="_Toc481736914"/>
      <w:bookmarkStart w:id="136" w:name="_Toc483991760"/>
      <w:bookmarkStart w:id="137" w:name="_Toc484612682"/>
      <w:bookmarkStart w:id="138" w:name="_Toc486861817"/>
      <w:bookmarkStart w:id="139" w:name="_Toc489604241"/>
      <w:bookmarkStart w:id="140" w:name="_Toc490733848"/>
      <w:r w:rsidRPr="00A61AFB">
        <w:rPr>
          <w:lang w:val="fr-FR"/>
        </w:rPr>
        <w:t>Table des matières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BF6D6B" w:rsidRPr="00A61AFB" w:rsidRDefault="00BF6D6B" w:rsidP="00C43B23">
      <w:pPr>
        <w:tabs>
          <w:tab w:val="clear" w:pos="1276"/>
          <w:tab w:val="clear" w:pos="1843"/>
          <w:tab w:val="clear" w:pos="5387"/>
          <w:tab w:val="clear" w:pos="5954"/>
          <w:tab w:val="right" w:leader="dot" w:pos="8505"/>
          <w:tab w:val="right" w:pos="9072"/>
        </w:tabs>
        <w:spacing w:before="40" w:after="40"/>
        <w:ind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3A7EEF" w:rsidRPr="00DD63D7" w:rsidRDefault="003A7EEF" w:rsidP="005F7983">
      <w:pPr>
        <w:pStyle w:val="TOC1"/>
        <w:tabs>
          <w:tab w:val="clear" w:pos="567"/>
          <w:tab w:val="center" w:leader="dot" w:pos="8505"/>
        </w:tabs>
        <w:rPr>
          <w:rFonts w:eastAsiaTheme="minorEastAsia"/>
        </w:rPr>
      </w:pPr>
      <w:r w:rsidRPr="00DD63D7">
        <w:t>Listes annexées au</w:t>
      </w:r>
      <w:r w:rsidR="00B87DEB" w:rsidRPr="00DD63D7">
        <w:t xml:space="preserve"> </w:t>
      </w:r>
      <w:r w:rsidRPr="00DD63D7">
        <w:t>Bulletin d'exploitation de l'UIT</w:t>
      </w:r>
      <w:r w:rsidR="00C34802" w:rsidRPr="00DD63D7">
        <w:t>: Note du TSB</w:t>
      </w:r>
      <w:r w:rsidRPr="00DD63D7">
        <w:rPr>
          <w:webHidden/>
        </w:rPr>
        <w:tab/>
      </w:r>
      <w:r w:rsidR="00BA2A9E" w:rsidRPr="00DD63D7">
        <w:rPr>
          <w:webHidden/>
        </w:rPr>
        <w:tab/>
      </w:r>
      <w:r w:rsidR="00C34802" w:rsidRPr="00DD63D7">
        <w:rPr>
          <w:webHidden/>
        </w:rPr>
        <w:t>3</w:t>
      </w:r>
    </w:p>
    <w:p w:rsidR="00936BB1" w:rsidRPr="00936BB1" w:rsidRDefault="00936BB1" w:rsidP="00936BB1">
      <w:pPr>
        <w:pStyle w:val="TOC1"/>
        <w:tabs>
          <w:tab w:val="clear" w:pos="567"/>
          <w:tab w:val="center" w:leader="dot" w:pos="8505"/>
        </w:tabs>
      </w:pPr>
      <w:r w:rsidRPr="00936BB1">
        <w:t>Service téléphonique</w:t>
      </w:r>
      <w:r>
        <w:t>:</w:t>
      </w:r>
    </w:p>
    <w:p w:rsidR="00DD63D7" w:rsidRPr="00DD63D7" w:rsidRDefault="00DD63D7" w:rsidP="00DD63D7">
      <w:pPr>
        <w:pStyle w:val="TOC2"/>
        <w:rPr>
          <w:rFonts w:eastAsiaTheme="minorEastAsia"/>
          <w:lang w:val="fr-CH"/>
        </w:rPr>
      </w:pPr>
      <w:r w:rsidRPr="00E80D42">
        <w:rPr>
          <w:i/>
          <w:iCs/>
          <w:lang w:val="fr-CH"/>
        </w:rPr>
        <w:t>Burkina Faso</w:t>
      </w:r>
      <w:r w:rsidR="00E80D42" w:rsidRPr="00E80D42">
        <w:rPr>
          <w:i/>
          <w:iCs/>
          <w:lang w:val="fr-CH"/>
        </w:rPr>
        <w:t xml:space="preserve"> (Autorité</w:t>
      </w:r>
      <w:r w:rsidR="00E80D42" w:rsidRPr="00E80D42">
        <w:rPr>
          <w:i/>
          <w:iCs/>
          <w:lang w:val="fr-CH" w:eastAsia="zh-CN"/>
        </w:rPr>
        <w:t xml:space="preserve"> de Régulation des Communications Electroniques et des Postes (ARCEP), Ouagadougou)</w:t>
      </w:r>
      <w:r w:rsidRPr="00DD63D7">
        <w:rPr>
          <w:webHidden/>
          <w:lang w:val="fr-CH"/>
        </w:rPr>
        <w:tab/>
      </w:r>
      <w:r w:rsidRPr="00DD63D7">
        <w:rPr>
          <w:webHidden/>
          <w:lang w:val="fr-CH"/>
        </w:rPr>
        <w:tab/>
        <w:t>4</w:t>
      </w:r>
    </w:p>
    <w:p w:rsidR="00DD63D7" w:rsidRPr="00936BB1" w:rsidRDefault="00DD63D7" w:rsidP="00DD63D7">
      <w:pPr>
        <w:pStyle w:val="TOC2"/>
        <w:rPr>
          <w:rFonts w:eastAsiaTheme="minorEastAsia"/>
          <w:lang w:val="en-US"/>
        </w:rPr>
      </w:pPr>
      <w:r w:rsidRPr="00936BB1">
        <w:rPr>
          <w:i/>
          <w:iCs/>
          <w:lang w:val="en-US"/>
        </w:rPr>
        <w:t>Danemark</w:t>
      </w:r>
      <w:r w:rsidR="00E80D42" w:rsidRPr="00936BB1">
        <w:rPr>
          <w:i/>
          <w:iCs/>
          <w:lang w:val="en-US"/>
        </w:rPr>
        <w:t xml:space="preserve"> (Danish Energy Agency, Copenhague)</w:t>
      </w:r>
      <w:r w:rsidRPr="00936BB1">
        <w:rPr>
          <w:webHidden/>
          <w:lang w:val="en-US"/>
        </w:rPr>
        <w:tab/>
      </w:r>
      <w:r w:rsidRPr="00936BB1">
        <w:rPr>
          <w:webHidden/>
          <w:lang w:val="en-US"/>
        </w:rPr>
        <w:tab/>
        <w:t>4</w:t>
      </w:r>
    </w:p>
    <w:p w:rsidR="00DD63D7" w:rsidRPr="00DD63D7" w:rsidRDefault="00DD63D7" w:rsidP="00E80D42">
      <w:pPr>
        <w:pStyle w:val="TOC2"/>
        <w:rPr>
          <w:rFonts w:eastAsiaTheme="minorEastAsia"/>
          <w:lang w:val="fr-CH"/>
        </w:rPr>
      </w:pPr>
      <w:r w:rsidRPr="00E80D42">
        <w:rPr>
          <w:i/>
          <w:iCs/>
          <w:lang w:val="fr-CH"/>
        </w:rPr>
        <w:t>Fédération de Russie</w:t>
      </w:r>
      <w:r w:rsidR="00E80D42" w:rsidRPr="00E80D42">
        <w:rPr>
          <w:i/>
          <w:iCs/>
          <w:lang w:val="fr-CH"/>
        </w:rPr>
        <w:t xml:space="preserve"> (Ministère des télécommunications et des communications de masse de</w:t>
      </w:r>
      <w:r w:rsidR="00E80D42">
        <w:rPr>
          <w:i/>
          <w:iCs/>
          <w:lang w:val="fr-CH"/>
        </w:rPr>
        <w:br/>
      </w:r>
      <w:r w:rsidR="00E80D42" w:rsidRPr="00E80D42">
        <w:rPr>
          <w:i/>
          <w:iCs/>
          <w:lang w:val="fr-CH"/>
        </w:rPr>
        <w:t>la Fédération de Russie, Moscou)</w:t>
      </w:r>
      <w:r w:rsidRPr="00DD63D7">
        <w:rPr>
          <w:webHidden/>
          <w:lang w:val="fr-CH"/>
        </w:rPr>
        <w:tab/>
      </w:r>
      <w:r>
        <w:rPr>
          <w:webHidden/>
          <w:lang w:val="fr-CH"/>
        </w:rPr>
        <w:tab/>
      </w:r>
      <w:r w:rsidRPr="00DD63D7">
        <w:rPr>
          <w:webHidden/>
          <w:lang w:val="fr-CH"/>
        </w:rPr>
        <w:t>5</w:t>
      </w:r>
    </w:p>
    <w:p w:rsidR="00DD63D7" w:rsidRPr="00DD63D7" w:rsidRDefault="00DD63D7" w:rsidP="00DD63D7">
      <w:pPr>
        <w:pStyle w:val="TOC2"/>
        <w:rPr>
          <w:rFonts w:eastAsiaTheme="minorEastAsia"/>
          <w:lang w:val="fr-CH"/>
        </w:rPr>
      </w:pPr>
      <w:r w:rsidRPr="00E80D42">
        <w:rPr>
          <w:i/>
          <w:iCs/>
          <w:lang w:val="fr-CH"/>
        </w:rPr>
        <w:t>Ukraine</w:t>
      </w:r>
      <w:r w:rsidR="00E80D42" w:rsidRPr="00E80D42">
        <w:rPr>
          <w:i/>
          <w:iCs/>
          <w:lang w:val="fr-CH"/>
        </w:rPr>
        <w:t xml:space="preserve"> (</w:t>
      </w:r>
      <w:r w:rsidR="00E80D42" w:rsidRPr="00E80D42">
        <w:rPr>
          <w:i/>
          <w:iCs/>
          <w:lang w:val="fr-FR"/>
        </w:rPr>
        <w:t>Service</w:t>
      </w:r>
      <w:r w:rsidR="00E80D42" w:rsidRPr="00E80D42">
        <w:rPr>
          <w:i/>
          <w:iCs/>
          <w:lang w:val="fr-CH" w:eastAsia="ru-RU"/>
        </w:rPr>
        <w:t xml:space="preserve"> d'Etat chargé des communications spéciales et de la protection de l'information de l'Ukraine, Kiev)</w:t>
      </w:r>
      <w:r w:rsidRPr="00E80D42">
        <w:rPr>
          <w:webHidden/>
          <w:lang w:val="fr-CH"/>
        </w:rPr>
        <w:tab/>
      </w:r>
      <w:r w:rsidRPr="00E80D42">
        <w:rPr>
          <w:webHidden/>
          <w:lang w:val="fr-CH"/>
        </w:rPr>
        <w:tab/>
        <w:t>13</w:t>
      </w:r>
    </w:p>
    <w:p w:rsidR="00DD63D7" w:rsidRPr="00DD63D7" w:rsidRDefault="00DD63D7" w:rsidP="00E80D42">
      <w:pPr>
        <w:pStyle w:val="TOC1"/>
        <w:tabs>
          <w:tab w:val="clear" w:pos="567"/>
          <w:tab w:val="center" w:leader="dot" w:pos="8505"/>
        </w:tabs>
        <w:rPr>
          <w:rFonts w:eastAsiaTheme="minorEastAsia"/>
          <w:lang w:val="fr-CH"/>
        </w:rPr>
      </w:pPr>
      <w:r w:rsidRPr="00936BB1">
        <w:rPr>
          <w:lang w:val="fr-CH"/>
        </w:rPr>
        <w:t>Identification</w:t>
      </w:r>
      <w:r w:rsidRPr="00DD63D7">
        <w:rPr>
          <w:lang w:val="fr-CH"/>
        </w:rPr>
        <w:t xml:space="preserve"> d'entité émettrice (IIN) (Circulaire TSB 35 du 22 juin 2017)</w:t>
      </w:r>
      <w:r w:rsidRPr="00DD63D7">
        <w:rPr>
          <w:webHidden/>
          <w:lang w:val="fr-CH"/>
        </w:rPr>
        <w:tab/>
      </w:r>
      <w:r>
        <w:rPr>
          <w:webHidden/>
          <w:lang w:val="fr-CH"/>
        </w:rPr>
        <w:tab/>
      </w:r>
      <w:r w:rsidRPr="00DD63D7">
        <w:rPr>
          <w:webHidden/>
          <w:lang w:val="fr-CH"/>
        </w:rPr>
        <w:t>17</w:t>
      </w:r>
    </w:p>
    <w:p w:rsidR="00DD63D7" w:rsidRPr="001048B5" w:rsidRDefault="001048B5" w:rsidP="001048B5">
      <w:pPr>
        <w:pStyle w:val="TOC1"/>
        <w:tabs>
          <w:tab w:val="center" w:leader="dot" w:pos="8505"/>
        </w:tabs>
        <w:rPr>
          <w:rFonts w:eastAsiaTheme="minorEastAsia"/>
          <w:lang w:val="fr-CH"/>
        </w:rPr>
      </w:pPr>
      <w:r w:rsidRPr="001048B5">
        <w:rPr>
          <w:lang w:val="fr-CH"/>
        </w:rPr>
        <w:t xml:space="preserve">Enregistrement des numéros universels de libre appel international (UIFN) </w:t>
      </w:r>
      <w:r w:rsidRPr="001048B5">
        <w:rPr>
          <w:lang w:val="fr-CH"/>
        </w:rPr>
        <w:br/>
        <w:t>(Circulaire TSB 36 du 22 juin 2017)</w:t>
      </w:r>
      <w:r w:rsidR="00DD63D7" w:rsidRPr="001048B5">
        <w:rPr>
          <w:webHidden/>
          <w:lang w:val="fr-CH"/>
        </w:rPr>
        <w:tab/>
      </w:r>
      <w:r w:rsidR="00DD63D7" w:rsidRPr="001048B5">
        <w:rPr>
          <w:webHidden/>
          <w:lang w:val="fr-CH"/>
        </w:rPr>
        <w:tab/>
        <w:t>19</w:t>
      </w:r>
    </w:p>
    <w:p w:rsidR="006865D0" w:rsidRDefault="00DD63D7" w:rsidP="00DD63D7">
      <w:pPr>
        <w:pStyle w:val="TOC1"/>
        <w:tabs>
          <w:tab w:val="clear" w:pos="567"/>
          <w:tab w:val="center" w:leader="dot" w:pos="8505"/>
        </w:tabs>
        <w:rPr>
          <w:lang w:val="fr-CH"/>
        </w:rPr>
      </w:pPr>
      <w:r w:rsidRPr="00DD63D7">
        <w:rPr>
          <w:lang w:val="fr-CH"/>
        </w:rPr>
        <w:t xml:space="preserve">Autre </w:t>
      </w:r>
      <w:r w:rsidRPr="00DD63D7">
        <w:t>communication</w:t>
      </w:r>
      <w:r w:rsidR="00E80D42" w:rsidRPr="00E80D42">
        <w:rPr>
          <w:lang w:val="fr-CH"/>
        </w:rPr>
        <w:t xml:space="preserve"> </w:t>
      </w:r>
    </w:p>
    <w:p w:rsidR="00DD63D7" w:rsidRDefault="00E80D42" w:rsidP="006865D0">
      <w:pPr>
        <w:pStyle w:val="TOC2"/>
        <w:rPr>
          <w:webHidden/>
          <w:lang w:val="fr-CH"/>
        </w:rPr>
      </w:pPr>
      <w:r w:rsidRPr="00E80D42">
        <w:rPr>
          <w:i/>
          <w:iCs/>
          <w:lang w:val="fr-CH"/>
        </w:rPr>
        <w:t>Autriche</w:t>
      </w:r>
      <w:r w:rsidR="00DD63D7" w:rsidRPr="00DD63D7">
        <w:rPr>
          <w:webHidden/>
          <w:lang w:val="fr-CH"/>
        </w:rPr>
        <w:tab/>
      </w:r>
      <w:r w:rsidR="00DD63D7">
        <w:rPr>
          <w:webHidden/>
          <w:lang w:val="fr-CH"/>
        </w:rPr>
        <w:tab/>
      </w:r>
      <w:r w:rsidR="00DD63D7" w:rsidRPr="00DD63D7">
        <w:rPr>
          <w:webHidden/>
          <w:lang w:val="fr-CH"/>
        </w:rPr>
        <w:t>20</w:t>
      </w:r>
    </w:p>
    <w:p w:rsidR="006865D0" w:rsidRDefault="006865D0" w:rsidP="006865D0">
      <w:pPr>
        <w:pStyle w:val="TOC2"/>
        <w:rPr>
          <w:i/>
          <w:iCs/>
          <w:lang w:val="fr-CH"/>
        </w:rPr>
      </w:pPr>
      <w:r>
        <w:rPr>
          <w:i/>
          <w:iCs/>
          <w:lang w:val="fr-CH"/>
        </w:rPr>
        <w:t>République d'Azerbaïdjan</w:t>
      </w:r>
      <w:r>
        <w:rPr>
          <w:i/>
          <w:iCs/>
          <w:lang w:val="fr-CH"/>
        </w:rPr>
        <w:tab/>
      </w:r>
      <w:r>
        <w:rPr>
          <w:i/>
          <w:iCs/>
          <w:lang w:val="fr-CH"/>
        </w:rPr>
        <w:tab/>
      </w:r>
      <w:r w:rsidR="0026617A" w:rsidRPr="0026617A">
        <w:rPr>
          <w:lang w:val="fr-CH"/>
        </w:rPr>
        <w:t>20</w:t>
      </w:r>
    </w:p>
    <w:p w:rsidR="006865D0" w:rsidRPr="006865D0" w:rsidRDefault="006865D0" w:rsidP="006865D0">
      <w:pPr>
        <w:pStyle w:val="TOC2"/>
        <w:rPr>
          <w:i/>
          <w:iCs/>
          <w:lang w:val="fr-CH"/>
        </w:rPr>
      </w:pPr>
      <w:r>
        <w:rPr>
          <w:i/>
          <w:iCs/>
          <w:lang w:val="fr-CH"/>
        </w:rPr>
        <w:t>Secrétaire général de l'UIT</w:t>
      </w:r>
      <w:r>
        <w:rPr>
          <w:i/>
          <w:iCs/>
          <w:lang w:val="fr-CH"/>
        </w:rPr>
        <w:tab/>
      </w:r>
      <w:r>
        <w:rPr>
          <w:i/>
          <w:iCs/>
          <w:lang w:val="fr-CH"/>
        </w:rPr>
        <w:tab/>
      </w:r>
      <w:r w:rsidR="0026617A" w:rsidRPr="0026617A">
        <w:rPr>
          <w:lang w:val="fr-CH"/>
        </w:rPr>
        <w:t>20</w:t>
      </w:r>
    </w:p>
    <w:p w:rsidR="00DD63D7" w:rsidRPr="00DD63D7" w:rsidRDefault="00DD63D7" w:rsidP="00DD63D7">
      <w:pPr>
        <w:pStyle w:val="TOC1"/>
        <w:tabs>
          <w:tab w:val="clear" w:pos="567"/>
          <w:tab w:val="center" w:leader="dot" w:pos="8505"/>
        </w:tabs>
        <w:rPr>
          <w:rFonts w:eastAsiaTheme="minorEastAsia"/>
          <w:lang w:val="fr-CH"/>
        </w:rPr>
      </w:pPr>
      <w:r w:rsidRPr="00DD63D7">
        <w:rPr>
          <w:lang w:val="fr-CH"/>
        </w:rPr>
        <w:t xml:space="preserve">Restrictions </w:t>
      </w:r>
      <w:r w:rsidRPr="00DD63D7">
        <w:t>de</w:t>
      </w:r>
      <w:r w:rsidRPr="00DD63D7">
        <w:rPr>
          <w:lang w:val="fr-CH"/>
        </w:rPr>
        <w:t xml:space="preserve"> service</w:t>
      </w:r>
      <w:r w:rsidRPr="00DD63D7">
        <w:rPr>
          <w:webHidden/>
          <w:lang w:val="fr-CH"/>
        </w:rPr>
        <w:tab/>
      </w:r>
      <w:r>
        <w:rPr>
          <w:webHidden/>
          <w:lang w:val="fr-CH"/>
        </w:rPr>
        <w:tab/>
      </w:r>
      <w:r w:rsidRPr="00DD63D7">
        <w:rPr>
          <w:webHidden/>
          <w:lang w:val="fr-CH"/>
        </w:rPr>
        <w:t>21</w:t>
      </w:r>
    </w:p>
    <w:p w:rsidR="00DD63D7" w:rsidRPr="00DD63D7" w:rsidRDefault="00DD63D7" w:rsidP="00DD63D7">
      <w:pPr>
        <w:pStyle w:val="TOC1"/>
        <w:tabs>
          <w:tab w:val="clear" w:pos="567"/>
          <w:tab w:val="center" w:leader="dot" w:pos="8505"/>
        </w:tabs>
        <w:rPr>
          <w:rFonts w:eastAsiaTheme="minorEastAsia"/>
          <w:lang w:val="fr-CH"/>
        </w:rPr>
      </w:pPr>
      <w:r w:rsidRPr="00DD63D7">
        <w:rPr>
          <w:lang w:val="fr-CH"/>
        </w:rPr>
        <w:t>Systèmes de rappel (Call-Back) et procédures d'appel alternatives (Rés. 21 Rév. PP-2006)</w:t>
      </w:r>
      <w:r w:rsidRPr="00DD63D7">
        <w:rPr>
          <w:webHidden/>
          <w:lang w:val="fr-CH"/>
        </w:rPr>
        <w:tab/>
      </w:r>
      <w:r>
        <w:rPr>
          <w:webHidden/>
          <w:lang w:val="fr-CH"/>
        </w:rPr>
        <w:tab/>
      </w:r>
      <w:r w:rsidRPr="00DD63D7">
        <w:rPr>
          <w:webHidden/>
          <w:lang w:val="fr-CH"/>
        </w:rPr>
        <w:t>21</w:t>
      </w:r>
    </w:p>
    <w:p w:rsidR="00DD63D7" w:rsidRPr="00100919" w:rsidRDefault="00DD63D7" w:rsidP="00DD63D7">
      <w:pPr>
        <w:pStyle w:val="TOC1"/>
        <w:spacing w:before="240"/>
        <w:rPr>
          <w:b/>
          <w:bCs/>
        </w:rPr>
      </w:pPr>
      <w:r w:rsidRPr="00100919">
        <w:rPr>
          <w:b/>
          <w:bCs/>
        </w:rPr>
        <w:t>AMENDEMENTS  AUX  PUBLICATIONS  DE  SERVICE</w:t>
      </w:r>
    </w:p>
    <w:p w:rsidR="00DD63D7" w:rsidRPr="00DD63D7" w:rsidRDefault="00DD63D7" w:rsidP="006865D0">
      <w:pPr>
        <w:pStyle w:val="TOC1"/>
        <w:tabs>
          <w:tab w:val="clear" w:pos="567"/>
          <w:tab w:val="center" w:leader="dot" w:pos="8505"/>
        </w:tabs>
      </w:pPr>
      <w:r w:rsidRPr="00DD63D7">
        <w:t>Nomenclature des stations de navire et des identités du service mobile maritime assignées  (Liste V)</w:t>
      </w:r>
      <w:r w:rsidRPr="00DD63D7">
        <w:rPr>
          <w:webHidden/>
        </w:rPr>
        <w:tab/>
      </w:r>
      <w:r>
        <w:rPr>
          <w:webHidden/>
        </w:rPr>
        <w:tab/>
      </w:r>
      <w:r w:rsidRPr="00DD63D7">
        <w:rPr>
          <w:webHidden/>
        </w:rPr>
        <w:t>22</w:t>
      </w:r>
    </w:p>
    <w:p w:rsidR="00DD63D7" w:rsidRPr="00DD63D7" w:rsidRDefault="00DD63D7" w:rsidP="00E80D42">
      <w:pPr>
        <w:pStyle w:val="TOC1"/>
        <w:tabs>
          <w:tab w:val="clear" w:pos="567"/>
          <w:tab w:val="center" w:leader="dot" w:pos="8505"/>
        </w:tabs>
      </w:pPr>
      <w:r w:rsidRPr="00DD63D7">
        <w:t>Liste des numéros identificateurs d'entités émettrices pour  les cartes internationales de facturation des télécommunications</w:t>
      </w:r>
      <w:r w:rsidRPr="00DD63D7">
        <w:rPr>
          <w:webHidden/>
        </w:rPr>
        <w:tab/>
      </w:r>
      <w:r>
        <w:rPr>
          <w:webHidden/>
        </w:rPr>
        <w:tab/>
      </w:r>
      <w:r w:rsidRPr="00DD63D7">
        <w:rPr>
          <w:webHidden/>
        </w:rPr>
        <w:t>22</w:t>
      </w:r>
    </w:p>
    <w:p w:rsidR="00DD63D7" w:rsidRPr="00DD63D7" w:rsidRDefault="00DD63D7" w:rsidP="00E80D42">
      <w:pPr>
        <w:pStyle w:val="TOC1"/>
        <w:tabs>
          <w:tab w:val="clear" w:pos="567"/>
          <w:tab w:val="center" w:leader="dot" w:pos="8505"/>
        </w:tabs>
      </w:pPr>
      <w:r w:rsidRPr="00DD63D7">
        <w:t>Liste des codes de transporteur de l'UIT</w:t>
      </w:r>
      <w:r w:rsidRPr="00DD63D7">
        <w:rPr>
          <w:webHidden/>
        </w:rPr>
        <w:tab/>
      </w:r>
      <w:r>
        <w:rPr>
          <w:webHidden/>
        </w:rPr>
        <w:tab/>
      </w:r>
      <w:r w:rsidRPr="00DD63D7">
        <w:rPr>
          <w:webHidden/>
        </w:rPr>
        <w:t>23</w:t>
      </w:r>
    </w:p>
    <w:p w:rsidR="00DD63D7" w:rsidRPr="00DD63D7" w:rsidRDefault="00DD63D7" w:rsidP="00E80D42">
      <w:pPr>
        <w:pStyle w:val="TOC1"/>
        <w:tabs>
          <w:tab w:val="clear" w:pos="567"/>
          <w:tab w:val="center" w:leader="dot" w:pos="8505"/>
        </w:tabs>
        <w:rPr>
          <w:rFonts w:eastAsiaTheme="minorEastAsia"/>
          <w:lang w:val="fr-CH"/>
        </w:rPr>
      </w:pPr>
      <w:r w:rsidRPr="00DD63D7">
        <w:t>Plan de numérotage</w:t>
      </w:r>
      <w:r w:rsidRPr="00DD63D7">
        <w:rPr>
          <w:lang w:val="fr-CH"/>
        </w:rPr>
        <w:t xml:space="preserve"> national</w:t>
      </w:r>
      <w:r w:rsidRPr="00DD63D7">
        <w:rPr>
          <w:webHidden/>
          <w:lang w:val="fr-CH"/>
        </w:rPr>
        <w:tab/>
      </w:r>
      <w:r>
        <w:rPr>
          <w:webHidden/>
          <w:lang w:val="fr-CH"/>
        </w:rPr>
        <w:tab/>
      </w:r>
      <w:r w:rsidRPr="00DD63D7">
        <w:rPr>
          <w:webHidden/>
          <w:lang w:val="fr-CH"/>
        </w:rPr>
        <w:t>24</w:t>
      </w:r>
    </w:p>
    <w:p w:rsidR="00C2534D" w:rsidRPr="00A61AFB" w:rsidRDefault="00C2534D" w:rsidP="00651959">
      <w:pPr>
        <w:tabs>
          <w:tab w:val="clear" w:pos="567"/>
          <w:tab w:val="clear" w:pos="1276"/>
          <w:tab w:val="clear" w:pos="1843"/>
          <w:tab w:val="clear" w:pos="5387"/>
          <w:tab w:val="clear" w:pos="5954"/>
          <w:tab w:val="left" w:pos="794"/>
          <w:tab w:val="left" w:pos="1191"/>
          <w:tab w:val="left" w:pos="1588"/>
          <w:tab w:val="left" w:pos="1985"/>
        </w:tabs>
        <w:spacing w:before="240" w:line="220" w:lineRule="exact"/>
        <w:jc w:val="left"/>
        <w:rPr>
          <w:rFonts w:asciiTheme="minorHAnsi" w:hAnsiTheme="minorHAnsi" w:cstheme="minorBidi"/>
          <w:lang w:val="fr-FR"/>
        </w:rPr>
      </w:pPr>
    </w:p>
    <w:p w:rsidR="00E60FF4" w:rsidRPr="00651959" w:rsidRDefault="00E60FF4" w:rsidP="00D34DF7">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43E6E" w:rsidRPr="001048B5" w:rsidTr="008C2E4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Comprenant les renseignements reçus au:</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30.VI.2017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17.VII.2017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29.IX.2017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r>
    </w:tbl>
    <w:p w:rsidR="00943E6E" w:rsidRDefault="00943E6E" w:rsidP="00943E6E">
      <w:pPr>
        <w:tabs>
          <w:tab w:val="clear" w:pos="567"/>
          <w:tab w:val="left" w:pos="252"/>
        </w:tabs>
        <w:rPr>
          <w:lang w:val="fr-FR"/>
        </w:rPr>
      </w:pPr>
      <w:r w:rsidRPr="00943E6E">
        <w:rPr>
          <w:lang w:val="fr-FR"/>
        </w:rPr>
        <w:t>*</w:t>
      </w:r>
      <w:r w:rsidRPr="00943E6E">
        <w:rPr>
          <w:lang w:val="fr-FR"/>
        </w:rPr>
        <w:tab/>
        <w:t>Ces dates concernent uniquement la version anglaise.</w:t>
      </w:r>
    </w:p>
    <w:p w:rsidR="003030DC" w:rsidRDefault="003030DC">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141" w:name="_Toc417551655"/>
      <w:bookmarkStart w:id="142" w:name="_Toc418172323"/>
      <w:bookmarkStart w:id="143" w:name="_Toc418590386"/>
      <w:bookmarkStart w:id="144" w:name="_Toc421025955"/>
      <w:bookmarkStart w:id="145" w:name="_Toc422401203"/>
      <w:bookmarkStart w:id="146" w:name="_Toc423525453"/>
      <w:bookmarkStart w:id="147" w:name="_Toc424821408"/>
      <w:bookmarkStart w:id="148" w:name="_Toc428366201"/>
      <w:bookmarkStart w:id="149" w:name="_Toc429043951"/>
      <w:bookmarkStart w:id="150" w:name="_Toc430351613"/>
      <w:bookmarkStart w:id="151" w:name="_Toc435101739"/>
      <w:bookmarkStart w:id="152" w:name="_Toc436994417"/>
      <w:bookmarkStart w:id="153" w:name="_Toc437951329"/>
      <w:bookmarkStart w:id="154" w:name="_Toc439770084"/>
      <w:bookmarkStart w:id="155" w:name="_Toc442697168"/>
      <w:bookmarkStart w:id="156" w:name="_Toc443314398"/>
      <w:bookmarkStart w:id="157" w:name="_Toc451159943"/>
      <w:bookmarkStart w:id="158" w:name="_Toc452042285"/>
      <w:bookmarkStart w:id="159" w:name="_Toc453246385"/>
      <w:bookmarkStart w:id="160" w:name="_Toc455568908"/>
      <w:bookmarkStart w:id="161" w:name="_Toc458763334"/>
      <w:bookmarkStart w:id="162" w:name="_Toc461613922"/>
      <w:bookmarkStart w:id="163" w:name="_Toc464028555"/>
      <w:bookmarkStart w:id="164" w:name="_Toc466292714"/>
      <w:bookmarkStart w:id="165" w:name="_Toc467229211"/>
      <w:bookmarkStart w:id="166" w:name="_Toc468199511"/>
      <w:bookmarkStart w:id="167" w:name="_Toc469058080"/>
      <w:bookmarkStart w:id="168" w:name="_Toc472413648"/>
      <w:bookmarkStart w:id="169" w:name="_Toc473107259"/>
      <w:bookmarkStart w:id="170" w:name="_Toc474850430"/>
      <w:bookmarkStart w:id="171" w:name="_Toc476061808"/>
      <w:bookmarkStart w:id="172" w:name="_Toc477355861"/>
      <w:bookmarkStart w:id="173" w:name="_Toc478045197"/>
      <w:bookmarkStart w:id="174" w:name="_Toc479170887"/>
      <w:bookmarkStart w:id="175" w:name="_Toc481736915"/>
      <w:bookmarkStart w:id="176" w:name="_Toc483991761"/>
      <w:bookmarkStart w:id="177" w:name="_Toc484612683"/>
      <w:bookmarkStart w:id="178" w:name="_Toc486861818"/>
      <w:bookmarkStart w:id="179" w:name="_Toc489604242"/>
      <w:bookmarkStart w:id="180" w:name="_Toc490733849"/>
      <w:r w:rsidRPr="00A61AFB">
        <w:rPr>
          <w:lang w:val="fr-FR"/>
        </w:rPr>
        <w:lastRenderedPageBreak/>
        <w:t>INFORMATION GÉNÉRALE</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A61AFB" w:rsidRPr="003D52C3" w:rsidRDefault="00A61AFB" w:rsidP="004715C8">
      <w:pPr>
        <w:pStyle w:val="Heading2"/>
        <w:rPr>
          <w:lang w:val="fr-CH"/>
        </w:rPr>
      </w:pPr>
      <w:bookmarkStart w:id="181" w:name="_Toc417551656"/>
      <w:bookmarkStart w:id="182" w:name="_Toc418172324"/>
      <w:bookmarkStart w:id="183" w:name="_Toc418590387"/>
      <w:bookmarkStart w:id="184" w:name="_Toc421025956"/>
      <w:bookmarkStart w:id="185" w:name="_Toc422401204"/>
      <w:bookmarkStart w:id="186" w:name="_Toc423525454"/>
      <w:bookmarkStart w:id="187" w:name="_Toc424821409"/>
      <w:bookmarkStart w:id="188" w:name="_Toc428366202"/>
      <w:bookmarkStart w:id="189" w:name="_Toc429043952"/>
      <w:bookmarkStart w:id="190" w:name="_Toc430351614"/>
      <w:bookmarkStart w:id="191" w:name="_Toc435101740"/>
      <w:bookmarkStart w:id="192" w:name="_Toc436994418"/>
      <w:bookmarkStart w:id="193" w:name="_Toc437951330"/>
      <w:bookmarkStart w:id="194" w:name="_Toc439770085"/>
      <w:bookmarkStart w:id="195" w:name="_Toc442697169"/>
      <w:bookmarkStart w:id="196" w:name="_Toc443314399"/>
      <w:bookmarkStart w:id="197" w:name="_Toc451159944"/>
      <w:bookmarkStart w:id="198" w:name="_Toc452042286"/>
      <w:bookmarkStart w:id="199" w:name="_Toc453246386"/>
      <w:bookmarkStart w:id="200" w:name="_Toc455568909"/>
      <w:bookmarkStart w:id="201" w:name="_Toc458763335"/>
      <w:bookmarkStart w:id="202" w:name="_Toc461613923"/>
      <w:bookmarkStart w:id="203" w:name="_Toc464028556"/>
      <w:bookmarkStart w:id="204" w:name="_Toc466292715"/>
      <w:bookmarkStart w:id="205" w:name="_Toc467229212"/>
      <w:bookmarkStart w:id="206" w:name="_Toc468199512"/>
      <w:bookmarkStart w:id="207" w:name="_Toc469058081"/>
      <w:bookmarkStart w:id="208" w:name="_Toc472413649"/>
      <w:bookmarkStart w:id="209" w:name="_Toc473107260"/>
      <w:bookmarkStart w:id="210" w:name="_Toc474850431"/>
      <w:bookmarkStart w:id="211" w:name="_Toc476061809"/>
      <w:bookmarkStart w:id="212" w:name="_Toc477355862"/>
      <w:bookmarkStart w:id="213" w:name="_Toc478045198"/>
      <w:bookmarkStart w:id="214" w:name="_Toc479170888"/>
      <w:bookmarkStart w:id="215" w:name="_Toc481736916"/>
      <w:bookmarkStart w:id="216" w:name="_Toc483991762"/>
      <w:bookmarkStart w:id="217" w:name="_Toc484612684"/>
      <w:bookmarkStart w:id="218" w:name="_Toc486861819"/>
      <w:bookmarkStart w:id="219" w:name="_Toc489604243"/>
      <w:bookmarkStart w:id="220" w:name="_Toc490733850"/>
      <w:r w:rsidRPr="003D52C3">
        <w:rPr>
          <w:lang w:val="fr-CH"/>
        </w:rPr>
        <w:t>Listes annexées au Bulletin d'exploitation de l'UIT</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4D5A55" w:rsidRPr="001048B5" w:rsidRDefault="004D5A55" w:rsidP="004D5A55">
      <w:pPr>
        <w:tabs>
          <w:tab w:val="left" w:pos="794"/>
          <w:tab w:val="left" w:pos="1191"/>
          <w:tab w:val="left" w:pos="1588"/>
          <w:tab w:val="left" w:pos="1985"/>
          <w:tab w:val="left" w:pos="2160"/>
          <w:tab w:val="left" w:pos="2430"/>
        </w:tabs>
        <w:spacing w:before="0" w:line="280" w:lineRule="exact"/>
        <w:jc w:val="center"/>
        <w:rPr>
          <w:lang w:val="fr-CH"/>
        </w:rPr>
      </w:pPr>
      <w:bookmarkStart w:id="221" w:name="_Toc262631799"/>
      <w:bookmarkStart w:id="222" w:name="_Toc253407143"/>
    </w:p>
    <w:p w:rsidR="00722BA5" w:rsidRPr="00722BA5" w:rsidRDefault="00722BA5" w:rsidP="00722BA5">
      <w:pPr>
        <w:pStyle w:val="Heading20"/>
        <w:spacing w:before="0"/>
        <w:rPr>
          <w:rFonts w:ascii="Arial" w:hAnsi="Arial" w:cs="Arial"/>
          <w:szCs w:val="28"/>
          <w:lang w:val="fr-CH"/>
        </w:rPr>
      </w:pPr>
      <w:bookmarkStart w:id="223" w:name="_Toc481736919"/>
      <w:bookmarkStart w:id="224" w:name="_Toc490733851"/>
      <w:bookmarkStart w:id="225" w:name="_Toc215907216"/>
      <w:r w:rsidRPr="00722BA5">
        <w:rPr>
          <w:rFonts w:ascii="Arial" w:hAnsi="Arial" w:cs="Arial"/>
          <w:szCs w:val="28"/>
          <w:lang w:val="fr-CH"/>
        </w:rPr>
        <w:lastRenderedPageBreak/>
        <w:t xml:space="preserve">Service téléphonique </w:t>
      </w:r>
      <w:r w:rsidRPr="00722BA5">
        <w:rPr>
          <w:rFonts w:ascii="Arial" w:hAnsi="Arial" w:cs="Arial"/>
          <w:szCs w:val="28"/>
          <w:lang w:val="fr-CH"/>
        </w:rPr>
        <w:br/>
        <w:t>(Recommandation UIT-T E.164)</w:t>
      </w:r>
      <w:bookmarkEnd w:id="223"/>
      <w:bookmarkEnd w:id="224"/>
    </w:p>
    <w:p w:rsidR="00722BA5" w:rsidRPr="00722BA5" w:rsidRDefault="00722BA5" w:rsidP="00722BA5">
      <w:pPr>
        <w:tabs>
          <w:tab w:val="left" w:pos="794"/>
          <w:tab w:val="left" w:pos="1191"/>
          <w:tab w:val="left" w:pos="1588"/>
          <w:tab w:val="left" w:pos="1985"/>
          <w:tab w:val="left" w:pos="2160"/>
          <w:tab w:val="left" w:pos="2430"/>
        </w:tabs>
        <w:spacing w:before="0" w:line="280" w:lineRule="exact"/>
        <w:jc w:val="center"/>
        <w:rPr>
          <w:lang w:val="en-US"/>
        </w:rPr>
      </w:pPr>
      <w:r w:rsidRPr="00722BA5">
        <w:rPr>
          <w:lang w:val="en-US"/>
        </w:rPr>
        <w:t>url: www.itu.int/itu-t/inr/nnp</w:t>
      </w:r>
    </w:p>
    <w:bookmarkEnd w:id="225"/>
    <w:p w:rsidR="00722BA5" w:rsidRPr="00722BA5" w:rsidRDefault="00722BA5" w:rsidP="00722BA5">
      <w:pPr>
        <w:tabs>
          <w:tab w:val="left" w:pos="1560"/>
          <w:tab w:val="left" w:pos="2127"/>
        </w:tabs>
        <w:spacing w:before="240"/>
        <w:outlineLvl w:val="3"/>
        <w:rPr>
          <w:rFonts w:cs="Arial"/>
          <w:b/>
          <w:lang w:val="fr-CH"/>
        </w:rPr>
      </w:pPr>
      <w:r w:rsidRPr="00722BA5">
        <w:rPr>
          <w:rFonts w:cs="Arial"/>
          <w:b/>
          <w:lang w:val="fr-CH"/>
        </w:rPr>
        <w:t>Burkina Faso</w:t>
      </w:r>
      <w:r>
        <w:rPr>
          <w:rFonts w:cs="Arial"/>
          <w:b/>
          <w:lang w:val="fr-CH"/>
        </w:rPr>
        <w:fldChar w:fldCharType="begin"/>
      </w:r>
      <w:r w:rsidRPr="001048B5">
        <w:rPr>
          <w:lang w:val="fr-CH"/>
        </w:rPr>
        <w:instrText xml:space="preserve"> TC "</w:instrText>
      </w:r>
      <w:bookmarkStart w:id="226" w:name="_Toc490733852"/>
      <w:r w:rsidRPr="00722BA5">
        <w:rPr>
          <w:rFonts w:cs="Arial"/>
          <w:b/>
          <w:lang w:val="fr-CH"/>
        </w:rPr>
        <w:instrText>Burkina Faso</w:instrText>
      </w:r>
      <w:bookmarkEnd w:id="226"/>
      <w:r w:rsidRPr="001048B5">
        <w:rPr>
          <w:lang w:val="fr-CH"/>
        </w:rPr>
        <w:instrText xml:space="preserve">" \f C \l "1" </w:instrText>
      </w:r>
      <w:r>
        <w:rPr>
          <w:rFonts w:cs="Arial"/>
          <w:b/>
          <w:lang w:val="fr-CH"/>
        </w:rPr>
        <w:fldChar w:fldCharType="end"/>
      </w:r>
      <w:r w:rsidRPr="00722BA5">
        <w:rPr>
          <w:rFonts w:cs="Arial"/>
          <w:b/>
          <w:lang w:val="fr-CH"/>
        </w:rPr>
        <w:t xml:space="preserve"> (indicatif de pays +226)</w:t>
      </w:r>
    </w:p>
    <w:p w:rsidR="00722BA5" w:rsidRPr="00722BA5" w:rsidRDefault="00722BA5" w:rsidP="00722BA5">
      <w:pPr>
        <w:tabs>
          <w:tab w:val="clear" w:pos="1276"/>
          <w:tab w:val="clear" w:pos="1843"/>
          <w:tab w:val="left" w:pos="1560"/>
          <w:tab w:val="left" w:pos="2127"/>
        </w:tabs>
        <w:spacing w:before="0" w:after="120"/>
        <w:jc w:val="left"/>
        <w:outlineLvl w:val="3"/>
        <w:rPr>
          <w:rFonts w:cs="Arial"/>
          <w:lang w:val="fr-CH"/>
        </w:rPr>
      </w:pPr>
      <w:r w:rsidRPr="00722BA5">
        <w:rPr>
          <w:rFonts w:cs="Arial"/>
          <w:lang w:val="fr-CH"/>
        </w:rPr>
        <w:t>Communication du 7.VI.2017:</w:t>
      </w:r>
    </w:p>
    <w:p w:rsidR="00722BA5" w:rsidRPr="00722BA5" w:rsidRDefault="00722BA5" w:rsidP="00722BA5">
      <w:pPr>
        <w:tabs>
          <w:tab w:val="clear" w:pos="567"/>
          <w:tab w:val="clear" w:pos="1276"/>
          <w:tab w:val="clear" w:pos="1843"/>
          <w:tab w:val="clear" w:pos="5387"/>
          <w:tab w:val="clear" w:pos="5954"/>
        </w:tabs>
        <w:overflowPunct/>
        <w:autoSpaceDE/>
        <w:autoSpaceDN/>
        <w:adjustRightInd/>
        <w:spacing w:before="0" w:after="60"/>
        <w:jc w:val="left"/>
        <w:textAlignment w:val="auto"/>
        <w:rPr>
          <w:rFonts w:eastAsia="SimSun" w:cs="Arial"/>
          <w:lang w:val="fr-CH" w:eastAsia="zh-CN"/>
        </w:rPr>
      </w:pPr>
      <w:r w:rsidRPr="00722BA5">
        <w:rPr>
          <w:rFonts w:eastAsia="SimSun" w:cs="Arial"/>
          <w:lang w:val="fr-CH" w:eastAsia="zh-CN"/>
        </w:rPr>
        <w:t>L'</w:t>
      </w:r>
      <w:r w:rsidRPr="00722BA5">
        <w:rPr>
          <w:rFonts w:eastAsia="SimSun" w:cs="Arial"/>
          <w:i/>
          <w:iCs/>
          <w:lang w:val="fr-CH" w:eastAsia="zh-CN"/>
        </w:rPr>
        <w:t>Autorité de Régulation des Communications Electroniques et des Postes (ARCEP)</w:t>
      </w:r>
      <w:r w:rsidRPr="00722BA5">
        <w:rPr>
          <w:rFonts w:eastAsia="SimSun" w:cs="Arial"/>
          <w:i/>
          <w:lang w:val="fr-CH" w:eastAsia="zh-CN"/>
        </w:rPr>
        <w:t>,</w:t>
      </w:r>
      <w:r w:rsidRPr="00722BA5">
        <w:rPr>
          <w:rFonts w:eastAsia="SimSun" w:cs="Arial"/>
          <w:iCs/>
          <w:lang w:val="fr-CH" w:eastAsia="zh-CN"/>
        </w:rPr>
        <w:t xml:space="preserve"> Ouagadougou</w:t>
      </w:r>
      <w:r>
        <w:rPr>
          <w:rFonts w:eastAsia="SimSun" w:cs="Arial"/>
          <w:iCs/>
          <w:lang w:val="fr-CH" w:eastAsia="zh-CN"/>
        </w:rPr>
        <w:fldChar w:fldCharType="begin"/>
      </w:r>
      <w:r w:rsidRPr="00722BA5">
        <w:rPr>
          <w:lang w:val="fr-CH"/>
        </w:rPr>
        <w:instrText xml:space="preserve"> TC "</w:instrText>
      </w:r>
      <w:bookmarkStart w:id="227" w:name="_Toc490733853"/>
      <w:r w:rsidRPr="00722BA5">
        <w:rPr>
          <w:rFonts w:eastAsia="SimSun" w:cs="Arial"/>
          <w:i/>
          <w:iCs/>
          <w:lang w:val="fr-CH" w:eastAsia="zh-CN"/>
        </w:rPr>
        <w:instrText>Autorité de Régulation des Communications Electroniques et des Postes (ARCEP)</w:instrText>
      </w:r>
      <w:r w:rsidRPr="00722BA5">
        <w:rPr>
          <w:rFonts w:eastAsia="SimSun" w:cs="Arial"/>
          <w:i/>
          <w:lang w:val="fr-CH" w:eastAsia="zh-CN"/>
        </w:rPr>
        <w:instrText>,</w:instrText>
      </w:r>
      <w:r w:rsidRPr="00722BA5">
        <w:rPr>
          <w:rFonts w:eastAsia="SimSun" w:cs="Arial"/>
          <w:iCs/>
          <w:lang w:val="fr-CH" w:eastAsia="zh-CN"/>
        </w:rPr>
        <w:instrText xml:space="preserve"> Ouagadougou</w:instrText>
      </w:r>
      <w:bookmarkEnd w:id="227"/>
      <w:r w:rsidRPr="00722BA5">
        <w:rPr>
          <w:lang w:val="fr-CH"/>
        </w:rPr>
        <w:instrText xml:space="preserve">" \f C \l "1" </w:instrText>
      </w:r>
      <w:r>
        <w:rPr>
          <w:rFonts w:eastAsia="SimSun" w:cs="Arial"/>
          <w:iCs/>
          <w:lang w:val="fr-CH" w:eastAsia="zh-CN"/>
        </w:rPr>
        <w:fldChar w:fldCharType="end"/>
      </w:r>
      <w:r w:rsidRPr="00722BA5">
        <w:rPr>
          <w:rFonts w:eastAsia="SimSun" w:cs="Arial"/>
          <w:i/>
          <w:lang w:val="fr-CH" w:eastAsia="zh-CN"/>
        </w:rPr>
        <w:t xml:space="preserve">, </w:t>
      </w:r>
      <w:r w:rsidRPr="00722BA5">
        <w:rPr>
          <w:rFonts w:eastAsia="SimSun" w:cs="Arial"/>
          <w:lang w:val="fr-CH" w:eastAsia="zh-CN"/>
        </w:rPr>
        <w:t>annonce la mise à jour suivante du plan national de numérotage du Burkina Faso.</w:t>
      </w:r>
    </w:p>
    <w:p w:rsidR="00722BA5" w:rsidRPr="00722BA5" w:rsidRDefault="00722BA5" w:rsidP="00722BA5">
      <w:pPr>
        <w:spacing w:line="480" w:lineRule="auto"/>
        <w:rPr>
          <w:lang w:val="fr-CH"/>
        </w:rPr>
      </w:pPr>
      <w:r w:rsidRPr="00722BA5">
        <w:rPr>
          <w:lang w:val="fr-CH"/>
        </w:rPr>
        <w:t>•</w:t>
      </w:r>
      <w:r w:rsidRPr="00722BA5">
        <w:rPr>
          <w:lang w:val="fr-CH"/>
        </w:rPr>
        <w:tab/>
        <w:t xml:space="preserve">attribution </w:t>
      </w:r>
      <w:r w:rsidRPr="00722BA5">
        <w:rPr>
          <w:rFonts w:eastAsia="SimSun"/>
          <w:lang w:val="fr-CH" w:eastAsia="zh-CN"/>
        </w:rPr>
        <w:t>du nouveau préfixe AB=57:</w:t>
      </w:r>
    </w:p>
    <w:tbl>
      <w:tblP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819"/>
        <w:gridCol w:w="945"/>
        <w:gridCol w:w="1082"/>
        <w:gridCol w:w="1825"/>
        <w:gridCol w:w="1843"/>
        <w:gridCol w:w="2126"/>
      </w:tblGrid>
      <w:tr w:rsidR="00722BA5" w:rsidRPr="001048B5" w:rsidTr="00722BA5">
        <w:trPr>
          <w:cantSplit/>
          <w:tblHeader/>
        </w:trPr>
        <w:tc>
          <w:tcPr>
            <w:tcW w:w="1819" w:type="dxa"/>
            <w:vMerge w:val="restart"/>
            <w:tcBorders>
              <w:top w:val="single" w:sz="4" w:space="0" w:color="auto"/>
            </w:tcBorders>
            <w:vAlign w:val="center"/>
          </w:tcPr>
          <w:p w:rsidR="00722BA5" w:rsidRPr="00722BA5" w:rsidRDefault="00722BA5" w:rsidP="00722B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722BA5">
              <w:rPr>
                <w:rFonts w:asciiTheme="minorHAnsi" w:hAnsiTheme="minorHAnsi"/>
                <w:i/>
                <w:sz w:val="18"/>
                <w:lang w:val="fr-CH"/>
              </w:rPr>
              <w:t>NDC (indicatif national de destination) ou premiers chiffres du N(S)N (numéro (significatif) national)</w:t>
            </w:r>
          </w:p>
        </w:tc>
        <w:tc>
          <w:tcPr>
            <w:tcW w:w="2027" w:type="dxa"/>
            <w:gridSpan w:val="2"/>
            <w:tcBorders>
              <w:top w:val="single" w:sz="4" w:space="0" w:color="auto"/>
            </w:tcBorders>
            <w:vAlign w:val="center"/>
          </w:tcPr>
          <w:p w:rsidR="00722BA5" w:rsidRPr="00722BA5" w:rsidRDefault="00722BA5" w:rsidP="00722B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722BA5">
              <w:rPr>
                <w:rFonts w:asciiTheme="minorHAnsi" w:hAnsiTheme="minorHAnsi"/>
                <w:i/>
                <w:sz w:val="18"/>
                <w:lang w:val="fr-CH"/>
              </w:rPr>
              <w:t>Longueur du numéro N(S)N</w:t>
            </w:r>
          </w:p>
        </w:tc>
        <w:tc>
          <w:tcPr>
            <w:tcW w:w="1825" w:type="dxa"/>
            <w:vMerge w:val="restart"/>
            <w:tcBorders>
              <w:top w:val="single" w:sz="4" w:space="0" w:color="auto"/>
            </w:tcBorders>
            <w:vAlign w:val="center"/>
          </w:tcPr>
          <w:p w:rsidR="00722BA5" w:rsidRPr="00722BA5" w:rsidRDefault="00722BA5" w:rsidP="00722B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722BA5">
              <w:rPr>
                <w:rFonts w:asciiTheme="minorHAnsi" w:hAnsiTheme="minorHAnsi"/>
                <w:i/>
                <w:sz w:val="18"/>
                <w:lang w:val="fr-CH"/>
              </w:rPr>
              <w:t>Utilisation du numéro UIT</w:t>
            </w:r>
            <w:r w:rsidRPr="00722BA5">
              <w:rPr>
                <w:rFonts w:asciiTheme="minorHAnsi" w:hAnsiTheme="minorHAnsi"/>
                <w:i/>
                <w:sz w:val="18"/>
                <w:lang w:val="fr-CH"/>
              </w:rPr>
              <w:noBreakHyphen/>
              <w:t>T E.164</w:t>
            </w:r>
          </w:p>
        </w:tc>
        <w:tc>
          <w:tcPr>
            <w:tcW w:w="1843" w:type="dxa"/>
            <w:vMerge w:val="restart"/>
            <w:tcBorders>
              <w:top w:val="single" w:sz="4" w:space="0" w:color="auto"/>
            </w:tcBorders>
            <w:tcMar>
              <w:left w:w="85" w:type="dxa"/>
              <w:right w:w="85" w:type="dxa"/>
            </w:tcMar>
            <w:vAlign w:val="center"/>
          </w:tcPr>
          <w:p w:rsidR="00722BA5" w:rsidRPr="00722BA5" w:rsidRDefault="00722BA5" w:rsidP="00722B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722BA5">
              <w:rPr>
                <w:rFonts w:asciiTheme="minorHAnsi" w:hAnsiTheme="minorHAnsi"/>
                <w:i/>
                <w:sz w:val="18"/>
                <w:lang w:val="fr-CH"/>
              </w:rPr>
              <w:t xml:space="preserve">Informations </w:t>
            </w:r>
            <w:r w:rsidRPr="00722BA5">
              <w:rPr>
                <w:rFonts w:asciiTheme="minorHAnsi" w:hAnsiTheme="minorHAnsi"/>
                <w:i/>
                <w:sz w:val="18"/>
                <w:lang w:val="fr-CH"/>
              </w:rPr>
              <w:br/>
              <w:t>supplémentaires</w:t>
            </w:r>
          </w:p>
        </w:tc>
        <w:tc>
          <w:tcPr>
            <w:tcW w:w="2126" w:type="dxa"/>
            <w:vMerge w:val="restart"/>
            <w:tcBorders>
              <w:top w:val="single" w:sz="4" w:space="0" w:color="auto"/>
            </w:tcBorders>
            <w:vAlign w:val="center"/>
          </w:tcPr>
          <w:p w:rsidR="00722BA5" w:rsidRPr="00722BA5" w:rsidRDefault="00722BA5" w:rsidP="00722B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bookmarkStart w:id="228" w:name="lt_pId014"/>
            <w:r w:rsidRPr="00722BA5">
              <w:rPr>
                <w:rFonts w:asciiTheme="minorHAnsi" w:eastAsia="SimSun" w:hAnsiTheme="minorHAnsi"/>
                <w:i/>
                <w:iCs/>
                <w:sz w:val="18"/>
                <w:szCs w:val="18"/>
                <w:lang w:val="fr-CH" w:eastAsia="zh-CN"/>
              </w:rPr>
              <w:t>Date et heure de mise en oeuvre</w:t>
            </w:r>
            <w:bookmarkEnd w:id="228"/>
          </w:p>
        </w:tc>
      </w:tr>
      <w:tr w:rsidR="00722BA5" w:rsidRPr="00722BA5" w:rsidTr="00722BA5">
        <w:trPr>
          <w:cantSplit/>
          <w:tblHeader/>
        </w:trPr>
        <w:tc>
          <w:tcPr>
            <w:tcW w:w="1819" w:type="dxa"/>
            <w:vMerge/>
            <w:tcBorders>
              <w:bottom w:val="single" w:sz="4" w:space="0" w:color="auto"/>
            </w:tcBorders>
            <w:vAlign w:val="center"/>
          </w:tcPr>
          <w:p w:rsidR="00722BA5" w:rsidRPr="00722BA5" w:rsidRDefault="00722BA5" w:rsidP="00722BA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i/>
                <w:lang w:val="fr-CH"/>
              </w:rPr>
            </w:pPr>
          </w:p>
        </w:tc>
        <w:tc>
          <w:tcPr>
            <w:tcW w:w="945" w:type="dxa"/>
            <w:tcBorders>
              <w:bottom w:val="single" w:sz="4" w:space="0" w:color="auto"/>
            </w:tcBorders>
            <w:vAlign w:val="center"/>
          </w:tcPr>
          <w:p w:rsidR="00722BA5" w:rsidRPr="00722BA5" w:rsidRDefault="00722BA5" w:rsidP="00722B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722BA5">
              <w:rPr>
                <w:rFonts w:asciiTheme="minorHAnsi" w:hAnsiTheme="minorHAnsi"/>
                <w:i/>
                <w:sz w:val="18"/>
                <w:lang w:val="fr-CH"/>
              </w:rPr>
              <w:t>Longueur maximale</w:t>
            </w:r>
          </w:p>
        </w:tc>
        <w:tc>
          <w:tcPr>
            <w:tcW w:w="1082" w:type="dxa"/>
            <w:tcBorders>
              <w:bottom w:val="single" w:sz="4" w:space="0" w:color="auto"/>
            </w:tcBorders>
            <w:vAlign w:val="center"/>
          </w:tcPr>
          <w:p w:rsidR="00722BA5" w:rsidRPr="00722BA5" w:rsidRDefault="00722BA5" w:rsidP="00722B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722BA5">
              <w:rPr>
                <w:rFonts w:asciiTheme="minorHAnsi" w:hAnsiTheme="minorHAnsi"/>
                <w:i/>
                <w:sz w:val="18"/>
                <w:lang w:val="fr-CH"/>
              </w:rPr>
              <w:t>Longueur minimale</w:t>
            </w:r>
          </w:p>
        </w:tc>
        <w:tc>
          <w:tcPr>
            <w:tcW w:w="1825" w:type="dxa"/>
            <w:vMerge/>
            <w:tcBorders>
              <w:bottom w:val="single" w:sz="4" w:space="0" w:color="auto"/>
            </w:tcBorders>
            <w:vAlign w:val="center"/>
          </w:tcPr>
          <w:p w:rsidR="00722BA5" w:rsidRPr="00722BA5" w:rsidRDefault="00722BA5" w:rsidP="00722BA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i/>
                <w:lang w:val="fr-CH"/>
              </w:rPr>
            </w:pPr>
          </w:p>
        </w:tc>
        <w:tc>
          <w:tcPr>
            <w:tcW w:w="1843" w:type="dxa"/>
            <w:vMerge/>
            <w:tcBorders>
              <w:bottom w:val="single" w:sz="4" w:space="0" w:color="auto"/>
            </w:tcBorders>
            <w:tcMar>
              <w:left w:w="68" w:type="dxa"/>
              <w:right w:w="68" w:type="dxa"/>
            </w:tcMar>
            <w:vAlign w:val="center"/>
          </w:tcPr>
          <w:p w:rsidR="00722BA5" w:rsidRPr="00722BA5" w:rsidRDefault="00722BA5" w:rsidP="00722BA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i/>
                <w:lang w:val="fr-CH"/>
              </w:rPr>
            </w:pPr>
          </w:p>
        </w:tc>
        <w:tc>
          <w:tcPr>
            <w:tcW w:w="2126" w:type="dxa"/>
            <w:vMerge/>
            <w:tcBorders>
              <w:bottom w:val="single" w:sz="4" w:space="0" w:color="auto"/>
            </w:tcBorders>
          </w:tcPr>
          <w:p w:rsidR="00722BA5" w:rsidRPr="00722BA5" w:rsidRDefault="00722BA5" w:rsidP="00722BA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i/>
                <w:lang w:val="fr-CH"/>
              </w:rPr>
            </w:pPr>
          </w:p>
        </w:tc>
      </w:tr>
      <w:tr w:rsidR="00722BA5" w:rsidRPr="00722BA5" w:rsidTr="00722BA5">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722BA5" w:rsidRPr="00722BA5" w:rsidRDefault="00722BA5" w:rsidP="00722BA5">
            <w:pPr>
              <w:tabs>
                <w:tab w:val="clear" w:pos="567"/>
                <w:tab w:val="clear" w:pos="1276"/>
                <w:tab w:val="clear" w:pos="1843"/>
                <w:tab w:val="clear" w:pos="5387"/>
                <w:tab w:val="clear" w:pos="5954"/>
              </w:tabs>
              <w:ind w:left="-57" w:right="-57"/>
              <w:jc w:val="center"/>
              <w:rPr>
                <w:rFonts w:cs="Arial"/>
                <w:sz w:val="18"/>
                <w:szCs w:val="18"/>
                <w:lang w:val="fr-CH"/>
              </w:rPr>
            </w:pPr>
            <w:r w:rsidRPr="00722BA5">
              <w:rPr>
                <w:rFonts w:cs="Arial"/>
                <w:sz w:val="18"/>
                <w:szCs w:val="18"/>
                <w:lang w:val="fr-CH"/>
              </w:rPr>
              <w:t>57</w:t>
            </w:r>
          </w:p>
        </w:tc>
        <w:tc>
          <w:tcPr>
            <w:tcW w:w="945" w:type="dxa"/>
            <w:tcBorders>
              <w:top w:val="single" w:sz="4" w:space="0" w:color="auto"/>
              <w:left w:val="single" w:sz="4" w:space="0" w:color="auto"/>
              <w:bottom w:val="single" w:sz="4" w:space="0" w:color="auto"/>
              <w:right w:val="single" w:sz="4" w:space="0" w:color="auto"/>
            </w:tcBorders>
          </w:tcPr>
          <w:p w:rsidR="00722BA5" w:rsidRPr="00722BA5" w:rsidRDefault="00722BA5" w:rsidP="00722BA5">
            <w:pPr>
              <w:tabs>
                <w:tab w:val="clear" w:pos="567"/>
                <w:tab w:val="clear" w:pos="1276"/>
                <w:tab w:val="clear" w:pos="1843"/>
                <w:tab w:val="clear" w:pos="5387"/>
                <w:tab w:val="clear" w:pos="5954"/>
              </w:tabs>
              <w:overflowPunct/>
              <w:autoSpaceDE/>
              <w:autoSpaceDN/>
              <w:adjustRightInd/>
              <w:ind w:left="-57" w:right="-57"/>
              <w:jc w:val="center"/>
              <w:textAlignment w:val="auto"/>
              <w:rPr>
                <w:rFonts w:eastAsia="SimSun" w:cs="Arial"/>
                <w:sz w:val="18"/>
                <w:szCs w:val="18"/>
                <w:lang w:val="fr-CH" w:eastAsia="zh-CN"/>
              </w:rPr>
            </w:pPr>
            <w:r w:rsidRPr="00722BA5">
              <w:rPr>
                <w:rFonts w:eastAsia="SimSun" w:cs="Arial"/>
                <w:sz w:val="18"/>
                <w:szCs w:val="18"/>
                <w:lang w:val="fr-CH" w:eastAsia="zh-CN"/>
              </w:rPr>
              <w:t>8</w:t>
            </w:r>
          </w:p>
        </w:tc>
        <w:tc>
          <w:tcPr>
            <w:tcW w:w="1082" w:type="dxa"/>
            <w:tcBorders>
              <w:top w:val="single" w:sz="4" w:space="0" w:color="auto"/>
              <w:left w:val="single" w:sz="4" w:space="0" w:color="auto"/>
              <w:bottom w:val="single" w:sz="4" w:space="0" w:color="auto"/>
              <w:right w:val="single" w:sz="4" w:space="0" w:color="auto"/>
            </w:tcBorders>
          </w:tcPr>
          <w:p w:rsidR="00722BA5" w:rsidRPr="00722BA5" w:rsidRDefault="00722BA5" w:rsidP="00722BA5">
            <w:pPr>
              <w:tabs>
                <w:tab w:val="clear" w:pos="567"/>
                <w:tab w:val="clear" w:pos="1276"/>
                <w:tab w:val="clear" w:pos="1843"/>
                <w:tab w:val="clear" w:pos="5387"/>
                <w:tab w:val="clear" w:pos="5954"/>
              </w:tabs>
              <w:overflowPunct/>
              <w:autoSpaceDE/>
              <w:autoSpaceDN/>
              <w:adjustRightInd/>
              <w:ind w:left="-57" w:right="-57"/>
              <w:jc w:val="center"/>
              <w:textAlignment w:val="auto"/>
              <w:rPr>
                <w:rFonts w:eastAsia="SimSun" w:cs="Arial"/>
                <w:sz w:val="18"/>
                <w:szCs w:val="18"/>
                <w:lang w:val="fr-CH" w:eastAsia="zh-CN"/>
              </w:rPr>
            </w:pPr>
            <w:r w:rsidRPr="00722BA5">
              <w:rPr>
                <w:rFonts w:eastAsia="SimSun" w:cs="Arial"/>
                <w:sz w:val="18"/>
                <w:szCs w:val="18"/>
                <w:lang w:val="fr-CH" w:eastAsia="zh-CN"/>
              </w:rPr>
              <w:t>8</w:t>
            </w:r>
          </w:p>
        </w:tc>
        <w:tc>
          <w:tcPr>
            <w:tcW w:w="1825" w:type="dxa"/>
            <w:tcBorders>
              <w:top w:val="single" w:sz="4" w:space="0" w:color="auto"/>
              <w:left w:val="single" w:sz="4" w:space="0" w:color="auto"/>
              <w:bottom w:val="single" w:sz="4" w:space="0" w:color="auto"/>
              <w:right w:val="single" w:sz="4" w:space="0" w:color="auto"/>
            </w:tcBorders>
          </w:tcPr>
          <w:p w:rsidR="00722BA5" w:rsidRPr="00722BA5" w:rsidRDefault="00722BA5" w:rsidP="00722BA5">
            <w:pPr>
              <w:tabs>
                <w:tab w:val="clear" w:pos="567"/>
                <w:tab w:val="clear" w:pos="1276"/>
                <w:tab w:val="clear" w:pos="1843"/>
                <w:tab w:val="clear" w:pos="5387"/>
                <w:tab w:val="clear" w:pos="5954"/>
              </w:tabs>
              <w:overflowPunct/>
              <w:autoSpaceDE/>
              <w:autoSpaceDN/>
              <w:adjustRightInd/>
              <w:ind w:left="-57" w:right="-57"/>
              <w:jc w:val="left"/>
              <w:textAlignment w:val="auto"/>
              <w:rPr>
                <w:rFonts w:eastAsia="SimSun" w:cs="Arial"/>
                <w:sz w:val="18"/>
                <w:szCs w:val="18"/>
                <w:lang w:val="fr-CH" w:eastAsia="zh-CN"/>
              </w:rPr>
            </w:pPr>
            <w:bookmarkStart w:id="229" w:name="lt_pId020"/>
            <w:r w:rsidRPr="00722BA5">
              <w:rPr>
                <w:rFonts w:eastAsia="SimSun" w:cs="Arial"/>
                <w:sz w:val="18"/>
                <w:szCs w:val="18"/>
                <w:lang w:val="fr-CH" w:eastAsia="zh-CN"/>
              </w:rPr>
              <w:t>Numéro non géographique – service</w:t>
            </w:r>
            <w:bookmarkEnd w:id="229"/>
            <w:r w:rsidRPr="00722BA5">
              <w:rPr>
                <w:rFonts w:eastAsia="SimSun" w:cs="Arial"/>
                <w:sz w:val="18"/>
                <w:szCs w:val="18"/>
                <w:lang w:val="fr-CH" w:eastAsia="zh-CN"/>
              </w:rPr>
              <w:t xml:space="preserve"> de téléphonie mobile</w:t>
            </w:r>
          </w:p>
        </w:tc>
        <w:tc>
          <w:tcPr>
            <w:tcW w:w="1843" w:type="dxa"/>
            <w:tcBorders>
              <w:top w:val="single" w:sz="4" w:space="0" w:color="auto"/>
              <w:left w:val="single" w:sz="4" w:space="0" w:color="auto"/>
              <w:bottom w:val="single" w:sz="4" w:space="0" w:color="auto"/>
              <w:right w:val="single" w:sz="4" w:space="0" w:color="auto"/>
            </w:tcBorders>
          </w:tcPr>
          <w:p w:rsidR="00722BA5" w:rsidRPr="00722BA5" w:rsidRDefault="00722BA5" w:rsidP="00722BA5">
            <w:pPr>
              <w:jc w:val="center"/>
              <w:rPr>
                <w:rFonts w:asciiTheme="minorHAnsi" w:hAnsiTheme="minorHAnsi" w:cstheme="minorBidi"/>
                <w:sz w:val="18"/>
                <w:szCs w:val="18"/>
                <w:lang w:val="en-US"/>
              </w:rPr>
            </w:pPr>
            <w:bookmarkStart w:id="230" w:name="lt_pId021"/>
            <w:r w:rsidRPr="00722BA5">
              <w:rPr>
                <w:rFonts w:asciiTheme="minorHAnsi" w:hAnsiTheme="minorHAnsi" w:cstheme="minorBidi"/>
                <w:sz w:val="18"/>
                <w:szCs w:val="18"/>
                <w:lang w:val="en-US"/>
              </w:rPr>
              <w:t>Orange Burkina Faso S.A.</w:t>
            </w:r>
            <w:bookmarkEnd w:id="230"/>
          </w:p>
        </w:tc>
        <w:tc>
          <w:tcPr>
            <w:tcW w:w="2126" w:type="dxa"/>
            <w:tcBorders>
              <w:top w:val="single" w:sz="4" w:space="0" w:color="auto"/>
              <w:left w:val="single" w:sz="4" w:space="0" w:color="auto"/>
              <w:bottom w:val="single" w:sz="4" w:space="0" w:color="auto"/>
              <w:right w:val="single" w:sz="4" w:space="0" w:color="auto"/>
            </w:tcBorders>
          </w:tcPr>
          <w:p w:rsidR="00722BA5" w:rsidRPr="00722BA5" w:rsidRDefault="00722BA5" w:rsidP="00722BA5">
            <w:pPr>
              <w:jc w:val="center"/>
              <w:rPr>
                <w:rFonts w:cstheme="minorBidi"/>
                <w:sz w:val="18"/>
                <w:szCs w:val="18"/>
                <w:lang w:val="fr-CH"/>
              </w:rPr>
            </w:pPr>
            <w:r w:rsidRPr="00722BA5">
              <w:rPr>
                <w:rFonts w:cstheme="minorBidi"/>
                <w:sz w:val="18"/>
                <w:szCs w:val="18"/>
                <w:lang w:val="fr-CH"/>
              </w:rPr>
              <w:t>2017-06-08-00:00(UTC)</w:t>
            </w:r>
          </w:p>
        </w:tc>
      </w:tr>
    </w:tbl>
    <w:p w:rsidR="00722BA5" w:rsidRPr="00722BA5" w:rsidRDefault="00722BA5" w:rsidP="00722BA5">
      <w:pPr>
        <w:tabs>
          <w:tab w:val="clear" w:pos="567"/>
          <w:tab w:val="clear" w:pos="1276"/>
          <w:tab w:val="clear" w:pos="1843"/>
          <w:tab w:val="clear" w:pos="5387"/>
          <w:tab w:val="clear" w:pos="5954"/>
        </w:tabs>
        <w:overflowPunct/>
        <w:autoSpaceDE/>
        <w:adjustRightInd/>
        <w:spacing w:before="240"/>
        <w:jc w:val="left"/>
        <w:rPr>
          <w:rFonts w:cs="Arial"/>
          <w:lang w:val="fr-CH"/>
        </w:rPr>
      </w:pPr>
      <w:r w:rsidRPr="00722BA5">
        <w:rPr>
          <w:rFonts w:cs="Arial"/>
          <w:lang w:val="fr-CH"/>
        </w:rPr>
        <w:t>Contact:</w:t>
      </w:r>
    </w:p>
    <w:p w:rsidR="00722BA5" w:rsidRPr="00722BA5" w:rsidRDefault="00722BA5" w:rsidP="00722BA5">
      <w:pPr>
        <w:ind w:left="567" w:hanging="567"/>
        <w:jc w:val="left"/>
        <w:rPr>
          <w:lang w:val="fr-CH"/>
        </w:rPr>
      </w:pPr>
      <w:r w:rsidRPr="00722BA5">
        <w:rPr>
          <w:lang w:val="fr-CH"/>
        </w:rPr>
        <w:tab/>
        <w:t xml:space="preserve">Autorité de Régulation des Communications Electroniques et des Postes (ARCEP) </w:t>
      </w:r>
      <w:r w:rsidRPr="00722BA5">
        <w:rPr>
          <w:lang w:val="fr-CH"/>
        </w:rPr>
        <w:br/>
        <w:t xml:space="preserve">B.P. 6437 </w:t>
      </w:r>
      <w:r w:rsidRPr="00722BA5">
        <w:rPr>
          <w:lang w:val="fr-CH"/>
        </w:rPr>
        <w:br/>
        <w:t xml:space="preserve">OUAGADOUGOU 01 </w:t>
      </w:r>
      <w:r w:rsidRPr="00722BA5">
        <w:rPr>
          <w:lang w:val="fr-CH"/>
        </w:rPr>
        <w:br/>
        <w:t xml:space="preserve">Burkina Faso </w:t>
      </w:r>
      <w:r w:rsidRPr="00722BA5">
        <w:rPr>
          <w:lang w:val="fr-CH"/>
        </w:rPr>
        <w:br/>
        <w:t>Tél:</w:t>
      </w:r>
      <w:r w:rsidRPr="00722BA5">
        <w:rPr>
          <w:lang w:val="fr-CH"/>
        </w:rPr>
        <w:tab/>
        <w:t xml:space="preserve">+226 25 37 53 60/61/62 </w:t>
      </w:r>
      <w:r w:rsidRPr="00722BA5">
        <w:rPr>
          <w:lang w:val="fr-CH"/>
        </w:rPr>
        <w:br/>
        <w:t>Fax:</w:t>
      </w:r>
      <w:r w:rsidRPr="00722BA5">
        <w:rPr>
          <w:lang w:val="fr-CH"/>
        </w:rPr>
        <w:tab/>
        <w:t xml:space="preserve">+226 25 37 53 64 </w:t>
      </w:r>
      <w:r w:rsidRPr="00722BA5">
        <w:rPr>
          <w:lang w:val="fr-CH"/>
        </w:rPr>
        <w:br/>
        <w:t xml:space="preserve">E-mail: </w:t>
      </w:r>
      <w:r w:rsidRPr="00722BA5">
        <w:rPr>
          <w:lang w:val="fr-CH"/>
        </w:rPr>
        <w:tab/>
        <w:t xml:space="preserve">secretariat@arcep.bf </w:t>
      </w:r>
      <w:r w:rsidRPr="00722BA5">
        <w:rPr>
          <w:lang w:val="fr-CH"/>
        </w:rPr>
        <w:br/>
        <w:t xml:space="preserve">URL: </w:t>
      </w:r>
      <w:r w:rsidRPr="00722BA5">
        <w:rPr>
          <w:lang w:val="fr-CH"/>
        </w:rPr>
        <w:tab/>
        <w:t>www.arcep.bf</w:t>
      </w:r>
    </w:p>
    <w:p w:rsidR="00722BA5" w:rsidRPr="00722BA5" w:rsidRDefault="00722BA5" w:rsidP="00722BA5">
      <w:pPr>
        <w:tabs>
          <w:tab w:val="left" w:pos="1560"/>
          <w:tab w:val="left" w:pos="2127"/>
        </w:tabs>
        <w:spacing w:before="240"/>
        <w:jc w:val="left"/>
        <w:outlineLvl w:val="3"/>
        <w:rPr>
          <w:rFonts w:cs="Arial"/>
          <w:b/>
          <w:lang w:val="fr-CH"/>
        </w:rPr>
      </w:pPr>
      <w:r w:rsidRPr="00722BA5">
        <w:rPr>
          <w:rFonts w:cs="Arial"/>
          <w:b/>
          <w:lang w:val="fr-CH"/>
        </w:rPr>
        <w:t>Danemark</w:t>
      </w:r>
      <w:r>
        <w:rPr>
          <w:rFonts w:cs="Arial"/>
          <w:b/>
          <w:lang w:val="fr-CH"/>
        </w:rPr>
        <w:fldChar w:fldCharType="begin"/>
      </w:r>
      <w:r w:rsidRPr="001048B5">
        <w:rPr>
          <w:lang w:val="fr-CH"/>
        </w:rPr>
        <w:instrText xml:space="preserve"> TC "</w:instrText>
      </w:r>
      <w:bookmarkStart w:id="231" w:name="_Toc490733854"/>
      <w:r w:rsidRPr="00722BA5">
        <w:rPr>
          <w:rFonts w:cs="Arial"/>
          <w:b/>
          <w:lang w:val="fr-CH"/>
        </w:rPr>
        <w:instrText>Danemark</w:instrText>
      </w:r>
      <w:bookmarkEnd w:id="231"/>
      <w:r w:rsidRPr="001048B5">
        <w:rPr>
          <w:lang w:val="fr-CH"/>
        </w:rPr>
        <w:instrText xml:space="preserve">" \f C \l "1" </w:instrText>
      </w:r>
      <w:r>
        <w:rPr>
          <w:rFonts w:cs="Arial"/>
          <w:b/>
          <w:lang w:val="fr-CH"/>
        </w:rPr>
        <w:fldChar w:fldCharType="end"/>
      </w:r>
      <w:r w:rsidRPr="00722BA5">
        <w:rPr>
          <w:rFonts w:cs="Arial"/>
          <w:b/>
          <w:lang w:val="fr-CH"/>
        </w:rPr>
        <w:t xml:space="preserve"> (indicatif de pays +45)</w:t>
      </w:r>
      <w:r w:rsidRPr="00722BA5">
        <w:rPr>
          <w:rFonts w:cs="Arial"/>
          <w:b/>
          <w:i/>
          <w:noProof/>
          <w:lang w:val="fr-CH" w:eastAsia="zh-CN"/>
        </w:rPr>
        <w:t xml:space="preserve"> </w:t>
      </w:r>
    </w:p>
    <w:p w:rsidR="00722BA5" w:rsidRPr="00722BA5" w:rsidRDefault="00722BA5" w:rsidP="00722BA5">
      <w:pPr>
        <w:tabs>
          <w:tab w:val="left" w:pos="1560"/>
          <w:tab w:val="left" w:pos="2127"/>
        </w:tabs>
        <w:spacing w:before="0" w:after="120"/>
        <w:jc w:val="left"/>
        <w:outlineLvl w:val="3"/>
        <w:rPr>
          <w:rFonts w:cs="Arial"/>
          <w:lang w:val="fr-CH"/>
        </w:rPr>
      </w:pPr>
      <w:r w:rsidRPr="00722BA5">
        <w:rPr>
          <w:rFonts w:cs="Arial"/>
          <w:lang w:val="fr-CH"/>
        </w:rPr>
        <w:t>Communication du 15.VI.2017:</w:t>
      </w:r>
    </w:p>
    <w:p w:rsidR="00722BA5" w:rsidRPr="00722BA5" w:rsidRDefault="00722BA5" w:rsidP="00722BA5">
      <w:pPr>
        <w:tabs>
          <w:tab w:val="left" w:pos="720"/>
        </w:tabs>
        <w:rPr>
          <w:rFonts w:cs="Arial"/>
          <w:lang w:val="fr-CH"/>
        </w:rPr>
      </w:pPr>
      <w:r w:rsidRPr="00722BA5">
        <w:rPr>
          <w:rFonts w:cs="Arial"/>
          <w:lang w:val="fr-CH"/>
        </w:rPr>
        <w:t xml:space="preserve">La </w:t>
      </w:r>
      <w:r w:rsidRPr="00722BA5">
        <w:rPr>
          <w:rFonts w:cs="Arial"/>
          <w:i/>
          <w:lang w:val="fr-CH"/>
        </w:rPr>
        <w:t>Danish Energy Agency</w:t>
      </w:r>
      <w:r w:rsidRPr="00722BA5">
        <w:rPr>
          <w:rFonts w:cs="Arial"/>
          <w:lang w:val="fr-CH"/>
        </w:rPr>
        <w:t>, Copenhague</w:t>
      </w:r>
      <w:r>
        <w:rPr>
          <w:rFonts w:cs="Arial"/>
          <w:lang w:val="fr-CH"/>
        </w:rPr>
        <w:fldChar w:fldCharType="begin"/>
      </w:r>
      <w:r w:rsidRPr="00722BA5">
        <w:rPr>
          <w:lang w:val="fr-CH"/>
        </w:rPr>
        <w:instrText xml:space="preserve"> TC "</w:instrText>
      </w:r>
      <w:bookmarkStart w:id="232" w:name="_Toc490733855"/>
      <w:r w:rsidRPr="00722BA5">
        <w:rPr>
          <w:rFonts w:cs="Arial"/>
          <w:i/>
          <w:lang w:val="fr-CH"/>
        </w:rPr>
        <w:instrText>Danish Energy Agency</w:instrText>
      </w:r>
      <w:r w:rsidRPr="00722BA5">
        <w:rPr>
          <w:rFonts w:cs="Arial"/>
          <w:lang w:val="fr-CH"/>
        </w:rPr>
        <w:instrText>, Copenhague</w:instrText>
      </w:r>
      <w:bookmarkEnd w:id="232"/>
      <w:r w:rsidRPr="00722BA5">
        <w:rPr>
          <w:lang w:val="fr-CH"/>
        </w:rPr>
        <w:instrText xml:space="preserve">" \f C \l "1" </w:instrText>
      </w:r>
      <w:r>
        <w:rPr>
          <w:rFonts w:cs="Arial"/>
          <w:lang w:val="fr-CH"/>
        </w:rPr>
        <w:fldChar w:fldCharType="end"/>
      </w:r>
      <w:r w:rsidRPr="00722BA5">
        <w:rPr>
          <w:rFonts w:cs="Arial"/>
          <w:lang w:val="fr-CH"/>
        </w:rPr>
        <w:t>, annonce la mise à jour suivante du plan national de numérotage du Danemark:</w:t>
      </w:r>
    </w:p>
    <w:p w:rsidR="00722BA5" w:rsidRPr="00722BA5" w:rsidRDefault="00722BA5" w:rsidP="00722BA5">
      <w:pPr>
        <w:rPr>
          <w:lang w:val="fr-CH"/>
        </w:rPr>
      </w:pPr>
      <w:r w:rsidRPr="00722BA5">
        <w:rPr>
          <w:lang w:val="fr-CH"/>
        </w:rPr>
        <w:t>•</w:t>
      </w:r>
      <w:r w:rsidRPr="00722BA5">
        <w:rPr>
          <w:lang w:val="fr-CH"/>
        </w:rPr>
        <w:tab/>
        <w:t xml:space="preserve">attribution – services de communication fixe </w:t>
      </w:r>
    </w:p>
    <w:p w:rsidR="00722BA5" w:rsidRPr="00722BA5" w:rsidRDefault="00722BA5" w:rsidP="00722BA5">
      <w:pPr>
        <w:rPr>
          <w:lang w:val="fr-C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3939"/>
        <w:gridCol w:w="2187"/>
      </w:tblGrid>
      <w:tr w:rsidR="00722BA5" w:rsidRPr="00722BA5" w:rsidTr="00722BA5">
        <w:trPr>
          <w:jc w:val="center"/>
        </w:trPr>
        <w:tc>
          <w:tcPr>
            <w:tcW w:w="2929" w:type="dxa"/>
            <w:hideMark/>
          </w:tcPr>
          <w:p w:rsidR="00722BA5" w:rsidRPr="00722BA5" w:rsidRDefault="00722BA5" w:rsidP="00722BA5">
            <w:pPr>
              <w:spacing w:before="0" w:line="276" w:lineRule="auto"/>
              <w:jc w:val="center"/>
              <w:rPr>
                <w:rFonts w:cs="Arial"/>
                <w:i/>
                <w:lang w:val="fr-CH"/>
              </w:rPr>
            </w:pPr>
            <w:r w:rsidRPr="00722BA5">
              <w:rPr>
                <w:rFonts w:cs="Arial"/>
                <w:i/>
                <w:lang w:val="fr-CH"/>
              </w:rPr>
              <w:t>Fournisseur</w:t>
            </w:r>
          </w:p>
        </w:tc>
        <w:tc>
          <w:tcPr>
            <w:tcW w:w="3939" w:type="dxa"/>
            <w:hideMark/>
          </w:tcPr>
          <w:p w:rsidR="00722BA5" w:rsidRPr="00722BA5" w:rsidRDefault="00722BA5" w:rsidP="00722BA5">
            <w:pPr>
              <w:numPr>
                <w:ilvl w:val="12"/>
                <w:numId w:val="0"/>
              </w:numPr>
              <w:spacing w:before="0" w:line="276" w:lineRule="auto"/>
              <w:jc w:val="center"/>
              <w:rPr>
                <w:rFonts w:cs="Arial"/>
                <w:lang w:val="fr-CH"/>
              </w:rPr>
            </w:pPr>
            <w:r w:rsidRPr="00722BA5">
              <w:rPr>
                <w:rFonts w:cs="Arial"/>
                <w:bCs/>
                <w:i/>
                <w:lang w:val="fr-CH"/>
              </w:rPr>
              <w:t>Séries de numéros</w:t>
            </w:r>
          </w:p>
        </w:tc>
        <w:tc>
          <w:tcPr>
            <w:tcW w:w="2187" w:type="dxa"/>
            <w:hideMark/>
          </w:tcPr>
          <w:p w:rsidR="00722BA5" w:rsidRPr="00722BA5" w:rsidRDefault="00722BA5" w:rsidP="00722BA5">
            <w:pPr>
              <w:numPr>
                <w:ilvl w:val="12"/>
                <w:numId w:val="0"/>
              </w:numPr>
              <w:spacing w:before="0" w:line="276" w:lineRule="auto"/>
              <w:jc w:val="center"/>
              <w:rPr>
                <w:rFonts w:cs="Arial"/>
                <w:i/>
                <w:lang w:val="fr-CH"/>
              </w:rPr>
            </w:pPr>
            <w:r w:rsidRPr="00722BA5">
              <w:rPr>
                <w:rFonts w:cs="Arial"/>
                <w:i/>
                <w:lang w:val="fr-CH"/>
              </w:rPr>
              <w:t>Date d'attribution</w:t>
            </w:r>
          </w:p>
        </w:tc>
      </w:tr>
      <w:tr w:rsidR="00722BA5" w:rsidRPr="00722BA5" w:rsidTr="00722BA5">
        <w:trPr>
          <w:jc w:val="center"/>
        </w:trPr>
        <w:tc>
          <w:tcPr>
            <w:tcW w:w="2929" w:type="dxa"/>
          </w:tcPr>
          <w:p w:rsidR="00722BA5" w:rsidRPr="00722BA5" w:rsidRDefault="00722BA5" w:rsidP="00722BA5">
            <w:pPr>
              <w:numPr>
                <w:ilvl w:val="12"/>
                <w:numId w:val="0"/>
              </w:numPr>
              <w:tabs>
                <w:tab w:val="center" w:pos="1642"/>
              </w:tabs>
              <w:jc w:val="left"/>
              <w:rPr>
                <w:rFonts w:cs="Arial"/>
                <w:lang w:val="fr-CH"/>
              </w:rPr>
            </w:pPr>
            <w:bookmarkStart w:id="233" w:name="lt_pId045"/>
            <w:r w:rsidRPr="00722BA5">
              <w:rPr>
                <w:rFonts w:cs="Arial"/>
                <w:lang w:val="fr-CH"/>
              </w:rPr>
              <w:t>TDC A/S</w:t>
            </w:r>
            <w:bookmarkEnd w:id="233"/>
          </w:p>
        </w:tc>
        <w:tc>
          <w:tcPr>
            <w:tcW w:w="3939" w:type="dxa"/>
          </w:tcPr>
          <w:p w:rsidR="00722BA5" w:rsidRPr="00722BA5" w:rsidRDefault="00722BA5" w:rsidP="00722BA5">
            <w:pPr>
              <w:tabs>
                <w:tab w:val="left" w:pos="1215"/>
              </w:tabs>
              <w:jc w:val="left"/>
              <w:rPr>
                <w:rFonts w:cs="Arial"/>
                <w:lang w:val="fr-CH"/>
              </w:rPr>
            </w:pPr>
            <w:bookmarkStart w:id="234" w:name="lt_pId046"/>
            <w:r w:rsidRPr="00722BA5">
              <w:rPr>
                <w:rFonts w:cs="Arial"/>
                <w:lang w:val="fr-CH"/>
              </w:rPr>
              <w:t>55503fgh et 55504fgh</w:t>
            </w:r>
            <w:bookmarkEnd w:id="234"/>
          </w:p>
        </w:tc>
        <w:tc>
          <w:tcPr>
            <w:tcW w:w="2187" w:type="dxa"/>
          </w:tcPr>
          <w:p w:rsidR="00722BA5" w:rsidRPr="00722BA5" w:rsidRDefault="00722BA5" w:rsidP="00722BA5">
            <w:pPr>
              <w:numPr>
                <w:ilvl w:val="12"/>
                <w:numId w:val="0"/>
              </w:numPr>
              <w:spacing w:line="276" w:lineRule="auto"/>
              <w:jc w:val="center"/>
              <w:rPr>
                <w:rFonts w:cs="Arial"/>
                <w:lang w:val="fr-CH"/>
              </w:rPr>
            </w:pPr>
            <w:bookmarkStart w:id="235" w:name="lt_pId047"/>
            <w:r w:rsidRPr="00722BA5">
              <w:rPr>
                <w:rFonts w:cs="Arial"/>
                <w:lang w:val="fr-CH"/>
              </w:rPr>
              <w:t>15.VI.2017</w:t>
            </w:r>
            <w:bookmarkEnd w:id="235"/>
          </w:p>
        </w:tc>
      </w:tr>
    </w:tbl>
    <w:p w:rsidR="00722BA5" w:rsidRPr="00722BA5" w:rsidRDefault="00722BA5" w:rsidP="00722BA5">
      <w:pPr>
        <w:tabs>
          <w:tab w:val="left" w:pos="1800"/>
        </w:tabs>
        <w:spacing w:before="0"/>
        <w:jc w:val="left"/>
        <w:rPr>
          <w:rFonts w:cs="Arial"/>
          <w:lang w:val="fr-CH"/>
        </w:rPr>
      </w:pPr>
    </w:p>
    <w:p w:rsidR="00722BA5" w:rsidRPr="00722BA5" w:rsidRDefault="00722BA5" w:rsidP="00722BA5">
      <w:pPr>
        <w:rPr>
          <w:lang w:val="fr-CH"/>
        </w:rPr>
      </w:pPr>
      <w:r w:rsidRPr="00722BA5">
        <w:rPr>
          <w:lang w:val="fr-CH"/>
        </w:rPr>
        <w:t>Contact:</w:t>
      </w:r>
    </w:p>
    <w:p w:rsidR="00722BA5" w:rsidRPr="00722BA5" w:rsidRDefault="00722BA5" w:rsidP="00722BA5">
      <w:pPr>
        <w:ind w:left="567" w:hanging="567"/>
        <w:jc w:val="left"/>
        <w:rPr>
          <w:rFonts w:asciiTheme="minorHAnsi" w:hAnsiTheme="minorHAnsi"/>
          <w:b/>
          <w:bCs/>
          <w:color w:val="000000"/>
          <w:lang w:val="en-US" w:eastAsia="fr-FR"/>
        </w:rPr>
      </w:pPr>
      <w:r w:rsidRPr="00722BA5">
        <w:rPr>
          <w:lang w:val="en-US"/>
        </w:rPr>
        <w:tab/>
        <w:t>Danish Energy Agency</w:t>
      </w:r>
      <w:r w:rsidRPr="00722BA5">
        <w:rPr>
          <w:lang w:val="en-US"/>
        </w:rPr>
        <w:br/>
        <w:t>Amaliegade 44</w:t>
      </w:r>
      <w:r w:rsidRPr="00722BA5">
        <w:rPr>
          <w:lang w:val="en-US"/>
        </w:rPr>
        <w:br/>
        <w:t>1256 COPENHAGEN K</w:t>
      </w:r>
      <w:r w:rsidRPr="00722BA5">
        <w:rPr>
          <w:lang w:val="en-US"/>
        </w:rPr>
        <w:br/>
        <w:t>Danemark</w:t>
      </w:r>
      <w:r w:rsidRPr="00722BA5">
        <w:rPr>
          <w:lang w:val="en-US"/>
        </w:rPr>
        <w:br/>
        <w:t>Tél.:</w:t>
      </w:r>
      <w:r w:rsidRPr="00722BA5">
        <w:rPr>
          <w:lang w:val="en-US"/>
        </w:rPr>
        <w:tab/>
        <w:t xml:space="preserve">+45 33 92 67 00 </w:t>
      </w:r>
      <w:r w:rsidRPr="00722BA5">
        <w:rPr>
          <w:lang w:val="en-US"/>
        </w:rPr>
        <w:br/>
        <w:t>Fax:</w:t>
      </w:r>
      <w:r w:rsidRPr="00722BA5">
        <w:rPr>
          <w:lang w:val="en-US"/>
        </w:rPr>
        <w:tab/>
        <w:t>+45 33 11 47 43</w:t>
      </w:r>
      <w:r w:rsidRPr="00722BA5">
        <w:rPr>
          <w:lang w:val="en-US"/>
        </w:rPr>
        <w:br/>
        <w:t>E-mail:</w:t>
      </w:r>
      <w:r w:rsidRPr="00722BA5">
        <w:rPr>
          <w:lang w:val="en-US"/>
        </w:rPr>
        <w:tab/>
        <w:t xml:space="preserve">ens@ens.dk </w:t>
      </w:r>
      <w:r w:rsidRPr="00722BA5">
        <w:rPr>
          <w:lang w:val="en-US"/>
        </w:rPr>
        <w:br/>
        <w:t>URL:</w:t>
      </w:r>
      <w:r w:rsidRPr="00722BA5">
        <w:rPr>
          <w:lang w:val="en-US"/>
        </w:rPr>
        <w:tab/>
        <w:t xml:space="preserve">www.ens.dk </w:t>
      </w:r>
    </w:p>
    <w:p w:rsidR="00722BA5" w:rsidRPr="00722BA5" w:rsidRDefault="00722BA5" w:rsidP="00722BA5">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sidRPr="00722BA5">
        <w:rPr>
          <w:b/>
          <w:bCs/>
          <w:lang w:val="en-US"/>
        </w:rPr>
        <w:br w:type="page"/>
      </w:r>
    </w:p>
    <w:p w:rsidR="00722BA5" w:rsidRPr="00722BA5" w:rsidRDefault="00722BA5" w:rsidP="00722BA5">
      <w:pPr>
        <w:keepNext/>
        <w:keepLines/>
        <w:spacing w:before="0"/>
        <w:jc w:val="left"/>
        <w:outlineLvl w:val="3"/>
        <w:rPr>
          <w:rFonts w:ascii="FrugalSans" w:hAnsi="FrugalSans"/>
          <w:b/>
          <w:bCs/>
          <w:lang w:val="fr-CH"/>
        </w:rPr>
      </w:pPr>
      <w:r w:rsidRPr="00722BA5">
        <w:rPr>
          <w:b/>
          <w:bCs/>
          <w:lang w:val="fr-CH"/>
        </w:rPr>
        <w:lastRenderedPageBreak/>
        <w:t xml:space="preserve">Fédération de </w:t>
      </w:r>
      <w:r w:rsidRPr="00722BA5">
        <w:rPr>
          <w:b/>
          <w:bCs/>
          <w:iCs/>
          <w:color w:val="000000"/>
          <w:lang w:val="fr-CH"/>
        </w:rPr>
        <w:t>Russie</w:t>
      </w:r>
      <w:r>
        <w:rPr>
          <w:b/>
          <w:bCs/>
          <w:iCs/>
          <w:color w:val="000000"/>
          <w:lang w:val="fr-CH"/>
        </w:rPr>
        <w:fldChar w:fldCharType="begin"/>
      </w:r>
      <w:r w:rsidRPr="00722BA5">
        <w:rPr>
          <w:lang w:val="fr-CH"/>
        </w:rPr>
        <w:instrText xml:space="preserve"> TC "</w:instrText>
      </w:r>
      <w:bookmarkStart w:id="236" w:name="_Toc490733856"/>
      <w:r w:rsidRPr="00722BA5">
        <w:rPr>
          <w:b/>
          <w:bCs/>
          <w:lang w:val="fr-CH"/>
        </w:rPr>
        <w:instrText xml:space="preserve">Fédération de </w:instrText>
      </w:r>
      <w:r w:rsidRPr="00722BA5">
        <w:rPr>
          <w:b/>
          <w:bCs/>
          <w:iCs/>
          <w:color w:val="000000"/>
          <w:lang w:val="fr-CH"/>
        </w:rPr>
        <w:instrText>Russie</w:instrText>
      </w:r>
      <w:bookmarkEnd w:id="236"/>
      <w:r w:rsidRPr="00722BA5">
        <w:rPr>
          <w:lang w:val="fr-CH"/>
        </w:rPr>
        <w:instrText xml:space="preserve">" \f C \l "1" </w:instrText>
      </w:r>
      <w:r>
        <w:rPr>
          <w:b/>
          <w:bCs/>
          <w:iCs/>
          <w:color w:val="000000"/>
          <w:lang w:val="fr-CH"/>
        </w:rPr>
        <w:fldChar w:fldCharType="end"/>
      </w:r>
      <w:r w:rsidRPr="00722BA5">
        <w:rPr>
          <w:b/>
          <w:bCs/>
          <w:iCs/>
          <w:color w:val="000000"/>
          <w:lang w:val="fr-CH"/>
        </w:rPr>
        <w:t xml:space="preserve"> </w:t>
      </w:r>
      <w:r w:rsidRPr="00722BA5">
        <w:rPr>
          <w:b/>
          <w:bCs/>
          <w:lang w:val="fr-CH"/>
        </w:rPr>
        <w:t>(indicatif de pays +7)</w:t>
      </w:r>
    </w:p>
    <w:p w:rsidR="00722BA5" w:rsidRPr="00722BA5" w:rsidRDefault="00722BA5" w:rsidP="00722BA5">
      <w:pPr>
        <w:spacing w:before="0"/>
        <w:rPr>
          <w:lang w:val="fr-CH"/>
        </w:rPr>
      </w:pPr>
      <w:r w:rsidRPr="00722BA5">
        <w:rPr>
          <w:lang w:val="fr-CH"/>
        </w:rPr>
        <w:t>Communication du 26.X.2016:</w:t>
      </w:r>
    </w:p>
    <w:p w:rsidR="00722BA5" w:rsidRPr="00722BA5" w:rsidRDefault="00722BA5" w:rsidP="00722BA5">
      <w:pPr>
        <w:rPr>
          <w:lang w:val="fr-CH"/>
        </w:rPr>
      </w:pPr>
      <w:r w:rsidRPr="00722BA5">
        <w:rPr>
          <w:lang w:val="fr-CH"/>
        </w:rPr>
        <w:t>Le</w:t>
      </w:r>
      <w:r w:rsidRPr="00722BA5">
        <w:rPr>
          <w:i/>
          <w:iCs/>
          <w:lang w:val="fr-CH"/>
        </w:rPr>
        <w:t xml:space="preserve"> </w:t>
      </w:r>
      <w:r w:rsidRPr="00722BA5">
        <w:rPr>
          <w:i/>
          <w:lang w:val="fr-CH"/>
        </w:rPr>
        <w:t xml:space="preserve">Ministère des télécommunications et des communications de masse de la Fédération de Russie, </w:t>
      </w:r>
      <w:r w:rsidRPr="00722BA5">
        <w:rPr>
          <w:lang w:val="fr-CH"/>
        </w:rPr>
        <w:t>Moscou</w:t>
      </w:r>
      <w:r>
        <w:rPr>
          <w:lang w:val="fr-CH"/>
        </w:rPr>
        <w:fldChar w:fldCharType="begin"/>
      </w:r>
      <w:r w:rsidRPr="00722BA5">
        <w:rPr>
          <w:lang w:val="fr-CH"/>
        </w:rPr>
        <w:instrText xml:space="preserve"> TC "</w:instrText>
      </w:r>
      <w:bookmarkStart w:id="237" w:name="_Toc490733857"/>
      <w:r w:rsidRPr="00722BA5">
        <w:rPr>
          <w:i/>
          <w:lang w:val="fr-CH"/>
        </w:rPr>
        <w:instrText xml:space="preserve">Ministère des télécommunications et des communications de masse de la Fédération de Russie, </w:instrText>
      </w:r>
      <w:r w:rsidRPr="00722BA5">
        <w:rPr>
          <w:lang w:val="fr-CH"/>
        </w:rPr>
        <w:instrText>Moscou</w:instrText>
      </w:r>
      <w:bookmarkEnd w:id="237"/>
      <w:r w:rsidRPr="00722BA5">
        <w:rPr>
          <w:lang w:val="fr-CH"/>
        </w:rPr>
        <w:instrText xml:space="preserve">" \f C \l "1" </w:instrText>
      </w:r>
      <w:r>
        <w:rPr>
          <w:lang w:val="fr-CH"/>
        </w:rPr>
        <w:fldChar w:fldCharType="end"/>
      </w:r>
      <w:r w:rsidRPr="00722BA5">
        <w:rPr>
          <w:i/>
          <w:lang w:val="fr-CH"/>
        </w:rPr>
        <w:t>,</w:t>
      </w:r>
      <w:r w:rsidRPr="00722BA5">
        <w:rPr>
          <w:lang w:val="fr-CH"/>
        </w:rPr>
        <w:t xml:space="preserve"> annonce que le plan national de numérotage est le suivant.</w:t>
      </w:r>
    </w:p>
    <w:p w:rsidR="00722BA5" w:rsidRPr="00722BA5" w:rsidRDefault="00722BA5" w:rsidP="00722BA5">
      <w:pPr>
        <w:tabs>
          <w:tab w:val="left" w:pos="992"/>
          <w:tab w:val="left" w:pos="1418"/>
          <w:tab w:val="left" w:pos="2268"/>
        </w:tabs>
        <w:ind w:left="425" w:hanging="425"/>
        <w:rPr>
          <w:rFonts w:cs="Arial"/>
          <w:lang w:val="fr-CH"/>
        </w:rPr>
      </w:pPr>
      <w:r w:rsidRPr="00722BA5">
        <w:rPr>
          <w:rFonts w:cs="Arial"/>
          <w:lang w:val="fr-CH"/>
        </w:rPr>
        <w:t>a)</w:t>
      </w:r>
      <w:r w:rsidRPr="00722BA5">
        <w:rPr>
          <w:rFonts w:cs="Arial"/>
          <w:lang w:val="fr-CH"/>
        </w:rPr>
        <w:tab/>
        <w:t>Aperçu:</w:t>
      </w:r>
    </w:p>
    <w:p w:rsidR="00722BA5" w:rsidRPr="00722BA5" w:rsidRDefault="00722BA5" w:rsidP="00722BA5">
      <w:pPr>
        <w:tabs>
          <w:tab w:val="left" w:pos="425"/>
          <w:tab w:val="left" w:pos="5103"/>
        </w:tabs>
        <w:spacing w:before="0"/>
        <w:ind w:left="425" w:hanging="425"/>
        <w:jc w:val="left"/>
        <w:rPr>
          <w:rFonts w:cs="Arial"/>
          <w:bCs/>
          <w:lang w:val="fr-CH"/>
        </w:rPr>
      </w:pPr>
      <w:r w:rsidRPr="00722BA5">
        <w:rPr>
          <w:rFonts w:cs="Arial"/>
          <w:bCs/>
          <w:lang w:val="fr-CH"/>
        </w:rPr>
        <w:tab/>
      </w:r>
      <w:r w:rsidRPr="00722BA5">
        <w:rPr>
          <w:lang w:val="fr-CH"/>
        </w:rPr>
        <w:t xml:space="preserve">Longueur minimale des numéros </w:t>
      </w:r>
      <w:r w:rsidRPr="00722BA5">
        <w:rPr>
          <w:rFonts w:cs="Arial"/>
          <w:bCs/>
          <w:lang w:val="fr-CH"/>
        </w:rPr>
        <w:t>(indicatif de pays non compris):</w:t>
      </w:r>
      <w:r w:rsidRPr="00722BA5">
        <w:rPr>
          <w:rFonts w:cs="Arial"/>
          <w:bCs/>
          <w:lang w:val="fr-CH"/>
        </w:rPr>
        <w:tab/>
        <w:t>10 (dix) chiffres</w:t>
      </w:r>
      <w:r w:rsidRPr="00722BA5">
        <w:rPr>
          <w:rFonts w:cs="Arial"/>
          <w:bCs/>
          <w:lang w:val="fr-CH"/>
        </w:rPr>
        <w:br/>
      </w:r>
      <w:r w:rsidRPr="00722BA5">
        <w:rPr>
          <w:lang w:val="fr-CH"/>
        </w:rPr>
        <w:t xml:space="preserve">Longueur maximale des numéros </w:t>
      </w:r>
      <w:r w:rsidRPr="00722BA5">
        <w:rPr>
          <w:rFonts w:cs="Arial"/>
          <w:bCs/>
          <w:lang w:val="fr-CH"/>
        </w:rPr>
        <w:t>(indicatif de pays non compris):</w:t>
      </w:r>
      <w:r w:rsidRPr="00722BA5">
        <w:rPr>
          <w:rFonts w:cs="Arial"/>
          <w:bCs/>
          <w:lang w:val="fr-CH"/>
        </w:rPr>
        <w:tab/>
        <w:t>10 (dix) chiffres</w:t>
      </w:r>
    </w:p>
    <w:p w:rsidR="00722BA5" w:rsidRPr="00722BA5" w:rsidRDefault="00722BA5" w:rsidP="00722BA5">
      <w:pPr>
        <w:tabs>
          <w:tab w:val="left" w:pos="992"/>
          <w:tab w:val="left" w:pos="1418"/>
          <w:tab w:val="left" w:pos="2268"/>
        </w:tabs>
        <w:ind w:left="425" w:hanging="425"/>
        <w:rPr>
          <w:rFonts w:cs="Arial"/>
          <w:bCs/>
          <w:lang w:val="fr-CH"/>
        </w:rPr>
      </w:pPr>
      <w:r w:rsidRPr="00722BA5">
        <w:rPr>
          <w:rFonts w:cs="Arial"/>
          <w:lang w:val="fr-CH"/>
        </w:rPr>
        <w:t>b)</w:t>
      </w:r>
      <w:r w:rsidRPr="00722BA5">
        <w:rPr>
          <w:rFonts w:cs="Arial"/>
          <w:lang w:val="fr-CH"/>
        </w:rPr>
        <w:tab/>
      </w:r>
      <w:r w:rsidRPr="00722BA5">
        <w:rPr>
          <w:lang w:val="fr-CH"/>
        </w:rPr>
        <w:t>Lien</w:t>
      </w:r>
      <w:r w:rsidRPr="00722BA5">
        <w:rPr>
          <w:rFonts w:cs="Arial"/>
          <w:bCs/>
          <w:lang w:val="fr-CH"/>
        </w:rPr>
        <w:t xml:space="preserve"> vers la base de données nationale (ou toute liste applicable) des numéros UIT</w:t>
      </w:r>
      <w:r w:rsidRPr="00722BA5">
        <w:rPr>
          <w:rFonts w:cs="Arial"/>
          <w:bCs/>
          <w:lang w:val="fr-CH"/>
        </w:rPr>
        <w:noBreakHyphen/>
        <w:t xml:space="preserve">T E.164 assignés dans le plan national de numérotage: </w:t>
      </w:r>
    </w:p>
    <w:p w:rsidR="00722BA5" w:rsidRPr="00722BA5" w:rsidRDefault="00722BA5" w:rsidP="00722BA5">
      <w:pPr>
        <w:tabs>
          <w:tab w:val="left" w:pos="992"/>
          <w:tab w:val="left" w:pos="1418"/>
          <w:tab w:val="left" w:pos="2268"/>
        </w:tabs>
        <w:spacing w:before="0"/>
        <w:ind w:left="425" w:hanging="425"/>
        <w:rPr>
          <w:lang w:val="fr-CH"/>
        </w:rPr>
      </w:pPr>
      <w:bookmarkStart w:id="238" w:name="lt_pId073"/>
      <w:r w:rsidRPr="00722BA5">
        <w:rPr>
          <w:lang w:val="fr-CH"/>
        </w:rPr>
        <w:tab/>
      </w:r>
      <w:hyperlink r:id="rId9" w:history="1">
        <w:r w:rsidRPr="00722BA5">
          <w:rPr>
            <w:rFonts w:asciiTheme="minorHAnsi" w:hAnsiTheme="minorHAnsi"/>
            <w:color w:val="0000FF" w:themeColor="hyperlink"/>
            <w:u w:val="single"/>
            <w:lang w:val="fr-CH"/>
          </w:rPr>
          <w:t>https://www.rossvyaz.ru/activity/num_resurs/registerNum/</w:t>
        </w:r>
      </w:hyperlink>
      <w:r w:rsidRPr="00722BA5">
        <w:rPr>
          <w:rFonts w:asciiTheme="minorHAnsi" w:hAnsiTheme="minorHAnsi"/>
          <w:lang w:val="fr-CH"/>
        </w:rPr>
        <w:t xml:space="preserve"> (en russe)</w:t>
      </w:r>
      <w:bookmarkEnd w:id="238"/>
    </w:p>
    <w:p w:rsidR="00722BA5" w:rsidRPr="00722BA5" w:rsidRDefault="00722BA5" w:rsidP="00722BA5">
      <w:pPr>
        <w:tabs>
          <w:tab w:val="left" w:pos="992"/>
          <w:tab w:val="left" w:pos="1418"/>
          <w:tab w:val="left" w:pos="2268"/>
        </w:tabs>
        <w:ind w:left="425" w:hanging="425"/>
        <w:rPr>
          <w:lang w:val="fr-CH"/>
        </w:rPr>
      </w:pPr>
      <w:r w:rsidRPr="00722BA5">
        <w:rPr>
          <w:rFonts w:cs="Arial"/>
          <w:lang w:val="fr-CH"/>
        </w:rPr>
        <w:t>c)</w:t>
      </w:r>
      <w:r w:rsidRPr="00722BA5">
        <w:rPr>
          <w:rFonts w:cs="Arial"/>
          <w:lang w:val="fr-CH"/>
        </w:rPr>
        <w:tab/>
      </w:r>
      <w:r w:rsidRPr="00722BA5">
        <w:rPr>
          <w:lang w:val="fr-CH"/>
        </w:rPr>
        <w:t xml:space="preserve">Lien vers la base de données en temps réel des numéros UIT-T E.164 ayant fait l'objet d'une portabilité: </w:t>
      </w:r>
    </w:p>
    <w:p w:rsidR="00722BA5" w:rsidRPr="00722BA5" w:rsidRDefault="00722BA5" w:rsidP="00722BA5">
      <w:pPr>
        <w:tabs>
          <w:tab w:val="left" w:pos="992"/>
          <w:tab w:val="left" w:pos="1418"/>
          <w:tab w:val="left" w:pos="2268"/>
        </w:tabs>
        <w:spacing w:before="0"/>
        <w:ind w:left="425" w:hanging="425"/>
        <w:rPr>
          <w:lang w:val="fr-CH"/>
        </w:rPr>
      </w:pPr>
      <w:r w:rsidRPr="00722BA5">
        <w:rPr>
          <w:lang w:val="fr-CH"/>
        </w:rPr>
        <w:tab/>
      </w:r>
      <w:bookmarkStart w:id="239" w:name="lt_pId076"/>
      <w:r w:rsidRPr="00722BA5">
        <w:rPr>
          <w:lang w:val="fr-CH"/>
        </w:rPr>
        <w:fldChar w:fldCharType="begin"/>
      </w:r>
      <w:r w:rsidRPr="00722BA5">
        <w:rPr>
          <w:lang w:val="fr-CH"/>
        </w:rPr>
        <w:instrText xml:space="preserve"> HYPERLINK "http://www.zniis.ru/bdpn/check" </w:instrText>
      </w:r>
      <w:r w:rsidRPr="00722BA5">
        <w:rPr>
          <w:lang w:val="fr-CH"/>
        </w:rPr>
        <w:fldChar w:fldCharType="separate"/>
      </w:r>
      <w:r w:rsidRPr="00722BA5">
        <w:rPr>
          <w:rFonts w:asciiTheme="minorHAnsi" w:hAnsiTheme="minorHAnsi"/>
          <w:color w:val="0000FF" w:themeColor="hyperlink"/>
          <w:u w:val="single"/>
          <w:lang w:val="fr-CH"/>
        </w:rPr>
        <w:t>http://www.zniis.ru/bdpn/check</w:t>
      </w:r>
      <w:r w:rsidRPr="00722BA5">
        <w:rPr>
          <w:lang w:val="fr-CH"/>
        </w:rPr>
        <w:fldChar w:fldCharType="end"/>
      </w:r>
      <w:r w:rsidRPr="00722BA5">
        <w:rPr>
          <w:rFonts w:asciiTheme="minorHAnsi" w:hAnsiTheme="minorHAnsi"/>
          <w:lang w:val="fr-CH"/>
        </w:rPr>
        <w:t xml:space="preserve"> (en russe)</w:t>
      </w:r>
      <w:bookmarkEnd w:id="239"/>
    </w:p>
    <w:p w:rsidR="00722BA5" w:rsidRPr="00722BA5" w:rsidRDefault="00722BA5" w:rsidP="00722BA5">
      <w:pPr>
        <w:tabs>
          <w:tab w:val="left" w:pos="992"/>
          <w:tab w:val="left" w:pos="1418"/>
          <w:tab w:val="left" w:pos="2268"/>
        </w:tabs>
        <w:ind w:left="425" w:hanging="425"/>
        <w:rPr>
          <w:rFonts w:cs="Arial"/>
          <w:lang w:val="fr-CH"/>
        </w:rPr>
      </w:pPr>
      <w:r w:rsidRPr="00722BA5">
        <w:rPr>
          <w:rFonts w:cs="Arial"/>
          <w:lang w:val="fr-CH"/>
        </w:rPr>
        <w:t>d)</w:t>
      </w:r>
      <w:r w:rsidRPr="00722BA5">
        <w:rPr>
          <w:rFonts w:cs="Arial"/>
          <w:lang w:val="fr-CH"/>
        </w:rPr>
        <w:tab/>
      </w:r>
      <w:r w:rsidRPr="00722BA5">
        <w:rPr>
          <w:lang w:val="fr-CH"/>
        </w:rPr>
        <w:t>Détails du plan de numérotage:</w:t>
      </w:r>
    </w:p>
    <w:p w:rsidR="00722BA5" w:rsidRPr="00722BA5" w:rsidRDefault="00722BA5" w:rsidP="00722BA5">
      <w:pPr>
        <w:tabs>
          <w:tab w:val="left" w:pos="1134"/>
          <w:tab w:val="left" w:pos="1560"/>
          <w:tab w:val="left" w:pos="2127"/>
        </w:tabs>
        <w:rPr>
          <w:rFonts w:asciiTheme="minorHAnsi" w:hAnsiTheme="minorHAnsi"/>
          <w:lang w:val="fr-CH"/>
        </w:rPr>
      </w:pPr>
      <w:bookmarkStart w:id="240" w:name="lt_pId079"/>
      <w:r w:rsidRPr="00722BA5">
        <w:rPr>
          <w:rFonts w:asciiTheme="minorHAnsi" w:eastAsiaTheme="minorEastAsia" w:hAnsiTheme="minorHAnsi" w:cs="Arial"/>
          <w:lang w:val="fr-CH" w:eastAsia="zh-CN"/>
        </w:rPr>
        <w:t xml:space="preserve">Communiqué </w:t>
      </w:r>
      <w:r w:rsidRPr="00722BA5">
        <w:rPr>
          <w:rFonts w:asciiTheme="minorHAnsi" w:hAnsiTheme="minorHAnsi"/>
          <w:lang w:val="fr-CH"/>
        </w:rPr>
        <w:t>commun du 11.VIII.2006:</w:t>
      </w:r>
      <w:bookmarkEnd w:id="240"/>
    </w:p>
    <w:p w:rsidR="00722BA5" w:rsidRPr="00722BA5" w:rsidRDefault="00722BA5" w:rsidP="00722BA5">
      <w:pPr>
        <w:tabs>
          <w:tab w:val="left" w:pos="1134"/>
          <w:tab w:val="left" w:pos="1560"/>
          <w:tab w:val="left" w:pos="2127"/>
        </w:tabs>
        <w:rPr>
          <w:rFonts w:asciiTheme="minorHAnsi" w:hAnsiTheme="minorHAnsi"/>
          <w:lang w:val="fr-CH"/>
        </w:rPr>
      </w:pPr>
      <w:r w:rsidRPr="00722BA5">
        <w:rPr>
          <w:rFonts w:asciiTheme="minorHAnsi" w:hAnsiTheme="minorHAnsi"/>
          <w:i/>
          <w:iCs/>
          <w:lang w:val="fr-CH"/>
        </w:rPr>
        <w:tab/>
      </w:r>
      <w:bookmarkStart w:id="241" w:name="lt_pId080"/>
      <w:r w:rsidRPr="00722BA5">
        <w:rPr>
          <w:rFonts w:asciiTheme="minorHAnsi" w:hAnsiTheme="minorHAnsi"/>
          <w:lang w:val="fr-CH"/>
        </w:rPr>
        <w:t>Le</w:t>
      </w:r>
      <w:r w:rsidRPr="00722BA5">
        <w:rPr>
          <w:rFonts w:asciiTheme="minorHAnsi" w:hAnsiTheme="minorHAnsi"/>
          <w:i/>
          <w:iCs/>
          <w:lang w:val="fr-CH"/>
        </w:rPr>
        <w:t xml:space="preserve"> </w:t>
      </w:r>
      <w:r w:rsidRPr="00722BA5">
        <w:rPr>
          <w:i/>
          <w:lang w:val="fr-CH"/>
        </w:rPr>
        <w:t>Ministère des télécommunications et des communications de masse de la Fédération de Russie</w:t>
      </w:r>
      <w:r w:rsidRPr="00722BA5">
        <w:rPr>
          <w:rFonts w:asciiTheme="minorHAnsi" w:hAnsiTheme="minorHAnsi"/>
          <w:i/>
          <w:iCs/>
          <w:lang w:val="fr-CH"/>
        </w:rPr>
        <w:t xml:space="preserve">, Moscou (Fédération de Russie) </w:t>
      </w:r>
      <w:r w:rsidRPr="00722BA5">
        <w:rPr>
          <w:rFonts w:asciiTheme="minorHAnsi" w:hAnsiTheme="minorHAnsi"/>
          <w:lang w:val="fr-CH"/>
        </w:rPr>
        <w:t>et</w:t>
      </w:r>
      <w:r w:rsidRPr="00722BA5">
        <w:rPr>
          <w:rFonts w:asciiTheme="minorHAnsi" w:hAnsiTheme="minorHAnsi"/>
          <w:i/>
          <w:iCs/>
          <w:lang w:val="fr-CH"/>
        </w:rPr>
        <w:t xml:space="preserve"> l'</w:t>
      </w:r>
      <w:r w:rsidRPr="00722BA5">
        <w:rPr>
          <w:lang w:val="fr-CH"/>
        </w:rPr>
        <w:t xml:space="preserve"> </w:t>
      </w:r>
      <w:r w:rsidRPr="00722BA5">
        <w:rPr>
          <w:rFonts w:asciiTheme="minorHAnsi" w:hAnsiTheme="minorHAnsi"/>
          <w:i/>
          <w:iCs/>
          <w:lang w:val="fr-CH"/>
        </w:rPr>
        <w:t>Agence de la République du Kazakhstan pour l'informatisation et la communication, Astana (Kazakhstan)</w:t>
      </w:r>
      <w:r>
        <w:rPr>
          <w:rFonts w:asciiTheme="minorHAnsi" w:hAnsiTheme="minorHAnsi"/>
          <w:i/>
          <w:iCs/>
          <w:lang w:val="fr-CH"/>
        </w:rPr>
        <w:fldChar w:fldCharType="begin"/>
      </w:r>
      <w:r w:rsidRPr="00722BA5">
        <w:rPr>
          <w:lang w:val="fr-CH"/>
        </w:rPr>
        <w:instrText xml:space="preserve"> TC "</w:instrText>
      </w:r>
      <w:bookmarkStart w:id="242" w:name="_Toc490733858"/>
      <w:r w:rsidRPr="00722BA5">
        <w:rPr>
          <w:i/>
          <w:lang w:val="fr-CH"/>
        </w:rPr>
        <w:instrText>Ministère des télécommunications et des communications de masse de la Fédération de Russie</w:instrText>
      </w:r>
      <w:r w:rsidRPr="00722BA5">
        <w:rPr>
          <w:rFonts w:asciiTheme="minorHAnsi" w:hAnsiTheme="minorHAnsi"/>
          <w:i/>
          <w:iCs/>
          <w:lang w:val="fr-CH"/>
        </w:rPr>
        <w:instrText xml:space="preserve">, Moscou (Fédération de Russie) </w:instrText>
      </w:r>
      <w:r w:rsidRPr="00722BA5">
        <w:rPr>
          <w:rFonts w:asciiTheme="minorHAnsi" w:hAnsiTheme="minorHAnsi"/>
          <w:lang w:val="fr-CH"/>
        </w:rPr>
        <w:instrText>et</w:instrText>
      </w:r>
      <w:r w:rsidRPr="00722BA5">
        <w:rPr>
          <w:rFonts w:asciiTheme="minorHAnsi" w:hAnsiTheme="minorHAnsi"/>
          <w:i/>
          <w:iCs/>
          <w:lang w:val="fr-CH"/>
        </w:rPr>
        <w:instrText xml:space="preserve"> l'</w:instrText>
      </w:r>
      <w:r w:rsidRPr="00722BA5">
        <w:rPr>
          <w:lang w:val="fr-CH"/>
        </w:rPr>
        <w:instrText xml:space="preserve"> </w:instrText>
      </w:r>
      <w:r w:rsidRPr="00722BA5">
        <w:rPr>
          <w:rFonts w:asciiTheme="minorHAnsi" w:hAnsiTheme="minorHAnsi"/>
          <w:i/>
          <w:iCs/>
          <w:lang w:val="fr-CH"/>
        </w:rPr>
        <w:instrText>Agence de la République du Kazakhstan pour l'informatisation et la communication, Astana (Kazakhstan)</w:instrText>
      </w:r>
      <w:bookmarkEnd w:id="242"/>
      <w:r w:rsidRPr="00722BA5">
        <w:rPr>
          <w:lang w:val="fr-CH"/>
        </w:rPr>
        <w:instrText xml:space="preserve">" \f C \l "1" </w:instrText>
      </w:r>
      <w:r>
        <w:rPr>
          <w:rFonts w:asciiTheme="minorHAnsi" w:hAnsiTheme="minorHAnsi"/>
          <w:i/>
          <w:iCs/>
          <w:lang w:val="fr-CH"/>
        </w:rPr>
        <w:fldChar w:fldCharType="end"/>
      </w:r>
      <w:r w:rsidRPr="00722BA5">
        <w:rPr>
          <w:rFonts w:asciiTheme="minorHAnsi" w:hAnsiTheme="minorHAnsi"/>
          <w:lang w:val="fr-CH"/>
        </w:rPr>
        <w:t>, annoncent dans ce communiqué commun qu'il ont signé un accord sur l'utilisation des ressources internationales de numérotage E.164 pour la zone de numérotage “7”.</w:t>
      </w:r>
      <w:bookmarkEnd w:id="241"/>
    </w:p>
    <w:p w:rsidR="00722BA5" w:rsidRPr="00722BA5" w:rsidRDefault="00722BA5" w:rsidP="00722BA5">
      <w:pPr>
        <w:tabs>
          <w:tab w:val="left" w:pos="1134"/>
          <w:tab w:val="left" w:pos="1560"/>
          <w:tab w:val="left" w:pos="2127"/>
        </w:tabs>
        <w:rPr>
          <w:rFonts w:asciiTheme="minorHAnsi" w:hAnsiTheme="minorHAnsi"/>
          <w:lang w:val="fr-CH"/>
        </w:rPr>
      </w:pPr>
      <w:r w:rsidRPr="00722BA5">
        <w:rPr>
          <w:rFonts w:asciiTheme="minorHAnsi" w:hAnsiTheme="minorHAnsi"/>
          <w:lang w:val="fr-CH"/>
        </w:rPr>
        <w:tab/>
      </w:r>
      <w:bookmarkStart w:id="243" w:name="lt_pId081"/>
      <w:r w:rsidRPr="00722BA5">
        <w:rPr>
          <w:rFonts w:asciiTheme="minorHAnsi" w:hAnsiTheme="minorHAnsi"/>
          <w:lang w:val="fr-CH"/>
        </w:rPr>
        <w:t>Conformément à cet accord, les Administrations de la Fédération de Russie et de la République du Kazakhstan appliquent, pour la zone de numérotage “7”, le Tableau suivant des codes attribués.</w:t>
      </w:r>
      <w:bookmarkEnd w:id="243"/>
    </w:p>
    <w:p w:rsidR="00722BA5" w:rsidRPr="00722BA5" w:rsidRDefault="00722BA5" w:rsidP="00722BA5">
      <w:pPr>
        <w:tabs>
          <w:tab w:val="left" w:pos="1134"/>
          <w:tab w:val="left" w:pos="1560"/>
          <w:tab w:val="left" w:pos="2127"/>
        </w:tabs>
        <w:jc w:val="center"/>
        <w:rPr>
          <w:rFonts w:asciiTheme="minorHAnsi" w:hAnsiTheme="minorHAnsi"/>
          <w:b/>
          <w:bCs/>
          <w:lang w:val="fr-CH"/>
        </w:rPr>
      </w:pPr>
      <w:bookmarkStart w:id="244" w:name="lt_pId082"/>
      <w:r w:rsidRPr="00722BA5">
        <w:rPr>
          <w:rFonts w:asciiTheme="minorHAnsi" w:hAnsiTheme="minorHAnsi"/>
          <w:b/>
          <w:bCs/>
          <w:lang w:val="fr-CH"/>
        </w:rPr>
        <w:t xml:space="preserve">Tableau des codes attribués à la Fédération de Russie et à la République du Kazakhstan pour la zone de numérotage “7”, parmi les ressources internationales de numérotage E.164 </w:t>
      </w:r>
      <w:bookmarkEnd w:id="244"/>
    </w:p>
    <w:p w:rsidR="00722BA5" w:rsidRPr="00722BA5" w:rsidRDefault="00722BA5" w:rsidP="00722BA5">
      <w:pPr>
        <w:tabs>
          <w:tab w:val="left" w:pos="1134"/>
          <w:tab w:val="left" w:pos="1560"/>
          <w:tab w:val="left" w:pos="2127"/>
        </w:tabs>
        <w:spacing w:before="0"/>
        <w:jc w:val="center"/>
        <w:rPr>
          <w:rFonts w:asciiTheme="minorHAnsi" w:hAnsiTheme="minorHAnsi"/>
          <w:b/>
          <w:bCs/>
          <w:lang w:val="fr-CH"/>
        </w:rPr>
      </w:pPr>
    </w:p>
    <w:tbl>
      <w:tblPr>
        <w:tblStyle w:val="TableGrid3"/>
        <w:tblW w:w="0" w:type="auto"/>
        <w:tblLook w:val="04A0" w:firstRow="1" w:lastRow="0" w:firstColumn="1" w:lastColumn="0" w:noHBand="0" w:noVBand="1"/>
      </w:tblPr>
      <w:tblGrid>
        <w:gridCol w:w="3006"/>
        <w:gridCol w:w="3005"/>
        <w:gridCol w:w="3005"/>
      </w:tblGrid>
      <w:tr w:rsidR="00722BA5" w:rsidRPr="00722BA5" w:rsidTr="00831D6E">
        <w:trPr>
          <w:cantSplit/>
        </w:trPr>
        <w:tc>
          <w:tcPr>
            <w:tcW w:w="3006" w:type="dxa"/>
          </w:tcPr>
          <w:p w:rsidR="00722BA5" w:rsidRPr="00722BA5" w:rsidRDefault="00722BA5" w:rsidP="00722BA5">
            <w:pPr>
              <w:tabs>
                <w:tab w:val="left" w:pos="1134"/>
                <w:tab w:val="left" w:pos="1560"/>
                <w:tab w:val="left" w:pos="2127"/>
              </w:tabs>
              <w:spacing w:before="0"/>
              <w:jc w:val="center"/>
              <w:rPr>
                <w:b/>
                <w:bCs/>
                <w:sz w:val="18"/>
                <w:szCs w:val="18"/>
                <w:lang w:val="fr-CH"/>
              </w:rPr>
            </w:pPr>
            <w:bookmarkStart w:id="245" w:name="lt_pId084"/>
            <w:r w:rsidRPr="00722BA5">
              <w:rPr>
                <w:b/>
                <w:bCs/>
                <w:sz w:val="18"/>
                <w:szCs w:val="18"/>
                <w:lang w:val="fr-CH"/>
              </w:rPr>
              <w:t xml:space="preserve">Administration </w:t>
            </w:r>
            <w:bookmarkStart w:id="246" w:name="lt_pId085"/>
            <w:bookmarkEnd w:id="245"/>
            <w:r w:rsidRPr="00722BA5">
              <w:rPr>
                <w:b/>
                <w:bCs/>
                <w:sz w:val="18"/>
                <w:szCs w:val="18"/>
                <w:lang w:val="fr-CH"/>
              </w:rPr>
              <w:t xml:space="preserve">de la Fédération </w:t>
            </w:r>
            <w:r w:rsidRPr="00722BA5">
              <w:rPr>
                <w:b/>
                <w:bCs/>
                <w:sz w:val="18"/>
                <w:szCs w:val="18"/>
                <w:lang w:val="fr-CH"/>
              </w:rPr>
              <w:br/>
              <w:t xml:space="preserve">de Russie </w:t>
            </w:r>
            <w:bookmarkEnd w:id="246"/>
          </w:p>
          <w:p w:rsidR="00722BA5" w:rsidRPr="00722BA5" w:rsidRDefault="00722BA5" w:rsidP="00722BA5">
            <w:pPr>
              <w:tabs>
                <w:tab w:val="left" w:pos="1134"/>
                <w:tab w:val="left" w:pos="1560"/>
                <w:tab w:val="left" w:pos="2127"/>
              </w:tabs>
              <w:spacing w:before="0"/>
              <w:jc w:val="center"/>
              <w:rPr>
                <w:b/>
                <w:bCs/>
                <w:sz w:val="18"/>
                <w:szCs w:val="18"/>
                <w:lang w:val="fr-CH"/>
              </w:rPr>
            </w:pPr>
          </w:p>
          <w:p w:rsidR="00722BA5" w:rsidRPr="00722BA5" w:rsidRDefault="00722BA5" w:rsidP="00722BA5">
            <w:pPr>
              <w:tabs>
                <w:tab w:val="left" w:pos="1134"/>
                <w:tab w:val="left" w:pos="1560"/>
                <w:tab w:val="left" w:pos="2127"/>
              </w:tabs>
              <w:spacing w:before="0"/>
              <w:jc w:val="center"/>
              <w:rPr>
                <w:b/>
                <w:bCs/>
                <w:sz w:val="18"/>
                <w:szCs w:val="18"/>
                <w:lang w:val="fr-CH"/>
              </w:rPr>
            </w:pPr>
          </w:p>
          <w:p w:rsidR="00722BA5" w:rsidRPr="00722BA5" w:rsidRDefault="00722BA5" w:rsidP="00722BA5">
            <w:pPr>
              <w:tabs>
                <w:tab w:val="left" w:pos="1134"/>
                <w:tab w:val="left" w:pos="1560"/>
                <w:tab w:val="left" w:pos="2127"/>
              </w:tabs>
              <w:spacing w:before="0"/>
              <w:jc w:val="center"/>
              <w:rPr>
                <w:b/>
                <w:bCs/>
                <w:sz w:val="18"/>
                <w:szCs w:val="18"/>
                <w:lang w:val="fr-CH"/>
              </w:rPr>
            </w:pPr>
            <w:bookmarkStart w:id="247" w:name="lt_pId086"/>
            <w:r w:rsidRPr="00722BA5">
              <w:rPr>
                <w:b/>
                <w:bCs/>
                <w:sz w:val="18"/>
                <w:szCs w:val="18"/>
                <w:lang w:val="fr-CH"/>
              </w:rPr>
              <w:t>(séries de codes)</w:t>
            </w:r>
            <w:bookmarkEnd w:id="247"/>
          </w:p>
        </w:tc>
        <w:tc>
          <w:tcPr>
            <w:tcW w:w="3005" w:type="dxa"/>
          </w:tcPr>
          <w:p w:rsidR="00722BA5" w:rsidRPr="00722BA5" w:rsidRDefault="00722BA5" w:rsidP="00722BA5">
            <w:pPr>
              <w:tabs>
                <w:tab w:val="left" w:pos="1134"/>
                <w:tab w:val="left" w:pos="1560"/>
                <w:tab w:val="left" w:pos="2127"/>
              </w:tabs>
              <w:spacing w:before="0"/>
              <w:jc w:val="center"/>
              <w:rPr>
                <w:b/>
                <w:bCs/>
                <w:sz w:val="18"/>
                <w:szCs w:val="18"/>
                <w:lang w:val="fr-CH"/>
              </w:rPr>
            </w:pPr>
            <w:bookmarkStart w:id="248" w:name="lt_pId087"/>
            <w:r w:rsidRPr="00722BA5">
              <w:rPr>
                <w:b/>
                <w:bCs/>
                <w:sz w:val="18"/>
                <w:szCs w:val="18"/>
                <w:lang w:val="fr-CH"/>
              </w:rPr>
              <w:t xml:space="preserve">Administration </w:t>
            </w:r>
            <w:bookmarkStart w:id="249" w:name="lt_pId088"/>
            <w:bookmarkEnd w:id="248"/>
            <w:r w:rsidRPr="00722BA5">
              <w:rPr>
                <w:b/>
                <w:bCs/>
                <w:sz w:val="18"/>
                <w:szCs w:val="18"/>
                <w:lang w:val="fr-CH"/>
              </w:rPr>
              <w:t xml:space="preserve">de la République </w:t>
            </w:r>
            <w:r w:rsidRPr="00722BA5">
              <w:rPr>
                <w:b/>
                <w:bCs/>
                <w:sz w:val="18"/>
                <w:szCs w:val="18"/>
                <w:lang w:val="fr-CH"/>
              </w:rPr>
              <w:br/>
              <w:t>du Kazakhstan</w:t>
            </w:r>
            <w:bookmarkEnd w:id="249"/>
          </w:p>
          <w:p w:rsidR="00722BA5" w:rsidRPr="00722BA5" w:rsidRDefault="00722BA5" w:rsidP="00722BA5">
            <w:pPr>
              <w:tabs>
                <w:tab w:val="left" w:pos="1134"/>
                <w:tab w:val="left" w:pos="1560"/>
                <w:tab w:val="left" w:pos="2127"/>
              </w:tabs>
              <w:spacing w:before="0"/>
              <w:jc w:val="center"/>
              <w:rPr>
                <w:b/>
                <w:bCs/>
                <w:sz w:val="18"/>
                <w:szCs w:val="18"/>
                <w:lang w:val="fr-CH"/>
              </w:rPr>
            </w:pPr>
          </w:p>
          <w:p w:rsidR="00722BA5" w:rsidRPr="00722BA5" w:rsidRDefault="00722BA5" w:rsidP="00722BA5">
            <w:pPr>
              <w:tabs>
                <w:tab w:val="left" w:pos="1134"/>
                <w:tab w:val="left" w:pos="1560"/>
                <w:tab w:val="left" w:pos="2127"/>
              </w:tabs>
              <w:spacing w:before="0"/>
              <w:jc w:val="center"/>
              <w:rPr>
                <w:b/>
                <w:bCs/>
                <w:sz w:val="18"/>
                <w:szCs w:val="18"/>
                <w:lang w:val="fr-CH"/>
              </w:rPr>
            </w:pPr>
          </w:p>
          <w:p w:rsidR="00722BA5" w:rsidRPr="00722BA5" w:rsidRDefault="00722BA5" w:rsidP="00722BA5">
            <w:pPr>
              <w:tabs>
                <w:tab w:val="left" w:pos="1134"/>
                <w:tab w:val="left" w:pos="1560"/>
                <w:tab w:val="left" w:pos="2127"/>
              </w:tabs>
              <w:spacing w:before="0"/>
              <w:jc w:val="center"/>
              <w:rPr>
                <w:b/>
                <w:bCs/>
                <w:sz w:val="18"/>
                <w:szCs w:val="18"/>
                <w:lang w:val="fr-CH"/>
              </w:rPr>
            </w:pPr>
            <w:bookmarkStart w:id="250" w:name="lt_pId089"/>
            <w:r w:rsidRPr="00722BA5">
              <w:rPr>
                <w:b/>
                <w:bCs/>
                <w:sz w:val="18"/>
                <w:szCs w:val="18"/>
                <w:lang w:val="fr-CH"/>
              </w:rPr>
              <w:t>(séries de codes)</w:t>
            </w:r>
            <w:bookmarkEnd w:id="250"/>
          </w:p>
        </w:tc>
        <w:tc>
          <w:tcPr>
            <w:tcW w:w="3005" w:type="dxa"/>
          </w:tcPr>
          <w:p w:rsidR="00722BA5" w:rsidRPr="00722BA5" w:rsidRDefault="00722BA5" w:rsidP="00722BA5">
            <w:pPr>
              <w:tabs>
                <w:tab w:val="left" w:pos="1134"/>
                <w:tab w:val="left" w:pos="1560"/>
                <w:tab w:val="left" w:pos="2127"/>
              </w:tabs>
              <w:spacing w:before="0"/>
              <w:jc w:val="center"/>
              <w:rPr>
                <w:b/>
                <w:bCs/>
                <w:sz w:val="18"/>
                <w:szCs w:val="18"/>
                <w:lang w:val="fr-CH"/>
              </w:rPr>
            </w:pPr>
            <w:bookmarkStart w:id="251" w:name="lt_pId090"/>
            <w:r w:rsidRPr="00722BA5">
              <w:rPr>
                <w:b/>
                <w:bCs/>
                <w:sz w:val="18"/>
                <w:szCs w:val="18"/>
                <w:lang w:val="fr-CH"/>
              </w:rPr>
              <w:t>Utilisation commune de codes par les Administrations de la Fédération de Russie et de la République du Kazakhstan</w:t>
            </w:r>
            <w:bookmarkEnd w:id="251"/>
          </w:p>
          <w:p w:rsidR="00722BA5" w:rsidRPr="00722BA5" w:rsidRDefault="00722BA5" w:rsidP="00722BA5">
            <w:pPr>
              <w:tabs>
                <w:tab w:val="left" w:pos="1134"/>
                <w:tab w:val="left" w:pos="1560"/>
                <w:tab w:val="left" w:pos="2127"/>
              </w:tabs>
              <w:spacing w:before="0"/>
              <w:jc w:val="center"/>
              <w:rPr>
                <w:b/>
                <w:bCs/>
                <w:sz w:val="18"/>
                <w:szCs w:val="18"/>
                <w:lang w:val="fr-CH"/>
              </w:rPr>
            </w:pPr>
            <w:bookmarkStart w:id="252" w:name="lt_pId091"/>
            <w:r w:rsidRPr="00722BA5">
              <w:rPr>
                <w:b/>
                <w:bCs/>
                <w:sz w:val="18"/>
                <w:szCs w:val="18"/>
                <w:lang w:val="fr-CH"/>
              </w:rPr>
              <w:t>(séries de codes)</w:t>
            </w:r>
            <w:bookmarkEnd w:id="252"/>
          </w:p>
        </w:tc>
      </w:tr>
      <w:tr w:rsidR="00722BA5" w:rsidRPr="00722BA5" w:rsidTr="00831D6E">
        <w:trPr>
          <w:cantSplit/>
        </w:trPr>
        <w:tc>
          <w:tcPr>
            <w:tcW w:w="3006" w:type="dxa"/>
          </w:tcPr>
          <w:p w:rsidR="00722BA5" w:rsidRPr="00722BA5" w:rsidRDefault="00722BA5" w:rsidP="00722BA5">
            <w:pPr>
              <w:tabs>
                <w:tab w:val="left" w:pos="1134"/>
                <w:tab w:val="left" w:pos="1560"/>
                <w:tab w:val="left" w:pos="2127"/>
              </w:tabs>
              <w:spacing w:before="40"/>
              <w:rPr>
                <w:sz w:val="18"/>
                <w:szCs w:val="18"/>
                <w:lang w:val="fr-CH"/>
              </w:rPr>
            </w:pPr>
          </w:p>
        </w:tc>
        <w:tc>
          <w:tcPr>
            <w:tcW w:w="3005" w:type="dxa"/>
          </w:tcPr>
          <w:p w:rsidR="00722BA5" w:rsidRPr="00722BA5" w:rsidRDefault="00722BA5" w:rsidP="00722BA5">
            <w:pPr>
              <w:tabs>
                <w:tab w:val="left" w:pos="1134"/>
                <w:tab w:val="left" w:pos="1560"/>
                <w:tab w:val="left" w:pos="2127"/>
              </w:tabs>
              <w:spacing w:before="40"/>
              <w:rPr>
                <w:sz w:val="18"/>
                <w:szCs w:val="18"/>
                <w:lang w:val="fr-CH"/>
              </w:rPr>
            </w:pPr>
          </w:p>
        </w:tc>
        <w:tc>
          <w:tcPr>
            <w:tcW w:w="3005" w:type="dxa"/>
          </w:tcPr>
          <w:p w:rsidR="00722BA5" w:rsidRPr="00722BA5" w:rsidRDefault="00722BA5" w:rsidP="00722BA5">
            <w:pPr>
              <w:tabs>
                <w:tab w:val="left" w:pos="1134"/>
                <w:tab w:val="left" w:pos="1560"/>
                <w:tab w:val="left" w:pos="2127"/>
              </w:tabs>
              <w:spacing w:before="40"/>
              <w:rPr>
                <w:sz w:val="18"/>
                <w:szCs w:val="18"/>
                <w:lang w:val="fr-CH"/>
              </w:rPr>
            </w:pPr>
            <w:bookmarkStart w:id="253" w:name="lt_pId092"/>
            <w:r w:rsidRPr="00722BA5">
              <w:rPr>
                <w:sz w:val="18"/>
                <w:szCs w:val="18"/>
                <w:lang w:val="fr-CH"/>
              </w:rPr>
              <w:t>ABC = 000 – 009</w:t>
            </w:r>
            <w:bookmarkEnd w:id="253"/>
          </w:p>
        </w:tc>
      </w:tr>
      <w:tr w:rsidR="00722BA5" w:rsidRPr="00722BA5" w:rsidTr="00831D6E">
        <w:trPr>
          <w:cantSplit/>
        </w:trPr>
        <w:tc>
          <w:tcPr>
            <w:tcW w:w="3006" w:type="dxa"/>
          </w:tcPr>
          <w:p w:rsidR="00722BA5" w:rsidRPr="00722BA5" w:rsidRDefault="00722BA5" w:rsidP="00722BA5">
            <w:pPr>
              <w:tabs>
                <w:tab w:val="left" w:pos="1134"/>
                <w:tab w:val="left" w:pos="1560"/>
                <w:tab w:val="left" w:pos="2127"/>
              </w:tabs>
              <w:spacing w:before="40"/>
              <w:rPr>
                <w:sz w:val="18"/>
                <w:szCs w:val="18"/>
                <w:lang w:val="fr-CH"/>
              </w:rPr>
            </w:pPr>
          </w:p>
        </w:tc>
        <w:tc>
          <w:tcPr>
            <w:tcW w:w="3005" w:type="dxa"/>
          </w:tcPr>
          <w:p w:rsidR="00722BA5" w:rsidRPr="00722BA5" w:rsidRDefault="00722BA5" w:rsidP="00722BA5">
            <w:pPr>
              <w:tabs>
                <w:tab w:val="left" w:pos="1134"/>
                <w:tab w:val="left" w:pos="1560"/>
                <w:tab w:val="left" w:pos="2127"/>
              </w:tabs>
              <w:spacing w:before="40"/>
              <w:rPr>
                <w:sz w:val="18"/>
                <w:szCs w:val="18"/>
                <w:lang w:val="fr-CH"/>
              </w:rPr>
            </w:pPr>
          </w:p>
        </w:tc>
        <w:tc>
          <w:tcPr>
            <w:tcW w:w="3005" w:type="dxa"/>
          </w:tcPr>
          <w:p w:rsidR="00722BA5" w:rsidRPr="00722BA5" w:rsidRDefault="00722BA5" w:rsidP="00722BA5">
            <w:pPr>
              <w:tabs>
                <w:tab w:val="left" w:pos="1134"/>
                <w:tab w:val="left" w:pos="1560"/>
                <w:tab w:val="left" w:pos="2127"/>
              </w:tabs>
              <w:spacing w:before="40"/>
              <w:rPr>
                <w:sz w:val="18"/>
                <w:szCs w:val="18"/>
                <w:lang w:val="fr-CH"/>
              </w:rPr>
            </w:pPr>
            <w:bookmarkStart w:id="254" w:name="lt_pId093"/>
            <w:r w:rsidRPr="00722BA5">
              <w:rPr>
                <w:sz w:val="18"/>
                <w:szCs w:val="18"/>
                <w:lang w:val="fr-CH"/>
              </w:rPr>
              <w:t>ABC = 100 – 199</w:t>
            </w:r>
            <w:bookmarkEnd w:id="254"/>
          </w:p>
        </w:tc>
      </w:tr>
      <w:tr w:rsidR="00722BA5" w:rsidRPr="00722BA5" w:rsidTr="00831D6E">
        <w:trPr>
          <w:cantSplit/>
        </w:trPr>
        <w:tc>
          <w:tcPr>
            <w:tcW w:w="3006" w:type="dxa"/>
          </w:tcPr>
          <w:p w:rsidR="00722BA5" w:rsidRPr="00722BA5" w:rsidRDefault="00722BA5" w:rsidP="00722BA5">
            <w:pPr>
              <w:tabs>
                <w:tab w:val="left" w:pos="1134"/>
                <w:tab w:val="left" w:pos="1560"/>
                <w:tab w:val="left" w:pos="2127"/>
              </w:tabs>
              <w:spacing w:before="40"/>
              <w:rPr>
                <w:sz w:val="18"/>
                <w:szCs w:val="18"/>
                <w:lang w:val="fr-CH"/>
              </w:rPr>
            </w:pPr>
          </w:p>
        </w:tc>
        <w:tc>
          <w:tcPr>
            <w:tcW w:w="3005" w:type="dxa"/>
          </w:tcPr>
          <w:p w:rsidR="00722BA5" w:rsidRPr="00722BA5" w:rsidRDefault="00722BA5" w:rsidP="00722BA5">
            <w:pPr>
              <w:tabs>
                <w:tab w:val="left" w:pos="1134"/>
                <w:tab w:val="left" w:pos="1560"/>
                <w:tab w:val="left" w:pos="2127"/>
              </w:tabs>
              <w:spacing w:before="40"/>
              <w:rPr>
                <w:sz w:val="18"/>
                <w:szCs w:val="18"/>
                <w:lang w:val="fr-CH"/>
              </w:rPr>
            </w:pPr>
          </w:p>
        </w:tc>
        <w:tc>
          <w:tcPr>
            <w:tcW w:w="3005" w:type="dxa"/>
          </w:tcPr>
          <w:p w:rsidR="00722BA5" w:rsidRPr="00722BA5" w:rsidRDefault="00722BA5" w:rsidP="00722BA5">
            <w:pPr>
              <w:tabs>
                <w:tab w:val="left" w:pos="1134"/>
                <w:tab w:val="left" w:pos="1560"/>
                <w:tab w:val="left" w:pos="2127"/>
              </w:tabs>
              <w:spacing w:before="40"/>
              <w:rPr>
                <w:sz w:val="18"/>
                <w:szCs w:val="18"/>
                <w:lang w:val="fr-CH"/>
              </w:rPr>
            </w:pPr>
            <w:bookmarkStart w:id="255" w:name="lt_pId094"/>
            <w:r w:rsidRPr="00722BA5">
              <w:rPr>
                <w:sz w:val="18"/>
                <w:szCs w:val="18"/>
                <w:lang w:val="fr-CH"/>
              </w:rPr>
              <w:t>ABC = 200 – 299</w:t>
            </w:r>
            <w:bookmarkEnd w:id="255"/>
          </w:p>
        </w:tc>
      </w:tr>
      <w:tr w:rsidR="00722BA5" w:rsidRPr="00722BA5" w:rsidTr="00831D6E">
        <w:trPr>
          <w:cantSplit/>
        </w:trPr>
        <w:tc>
          <w:tcPr>
            <w:tcW w:w="3006" w:type="dxa"/>
          </w:tcPr>
          <w:p w:rsidR="00722BA5" w:rsidRPr="00722BA5" w:rsidRDefault="00722BA5" w:rsidP="00722BA5">
            <w:pPr>
              <w:tabs>
                <w:tab w:val="left" w:pos="1134"/>
                <w:tab w:val="left" w:pos="1560"/>
                <w:tab w:val="left" w:pos="2127"/>
              </w:tabs>
              <w:spacing w:before="40"/>
              <w:rPr>
                <w:sz w:val="18"/>
                <w:szCs w:val="18"/>
                <w:lang w:val="fr-CH"/>
              </w:rPr>
            </w:pPr>
            <w:bookmarkStart w:id="256" w:name="lt_pId095"/>
            <w:r w:rsidRPr="00722BA5">
              <w:rPr>
                <w:sz w:val="18"/>
                <w:szCs w:val="18"/>
                <w:lang w:val="fr-CH"/>
              </w:rPr>
              <w:t>ABC = 300 – 399</w:t>
            </w:r>
            <w:bookmarkEnd w:id="256"/>
          </w:p>
        </w:tc>
        <w:tc>
          <w:tcPr>
            <w:tcW w:w="3005" w:type="dxa"/>
          </w:tcPr>
          <w:p w:rsidR="00722BA5" w:rsidRPr="00722BA5" w:rsidRDefault="00722BA5" w:rsidP="00722BA5">
            <w:pPr>
              <w:tabs>
                <w:tab w:val="left" w:pos="1134"/>
                <w:tab w:val="left" w:pos="1560"/>
                <w:tab w:val="left" w:pos="2127"/>
              </w:tabs>
              <w:spacing w:before="40"/>
              <w:rPr>
                <w:sz w:val="18"/>
                <w:szCs w:val="18"/>
                <w:lang w:val="fr-CH"/>
              </w:rPr>
            </w:pPr>
          </w:p>
        </w:tc>
        <w:tc>
          <w:tcPr>
            <w:tcW w:w="3005" w:type="dxa"/>
          </w:tcPr>
          <w:p w:rsidR="00722BA5" w:rsidRPr="00722BA5" w:rsidRDefault="00722BA5" w:rsidP="00722BA5">
            <w:pPr>
              <w:tabs>
                <w:tab w:val="left" w:pos="1134"/>
                <w:tab w:val="left" w:pos="1560"/>
                <w:tab w:val="left" w:pos="2127"/>
              </w:tabs>
              <w:spacing w:before="40"/>
              <w:rPr>
                <w:sz w:val="18"/>
                <w:szCs w:val="18"/>
                <w:lang w:val="fr-CH"/>
              </w:rPr>
            </w:pPr>
          </w:p>
        </w:tc>
      </w:tr>
      <w:tr w:rsidR="00722BA5" w:rsidRPr="00722BA5" w:rsidTr="00831D6E">
        <w:trPr>
          <w:cantSplit/>
        </w:trPr>
        <w:tc>
          <w:tcPr>
            <w:tcW w:w="3006" w:type="dxa"/>
          </w:tcPr>
          <w:p w:rsidR="00722BA5" w:rsidRPr="00722BA5" w:rsidRDefault="00722BA5" w:rsidP="00722BA5">
            <w:pPr>
              <w:tabs>
                <w:tab w:val="left" w:pos="1134"/>
                <w:tab w:val="left" w:pos="1560"/>
                <w:tab w:val="left" w:pos="2127"/>
              </w:tabs>
              <w:spacing w:before="40"/>
              <w:rPr>
                <w:sz w:val="18"/>
                <w:szCs w:val="18"/>
                <w:lang w:val="fr-CH"/>
              </w:rPr>
            </w:pPr>
            <w:bookmarkStart w:id="257" w:name="lt_pId096"/>
            <w:r w:rsidRPr="00722BA5">
              <w:rPr>
                <w:sz w:val="18"/>
                <w:szCs w:val="18"/>
                <w:lang w:val="fr-CH"/>
              </w:rPr>
              <w:t>ABC = 400 – 499</w:t>
            </w:r>
            <w:bookmarkEnd w:id="257"/>
          </w:p>
        </w:tc>
        <w:tc>
          <w:tcPr>
            <w:tcW w:w="3005" w:type="dxa"/>
          </w:tcPr>
          <w:p w:rsidR="00722BA5" w:rsidRPr="00722BA5" w:rsidRDefault="00722BA5" w:rsidP="00722BA5">
            <w:pPr>
              <w:tabs>
                <w:tab w:val="left" w:pos="1134"/>
                <w:tab w:val="left" w:pos="1560"/>
                <w:tab w:val="left" w:pos="2127"/>
              </w:tabs>
              <w:spacing w:before="40"/>
              <w:rPr>
                <w:sz w:val="18"/>
                <w:szCs w:val="18"/>
                <w:lang w:val="fr-CH"/>
              </w:rPr>
            </w:pPr>
          </w:p>
        </w:tc>
        <w:tc>
          <w:tcPr>
            <w:tcW w:w="3005" w:type="dxa"/>
          </w:tcPr>
          <w:p w:rsidR="00722BA5" w:rsidRPr="00722BA5" w:rsidRDefault="00722BA5" w:rsidP="00722BA5">
            <w:pPr>
              <w:tabs>
                <w:tab w:val="left" w:pos="1134"/>
                <w:tab w:val="left" w:pos="1560"/>
                <w:tab w:val="left" w:pos="2127"/>
              </w:tabs>
              <w:spacing w:before="40"/>
              <w:rPr>
                <w:sz w:val="18"/>
                <w:szCs w:val="18"/>
                <w:lang w:val="fr-CH"/>
              </w:rPr>
            </w:pPr>
          </w:p>
        </w:tc>
      </w:tr>
      <w:tr w:rsidR="00722BA5" w:rsidRPr="00722BA5" w:rsidTr="00831D6E">
        <w:trPr>
          <w:cantSplit/>
        </w:trPr>
        <w:tc>
          <w:tcPr>
            <w:tcW w:w="3006" w:type="dxa"/>
          </w:tcPr>
          <w:p w:rsidR="00722BA5" w:rsidRPr="00722BA5" w:rsidRDefault="00722BA5" w:rsidP="00722BA5">
            <w:pPr>
              <w:tabs>
                <w:tab w:val="left" w:pos="1134"/>
                <w:tab w:val="left" w:pos="1560"/>
                <w:tab w:val="left" w:pos="2127"/>
              </w:tabs>
              <w:spacing w:before="40"/>
              <w:rPr>
                <w:sz w:val="18"/>
                <w:szCs w:val="18"/>
                <w:lang w:val="fr-CH"/>
              </w:rPr>
            </w:pPr>
            <w:bookmarkStart w:id="258" w:name="lt_pId097"/>
            <w:r w:rsidRPr="00722BA5">
              <w:rPr>
                <w:sz w:val="18"/>
                <w:szCs w:val="18"/>
                <w:lang w:val="fr-CH"/>
              </w:rPr>
              <w:t>ABC = 500 – 599</w:t>
            </w:r>
            <w:bookmarkEnd w:id="258"/>
          </w:p>
        </w:tc>
        <w:tc>
          <w:tcPr>
            <w:tcW w:w="3005" w:type="dxa"/>
          </w:tcPr>
          <w:p w:rsidR="00722BA5" w:rsidRPr="00722BA5" w:rsidRDefault="00722BA5" w:rsidP="00722BA5">
            <w:pPr>
              <w:tabs>
                <w:tab w:val="left" w:pos="1134"/>
                <w:tab w:val="left" w:pos="1560"/>
                <w:tab w:val="left" w:pos="2127"/>
              </w:tabs>
              <w:spacing w:before="40"/>
              <w:rPr>
                <w:sz w:val="18"/>
                <w:szCs w:val="18"/>
                <w:lang w:val="fr-CH"/>
              </w:rPr>
            </w:pPr>
          </w:p>
        </w:tc>
        <w:tc>
          <w:tcPr>
            <w:tcW w:w="3005" w:type="dxa"/>
          </w:tcPr>
          <w:p w:rsidR="00722BA5" w:rsidRPr="00722BA5" w:rsidRDefault="00722BA5" w:rsidP="00722BA5">
            <w:pPr>
              <w:tabs>
                <w:tab w:val="left" w:pos="1134"/>
                <w:tab w:val="left" w:pos="1560"/>
                <w:tab w:val="left" w:pos="2127"/>
              </w:tabs>
              <w:spacing w:before="40"/>
              <w:rPr>
                <w:sz w:val="18"/>
                <w:szCs w:val="18"/>
                <w:lang w:val="fr-CH"/>
              </w:rPr>
            </w:pPr>
          </w:p>
        </w:tc>
      </w:tr>
      <w:tr w:rsidR="00722BA5" w:rsidRPr="00722BA5" w:rsidTr="00831D6E">
        <w:trPr>
          <w:cantSplit/>
        </w:trPr>
        <w:tc>
          <w:tcPr>
            <w:tcW w:w="3006" w:type="dxa"/>
          </w:tcPr>
          <w:p w:rsidR="00722BA5" w:rsidRPr="00722BA5" w:rsidRDefault="00722BA5" w:rsidP="00722BA5">
            <w:pPr>
              <w:tabs>
                <w:tab w:val="left" w:pos="1134"/>
                <w:tab w:val="left" w:pos="1560"/>
                <w:tab w:val="left" w:pos="2127"/>
              </w:tabs>
              <w:spacing w:before="40"/>
              <w:rPr>
                <w:sz w:val="18"/>
                <w:szCs w:val="18"/>
                <w:lang w:val="fr-CH"/>
              </w:rPr>
            </w:pPr>
          </w:p>
        </w:tc>
        <w:tc>
          <w:tcPr>
            <w:tcW w:w="3005" w:type="dxa"/>
          </w:tcPr>
          <w:p w:rsidR="00722BA5" w:rsidRPr="00722BA5" w:rsidRDefault="00722BA5" w:rsidP="00722BA5">
            <w:pPr>
              <w:tabs>
                <w:tab w:val="left" w:pos="1134"/>
                <w:tab w:val="left" w:pos="1560"/>
                <w:tab w:val="left" w:pos="2127"/>
              </w:tabs>
              <w:spacing w:before="40"/>
              <w:rPr>
                <w:sz w:val="18"/>
                <w:szCs w:val="18"/>
                <w:lang w:val="fr-CH"/>
              </w:rPr>
            </w:pPr>
            <w:bookmarkStart w:id="259" w:name="lt_pId098"/>
            <w:r w:rsidRPr="00722BA5">
              <w:rPr>
                <w:sz w:val="18"/>
                <w:szCs w:val="18"/>
                <w:lang w:val="fr-CH"/>
              </w:rPr>
              <w:t>ABC = 600 – 699</w:t>
            </w:r>
            <w:bookmarkEnd w:id="259"/>
          </w:p>
        </w:tc>
        <w:tc>
          <w:tcPr>
            <w:tcW w:w="3005" w:type="dxa"/>
          </w:tcPr>
          <w:p w:rsidR="00722BA5" w:rsidRPr="00722BA5" w:rsidRDefault="00722BA5" w:rsidP="00722BA5">
            <w:pPr>
              <w:tabs>
                <w:tab w:val="left" w:pos="1134"/>
                <w:tab w:val="left" w:pos="1560"/>
                <w:tab w:val="left" w:pos="2127"/>
              </w:tabs>
              <w:spacing w:before="40"/>
              <w:rPr>
                <w:sz w:val="18"/>
                <w:szCs w:val="18"/>
                <w:lang w:val="fr-CH"/>
              </w:rPr>
            </w:pPr>
          </w:p>
        </w:tc>
      </w:tr>
      <w:tr w:rsidR="00722BA5" w:rsidRPr="00722BA5" w:rsidTr="00831D6E">
        <w:trPr>
          <w:cantSplit/>
        </w:trPr>
        <w:tc>
          <w:tcPr>
            <w:tcW w:w="3006" w:type="dxa"/>
          </w:tcPr>
          <w:p w:rsidR="00722BA5" w:rsidRPr="00722BA5" w:rsidRDefault="00722BA5" w:rsidP="00722BA5">
            <w:pPr>
              <w:tabs>
                <w:tab w:val="left" w:pos="1134"/>
                <w:tab w:val="left" w:pos="1560"/>
                <w:tab w:val="left" w:pos="2127"/>
              </w:tabs>
              <w:spacing w:before="40"/>
              <w:rPr>
                <w:sz w:val="18"/>
                <w:szCs w:val="18"/>
                <w:lang w:val="fr-CH"/>
              </w:rPr>
            </w:pPr>
          </w:p>
        </w:tc>
        <w:tc>
          <w:tcPr>
            <w:tcW w:w="3005" w:type="dxa"/>
          </w:tcPr>
          <w:p w:rsidR="00722BA5" w:rsidRPr="00722BA5" w:rsidRDefault="00722BA5" w:rsidP="00722BA5">
            <w:pPr>
              <w:tabs>
                <w:tab w:val="left" w:pos="1134"/>
                <w:tab w:val="left" w:pos="1560"/>
                <w:tab w:val="left" w:pos="2127"/>
              </w:tabs>
              <w:spacing w:before="40"/>
              <w:rPr>
                <w:sz w:val="18"/>
                <w:szCs w:val="18"/>
                <w:lang w:val="fr-CH"/>
              </w:rPr>
            </w:pPr>
            <w:bookmarkStart w:id="260" w:name="lt_pId099"/>
            <w:r w:rsidRPr="00722BA5">
              <w:rPr>
                <w:sz w:val="18"/>
                <w:szCs w:val="18"/>
                <w:lang w:val="fr-CH"/>
              </w:rPr>
              <w:t>ABC = 710 – 749</w:t>
            </w:r>
            <w:bookmarkEnd w:id="260"/>
          </w:p>
          <w:p w:rsidR="00722BA5" w:rsidRPr="00722BA5" w:rsidRDefault="00722BA5" w:rsidP="00722BA5">
            <w:pPr>
              <w:tabs>
                <w:tab w:val="left" w:pos="1134"/>
                <w:tab w:val="left" w:pos="1560"/>
                <w:tab w:val="left" w:pos="2127"/>
              </w:tabs>
              <w:spacing w:before="40"/>
              <w:rPr>
                <w:sz w:val="18"/>
                <w:szCs w:val="18"/>
                <w:lang w:val="fr-CH"/>
              </w:rPr>
            </w:pPr>
            <w:bookmarkStart w:id="261" w:name="lt_pId100"/>
            <w:r w:rsidRPr="00722BA5">
              <w:rPr>
                <w:sz w:val="18"/>
                <w:szCs w:val="18"/>
                <w:lang w:val="fr-CH"/>
              </w:rPr>
              <w:t>ABC = 760 – 799</w:t>
            </w:r>
            <w:bookmarkEnd w:id="261"/>
          </w:p>
        </w:tc>
        <w:tc>
          <w:tcPr>
            <w:tcW w:w="3005" w:type="dxa"/>
          </w:tcPr>
          <w:p w:rsidR="00722BA5" w:rsidRPr="00722BA5" w:rsidRDefault="00722BA5" w:rsidP="00722BA5">
            <w:pPr>
              <w:tabs>
                <w:tab w:val="left" w:pos="1134"/>
                <w:tab w:val="left" w:pos="1560"/>
                <w:tab w:val="left" w:pos="2127"/>
              </w:tabs>
              <w:spacing w:before="40"/>
              <w:rPr>
                <w:sz w:val="18"/>
                <w:szCs w:val="18"/>
                <w:lang w:val="fr-CH"/>
              </w:rPr>
            </w:pPr>
          </w:p>
        </w:tc>
      </w:tr>
      <w:tr w:rsidR="00722BA5" w:rsidRPr="00722BA5" w:rsidTr="00831D6E">
        <w:trPr>
          <w:cantSplit/>
        </w:trPr>
        <w:tc>
          <w:tcPr>
            <w:tcW w:w="3006" w:type="dxa"/>
          </w:tcPr>
          <w:p w:rsidR="00722BA5" w:rsidRPr="00722BA5" w:rsidRDefault="00722BA5" w:rsidP="00722BA5">
            <w:pPr>
              <w:tabs>
                <w:tab w:val="left" w:pos="1134"/>
                <w:tab w:val="left" w:pos="1560"/>
                <w:tab w:val="left" w:pos="2127"/>
              </w:tabs>
              <w:spacing w:before="40"/>
              <w:rPr>
                <w:sz w:val="18"/>
                <w:szCs w:val="18"/>
                <w:lang w:val="fr-CH"/>
              </w:rPr>
            </w:pPr>
          </w:p>
        </w:tc>
        <w:tc>
          <w:tcPr>
            <w:tcW w:w="3005" w:type="dxa"/>
          </w:tcPr>
          <w:p w:rsidR="00722BA5" w:rsidRPr="00722BA5" w:rsidRDefault="00722BA5" w:rsidP="00722BA5">
            <w:pPr>
              <w:tabs>
                <w:tab w:val="left" w:pos="1134"/>
                <w:tab w:val="left" w:pos="1560"/>
                <w:tab w:val="left" w:pos="2127"/>
              </w:tabs>
              <w:spacing w:before="40"/>
              <w:rPr>
                <w:sz w:val="18"/>
                <w:szCs w:val="18"/>
                <w:lang w:val="fr-CH"/>
              </w:rPr>
            </w:pPr>
            <w:bookmarkStart w:id="262" w:name="lt_pId101"/>
            <w:r w:rsidRPr="00722BA5">
              <w:rPr>
                <w:sz w:val="18"/>
                <w:szCs w:val="18"/>
                <w:lang w:val="fr-CH"/>
              </w:rPr>
              <w:t>DEF = 700 – 709</w:t>
            </w:r>
            <w:bookmarkEnd w:id="262"/>
          </w:p>
          <w:p w:rsidR="00722BA5" w:rsidRPr="00722BA5" w:rsidRDefault="00722BA5" w:rsidP="00722BA5">
            <w:pPr>
              <w:tabs>
                <w:tab w:val="left" w:pos="1134"/>
                <w:tab w:val="left" w:pos="1560"/>
                <w:tab w:val="left" w:pos="2127"/>
              </w:tabs>
              <w:spacing w:before="40"/>
              <w:rPr>
                <w:sz w:val="18"/>
                <w:szCs w:val="18"/>
                <w:lang w:val="fr-CH"/>
              </w:rPr>
            </w:pPr>
            <w:bookmarkStart w:id="263" w:name="lt_pId102"/>
            <w:r w:rsidRPr="00722BA5">
              <w:rPr>
                <w:sz w:val="18"/>
                <w:szCs w:val="18"/>
                <w:lang w:val="fr-CH"/>
              </w:rPr>
              <w:t>DEF = 750 – 759</w:t>
            </w:r>
            <w:bookmarkEnd w:id="263"/>
          </w:p>
        </w:tc>
        <w:tc>
          <w:tcPr>
            <w:tcW w:w="3005" w:type="dxa"/>
          </w:tcPr>
          <w:p w:rsidR="00722BA5" w:rsidRPr="00722BA5" w:rsidRDefault="00722BA5" w:rsidP="00722BA5">
            <w:pPr>
              <w:tabs>
                <w:tab w:val="left" w:pos="1134"/>
                <w:tab w:val="left" w:pos="1560"/>
                <w:tab w:val="left" w:pos="2127"/>
              </w:tabs>
              <w:spacing w:before="40"/>
              <w:rPr>
                <w:sz w:val="18"/>
                <w:szCs w:val="18"/>
                <w:lang w:val="fr-CH"/>
              </w:rPr>
            </w:pPr>
          </w:p>
        </w:tc>
      </w:tr>
      <w:tr w:rsidR="00722BA5" w:rsidRPr="00722BA5" w:rsidTr="00831D6E">
        <w:trPr>
          <w:cantSplit/>
        </w:trPr>
        <w:tc>
          <w:tcPr>
            <w:tcW w:w="3006" w:type="dxa"/>
          </w:tcPr>
          <w:p w:rsidR="00722BA5" w:rsidRPr="00722BA5" w:rsidRDefault="00722BA5" w:rsidP="00722BA5">
            <w:pPr>
              <w:tabs>
                <w:tab w:val="left" w:pos="1134"/>
                <w:tab w:val="left" w:pos="1560"/>
                <w:tab w:val="left" w:pos="2127"/>
              </w:tabs>
              <w:spacing w:before="40"/>
              <w:jc w:val="left"/>
              <w:rPr>
                <w:sz w:val="18"/>
                <w:szCs w:val="18"/>
                <w:lang w:val="fr-CH"/>
              </w:rPr>
            </w:pPr>
            <w:bookmarkStart w:id="264" w:name="lt_pId103"/>
            <w:r w:rsidRPr="00722BA5">
              <w:rPr>
                <w:sz w:val="18"/>
                <w:szCs w:val="18"/>
                <w:lang w:val="fr-CH"/>
              </w:rPr>
              <w:t>ABC = 810 – 818, 820 – 821,</w:t>
            </w:r>
            <w:bookmarkEnd w:id="264"/>
            <w:r w:rsidRPr="00722BA5">
              <w:rPr>
                <w:sz w:val="18"/>
                <w:szCs w:val="18"/>
                <w:lang w:val="fr-CH"/>
              </w:rPr>
              <w:t xml:space="preserve"> </w:t>
            </w:r>
            <w:r w:rsidRPr="00722BA5">
              <w:rPr>
                <w:sz w:val="18"/>
                <w:szCs w:val="18"/>
                <w:lang w:val="fr-CH"/>
              </w:rPr>
              <w:br/>
              <w:t xml:space="preserve">831, 833 – 836, 840 – 848, </w:t>
            </w:r>
            <w:r w:rsidRPr="00722BA5">
              <w:rPr>
                <w:sz w:val="18"/>
                <w:szCs w:val="18"/>
                <w:lang w:val="fr-CH"/>
              </w:rPr>
              <w:br/>
              <w:t xml:space="preserve">850 – 851, 855 –857, </w:t>
            </w:r>
            <w:r w:rsidRPr="00722BA5">
              <w:rPr>
                <w:sz w:val="18"/>
                <w:szCs w:val="18"/>
                <w:lang w:val="fr-CH"/>
              </w:rPr>
              <w:br/>
              <w:t xml:space="preserve">860 – 863, 865 – 867, 869, </w:t>
            </w:r>
            <w:r w:rsidRPr="00722BA5">
              <w:rPr>
                <w:sz w:val="18"/>
                <w:szCs w:val="18"/>
                <w:lang w:val="fr-CH"/>
              </w:rPr>
              <w:br/>
              <w:t>871 – 873, 877 – 880*</w:t>
            </w:r>
          </w:p>
        </w:tc>
        <w:tc>
          <w:tcPr>
            <w:tcW w:w="3005" w:type="dxa"/>
          </w:tcPr>
          <w:p w:rsidR="00722BA5" w:rsidRPr="00722BA5" w:rsidRDefault="00722BA5" w:rsidP="00722BA5">
            <w:pPr>
              <w:tabs>
                <w:tab w:val="left" w:pos="1134"/>
                <w:tab w:val="left" w:pos="1560"/>
                <w:tab w:val="left" w:pos="2127"/>
              </w:tabs>
              <w:spacing w:before="40"/>
              <w:rPr>
                <w:sz w:val="18"/>
                <w:szCs w:val="18"/>
                <w:lang w:val="fr-CH"/>
              </w:rPr>
            </w:pPr>
          </w:p>
        </w:tc>
        <w:tc>
          <w:tcPr>
            <w:tcW w:w="3005" w:type="dxa"/>
          </w:tcPr>
          <w:p w:rsidR="00722BA5" w:rsidRPr="00722BA5" w:rsidRDefault="00722BA5" w:rsidP="00722BA5">
            <w:pPr>
              <w:tabs>
                <w:tab w:val="left" w:pos="1134"/>
                <w:tab w:val="left" w:pos="1560"/>
                <w:tab w:val="left" w:pos="2127"/>
              </w:tabs>
              <w:spacing w:before="40"/>
              <w:rPr>
                <w:sz w:val="18"/>
                <w:szCs w:val="18"/>
                <w:lang w:val="fr-CH"/>
              </w:rPr>
            </w:pPr>
            <w:bookmarkStart w:id="265" w:name="lt_pId108"/>
            <w:r w:rsidRPr="00722BA5">
              <w:rPr>
                <w:sz w:val="18"/>
                <w:szCs w:val="18"/>
                <w:lang w:val="fr-CH"/>
              </w:rPr>
              <w:t>DEF = 800 – 809</w:t>
            </w:r>
            <w:bookmarkEnd w:id="265"/>
          </w:p>
          <w:p w:rsidR="00722BA5" w:rsidRPr="00722BA5" w:rsidRDefault="00722BA5" w:rsidP="00722BA5">
            <w:pPr>
              <w:tabs>
                <w:tab w:val="left" w:pos="1134"/>
                <w:tab w:val="left" w:pos="1560"/>
                <w:tab w:val="left" w:pos="2127"/>
              </w:tabs>
              <w:spacing w:before="40"/>
              <w:rPr>
                <w:sz w:val="18"/>
                <w:szCs w:val="18"/>
                <w:lang w:val="fr-CH"/>
              </w:rPr>
            </w:pPr>
            <w:bookmarkStart w:id="266" w:name="lt_pId109"/>
            <w:r w:rsidRPr="00722BA5">
              <w:rPr>
                <w:sz w:val="18"/>
                <w:szCs w:val="18"/>
                <w:lang w:val="fr-CH"/>
              </w:rPr>
              <w:t>DEF = 881 – 899</w:t>
            </w:r>
            <w:bookmarkEnd w:id="266"/>
          </w:p>
        </w:tc>
      </w:tr>
      <w:tr w:rsidR="00722BA5" w:rsidRPr="00722BA5" w:rsidTr="00831D6E">
        <w:trPr>
          <w:cantSplit/>
        </w:trPr>
        <w:tc>
          <w:tcPr>
            <w:tcW w:w="3006" w:type="dxa"/>
          </w:tcPr>
          <w:p w:rsidR="00722BA5" w:rsidRPr="00722BA5" w:rsidRDefault="00722BA5" w:rsidP="00722BA5">
            <w:pPr>
              <w:tabs>
                <w:tab w:val="left" w:pos="1134"/>
                <w:tab w:val="left" w:pos="1560"/>
                <w:tab w:val="left" w:pos="2127"/>
              </w:tabs>
              <w:spacing w:before="40"/>
              <w:rPr>
                <w:sz w:val="18"/>
                <w:szCs w:val="18"/>
                <w:lang w:val="fr-CH"/>
              </w:rPr>
            </w:pPr>
            <w:bookmarkStart w:id="267" w:name="lt_pId110"/>
            <w:r w:rsidRPr="00722BA5">
              <w:rPr>
                <w:sz w:val="18"/>
                <w:szCs w:val="18"/>
                <w:lang w:val="fr-CH"/>
              </w:rPr>
              <w:t>DEF = 900 – 999</w:t>
            </w:r>
            <w:bookmarkEnd w:id="267"/>
          </w:p>
        </w:tc>
        <w:tc>
          <w:tcPr>
            <w:tcW w:w="3005" w:type="dxa"/>
          </w:tcPr>
          <w:p w:rsidR="00722BA5" w:rsidRPr="00722BA5" w:rsidRDefault="00722BA5" w:rsidP="00722BA5">
            <w:pPr>
              <w:tabs>
                <w:tab w:val="left" w:pos="1134"/>
                <w:tab w:val="left" w:pos="1560"/>
                <w:tab w:val="left" w:pos="2127"/>
              </w:tabs>
              <w:spacing w:before="40"/>
              <w:rPr>
                <w:sz w:val="18"/>
                <w:szCs w:val="18"/>
                <w:lang w:val="fr-CH"/>
              </w:rPr>
            </w:pPr>
          </w:p>
        </w:tc>
        <w:tc>
          <w:tcPr>
            <w:tcW w:w="3005" w:type="dxa"/>
          </w:tcPr>
          <w:p w:rsidR="00722BA5" w:rsidRPr="00722BA5" w:rsidRDefault="00722BA5" w:rsidP="00722BA5">
            <w:pPr>
              <w:tabs>
                <w:tab w:val="left" w:pos="1134"/>
                <w:tab w:val="left" w:pos="1560"/>
                <w:tab w:val="left" w:pos="2127"/>
              </w:tabs>
              <w:spacing w:before="40"/>
              <w:rPr>
                <w:sz w:val="18"/>
                <w:szCs w:val="18"/>
                <w:lang w:val="fr-CH"/>
              </w:rPr>
            </w:pPr>
          </w:p>
        </w:tc>
      </w:tr>
    </w:tbl>
    <w:p w:rsidR="00722BA5" w:rsidRPr="00722BA5" w:rsidRDefault="00722BA5" w:rsidP="00722BA5">
      <w:pPr>
        <w:tabs>
          <w:tab w:val="left" w:pos="1134"/>
          <w:tab w:val="left" w:pos="1560"/>
          <w:tab w:val="left" w:pos="2127"/>
        </w:tabs>
        <w:jc w:val="left"/>
        <w:rPr>
          <w:rFonts w:asciiTheme="minorHAnsi" w:hAnsiTheme="minorHAnsi"/>
          <w:sz w:val="18"/>
          <w:szCs w:val="18"/>
          <w:lang w:val="fr-CH"/>
        </w:rPr>
      </w:pPr>
      <w:bookmarkStart w:id="268" w:name="lt_pId111"/>
      <w:r w:rsidRPr="00722BA5">
        <w:rPr>
          <w:rFonts w:asciiTheme="minorHAnsi" w:hAnsiTheme="minorHAnsi"/>
          <w:sz w:val="18"/>
          <w:szCs w:val="18"/>
          <w:lang w:val="fr-CH"/>
        </w:rPr>
        <w:t>*  Les codes ABC avec A=8 (26 codes – 819, 822 – 829, 830, 832, 837 – 839, 849, 852 – 854, 858 – 859, 864, 868, 870, 874 – 876) ne sont pas attribués et doivent rester dans la réserve commune.</w:t>
      </w:r>
      <w:bookmarkEnd w:id="268"/>
    </w:p>
    <w:p w:rsidR="00722BA5" w:rsidRPr="00722BA5" w:rsidRDefault="00722BA5" w:rsidP="00722BA5">
      <w:pPr>
        <w:tabs>
          <w:tab w:val="left" w:pos="1134"/>
          <w:tab w:val="left" w:pos="1560"/>
          <w:tab w:val="left" w:pos="2127"/>
        </w:tabs>
        <w:spacing w:before="0"/>
        <w:rPr>
          <w:rFonts w:asciiTheme="minorHAnsi" w:hAnsiTheme="minorHAnsi"/>
          <w:sz w:val="18"/>
          <w:szCs w:val="18"/>
          <w:lang w:val="fr-CH"/>
        </w:rPr>
      </w:pPr>
      <w:bookmarkStart w:id="269" w:name="lt_pId112"/>
      <w:r w:rsidRPr="00722BA5">
        <w:rPr>
          <w:rFonts w:asciiTheme="minorHAnsi" w:hAnsiTheme="minorHAnsi"/>
          <w:sz w:val="18"/>
          <w:szCs w:val="18"/>
          <w:lang w:val="fr-CH"/>
        </w:rPr>
        <w:t>ABC – codes pour les numéros géographiques</w:t>
      </w:r>
      <w:bookmarkEnd w:id="269"/>
    </w:p>
    <w:p w:rsidR="00722BA5" w:rsidRPr="00722BA5" w:rsidRDefault="00722BA5" w:rsidP="00722BA5">
      <w:pPr>
        <w:tabs>
          <w:tab w:val="left" w:pos="1134"/>
          <w:tab w:val="left" w:pos="1560"/>
          <w:tab w:val="left" w:pos="2127"/>
        </w:tabs>
        <w:spacing w:before="0"/>
        <w:rPr>
          <w:rFonts w:asciiTheme="minorHAnsi" w:hAnsiTheme="minorHAnsi"/>
          <w:sz w:val="18"/>
          <w:szCs w:val="18"/>
          <w:lang w:val="fr-CH"/>
        </w:rPr>
      </w:pPr>
      <w:bookmarkStart w:id="270" w:name="lt_pId113"/>
      <w:r w:rsidRPr="00722BA5">
        <w:rPr>
          <w:rFonts w:asciiTheme="minorHAnsi" w:hAnsiTheme="minorHAnsi"/>
          <w:sz w:val="18"/>
          <w:szCs w:val="18"/>
          <w:lang w:val="fr-CH"/>
        </w:rPr>
        <w:t>DEF – codes pour les numéros non géographiques</w:t>
      </w:r>
      <w:bookmarkEnd w:id="270"/>
    </w:p>
    <w:p w:rsidR="00722BA5" w:rsidRPr="00722BA5" w:rsidRDefault="00722BA5" w:rsidP="00722BA5">
      <w:pPr>
        <w:spacing w:before="60"/>
        <w:rPr>
          <w:lang w:val="fr-CH"/>
        </w:rPr>
      </w:pPr>
    </w:p>
    <w:tbl>
      <w:tblPr>
        <w:tblStyle w:val="TableGrid3"/>
        <w:tblW w:w="9493" w:type="dxa"/>
        <w:tblLook w:val="04A0" w:firstRow="1" w:lastRow="0" w:firstColumn="1" w:lastColumn="0" w:noHBand="0" w:noVBand="1"/>
      </w:tblPr>
      <w:tblGrid>
        <w:gridCol w:w="1367"/>
        <w:gridCol w:w="1106"/>
        <w:gridCol w:w="1106"/>
        <w:gridCol w:w="2253"/>
        <w:gridCol w:w="3661"/>
      </w:tblGrid>
      <w:tr w:rsidR="00722BA5" w:rsidRPr="00722BA5" w:rsidTr="00722BA5">
        <w:trPr>
          <w:cantSplit/>
          <w:tblHeader/>
        </w:trPr>
        <w:tc>
          <w:tcPr>
            <w:tcW w:w="1367" w:type="dxa"/>
            <w:vMerge w:val="restart"/>
            <w:vAlign w:val="center"/>
          </w:tcPr>
          <w:p w:rsidR="00722BA5" w:rsidRPr="00722BA5" w:rsidRDefault="00722BA5" w:rsidP="00722B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sz w:val="18"/>
                <w:lang w:val="fr-CH"/>
              </w:rPr>
            </w:pPr>
            <w:r w:rsidRPr="00722BA5">
              <w:rPr>
                <w:rFonts w:asciiTheme="minorHAnsi" w:hAnsiTheme="minorHAnsi"/>
                <w:b/>
                <w:bCs/>
                <w:i/>
                <w:sz w:val="18"/>
                <w:lang w:val="fr-CH"/>
              </w:rPr>
              <w:lastRenderedPageBreak/>
              <w:t>NDC (indicatif national de destination) ou premiers chiffres du N(S)N (numéro (significatif) national)</w:t>
            </w:r>
          </w:p>
        </w:tc>
        <w:tc>
          <w:tcPr>
            <w:tcW w:w="2212" w:type="dxa"/>
            <w:gridSpan w:val="2"/>
            <w:vAlign w:val="center"/>
          </w:tcPr>
          <w:p w:rsidR="00722BA5" w:rsidRPr="00722BA5" w:rsidRDefault="00722BA5" w:rsidP="00722B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sz w:val="18"/>
                <w:lang w:val="fr-CH"/>
              </w:rPr>
            </w:pPr>
            <w:r w:rsidRPr="00722BA5">
              <w:rPr>
                <w:rFonts w:asciiTheme="minorHAnsi" w:hAnsiTheme="minorHAnsi"/>
                <w:b/>
                <w:bCs/>
                <w:i/>
                <w:sz w:val="18"/>
                <w:lang w:val="fr-CH"/>
              </w:rPr>
              <w:t>Longueur du numéro N(S)N</w:t>
            </w:r>
          </w:p>
        </w:tc>
        <w:tc>
          <w:tcPr>
            <w:tcW w:w="2253" w:type="dxa"/>
            <w:vMerge w:val="restart"/>
            <w:vAlign w:val="center"/>
          </w:tcPr>
          <w:p w:rsidR="00722BA5" w:rsidRPr="00722BA5" w:rsidRDefault="00722BA5" w:rsidP="00722B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sz w:val="18"/>
                <w:lang w:val="fr-CH"/>
              </w:rPr>
            </w:pPr>
            <w:r w:rsidRPr="00722BA5">
              <w:rPr>
                <w:rFonts w:asciiTheme="minorHAnsi" w:hAnsiTheme="minorHAnsi"/>
                <w:b/>
                <w:bCs/>
                <w:i/>
                <w:sz w:val="18"/>
                <w:lang w:val="fr-CH"/>
              </w:rPr>
              <w:t>Utilisation du numéro UIT</w:t>
            </w:r>
            <w:r w:rsidRPr="00722BA5">
              <w:rPr>
                <w:rFonts w:asciiTheme="minorHAnsi" w:hAnsiTheme="minorHAnsi"/>
                <w:b/>
                <w:bCs/>
                <w:i/>
                <w:sz w:val="18"/>
                <w:lang w:val="fr-CH"/>
              </w:rPr>
              <w:noBreakHyphen/>
              <w:t>T E.164</w:t>
            </w:r>
          </w:p>
        </w:tc>
        <w:tc>
          <w:tcPr>
            <w:tcW w:w="3661" w:type="dxa"/>
            <w:vMerge w:val="restart"/>
            <w:vAlign w:val="center"/>
          </w:tcPr>
          <w:p w:rsidR="00722BA5" w:rsidRPr="00722BA5" w:rsidRDefault="00722BA5" w:rsidP="00722B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sz w:val="18"/>
                <w:lang w:val="fr-CH"/>
              </w:rPr>
            </w:pPr>
            <w:r w:rsidRPr="00722BA5">
              <w:rPr>
                <w:rFonts w:asciiTheme="minorHAnsi" w:hAnsiTheme="minorHAnsi"/>
                <w:b/>
                <w:bCs/>
                <w:i/>
                <w:sz w:val="18"/>
                <w:lang w:val="fr-CH"/>
              </w:rPr>
              <w:t>Informations supplémentaires</w:t>
            </w:r>
          </w:p>
        </w:tc>
      </w:tr>
      <w:tr w:rsidR="00722BA5" w:rsidRPr="00722BA5" w:rsidTr="00722BA5">
        <w:trPr>
          <w:cantSplit/>
          <w:tblHeader/>
        </w:trPr>
        <w:tc>
          <w:tcPr>
            <w:tcW w:w="1367" w:type="dxa"/>
            <w:vMerge/>
          </w:tcPr>
          <w:p w:rsidR="00722BA5" w:rsidRPr="00722BA5" w:rsidRDefault="00722BA5" w:rsidP="00722BA5">
            <w:pPr>
              <w:tabs>
                <w:tab w:val="left" w:pos="1134"/>
                <w:tab w:val="left" w:pos="1560"/>
                <w:tab w:val="left" w:pos="2127"/>
              </w:tabs>
              <w:spacing w:before="40" w:after="40"/>
              <w:jc w:val="center"/>
              <w:rPr>
                <w:b/>
                <w:bCs/>
                <w:lang w:val="fr-CH"/>
              </w:rPr>
            </w:pPr>
          </w:p>
        </w:tc>
        <w:tc>
          <w:tcPr>
            <w:tcW w:w="1106" w:type="dxa"/>
            <w:vAlign w:val="center"/>
          </w:tcPr>
          <w:p w:rsidR="00722BA5" w:rsidRPr="00722BA5" w:rsidRDefault="00722BA5" w:rsidP="00722B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sz w:val="18"/>
                <w:lang w:val="fr-CH"/>
              </w:rPr>
            </w:pPr>
            <w:r w:rsidRPr="00722BA5">
              <w:rPr>
                <w:rFonts w:asciiTheme="minorHAnsi" w:hAnsiTheme="minorHAnsi"/>
                <w:b/>
                <w:bCs/>
                <w:i/>
                <w:sz w:val="18"/>
                <w:lang w:val="fr-CH"/>
              </w:rPr>
              <w:t>Longueur maximale</w:t>
            </w:r>
          </w:p>
        </w:tc>
        <w:tc>
          <w:tcPr>
            <w:tcW w:w="1106" w:type="dxa"/>
            <w:vAlign w:val="center"/>
          </w:tcPr>
          <w:p w:rsidR="00722BA5" w:rsidRPr="00722BA5" w:rsidRDefault="00722BA5" w:rsidP="00722B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sz w:val="18"/>
                <w:lang w:val="fr-CH"/>
              </w:rPr>
            </w:pPr>
            <w:r w:rsidRPr="00722BA5">
              <w:rPr>
                <w:rFonts w:asciiTheme="minorHAnsi" w:hAnsiTheme="minorHAnsi"/>
                <w:b/>
                <w:bCs/>
                <w:i/>
                <w:sz w:val="18"/>
                <w:lang w:val="fr-CH"/>
              </w:rPr>
              <w:t>Longueur minimale</w:t>
            </w:r>
          </w:p>
        </w:tc>
        <w:tc>
          <w:tcPr>
            <w:tcW w:w="2253" w:type="dxa"/>
            <w:vMerge/>
          </w:tcPr>
          <w:p w:rsidR="00722BA5" w:rsidRPr="00722BA5" w:rsidRDefault="00722BA5" w:rsidP="00722BA5">
            <w:pPr>
              <w:tabs>
                <w:tab w:val="left" w:pos="1134"/>
                <w:tab w:val="left" w:pos="1560"/>
                <w:tab w:val="left" w:pos="2127"/>
              </w:tabs>
              <w:spacing w:before="40" w:after="40"/>
              <w:jc w:val="left"/>
              <w:rPr>
                <w:b/>
                <w:bCs/>
                <w:lang w:val="fr-CH"/>
              </w:rPr>
            </w:pPr>
          </w:p>
        </w:tc>
        <w:tc>
          <w:tcPr>
            <w:tcW w:w="3661" w:type="dxa"/>
            <w:vMerge/>
          </w:tcPr>
          <w:p w:rsidR="00722BA5" w:rsidRPr="00722BA5" w:rsidRDefault="00722BA5" w:rsidP="00722BA5">
            <w:pPr>
              <w:tabs>
                <w:tab w:val="left" w:pos="1134"/>
                <w:tab w:val="left" w:pos="1560"/>
                <w:tab w:val="left" w:pos="2127"/>
              </w:tabs>
              <w:spacing w:before="40" w:after="40"/>
              <w:rPr>
                <w:b/>
                <w:bCs/>
                <w:lang w:val="fr-CH"/>
              </w:rPr>
            </w:pPr>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301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tabs>
                <w:tab w:val="left" w:pos="1134"/>
                <w:tab w:val="left" w:pos="1560"/>
                <w:tab w:val="left" w:pos="2127"/>
              </w:tabs>
              <w:spacing w:before="40" w:after="40"/>
              <w:jc w:val="left"/>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71" w:name="lt_pId125"/>
            <w:r w:rsidRPr="00722BA5">
              <w:rPr>
                <w:lang w:val="fr-CH"/>
              </w:rPr>
              <w:t>Indicatif interurbain pour la République de Bouriatie (Oulan – Oude)</w:t>
            </w:r>
            <w:bookmarkEnd w:id="271"/>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302</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72" w:name="lt_pId130"/>
            <w:r w:rsidRPr="00722BA5">
              <w:rPr>
                <w:lang w:val="fr-CH"/>
              </w:rPr>
              <w:t>Indicatif interurbain pour la région de Tchita ainsi que la région autonome d'Aga-Bouriatie (Tchita)</w:t>
            </w:r>
            <w:bookmarkEnd w:id="272"/>
          </w:p>
        </w:tc>
      </w:tr>
      <w:tr w:rsidR="00722BA5" w:rsidRPr="00722BA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336</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73" w:name="lt_pId135"/>
            <w:r w:rsidRPr="00722BA5">
              <w:rPr>
                <w:lang w:val="fr-CH"/>
              </w:rPr>
              <w:t>Indicatif interurbain pour Baïkonour</w:t>
            </w:r>
            <w:bookmarkEnd w:id="273"/>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341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74" w:name="lt_pId140"/>
            <w:r w:rsidRPr="00722BA5">
              <w:rPr>
                <w:lang w:val="fr-CH"/>
              </w:rPr>
              <w:t>Indicatif interurbain pour la République d'Oudmurtie (Ijevsk)</w:t>
            </w:r>
            <w:bookmarkEnd w:id="274"/>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342</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75" w:name="lt_pId145"/>
            <w:r w:rsidRPr="00722BA5">
              <w:rPr>
                <w:lang w:val="fr-CH"/>
              </w:rPr>
              <w:t>Indicatif interurbain pour le territoire de Perm (Perm)</w:t>
            </w:r>
            <w:bookmarkEnd w:id="275"/>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343</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76" w:name="lt_pId150"/>
            <w:r w:rsidRPr="00722BA5">
              <w:rPr>
                <w:lang w:val="fr-CH"/>
              </w:rPr>
              <w:t>Indicatif interurbain pour la région de Sverdlovsk (Iekaterinbourg)</w:t>
            </w:r>
            <w:bookmarkEnd w:id="276"/>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345</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77" w:name="lt_pId155"/>
            <w:r w:rsidRPr="00722BA5">
              <w:rPr>
                <w:lang w:val="fr-CH"/>
              </w:rPr>
              <w:t>Indicatif interurbain pour la région de Tioumen (Tioumen)</w:t>
            </w:r>
            <w:bookmarkEnd w:id="277"/>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346</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78" w:name="lt_pId160"/>
            <w:r w:rsidRPr="00722BA5">
              <w:rPr>
                <w:lang w:val="fr-CH"/>
              </w:rPr>
              <w:t>Indicatif interurbain pour la région autonome des Khantys-Mansis – Iougra (Sourgout)</w:t>
            </w:r>
            <w:bookmarkEnd w:id="278"/>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347</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79" w:name="lt_pId165"/>
            <w:r w:rsidRPr="00722BA5">
              <w:rPr>
                <w:lang w:val="fr-CH"/>
              </w:rPr>
              <w:t>Indicatif interurbain pour la République du Bachkortostan (Oufa)</w:t>
            </w:r>
            <w:bookmarkEnd w:id="279"/>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349</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80" w:name="lt_pId170"/>
            <w:r w:rsidRPr="00722BA5">
              <w:rPr>
                <w:lang w:val="fr-CH"/>
              </w:rPr>
              <w:t>Indicatif interurbain pour la région autonome de Iamalo-Nénètsie (Salekhard)</w:t>
            </w:r>
            <w:bookmarkEnd w:id="280"/>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351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81" w:name="lt_pId175"/>
            <w:r w:rsidRPr="00722BA5">
              <w:rPr>
                <w:lang w:val="fr-CH"/>
              </w:rPr>
              <w:t>Indicatif interurbain pour la région de Tcheliabinsk (Tcheliabinsk)</w:t>
            </w:r>
            <w:bookmarkEnd w:id="281"/>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352</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82" w:name="lt_pId180"/>
            <w:r w:rsidRPr="00722BA5">
              <w:rPr>
                <w:lang w:val="fr-CH"/>
              </w:rPr>
              <w:t>Indicatif interurbain pour la région de Kourgan (Kourgan)</w:t>
            </w:r>
            <w:bookmarkEnd w:id="282"/>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353</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83" w:name="lt_pId185"/>
            <w:r w:rsidRPr="00722BA5">
              <w:rPr>
                <w:lang w:val="fr-CH"/>
              </w:rPr>
              <w:t>Indicatif interurbain pour la région d'Orenbourg (Orenbourg)</w:t>
            </w:r>
            <w:bookmarkEnd w:id="283"/>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365</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84" w:name="lt_pId190"/>
            <w:r w:rsidRPr="00722BA5">
              <w:rPr>
                <w:lang w:val="fr-CH"/>
              </w:rPr>
              <w:t>Indicatif interurbain pour la République de Crimée* (Simferopol)</w:t>
            </w:r>
            <w:bookmarkEnd w:id="284"/>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381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85" w:name="lt_pId195"/>
            <w:r w:rsidRPr="00722BA5">
              <w:rPr>
                <w:lang w:val="fr-CH"/>
              </w:rPr>
              <w:t>Indicatif interurbain pour la région d'Omsk (Omsk)</w:t>
            </w:r>
            <w:bookmarkEnd w:id="285"/>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382</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86" w:name="lt_pId200"/>
            <w:r w:rsidRPr="00722BA5">
              <w:rPr>
                <w:lang w:val="fr-CH"/>
              </w:rPr>
              <w:t>Indicatif interurbain pour la région de Tomsk (Tomsk)</w:t>
            </w:r>
            <w:bookmarkEnd w:id="286"/>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383</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87" w:name="lt_pId205"/>
            <w:r w:rsidRPr="00722BA5">
              <w:rPr>
                <w:lang w:val="fr-CH"/>
              </w:rPr>
              <w:t>Indicatif interurbain pour la région de Novossibirsk (Novossibirsk)</w:t>
            </w:r>
            <w:bookmarkEnd w:id="287"/>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384</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88" w:name="lt_pId210"/>
            <w:r w:rsidRPr="00722BA5">
              <w:rPr>
                <w:lang w:val="fr-CH"/>
              </w:rPr>
              <w:t>Indicatif interurbain pour la région de Kemerovo (Kemerovo)</w:t>
            </w:r>
            <w:bookmarkEnd w:id="288"/>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385</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89" w:name="lt_pId215"/>
            <w:r w:rsidRPr="00722BA5">
              <w:rPr>
                <w:lang w:val="fr-CH"/>
              </w:rPr>
              <w:t>Indicatif interurbain pour le territoire de l'Altaï (Barnaoul)</w:t>
            </w:r>
            <w:bookmarkEnd w:id="289"/>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388</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90" w:name="lt_pId220"/>
            <w:r w:rsidRPr="00722BA5">
              <w:rPr>
                <w:lang w:val="fr-CH"/>
              </w:rPr>
              <w:t>Indicatif interurbain pour la République de l'Altaï (Gorno-Altaïsk)</w:t>
            </w:r>
            <w:bookmarkEnd w:id="290"/>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lastRenderedPageBreak/>
              <w:t>390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91" w:name="lt_pId225"/>
            <w:r w:rsidRPr="00722BA5">
              <w:rPr>
                <w:lang w:val="fr-CH"/>
              </w:rPr>
              <w:t>Indicatif interurbain pour la République de Khakassie (Abakan)</w:t>
            </w:r>
            <w:bookmarkEnd w:id="291"/>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391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92" w:name="lt_pId230"/>
            <w:r w:rsidRPr="00722BA5">
              <w:rPr>
                <w:lang w:val="fr-CH"/>
              </w:rPr>
              <w:t>Indicatif interurbain pour le territoire de Krasnoïarsk ainsi que la région autonome d'Évenkie et la région autonome de Taïmyrie (Dolgano-Nénètsie) (Krasnoïarsk)</w:t>
            </w:r>
            <w:bookmarkEnd w:id="292"/>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394</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93" w:name="lt_pId235"/>
            <w:r w:rsidRPr="00722BA5">
              <w:rPr>
                <w:lang w:val="fr-CH"/>
              </w:rPr>
              <w:t>Indicatif interurbain pour la République de Touva (Kyzyl)</w:t>
            </w:r>
            <w:bookmarkEnd w:id="293"/>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395</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94" w:name="lt_pId240"/>
            <w:r w:rsidRPr="00722BA5">
              <w:rPr>
                <w:lang w:val="fr-CH"/>
              </w:rPr>
              <w:t>Indicatif interurbain pour la région d'Irkoutsk (Irkoutsk)</w:t>
            </w:r>
            <w:bookmarkEnd w:id="294"/>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401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95" w:name="lt_pId245"/>
            <w:r w:rsidRPr="00722BA5">
              <w:rPr>
                <w:lang w:val="fr-CH"/>
              </w:rPr>
              <w:t>Indicatif interurbain pour la région de Kaliningrad (Kaliningrad)</w:t>
            </w:r>
            <w:bookmarkEnd w:id="295"/>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411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96" w:name="lt_pId250"/>
            <w:r w:rsidRPr="00722BA5">
              <w:rPr>
                <w:lang w:val="fr-CH"/>
              </w:rPr>
              <w:t>Indicatif interurbain pour la République de Sakha (Yakoutie) (Iakoutsk)</w:t>
            </w:r>
            <w:bookmarkEnd w:id="296"/>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413</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97" w:name="lt_pId255"/>
            <w:r w:rsidRPr="00722BA5">
              <w:rPr>
                <w:lang w:val="fr-CH"/>
              </w:rPr>
              <w:t>Indicatif interurbain pour la région de Magadan (Magadan)</w:t>
            </w:r>
            <w:bookmarkEnd w:id="297"/>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415</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98" w:name="lt_pId260"/>
            <w:r w:rsidRPr="00722BA5">
              <w:rPr>
                <w:lang w:val="fr-CH"/>
              </w:rPr>
              <w:t>Indicatif interurbain pour la région de Kamtchatka ainsi que la région autonome des Koriaks (Petropavlovsk-Kamtchatski)</w:t>
            </w:r>
            <w:bookmarkEnd w:id="298"/>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416</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299" w:name="lt_pId265"/>
            <w:r w:rsidRPr="00722BA5">
              <w:rPr>
                <w:lang w:val="fr-CH"/>
              </w:rPr>
              <w:t>Indicatif interurbain pour la région d'Amur (Blagovechtchensk)</w:t>
            </w:r>
            <w:bookmarkEnd w:id="299"/>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421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00" w:name="lt_pId270"/>
            <w:r w:rsidRPr="00722BA5">
              <w:rPr>
                <w:lang w:val="fr-CH"/>
              </w:rPr>
              <w:t>Indicatif interurbain pour le territoire de Khabarovsk (Khabarovsk)</w:t>
            </w:r>
            <w:bookmarkEnd w:id="300"/>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423</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01" w:name="lt_pId275"/>
            <w:r w:rsidRPr="00722BA5">
              <w:rPr>
                <w:lang w:val="fr-CH"/>
              </w:rPr>
              <w:t>Indicatif interurbain pour le territoire de Primorié (Vladivostok)</w:t>
            </w:r>
            <w:bookmarkEnd w:id="301"/>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424</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02" w:name="lt_pId280"/>
            <w:r w:rsidRPr="00722BA5">
              <w:rPr>
                <w:lang w:val="fr-CH"/>
              </w:rPr>
              <w:t>Indicatif interurbain pour la région de Sakhaline (Ioujno-Sakhalinsk)</w:t>
            </w:r>
            <w:bookmarkEnd w:id="302"/>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426</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03" w:name="lt_pId285"/>
            <w:r w:rsidRPr="00722BA5">
              <w:rPr>
                <w:lang w:val="fr-CH"/>
              </w:rPr>
              <w:t>Indicatif interurbain pour la région autonome juive (Birobidjan)</w:t>
            </w:r>
            <w:bookmarkEnd w:id="303"/>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427</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04" w:name="lt_pId290"/>
            <w:r w:rsidRPr="00722BA5">
              <w:rPr>
                <w:lang w:val="fr-CH"/>
              </w:rPr>
              <w:t>Indicatif interurbain pour le district autonome de Tchoukotka (Anadyr)</w:t>
            </w:r>
            <w:bookmarkEnd w:id="304"/>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471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05" w:name="lt_pId295"/>
            <w:r w:rsidRPr="00722BA5">
              <w:rPr>
                <w:lang w:val="fr-CH"/>
              </w:rPr>
              <w:t>Indicatif interurbain pour la région de Koursk (Koursk)</w:t>
            </w:r>
            <w:bookmarkEnd w:id="305"/>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472</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06" w:name="lt_pId300"/>
            <w:r w:rsidRPr="00722BA5">
              <w:rPr>
                <w:lang w:val="fr-CH"/>
              </w:rPr>
              <w:t>Indicatif interurbain pour la région de Belgorod (Belgorod)</w:t>
            </w:r>
            <w:bookmarkEnd w:id="306"/>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473</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07" w:name="lt_pId305"/>
            <w:r w:rsidRPr="00722BA5">
              <w:rPr>
                <w:lang w:val="fr-CH"/>
              </w:rPr>
              <w:t>Indicatif interurbain pour la région de Voronej (Voronej)</w:t>
            </w:r>
            <w:bookmarkEnd w:id="307"/>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474</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08" w:name="lt_pId310"/>
            <w:r w:rsidRPr="00722BA5">
              <w:rPr>
                <w:lang w:val="fr-CH"/>
              </w:rPr>
              <w:t>Indicatif interurbain pour la région de Lipetsk (Lipetsk)</w:t>
            </w:r>
            <w:bookmarkEnd w:id="308"/>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475</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09" w:name="lt_pId315"/>
            <w:r w:rsidRPr="00722BA5">
              <w:rPr>
                <w:lang w:val="fr-CH"/>
              </w:rPr>
              <w:t>Indicatif interurbain pour la région de Tambov (Tambov)</w:t>
            </w:r>
            <w:bookmarkEnd w:id="309"/>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lastRenderedPageBreak/>
              <w:t>481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10" w:name="lt_pId320"/>
            <w:r w:rsidRPr="00722BA5">
              <w:rPr>
                <w:lang w:val="fr-CH"/>
              </w:rPr>
              <w:t>Indicatif interurbain pour la région de Smolensk (Smolensk)</w:t>
            </w:r>
            <w:bookmarkEnd w:id="310"/>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482</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11" w:name="lt_pId325"/>
            <w:r w:rsidRPr="00722BA5">
              <w:rPr>
                <w:lang w:val="fr-CH"/>
              </w:rPr>
              <w:t>Indicatif interurbain pour la région de Tver (Tver)</w:t>
            </w:r>
            <w:bookmarkEnd w:id="311"/>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483</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12" w:name="lt_pId330"/>
            <w:r w:rsidRPr="00722BA5">
              <w:rPr>
                <w:lang w:val="fr-CH"/>
              </w:rPr>
              <w:t>Indicatif interurbain pour la région de Briansk (Briansk)</w:t>
            </w:r>
            <w:bookmarkEnd w:id="312"/>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485</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13" w:name="lt_pId335"/>
            <w:r w:rsidRPr="00722BA5">
              <w:rPr>
                <w:lang w:val="fr-CH"/>
              </w:rPr>
              <w:t>Indicatif interurbain pour la région de Iaroslavl (Iaroslavl)</w:t>
            </w:r>
            <w:bookmarkEnd w:id="313"/>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486</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14" w:name="lt_pId340"/>
            <w:r w:rsidRPr="00722BA5">
              <w:rPr>
                <w:lang w:val="fr-CH"/>
              </w:rPr>
              <w:t>Indicatif interurbain pour la région d'Orel (Orel)</w:t>
            </w:r>
            <w:bookmarkEnd w:id="314"/>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487</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15" w:name="lt_pId345"/>
            <w:r w:rsidRPr="00722BA5">
              <w:rPr>
                <w:lang w:val="fr-CH"/>
              </w:rPr>
              <w:t>Indicatif interurbain pour la région de Toula (Toula)</w:t>
            </w:r>
            <w:bookmarkEnd w:id="315"/>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491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16" w:name="lt_pId350"/>
            <w:r w:rsidRPr="00722BA5">
              <w:rPr>
                <w:lang w:val="fr-CH"/>
              </w:rPr>
              <w:t>Indicatif interurbain pour la région de Riazan (Riazan)</w:t>
            </w:r>
            <w:bookmarkEnd w:id="316"/>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492</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17" w:name="lt_pId355"/>
            <w:r w:rsidRPr="00722BA5">
              <w:rPr>
                <w:lang w:val="fr-CH"/>
              </w:rPr>
              <w:t>Indicatif interurbain pour la région de Vladimir (Vladimir)</w:t>
            </w:r>
            <w:bookmarkEnd w:id="317"/>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493</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18" w:name="lt_pId360"/>
            <w:r w:rsidRPr="00722BA5">
              <w:rPr>
                <w:lang w:val="fr-CH"/>
              </w:rPr>
              <w:t>Indicatif interurbain pour la région d'Ivanovo (Ivanovo)</w:t>
            </w:r>
            <w:bookmarkEnd w:id="318"/>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494</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19" w:name="lt_pId365"/>
            <w:r w:rsidRPr="00722BA5">
              <w:rPr>
                <w:lang w:val="fr-CH"/>
              </w:rPr>
              <w:t>Indicatif interurbain pour la région de Kostroma (Kostroma)</w:t>
            </w:r>
            <w:bookmarkEnd w:id="319"/>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495</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20" w:name="lt_pId370"/>
            <w:r w:rsidRPr="00722BA5">
              <w:rPr>
                <w:lang w:val="fr-CH"/>
              </w:rPr>
              <w:t>Indicatif interurbain pour Moscou (villle)</w:t>
            </w:r>
            <w:bookmarkEnd w:id="320"/>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496</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21" w:name="lt_pId375"/>
            <w:r w:rsidRPr="00722BA5">
              <w:rPr>
                <w:lang w:val="fr-CH"/>
              </w:rPr>
              <w:t>Indicatif interurbain pour la région</w:t>
            </w:r>
            <w:bookmarkEnd w:id="321"/>
            <w:r w:rsidRPr="00722BA5">
              <w:rPr>
                <w:lang w:val="fr-CH"/>
              </w:rPr>
              <w:t xml:space="preserve"> de Moscou</w:t>
            </w:r>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498</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22" w:name="lt_pId380"/>
            <w:r w:rsidRPr="00722BA5">
              <w:rPr>
                <w:lang w:val="fr-CH"/>
              </w:rPr>
              <w:t>Indicatif interurbain pour la région</w:t>
            </w:r>
            <w:bookmarkEnd w:id="322"/>
            <w:r w:rsidRPr="00722BA5">
              <w:rPr>
                <w:lang w:val="fr-CH"/>
              </w:rPr>
              <w:t xml:space="preserve"> de Moscou</w:t>
            </w:r>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499</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23" w:name="lt_pId385"/>
            <w:r w:rsidRPr="00722BA5">
              <w:rPr>
                <w:lang w:val="fr-CH"/>
              </w:rPr>
              <w:t>Indicatif interurbain pour Moscou (ville)</w:t>
            </w:r>
            <w:bookmarkEnd w:id="323"/>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800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tabs>
                <w:tab w:val="left" w:pos="1134"/>
                <w:tab w:val="left" w:pos="1560"/>
                <w:tab w:val="left" w:pos="2127"/>
              </w:tabs>
              <w:spacing w:before="40" w:after="40"/>
              <w:jc w:val="left"/>
              <w:rPr>
                <w:lang w:val="fr-CH"/>
              </w:rPr>
            </w:pPr>
            <w:r w:rsidRPr="00722BA5">
              <w:rPr>
                <w:lang w:val="fr-CH"/>
              </w:rPr>
              <w:t>Numéro non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24" w:name="lt_pId390"/>
            <w:r w:rsidRPr="00722BA5">
              <w:rPr>
                <w:lang w:val="fr-CH"/>
              </w:rPr>
              <w:t xml:space="preserve">Code d'accès au service </w:t>
            </w:r>
            <w:bookmarkEnd w:id="324"/>
            <w:r w:rsidRPr="00722BA5">
              <w:rPr>
                <w:lang w:val="fr-CH"/>
              </w:rPr>
              <w:t>de libre appel</w:t>
            </w:r>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801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jc w:val="left"/>
              <w:rPr>
                <w:lang w:val="fr-CH"/>
              </w:rPr>
            </w:pPr>
            <w:r w:rsidRPr="00722BA5">
              <w:rPr>
                <w:lang w:val="fr-CH"/>
              </w:rPr>
              <w:t>Numéro non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25" w:name="lt_pId395"/>
            <w:r w:rsidRPr="00722BA5">
              <w:rPr>
                <w:lang w:val="fr-CH"/>
              </w:rPr>
              <w:t>Code d'accès au service de facturation automatique sur compte tiers</w:t>
            </w:r>
            <w:bookmarkEnd w:id="325"/>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802</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jc w:val="left"/>
              <w:rPr>
                <w:lang w:val="fr-CH"/>
              </w:rPr>
            </w:pPr>
            <w:r w:rsidRPr="00722BA5">
              <w:rPr>
                <w:lang w:val="fr-CH"/>
              </w:rPr>
              <w:t>Numéro non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26" w:name="lt_pId400"/>
            <w:r w:rsidRPr="00722BA5">
              <w:rPr>
                <w:lang w:val="fr-CH"/>
              </w:rPr>
              <w:t>Code d'accès au service d'appel par carte de crédit</w:t>
            </w:r>
            <w:bookmarkEnd w:id="326"/>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803</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jc w:val="left"/>
              <w:rPr>
                <w:lang w:val="fr-CH"/>
              </w:rPr>
            </w:pPr>
            <w:r w:rsidRPr="00722BA5">
              <w:rPr>
                <w:lang w:val="fr-CH"/>
              </w:rPr>
              <w:t>Numéro non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27" w:name="lt_pId405"/>
            <w:r w:rsidRPr="00722BA5">
              <w:rPr>
                <w:lang w:val="fr-CH"/>
              </w:rPr>
              <w:t>Code d'accès au service de télévote</w:t>
            </w:r>
            <w:bookmarkEnd w:id="327"/>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804</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jc w:val="left"/>
              <w:rPr>
                <w:lang w:val="fr-CH"/>
              </w:rPr>
            </w:pPr>
            <w:r w:rsidRPr="00722BA5">
              <w:rPr>
                <w:lang w:val="fr-CH"/>
              </w:rPr>
              <w:t>Numéro non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28" w:name="lt_pId410"/>
            <w:r w:rsidRPr="00722BA5">
              <w:rPr>
                <w:lang w:val="fr-CH"/>
              </w:rPr>
              <w:t>Code d'accès au service de numéro d'accès universel</w:t>
            </w:r>
            <w:bookmarkEnd w:id="328"/>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805</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jc w:val="left"/>
              <w:rPr>
                <w:lang w:val="fr-CH"/>
              </w:rPr>
            </w:pPr>
            <w:r w:rsidRPr="00722BA5">
              <w:rPr>
                <w:lang w:val="fr-CH"/>
              </w:rPr>
              <w:t>Numéro non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29" w:name="lt_pId415"/>
            <w:r w:rsidRPr="00722BA5">
              <w:rPr>
                <w:lang w:val="fr-CH"/>
              </w:rPr>
              <w:t>Code d'accès au service d'appel par carte prépayée</w:t>
            </w:r>
            <w:bookmarkEnd w:id="329"/>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806</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jc w:val="left"/>
              <w:rPr>
                <w:lang w:val="fr-CH"/>
              </w:rPr>
            </w:pPr>
            <w:r w:rsidRPr="00722BA5">
              <w:rPr>
                <w:lang w:val="fr-CH"/>
              </w:rPr>
              <w:t>Numéro non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30" w:name="lt_pId420"/>
            <w:r w:rsidRPr="00722BA5">
              <w:rPr>
                <w:lang w:val="fr-CH"/>
              </w:rPr>
              <w:t>Code d'accès au service d'appel par carte de facturation</w:t>
            </w:r>
            <w:bookmarkEnd w:id="330"/>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lastRenderedPageBreak/>
              <w:t>807</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jc w:val="left"/>
              <w:rPr>
                <w:lang w:val="fr-CH"/>
              </w:rPr>
            </w:pPr>
            <w:r w:rsidRPr="00722BA5">
              <w:rPr>
                <w:lang w:val="fr-CH"/>
              </w:rPr>
              <w:t>Numéro non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31" w:name="lt_pId425"/>
            <w:r w:rsidRPr="00722BA5">
              <w:rPr>
                <w:lang w:val="fr-CH"/>
              </w:rPr>
              <w:t>Code d'accès au service de réseau privé virtuel</w:t>
            </w:r>
            <w:bookmarkEnd w:id="331"/>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808</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jc w:val="left"/>
              <w:rPr>
                <w:lang w:val="fr-CH"/>
              </w:rPr>
            </w:pPr>
            <w:r w:rsidRPr="00722BA5">
              <w:rPr>
                <w:lang w:val="fr-CH"/>
              </w:rPr>
              <w:t>Numéro non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32" w:name="lt_pId430"/>
            <w:r w:rsidRPr="00722BA5">
              <w:rPr>
                <w:lang w:val="fr-CH"/>
              </w:rPr>
              <w:t>Code d'accès au service de télécommunications personnelles universelles</w:t>
            </w:r>
            <w:bookmarkEnd w:id="332"/>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809</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jc w:val="left"/>
              <w:rPr>
                <w:lang w:val="fr-CH"/>
              </w:rPr>
            </w:pPr>
            <w:r w:rsidRPr="00722BA5">
              <w:rPr>
                <w:lang w:val="fr-CH"/>
              </w:rPr>
              <w:t>Numéro non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33" w:name="lt_pId435"/>
            <w:r w:rsidRPr="00722BA5">
              <w:rPr>
                <w:lang w:val="fr-CH"/>
              </w:rPr>
              <w:t>Code d'accès au service kiosque</w:t>
            </w:r>
            <w:bookmarkEnd w:id="333"/>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811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34" w:name="lt_pId440"/>
            <w:r w:rsidRPr="00722BA5">
              <w:rPr>
                <w:lang w:val="fr-CH"/>
              </w:rPr>
              <w:t>Indicatif interurbain pour la région de Pskov (Pskov)</w:t>
            </w:r>
            <w:bookmarkEnd w:id="334"/>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812</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35" w:name="lt_pId445"/>
            <w:r w:rsidRPr="00722BA5">
              <w:rPr>
                <w:lang w:val="fr-CH"/>
              </w:rPr>
              <w:t>Indicatif interurbain pour Saint-Pétersbourg (ville)</w:t>
            </w:r>
            <w:bookmarkEnd w:id="335"/>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813</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36" w:name="lt_pId450"/>
            <w:r w:rsidRPr="00722BA5">
              <w:rPr>
                <w:lang w:val="fr-CH"/>
              </w:rPr>
              <w:t xml:space="preserve">Indicatif interurbain pour la région de Léningrad </w:t>
            </w:r>
            <w:bookmarkEnd w:id="336"/>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814</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37" w:name="lt_pId455"/>
            <w:r w:rsidRPr="00722BA5">
              <w:rPr>
                <w:lang w:val="fr-CH"/>
              </w:rPr>
              <w:t>Indicatif interurbain pour la République de Carélie (Petrozavodsk)</w:t>
            </w:r>
            <w:bookmarkEnd w:id="337"/>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815</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38" w:name="lt_pId460"/>
            <w:r w:rsidRPr="00722BA5">
              <w:rPr>
                <w:lang w:val="fr-CH"/>
              </w:rPr>
              <w:t>Indicatif interurbain pour la région de Mourmansk (Mourmansk)</w:t>
            </w:r>
            <w:bookmarkEnd w:id="338"/>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816</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39" w:name="lt_pId465"/>
            <w:r w:rsidRPr="00722BA5">
              <w:rPr>
                <w:lang w:val="fr-CH"/>
              </w:rPr>
              <w:t>Indicatif interurbain pour la région de Novgorod (Veliki Novgorod)</w:t>
            </w:r>
            <w:bookmarkEnd w:id="339"/>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817</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40" w:name="lt_pId470"/>
            <w:r w:rsidRPr="00722BA5">
              <w:rPr>
                <w:lang w:val="fr-CH"/>
              </w:rPr>
              <w:t>Indicatif interurbain pour la région de Vologda (Vologda)</w:t>
            </w:r>
            <w:bookmarkEnd w:id="340"/>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818</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41" w:name="lt_pId475"/>
            <w:r w:rsidRPr="00722BA5">
              <w:rPr>
                <w:lang w:val="fr-CH"/>
              </w:rPr>
              <w:t>Indicatif interurbain pour la région d'Arkhangelsk (Arkhangelsk)</w:t>
            </w:r>
            <w:bookmarkEnd w:id="341"/>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820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42" w:name="lt_pId480"/>
            <w:r w:rsidRPr="00722BA5">
              <w:rPr>
                <w:lang w:val="fr-CH"/>
              </w:rPr>
              <w:t>Indicatif interurbain pour la région de Vologda (Tcherepovets)</w:t>
            </w:r>
            <w:bookmarkEnd w:id="342"/>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821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43" w:name="lt_pId485"/>
            <w:r w:rsidRPr="00722BA5">
              <w:rPr>
                <w:lang w:val="fr-CH"/>
              </w:rPr>
              <w:t>Indicatif interurbain pour la République des Komis (Syktyvkar)</w:t>
            </w:r>
            <w:bookmarkEnd w:id="343"/>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831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44" w:name="lt_pId490"/>
            <w:r w:rsidRPr="00722BA5">
              <w:rPr>
                <w:lang w:val="fr-CH"/>
              </w:rPr>
              <w:t>Indicatif interurbain pour la région de Nijni Novgorod (Nijni Novgorod)</w:t>
            </w:r>
            <w:bookmarkEnd w:id="344"/>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833</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45" w:name="lt_pId495"/>
            <w:r w:rsidRPr="00722BA5">
              <w:rPr>
                <w:lang w:val="fr-CH"/>
              </w:rPr>
              <w:t>Indicatif interurbain pour la région de Kirov (Kirov)</w:t>
            </w:r>
            <w:bookmarkEnd w:id="345"/>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834</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46" w:name="lt_pId500"/>
            <w:r w:rsidRPr="00722BA5">
              <w:rPr>
                <w:lang w:val="fr-CH"/>
              </w:rPr>
              <w:t>Indicatif interurbain pour la République de Mordovie (Saransk)</w:t>
            </w:r>
            <w:bookmarkEnd w:id="346"/>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835</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47" w:name="lt_pId505"/>
            <w:r w:rsidRPr="00722BA5">
              <w:rPr>
                <w:lang w:val="fr-CH"/>
              </w:rPr>
              <w:t>Indicatif interurbain pour la République de Tchouvachie (Tcheboksary)</w:t>
            </w:r>
            <w:bookmarkEnd w:id="347"/>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836</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48" w:name="lt_pId510"/>
            <w:r w:rsidRPr="00722BA5">
              <w:rPr>
                <w:lang w:val="fr-CH"/>
              </w:rPr>
              <w:t>Indicatif interurbain pour la République des Maris (Iochkar-Ola)</w:t>
            </w:r>
            <w:bookmarkEnd w:id="348"/>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841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49" w:name="lt_pId515"/>
            <w:r w:rsidRPr="00722BA5">
              <w:rPr>
                <w:lang w:val="fr-CH"/>
              </w:rPr>
              <w:t>Indicatif interurbain pour la région de Penza (Penza)</w:t>
            </w:r>
            <w:bookmarkEnd w:id="349"/>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842</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50" w:name="lt_pId520"/>
            <w:r w:rsidRPr="00722BA5">
              <w:rPr>
                <w:lang w:val="fr-CH"/>
              </w:rPr>
              <w:t>Indicatif interurbain pour la région d' Oulianovsk (Oulianovsk)</w:t>
            </w:r>
            <w:bookmarkEnd w:id="350"/>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lastRenderedPageBreak/>
              <w:t>843</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51" w:name="lt_pId525"/>
            <w:r w:rsidRPr="00722BA5">
              <w:rPr>
                <w:lang w:val="fr-CH"/>
              </w:rPr>
              <w:t>Indicatif interurbain pour la République du Tatarstan (Kazan)</w:t>
            </w:r>
            <w:bookmarkEnd w:id="351"/>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844</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52" w:name="lt_pId530"/>
            <w:r w:rsidRPr="00722BA5">
              <w:rPr>
                <w:lang w:val="fr-CH"/>
              </w:rPr>
              <w:t>Indicatif interurbain pour la région de Volgograd (Volgograd)</w:t>
            </w:r>
            <w:bookmarkEnd w:id="352"/>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845</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53" w:name="lt_pId535"/>
            <w:r w:rsidRPr="00722BA5">
              <w:rPr>
                <w:lang w:val="fr-CH"/>
              </w:rPr>
              <w:t>Indicatif interurbain pour la région de Saratov (Saratov)</w:t>
            </w:r>
            <w:bookmarkEnd w:id="353"/>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846</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54" w:name="lt_pId540"/>
            <w:r w:rsidRPr="00722BA5">
              <w:rPr>
                <w:lang w:val="fr-CH"/>
              </w:rPr>
              <w:t>Indicatif interurbain pour la région de Samara (Samara)</w:t>
            </w:r>
            <w:bookmarkEnd w:id="354"/>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847</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55" w:name="lt_pId545"/>
            <w:r w:rsidRPr="00722BA5">
              <w:rPr>
                <w:lang w:val="fr-CH"/>
              </w:rPr>
              <w:t>Indicatif interurbain pour la République de Kalmoukie (Elista)</w:t>
            </w:r>
            <w:bookmarkEnd w:id="355"/>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848</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56" w:name="lt_pId550"/>
            <w:r w:rsidRPr="00722BA5">
              <w:rPr>
                <w:lang w:val="fr-CH"/>
              </w:rPr>
              <w:t>Indicatif interurbain pour la région de Samara (Togliatti)</w:t>
            </w:r>
            <w:bookmarkEnd w:id="356"/>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851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57" w:name="lt_pId555"/>
            <w:r w:rsidRPr="00722BA5">
              <w:rPr>
                <w:lang w:val="fr-CH"/>
              </w:rPr>
              <w:t>Indicatif interurbain pour la région d'Astrakhan (Astrakhan)</w:t>
            </w:r>
            <w:bookmarkEnd w:id="357"/>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855</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58" w:name="lt_pId560"/>
            <w:r w:rsidRPr="00722BA5">
              <w:rPr>
                <w:lang w:val="fr-CH"/>
              </w:rPr>
              <w:t>Indicatif interurbain pour la République du Tatarstan (Naberejnye Tchelny)</w:t>
            </w:r>
            <w:bookmarkEnd w:id="358"/>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861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59" w:name="lt_pId565"/>
            <w:r w:rsidRPr="00722BA5">
              <w:rPr>
                <w:lang w:val="fr-CH"/>
              </w:rPr>
              <w:t>Indicatif interurbain pour le territoire de Krasnodar (Krasnodar)</w:t>
            </w:r>
            <w:bookmarkEnd w:id="359"/>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862</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60" w:name="lt_pId570"/>
            <w:r w:rsidRPr="00722BA5">
              <w:rPr>
                <w:lang w:val="fr-CH"/>
              </w:rPr>
              <w:t>Indicatif interurbain pour le territoire de Krasnodar (Sotchi)</w:t>
            </w:r>
            <w:bookmarkEnd w:id="360"/>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863</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61" w:name="lt_pId575"/>
            <w:r w:rsidRPr="00722BA5">
              <w:rPr>
                <w:lang w:val="fr-CH"/>
              </w:rPr>
              <w:t>Indicatif interurbain pour la région de Rostov (Rostov-sur-le-Don)</w:t>
            </w:r>
            <w:bookmarkEnd w:id="361"/>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865</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62" w:name="lt_pId580"/>
            <w:r w:rsidRPr="00722BA5">
              <w:rPr>
                <w:lang w:val="fr-CH"/>
              </w:rPr>
              <w:t>Indicatif interurbain pour la région de Stavropol (Stavropol)</w:t>
            </w:r>
            <w:bookmarkEnd w:id="362"/>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866</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63" w:name="lt_pId585"/>
            <w:r w:rsidRPr="00722BA5">
              <w:rPr>
                <w:lang w:val="fr-CH"/>
              </w:rPr>
              <w:t>Indicatif interurbain pour la République de Kabardino-Balkarie (Naltchik)</w:t>
            </w:r>
            <w:bookmarkEnd w:id="363"/>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867</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64" w:name="lt_pId590"/>
            <w:r w:rsidRPr="00722BA5">
              <w:rPr>
                <w:lang w:val="fr-CH"/>
              </w:rPr>
              <w:t>Indicatif interurbain pour la République d'Ossétie du Nord – Alanie (Vladikavkaz)</w:t>
            </w:r>
            <w:bookmarkEnd w:id="364"/>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869</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65" w:name="lt_pId595"/>
            <w:r w:rsidRPr="00722BA5">
              <w:rPr>
                <w:lang w:val="fr-CH"/>
              </w:rPr>
              <w:t>Indicatif interurbain pour Sébastopol* (ville)</w:t>
            </w:r>
            <w:bookmarkEnd w:id="365"/>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871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66" w:name="lt_pId600"/>
            <w:r w:rsidRPr="00722BA5">
              <w:rPr>
                <w:lang w:val="fr-CH"/>
              </w:rPr>
              <w:t>Indicatif interurbain pour la République tchétchène (Grozny)</w:t>
            </w:r>
            <w:bookmarkEnd w:id="366"/>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872</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67" w:name="lt_pId605"/>
            <w:r w:rsidRPr="00722BA5">
              <w:rPr>
                <w:lang w:val="fr-CH"/>
              </w:rPr>
              <w:t>Indicatif interurbain pour la République du Daghestan (Makhatchkala)</w:t>
            </w:r>
            <w:bookmarkEnd w:id="367"/>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873</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68" w:name="lt_pId610"/>
            <w:r w:rsidRPr="00722BA5">
              <w:rPr>
                <w:lang w:val="fr-CH"/>
              </w:rPr>
              <w:t>Indicatif interurbain pour la République d'Ingouchie (Nazran)</w:t>
            </w:r>
            <w:bookmarkEnd w:id="368"/>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877</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69" w:name="lt_pId615"/>
            <w:r w:rsidRPr="00722BA5">
              <w:rPr>
                <w:lang w:val="fr-CH"/>
              </w:rPr>
              <w:t>Indicatif interurbain pour la République d'Adyguée (Maïkop)</w:t>
            </w:r>
            <w:bookmarkEnd w:id="369"/>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878</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70" w:name="lt_pId620"/>
            <w:r w:rsidRPr="00722BA5">
              <w:rPr>
                <w:lang w:val="fr-CH"/>
              </w:rPr>
              <w:t>Indicatif interurbain pour la République de Karatchaïévo-Tcherkessie (Tcherkessk)</w:t>
            </w:r>
            <w:bookmarkEnd w:id="370"/>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lastRenderedPageBreak/>
              <w:t>879</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rPr>
                <w:lang w:val="fr-CH"/>
              </w:rPr>
            </w:pPr>
            <w:r w:rsidRPr="00722BA5">
              <w:rPr>
                <w:lang w:val="fr-CH"/>
              </w:rPr>
              <w:t>Numéro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71" w:name="lt_pId625"/>
            <w:r w:rsidRPr="00722BA5">
              <w:rPr>
                <w:lang w:val="fr-CH"/>
              </w:rPr>
              <w:t>Indicatif interurbain pour le territoire de Stavropol (Mineralny</w:t>
            </w:r>
            <w:r w:rsidRPr="00722BA5">
              <w:rPr>
                <w:rFonts w:asciiTheme="minorHAnsi" w:eastAsiaTheme="minorEastAsia" w:hAnsiTheme="minorHAnsi"/>
                <w:lang w:val="fr-CH" w:eastAsia="zh-CN"/>
              </w:rPr>
              <w:t>e</w:t>
            </w:r>
            <w:r w:rsidRPr="00722BA5">
              <w:rPr>
                <w:lang w:val="fr-CH"/>
              </w:rPr>
              <w:t xml:space="preserve"> Vody)</w:t>
            </w:r>
            <w:bookmarkEnd w:id="371"/>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 xml:space="preserve">900 – 969, </w:t>
            </w:r>
            <w:r w:rsidRPr="00722BA5">
              <w:rPr>
                <w:lang w:val="fr-CH"/>
              </w:rPr>
              <w:br/>
            </w:r>
            <w:bookmarkStart w:id="372" w:name="lt_pId627"/>
            <w:r w:rsidRPr="00722BA5">
              <w:rPr>
                <w:lang w:val="fr-CH"/>
              </w:rPr>
              <w:t>sauf le code 954</w:t>
            </w:r>
            <w:bookmarkEnd w:id="372"/>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jc w:val="left"/>
              <w:rPr>
                <w:lang w:val="fr-CH"/>
              </w:rPr>
            </w:pPr>
            <w:r w:rsidRPr="00722BA5">
              <w:rPr>
                <w:lang w:val="fr-CH"/>
              </w:rPr>
              <w:t>Numéro non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73" w:name="lt_pId631"/>
            <w:r w:rsidRPr="00722BA5">
              <w:rPr>
                <w:lang w:val="fr-CH"/>
              </w:rPr>
              <w:t>Indicatifs interurbains pour les réseaux mobiles</w:t>
            </w:r>
            <w:bookmarkEnd w:id="373"/>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954</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jc w:val="left"/>
              <w:rPr>
                <w:lang w:val="fr-CH"/>
              </w:rPr>
            </w:pPr>
            <w:r w:rsidRPr="00722BA5">
              <w:rPr>
                <w:lang w:val="fr-CH"/>
              </w:rPr>
              <w:t>Numéro non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74" w:name="lt_pId636"/>
            <w:r w:rsidRPr="00722BA5">
              <w:rPr>
                <w:lang w:val="fr-CH"/>
              </w:rPr>
              <w:t xml:space="preserve">Indicatif interurbain pour les opérateurs de satellite </w:t>
            </w:r>
            <w:bookmarkEnd w:id="374"/>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970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jc w:val="left"/>
              <w:rPr>
                <w:lang w:val="fr-CH"/>
              </w:rPr>
            </w:pPr>
            <w:r w:rsidRPr="00722BA5">
              <w:rPr>
                <w:lang w:val="fr-CH"/>
              </w:rPr>
              <w:t>Numéro non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75" w:name="lt_pId641"/>
            <w:r w:rsidRPr="00722BA5">
              <w:rPr>
                <w:lang w:val="fr-CH"/>
              </w:rPr>
              <w:t>Code d'accès aux services télématiques</w:t>
            </w:r>
            <w:bookmarkEnd w:id="375"/>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971</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jc w:val="left"/>
              <w:rPr>
                <w:lang w:val="fr-CH"/>
              </w:rPr>
            </w:pPr>
            <w:r w:rsidRPr="00722BA5">
              <w:rPr>
                <w:lang w:val="fr-CH"/>
              </w:rPr>
              <w:t>Numéro non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bookmarkStart w:id="376" w:name="lt_pId646"/>
            <w:r w:rsidRPr="00722BA5">
              <w:rPr>
                <w:lang w:val="fr-CH"/>
              </w:rPr>
              <w:t xml:space="preserve">Code d'accès aux services de communication </w:t>
            </w:r>
            <w:bookmarkEnd w:id="376"/>
            <w:r w:rsidRPr="00722BA5">
              <w:rPr>
                <w:lang w:val="fr-CH"/>
              </w:rPr>
              <w:t>de données</w:t>
            </w:r>
          </w:p>
        </w:tc>
      </w:tr>
      <w:tr w:rsidR="00722BA5" w:rsidRPr="001048B5" w:rsidTr="00722BA5">
        <w:trPr>
          <w:cantSplit/>
        </w:trPr>
        <w:tc>
          <w:tcPr>
            <w:tcW w:w="1367"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972 – 999</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1106" w:type="dxa"/>
          </w:tcPr>
          <w:p w:rsidR="00722BA5" w:rsidRPr="00722BA5" w:rsidRDefault="00722BA5" w:rsidP="00722BA5">
            <w:pPr>
              <w:tabs>
                <w:tab w:val="left" w:pos="1134"/>
                <w:tab w:val="left" w:pos="1560"/>
                <w:tab w:val="left" w:pos="2127"/>
              </w:tabs>
              <w:spacing w:before="40" w:after="40"/>
              <w:jc w:val="center"/>
              <w:rPr>
                <w:lang w:val="fr-CH"/>
              </w:rPr>
            </w:pPr>
            <w:r w:rsidRPr="00722BA5">
              <w:rPr>
                <w:lang w:val="fr-CH"/>
              </w:rPr>
              <w:t>10</w:t>
            </w:r>
          </w:p>
        </w:tc>
        <w:tc>
          <w:tcPr>
            <w:tcW w:w="2253" w:type="dxa"/>
          </w:tcPr>
          <w:p w:rsidR="00722BA5" w:rsidRPr="00722BA5" w:rsidRDefault="00722BA5" w:rsidP="00722BA5">
            <w:pPr>
              <w:jc w:val="left"/>
              <w:rPr>
                <w:lang w:val="fr-CH"/>
              </w:rPr>
            </w:pPr>
            <w:r w:rsidRPr="00722BA5">
              <w:rPr>
                <w:lang w:val="fr-CH"/>
              </w:rPr>
              <w:t>Numéro non géographique</w:t>
            </w:r>
          </w:p>
        </w:tc>
        <w:tc>
          <w:tcPr>
            <w:tcW w:w="3661" w:type="dxa"/>
          </w:tcPr>
          <w:p w:rsidR="00722BA5" w:rsidRPr="00722BA5" w:rsidRDefault="00722BA5" w:rsidP="00722BA5">
            <w:pPr>
              <w:tabs>
                <w:tab w:val="left" w:pos="1134"/>
                <w:tab w:val="left" w:pos="1560"/>
                <w:tab w:val="left" w:pos="2127"/>
              </w:tabs>
              <w:spacing w:before="40" w:after="40"/>
              <w:jc w:val="left"/>
              <w:rPr>
                <w:lang w:val="fr-CH"/>
              </w:rPr>
            </w:pPr>
            <w:r w:rsidRPr="00722BA5">
              <w:rPr>
                <w:lang w:val="fr-CH"/>
              </w:rPr>
              <w:t>Indicatifs interurbains pour les réseaux mobiles</w:t>
            </w:r>
          </w:p>
        </w:tc>
      </w:tr>
    </w:tbl>
    <w:p w:rsidR="00722BA5" w:rsidRPr="00722BA5" w:rsidRDefault="00722BA5" w:rsidP="00722BA5">
      <w:pPr>
        <w:spacing w:before="60"/>
        <w:rPr>
          <w:lang w:val="fr-CH"/>
        </w:rPr>
      </w:pPr>
    </w:p>
    <w:p w:rsidR="00722BA5" w:rsidRPr="00722BA5" w:rsidRDefault="00722BA5" w:rsidP="00722BA5">
      <w:pPr>
        <w:spacing w:before="60"/>
        <w:rPr>
          <w:lang w:val="fr-CH"/>
        </w:rPr>
      </w:pPr>
      <w:r w:rsidRPr="00722BA5">
        <w:rPr>
          <w:lang w:val="fr-CH"/>
        </w:rPr>
        <w:t xml:space="preserve">Note*: Cette information est publiée à la demande de la Fédération de Russie et n'implique de la part de l'UIT ou de son secrétariat aucune prise de position quant au statut de ces territoires. </w:t>
      </w:r>
      <w:r w:rsidRPr="00722BA5">
        <w:rPr>
          <w:rFonts w:asciiTheme="minorHAnsi" w:hAnsiTheme="minorHAnsi"/>
          <w:lang w:val="fr-CH"/>
        </w:rPr>
        <w:t>Voir également la section 7 du Document PP-14/174 (</w:t>
      </w:r>
      <w:hyperlink r:id="rId10" w:history="1">
        <w:r w:rsidRPr="00722BA5">
          <w:rPr>
            <w:rFonts w:asciiTheme="minorHAnsi" w:hAnsiTheme="minorHAnsi"/>
            <w:color w:val="0000FF"/>
            <w:u w:val="single"/>
            <w:lang w:val="fr-CH"/>
          </w:rPr>
          <w:t>https://www.itu.int/md/S14-PP-C-0174/en</w:t>
        </w:r>
      </w:hyperlink>
      <w:r w:rsidRPr="00722BA5">
        <w:rPr>
          <w:rFonts w:asciiTheme="minorHAnsi" w:hAnsiTheme="minorHAnsi"/>
          <w:lang w:val="fr-CH"/>
        </w:rPr>
        <w:t>)</w:t>
      </w:r>
    </w:p>
    <w:p w:rsidR="00722BA5" w:rsidRPr="00722BA5" w:rsidRDefault="00722BA5" w:rsidP="00722BA5">
      <w:pPr>
        <w:spacing w:before="60"/>
        <w:rPr>
          <w:lang w:val="fr-CH"/>
        </w:rPr>
      </w:pPr>
    </w:p>
    <w:p w:rsidR="00722BA5" w:rsidRPr="00722BA5" w:rsidRDefault="00722BA5" w:rsidP="00722BA5">
      <w:pPr>
        <w:spacing w:before="60"/>
        <w:jc w:val="center"/>
        <w:rPr>
          <w:lang w:val="fr-CH"/>
        </w:rPr>
      </w:pPr>
      <w:r w:rsidRPr="00722BA5">
        <w:rPr>
          <w:rFonts w:eastAsia="SimSun" w:cs="Arial"/>
          <w:b/>
          <w:bCs/>
          <w:lang w:val="fr-CH" w:eastAsia="zh-CN"/>
        </w:rPr>
        <w:t xml:space="preserve">Présentation de numéros importants associés aux services d'urgence </w:t>
      </w:r>
      <w:r w:rsidRPr="00722BA5">
        <w:rPr>
          <w:rFonts w:eastAsia="SimSun" w:cs="Arial"/>
          <w:b/>
          <w:bCs/>
          <w:lang w:val="fr-CH" w:eastAsia="zh-CN"/>
        </w:rPr>
        <w:br/>
        <w:t>et à d'autres services à valeur sociale</w:t>
      </w:r>
    </w:p>
    <w:p w:rsidR="00722BA5" w:rsidRPr="00722BA5" w:rsidRDefault="00722BA5" w:rsidP="00722BA5">
      <w:pPr>
        <w:spacing w:before="60"/>
        <w:rPr>
          <w:lang w:val="fr-CH"/>
        </w:rPr>
      </w:pPr>
    </w:p>
    <w:tbl>
      <w:tblPr>
        <w:tblStyle w:val="TableGrid3"/>
        <w:tblW w:w="9918" w:type="dxa"/>
        <w:tblLook w:val="04A0" w:firstRow="1" w:lastRow="0" w:firstColumn="1" w:lastColumn="0" w:noHBand="0" w:noVBand="1"/>
      </w:tblPr>
      <w:tblGrid>
        <w:gridCol w:w="1058"/>
        <w:gridCol w:w="1551"/>
        <w:gridCol w:w="1831"/>
        <w:gridCol w:w="2111"/>
        <w:gridCol w:w="3367"/>
      </w:tblGrid>
      <w:tr w:rsidR="00722BA5" w:rsidRPr="00722BA5" w:rsidTr="00831D6E">
        <w:trPr>
          <w:cantSplit/>
        </w:trPr>
        <w:tc>
          <w:tcPr>
            <w:tcW w:w="1058" w:type="dxa"/>
            <w:vAlign w:val="center"/>
          </w:tcPr>
          <w:p w:rsidR="00722BA5" w:rsidRPr="00722BA5" w:rsidRDefault="00722BA5" w:rsidP="00722B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imes New Roman" w:hAnsi="Times New Roman"/>
                <w:b/>
                <w:bCs/>
                <w:i/>
                <w:iCs/>
                <w:lang w:val="fr-CH"/>
              </w:rPr>
            </w:pPr>
            <w:r w:rsidRPr="00722BA5">
              <w:rPr>
                <w:b/>
                <w:bCs/>
                <w:i/>
                <w:iCs/>
                <w:lang w:val="fr-CH"/>
              </w:rPr>
              <w:t>Numéro important</w:t>
            </w:r>
          </w:p>
        </w:tc>
        <w:tc>
          <w:tcPr>
            <w:tcW w:w="1551" w:type="dxa"/>
          </w:tcPr>
          <w:p w:rsidR="00722BA5" w:rsidRPr="00722BA5" w:rsidRDefault="00722BA5" w:rsidP="00722BA5">
            <w:pPr>
              <w:tabs>
                <w:tab w:val="left" w:pos="1134"/>
                <w:tab w:val="left" w:pos="1560"/>
                <w:tab w:val="left" w:pos="2127"/>
              </w:tabs>
              <w:spacing w:before="40" w:after="40"/>
              <w:rPr>
                <w:b/>
                <w:bCs/>
                <w:sz w:val="18"/>
                <w:szCs w:val="18"/>
                <w:lang w:val="fr-CH"/>
              </w:rPr>
            </w:pPr>
            <w:bookmarkStart w:id="377" w:name="lt_pId657"/>
            <w:r w:rsidRPr="00722BA5">
              <w:rPr>
                <w:b/>
                <w:bCs/>
                <w:sz w:val="18"/>
                <w:szCs w:val="18"/>
                <w:lang w:val="fr-CH"/>
              </w:rPr>
              <w:t>Pays:</w:t>
            </w:r>
            <w:bookmarkEnd w:id="377"/>
            <w:r w:rsidRPr="00722BA5">
              <w:rPr>
                <w:b/>
                <w:bCs/>
                <w:sz w:val="18"/>
                <w:szCs w:val="18"/>
                <w:lang w:val="fr-CH"/>
              </w:rPr>
              <w:t xml:space="preserve">  Fédération de Russie</w:t>
            </w:r>
          </w:p>
        </w:tc>
        <w:tc>
          <w:tcPr>
            <w:tcW w:w="1831" w:type="dxa"/>
            <w:vAlign w:val="center"/>
          </w:tcPr>
          <w:p w:rsidR="00722BA5" w:rsidRPr="00722BA5" w:rsidRDefault="00722BA5" w:rsidP="00722B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imes New Roman" w:hAnsi="Times New Roman"/>
                <w:b/>
                <w:bCs/>
                <w:i/>
                <w:iCs/>
                <w:lang w:val="fr-CH"/>
              </w:rPr>
            </w:pPr>
            <w:r w:rsidRPr="00722BA5">
              <w:rPr>
                <w:b/>
                <w:bCs/>
                <w:i/>
                <w:iCs/>
                <w:lang w:val="fr-CH"/>
              </w:rPr>
              <w:t>Attribué ou assigné</w:t>
            </w:r>
          </w:p>
        </w:tc>
        <w:tc>
          <w:tcPr>
            <w:tcW w:w="2111" w:type="dxa"/>
            <w:vAlign w:val="center"/>
          </w:tcPr>
          <w:p w:rsidR="00722BA5" w:rsidRPr="00722BA5" w:rsidRDefault="00722BA5" w:rsidP="00722B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imes New Roman" w:hAnsi="Times New Roman"/>
                <w:b/>
                <w:bCs/>
                <w:i/>
                <w:iCs/>
                <w:lang w:val="fr-CH"/>
              </w:rPr>
            </w:pPr>
            <w:r w:rsidRPr="00722BA5">
              <w:rPr>
                <w:b/>
                <w:bCs/>
                <w:i/>
                <w:iCs/>
                <w:lang w:val="fr-CH"/>
              </w:rPr>
              <w:t>Numéro UIT</w:t>
            </w:r>
            <w:r w:rsidRPr="00722BA5">
              <w:rPr>
                <w:b/>
                <w:bCs/>
                <w:i/>
                <w:iCs/>
                <w:lang w:val="fr-CH"/>
              </w:rPr>
              <w:noBreakHyphen/>
              <w:t>T E.164 ou numéro uniquement national</w:t>
            </w:r>
          </w:p>
        </w:tc>
        <w:tc>
          <w:tcPr>
            <w:tcW w:w="3367" w:type="dxa"/>
            <w:vAlign w:val="center"/>
          </w:tcPr>
          <w:p w:rsidR="00722BA5" w:rsidRPr="00722BA5" w:rsidRDefault="00722BA5" w:rsidP="00722B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i/>
                <w:iCs/>
                <w:lang w:val="fr-CH"/>
              </w:rPr>
            </w:pPr>
            <w:r w:rsidRPr="00722BA5">
              <w:rPr>
                <w:b/>
                <w:bCs/>
                <w:i/>
                <w:iCs/>
                <w:lang w:val="fr-CH"/>
              </w:rPr>
              <w:t>Note</w:t>
            </w:r>
          </w:p>
        </w:tc>
      </w:tr>
      <w:tr w:rsidR="00722BA5" w:rsidRPr="001048B5" w:rsidTr="00831D6E">
        <w:trPr>
          <w:cantSplit/>
        </w:trPr>
        <w:tc>
          <w:tcPr>
            <w:tcW w:w="1058" w:type="dxa"/>
          </w:tcPr>
          <w:p w:rsidR="00722BA5" w:rsidRPr="00722BA5" w:rsidRDefault="00722BA5" w:rsidP="00722BA5">
            <w:pPr>
              <w:tabs>
                <w:tab w:val="left" w:pos="1134"/>
                <w:tab w:val="left" w:pos="1560"/>
                <w:tab w:val="left" w:pos="2127"/>
              </w:tabs>
              <w:spacing w:before="40" w:after="40"/>
              <w:jc w:val="center"/>
              <w:rPr>
                <w:sz w:val="18"/>
                <w:szCs w:val="18"/>
                <w:lang w:val="fr-CH"/>
              </w:rPr>
            </w:pPr>
            <w:r w:rsidRPr="00722BA5">
              <w:rPr>
                <w:sz w:val="18"/>
                <w:szCs w:val="18"/>
                <w:lang w:val="fr-CH"/>
              </w:rPr>
              <w:t>112</w:t>
            </w:r>
          </w:p>
        </w:tc>
        <w:tc>
          <w:tcPr>
            <w:tcW w:w="1551" w:type="dxa"/>
          </w:tcPr>
          <w:p w:rsidR="00722BA5" w:rsidRPr="00722BA5" w:rsidRDefault="00722BA5" w:rsidP="00722BA5">
            <w:pPr>
              <w:tabs>
                <w:tab w:val="left" w:pos="1134"/>
                <w:tab w:val="left" w:pos="1560"/>
                <w:tab w:val="left" w:pos="2127"/>
              </w:tabs>
              <w:spacing w:before="40" w:after="40"/>
              <w:jc w:val="left"/>
              <w:rPr>
                <w:sz w:val="18"/>
                <w:szCs w:val="18"/>
                <w:lang w:val="fr-CH"/>
              </w:rPr>
            </w:pPr>
            <w:bookmarkStart w:id="378" w:name="lt_pId665"/>
            <w:r w:rsidRPr="00722BA5">
              <w:rPr>
                <w:sz w:val="18"/>
                <w:szCs w:val="18"/>
                <w:lang w:val="fr-CH"/>
              </w:rPr>
              <w:t>Service</w:t>
            </w:r>
            <w:bookmarkEnd w:id="378"/>
            <w:r w:rsidRPr="00722BA5">
              <w:rPr>
                <w:sz w:val="18"/>
                <w:szCs w:val="18"/>
                <w:lang w:val="fr-CH"/>
              </w:rPr>
              <w:t xml:space="preserve"> d'urgence</w:t>
            </w:r>
          </w:p>
        </w:tc>
        <w:tc>
          <w:tcPr>
            <w:tcW w:w="1831" w:type="dxa"/>
          </w:tcPr>
          <w:p w:rsidR="00722BA5" w:rsidRPr="00722BA5" w:rsidRDefault="00722BA5" w:rsidP="00722BA5">
            <w:pPr>
              <w:tabs>
                <w:tab w:val="left" w:pos="1134"/>
                <w:tab w:val="left" w:pos="1560"/>
                <w:tab w:val="left" w:pos="2127"/>
              </w:tabs>
              <w:spacing w:before="40" w:after="40"/>
              <w:jc w:val="center"/>
              <w:rPr>
                <w:sz w:val="18"/>
                <w:szCs w:val="18"/>
                <w:lang w:val="fr-CH"/>
              </w:rPr>
            </w:pPr>
            <w:r w:rsidRPr="00722BA5">
              <w:rPr>
                <w:sz w:val="18"/>
                <w:szCs w:val="18"/>
                <w:lang w:val="fr-CH"/>
              </w:rPr>
              <w:t>Attribué dans le plan national de numérotage</w:t>
            </w:r>
          </w:p>
        </w:tc>
        <w:tc>
          <w:tcPr>
            <w:tcW w:w="2111" w:type="dxa"/>
          </w:tcPr>
          <w:p w:rsidR="00722BA5" w:rsidRPr="00722BA5" w:rsidRDefault="00722BA5" w:rsidP="00722BA5">
            <w:pPr>
              <w:tabs>
                <w:tab w:val="left" w:pos="1134"/>
                <w:tab w:val="left" w:pos="1560"/>
                <w:tab w:val="left" w:pos="2127"/>
              </w:tabs>
              <w:spacing w:before="40" w:after="40"/>
              <w:jc w:val="center"/>
              <w:rPr>
                <w:sz w:val="18"/>
                <w:szCs w:val="18"/>
                <w:lang w:val="fr-CH"/>
              </w:rPr>
            </w:pPr>
            <w:bookmarkStart w:id="379" w:name="lt_pId667"/>
            <w:r w:rsidRPr="00722BA5">
              <w:rPr>
                <w:sz w:val="18"/>
                <w:szCs w:val="18"/>
                <w:lang w:val="fr-CH"/>
              </w:rPr>
              <w:t>Numéro uniquement national</w:t>
            </w:r>
            <w:bookmarkEnd w:id="379"/>
            <w:r w:rsidRPr="00722BA5">
              <w:rPr>
                <w:sz w:val="18"/>
                <w:szCs w:val="18"/>
                <w:lang w:val="fr-CH"/>
              </w:rPr>
              <w:t xml:space="preserve"> </w:t>
            </w:r>
          </w:p>
        </w:tc>
        <w:tc>
          <w:tcPr>
            <w:tcW w:w="3367" w:type="dxa"/>
          </w:tcPr>
          <w:p w:rsidR="00722BA5" w:rsidRPr="00722BA5" w:rsidRDefault="00722BA5" w:rsidP="00722BA5">
            <w:pPr>
              <w:tabs>
                <w:tab w:val="left" w:pos="1134"/>
                <w:tab w:val="left" w:pos="1560"/>
                <w:tab w:val="left" w:pos="2127"/>
              </w:tabs>
              <w:spacing w:before="40" w:after="40"/>
              <w:jc w:val="left"/>
              <w:rPr>
                <w:sz w:val="18"/>
                <w:szCs w:val="18"/>
                <w:lang w:val="fr-CH"/>
              </w:rPr>
            </w:pPr>
            <w:bookmarkStart w:id="380" w:name="lt_pId668"/>
            <w:r w:rsidRPr="00722BA5">
              <w:rPr>
                <w:sz w:val="18"/>
                <w:szCs w:val="18"/>
                <w:lang w:val="fr-CH"/>
              </w:rPr>
              <w:t>Le 112 couvre les services d'urgence suivants:</w:t>
            </w:r>
            <w:bookmarkEnd w:id="380"/>
            <w:r w:rsidRPr="00722BA5">
              <w:rPr>
                <w:sz w:val="18"/>
                <w:szCs w:val="18"/>
                <w:lang w:val="fr-CH"/>
              </w:rPr>
              <w:br/>
            </w:r>
            <w:bookmarkStart w:id="381" w:name="lt_pId669"/>
            <w:r w:rsidRPr="00722BA5">
              <w:rPr>
                <w:sz w:val="18"/>
                <w:szCs w:val="18"/>
                <w:lang w:val="fr-CH"/>
              </w:rPr>
              <w:t>pompiers, police, ambulance, réseau de gaz et autres services</w:t>
            </w:r>
            <w:bookmarkEnd w:id="381"/>
            <w:r w:rsidRPr="00722BA5">
              <w:rPr>
                <w:sz w:val="18"/>
                <w:szCs w:val="18"/>
                <w:lang w:val="fr-CH"/>
              </w:rPr>
              <w:t xml:space="preserve"> de secours</w:t>
            </w:r>
          </w:p>
        </w:tc>
      </w:tr>
      <w:tr w:rsidR="00722BA5" w:rsidRPr="00722BA5" w:rsidTr="00831D6E">
        <w:trPr>
          <w:cantSplit/>
        </w:trPr>
        <w:tc>
          <w:tcPr>
            <w:tcW w:w="1058" w:type="dxa"/>
          </w:tcPr>
          <w:p w:rsidR="00722BA5" w:rsidRPr="00722BA5" w:rsidRDefault="00722BA5" w:rsidP="00722BA5">
            <w:pPr>
              <w:tabs>
                <w:tab w:val="left" w:pos="1134"/>
                <w:tab w:val="left" w:pos="1560"/>
                <w:tab w:val="left" w:pos="2127"/>
              </w:tabs>
              <w:spacing w:before="40" w:after="40"/>
              <w:jc w:val="center"/>
              <w:rPr>
                <w:sz w:val="18"/>
                <w:szCs w:val="18"/>
                <w:lang w:val="fr-CH"/>
              </w:rPr>
            </w:pPr>
            <w:r w:rsidRPr="00722BA5">
              <w:rPr>
                <w:sz w:val="18"/>
                <w:szCs w:val="18"/>
                <w:lang w:val="fr-CH"/>
              </w:rPr>
              <w:t>01, 101</w:t>
            </w:r>
          </w:p>
        </w:tc>
        <w:tc>
          <w:tcPr>
            <w:tcW w:w="1551" w:type="dxa"/>
          </w:tcPr>
          <w:p w:rsidR="00722BA5" w:rsidRPr="00722BA5" w:rsidRDefault="00722BA5" w:rsidP="00722BA5">
            <w:pPr>
              <w:tabs>
                <w:tab w:val="left" w:pos="1134"/>
                <w:tab w:val="left" w:pos="1560"/>
                <w:tab w:val="left" w:pos="2127"/>
              </w:tabs>
              <w:spacing w:before="40" w:after="40"/>
              <w:jc w:val="left"/>
              <w:rPr>
                <w:sz w:val="18"/>
                <w:szCs w:val="18"/>
                <w:lang w:val="fr-CH"/>
              </w:rPr>
            </w:pPr>
            <w:r w:rsidRPr="00722BA5">
              <w:rPr>
                <w:sz w:val="18"/>
                <w:szCs w:val="18"/>
                <w:lang w:val="fr-CH"/>
              </w:rPr>
              <w:t>Pompiers</w:t>
            </w:r>
          </w:p>
        </w:tc>
        <w:tc>
          <w:tcPr>
            <w:tcW w:w="1831" w:type="dxa"/>
          </w:tcPr>
          <w:p w:rsidR="00722BA5" w:rsidRPr="00722BA5" w:rsidRDefault="00722BA5" w:rsidP="00722BA5">
            <w:pPr>
              <w:tabs>
                <w:tab w:val="left" w:pos="1134"/>
                <w:tab w:val="left" w:pos="1560"/>
                <w:tab w:val="left" w:pos="2127"/>
              </w:tabs>
              <w:spacing w:before="40" w:after="40"/>
              <w:jc w:val="center"/>
              <w:rPr>
                <w:sz w:val="18"/>
                <w:szCs w:val="18"/>
                <w:lang w:val="fr-CH"/>
              </w:rPr>
            </w:pPr>
            <w:r w:rsidRPr="00722BA5">
              <w:rPr>
                <w:sz w:val="18"/>
                <w:szCs w:val="18"/>
                <w:lang w:val="fr-CH"/>
              </w:rPr>
              <w:t>Attribué dans le plan national de numérotage</w:t>
            </w:r>
          </w:p>
        </w:tc>
        <w:tc>
          <w:tcPr>
            <w:tcW w:w="2111" w:type="dxa"/>
          </w:tcPr>
          <w:p w:rsidR="00722BA5" w:rsidRPr="00722BA5" w:rsidRDefault="00722BA5" w:rsidP="00722BA5">
            <w:pPr>
              <w:tabs>
                <w:tab w:val="left" w:pos="1134"/>
                <w:tab w:val="left" w:pos="1560"/>
                <w:tab w:val="left" w:pos="2127"/>
              </w:tabs>
              <w:spacing w:before="40" w:after="40"/>
              <w:jc w:val="center"/>
              <w:rPr>
                <w:sz w:val="18"/>
                <w:szCs w:val="18"/>
                <w:lang w:val="fr-CH"/>
              </w:rPr>
            </w:pPr>
            <w:r w:rsidRPr="00722BA5">
              <w:rPr>
                <w:sz w:val="18"/>
                <w:szCs w:val="18"/>
                <w:lang w:val="fr-CH"/>
              </w:rPr>
              <w:t>Numéro uniquement national</w:t>
            </w:r>
          </w:p>
        </w:tc>
        <w:tc>
          <w:tcPr>
            <w:tcW w:w="3367" w:type="dxa"/>
          </w:tcPr>
          <w:p w:rsidR="00722BA5" w:rsidRPr="00722BA5" w:rsidRDefault="00722BA5" w:rsidP="00722BA5">
            <w:pPr>
              <w:tabs>
                <w:tab w:val="left" w:pos="1134"/>
                <w:tab w:val="left" w:pos="1560"/>
                <w:tab w:val="left" w:pos="2127"/>
              </w:tabs>
              <w:spacing w:before="40" w:after="40"/>
              <w:jc w:val="left"/>
              <w:rPr>
                <w:sz w:val="18"/>
                <w:szCs w:val="18"/>
                <w:lang w:val="fr-CH"/>
              </w:rPr>
            </w:pPr>
            <w:r w:rsidRPr="00722BA5">
              <w:rPr>
                <w:sz w:val="18"/>
                <w:szCs w:val="18"/>
                <w:lang w:val="fr-CH"/>
              </w:rPr>
              <w:t>Fonctionne parallèlement au 112</w:t>
            </w:r>
          </w:p>
        </w:tc>
      </w:tr>
      <w:tr w:rsidR="00722BA5" w:rsidRPr="00722BA5" w:rsidTr="00831D6E">
        <w:trPr>
          <w:cantSplit/>
        </w:trPr>
        <w:tc>
          <w:tcPr>
            <w:tcW w:w="1058" w:type="dxa"/>
          </w:tcPr>
          <w:p w:rsidR="00722BA5" w:rsidRPr="00722BA5" w:rsidRDefault="00722BA5" w:rsidP="00722BA5">
            <w:pPr>
              <w:tabs>
                <w:tab w:val="left" w:pos="1134"/>
                <w:tab w:val="left" w:pos="1560"/>
                <w:tab w:val="left" w:pos="2127"/>
              </w:tabs>
              <w:spacing w:before="40" w:after="40"/>
              <w:jc w:val="center"/>
              <w:rPr>
                <w:sz w:val="18"/>
                <w:szCs w:val="18"/>
                <w:lang w:val="fr-CH"/>
              </w:rPr>
            </w:pPr>
            <w:r w:rsidRPr="00722BA5">
              <w:rPr>
                <w:sz w:val="18"/>
                <w:szCs w:val="18"/>
                <w:lang w:val="fr-CH"/>
              </w:rPr>
              <w:t>02, 102</w:t>
            </w:r>
          </w:p>
        </w:tc>
        <w:tc>
          <w:tcPr>
            <w:tcW w:w="1551" w:type="dxa"/>
          </w:tcPr>
          <w:p w:rsidR="00722BA5" w:rsidRPr="00722BA5" w:rsidRDefault="00722BA5" w:rsidP="00722BA5">
            <w:pPr>
              <w:tabs>
                <w:tab w:val="left" w:pos="1134"/>
                <w:tab w:val="left" w:pos="1560"/>
                <w:tab w:val="left" w:pos="2127"/>
              </w:tabs>
              <w:spacing w:before="40" w:after="40"/>
              <w:jc w:val="left"/>
              <w:rPr>
                <w:sz w:val="18"/>
                <w:szCs w:val="18"/>
                <w:lang w:val="fr-CH"/>
              </w:rPr>
            </w:pPr>
            <w:bookmarkStart w:id="382" w:name="lt_pId676"/>
            <w:r w:rsidRPr="00722BA5">
              <w:rPr>
                <w:sz w:val="18"/>
                <w:szCs w:val="18"/>
                <w:lang w:val="fr-CH"/>
              </w:rPr>
              <w:t>Police</w:t>
            </w:r>
            <w:bookmarkEnd w:id="382"/>
          </w:p>
        </w:tc>
        <w:tc>
          <w:tcPr>
            <w:tcW w:w="1831" w:type="dxa"/>
          </w:tcPr>
          <w:p w:rsidR="00722BA5" w:rsidRPr="00722BA5" w:rsidRDefault="00722BA5" w:rsidP="00722BA5">
            <w:pPr>
              <w:tabs>
                <w:tab w:val="left" w:pos="1134"/>
                <w:tab w:val="left" w:pos="1560"/>
                <w:tab w:val="left" w:pos="2127"/>
              </w:tabs>
              <w:spacing w:before="40" w:after="40"/>
              <w:jc w:val="center"/>
              <w:rPr>
                <w:sz w:val="18"/>
                <w:szCs w:val="18"/>
                <w:lang w:val="fr-CH"/>
              </w:rPr>
            </w:pPr>
            <w:r w:rsidRPr="00722BA5">
              <w:rPr>
                <w:sz w:val="18"/>
                <w:szCs w:val="18"/>
                <w:lang w:val="fr-CH"/>
              </w:rPr>
              <w:t>Attribué dans le plan national de numérotage</w:t>
            </w:r>
          </w:p>
        </w:tc>
        <w:tc>
          <w:tcPr>
            <w:tcW w:w="2111" w:type="dxa"/>
          </w:tcPr>
          <w:p w:rsidR="00722BA5" w:rsidRPr="00722BA5" w:rsidRDefault="00722BA5" w:rsidP="00722BA5">
            <w:pPr>
              <w:tabs>
                <w:tab w:val="left" w:pos="1134"/>
                <w:tab w:val="left" w:pos="1560"/>
                <w:tab w:val="left" w:pos="2127"/>
              </w:tabs>
              <w:spacing w:before="40" w:after="40"/>
              <w:jc w:val="center"/>
              <w:rPr>
                <w:sz w:val="18"/>
                <w:szCs w:val="18"/>
                <w:lang w:val="fr-CH"/>
              </w:rPr>
            </w:pPr>
            <w:r w:rsidRPr="00722BA5">
              <w:rPr>
                <w:sz w:val="18"/>
                <w:szCs w:val="18"/>
                <w:lang w:val="fr-CH"/>
              </w:rPr>
              <w:t>Numéro uniquement national</w:t>
            </w:r>
          </w:p>
        </w:tc>
        <w:tc>
          <w:tcPr>
            <w:tcW w:w="3367" w:type="dxa"/>
          </w:tcPr>
          <w:p w:rsidR="00722BA5" w:rsidRPr="00722BA5" w:rsidRDefault="00722BA5" w:rsidP="00722BA5">
            <w:pPr>
              <w:tabs>
                <w:tab w:val="left" w:pos="1134"/>
                <w:tab w:val="left" w:pos="1560"/>
                <w:tab w:val="left" w:pos="2127"/>
              </w:tabs>
              <w:spacing w:before="40" w:after="40"/>
              <w:jc w:val="left"/>
              <w:rPr>
                <w:sz w:val="18"/>
                <w:szCs w:val="18"/>
                <w:lang w:val="fr-CH"/>
              </w:rPr>
            </w:pPr>
            <w:r w:rsidRPr="00722BA5">
              <w:rPr>
                <w:sz w:val="18"/>
                <w:szCs w:val="18"/>
                <w:lang w:val="fr-CH"/>
              </w:rPr>
              <w:t>Fonctionne parallèlement au 112</w:t>
            </w:r>
          </w:p>
        </w:tc>
      </w:tr>
      <w:tr w:rsidR="00722BA5" w:rsidRPr="00722BA5" w:rsidTr="00831D6E">
        <w:trPr>
          <w:cantSplit/>
        </w:trPr>
        <w:tc>
          <w:tcPr>
            <w:tcW w:w="1058" w:type="dxa"/>
          </w:tcPr>
          <w:p w:rsidR="00722BA5" w:rsidRPr="00722BA5" w:rsidRDefault="00722BA5" w:rsidP="00722BA5">
            <w:pPr>
              <w:tabs>
                <w:tab w:val="left" w:pos="1134"/>
                <w:tab w:val="left" w:pos="1560"/>
                <w:tab w:val="left" w:pos="2127"/>
              </w:tabs>
              <w:spacing w:before="40" w:after="40"/>
              <w:jc w:val="center"/>
              <w:rPr>
                <w:sz w:val="18"/>
                <w:szCs w:val="18"/>
                <w:lang w:val="fr-CH"/>
              </w:rPr>
            </w:pPr>
            <w:r w:rsidRPr="00722BA5">
              <w:rPr>
                <w:sz w:val="18"/>
                <w:szCs w:val="18"/>
                <w:lang w:val="fr-CH"/>
              </w:rPr>
              <w:t>03, 103</w:t>
            </w:r>
          </w:p>
        </w:tc>
        <w:tc>
          <w:tcPr>
            <w:tcW w:w="1551" w:type="dxa"/>
          </w:tcPr>
          <w:p w:rsidR="00722BA5" w:rsidRPr="00722BA5" w:rsidRDefault="00722BA5" w:rsidP="00722BA5">
            <w:pPr>
              <w:tabs>
                <w:tab w:val="left" w:pos="1134"/>
                <w:tab w:val="left" w:pos="1560"/>
                <w:tab w:val="left" w:pos="2127"/>
              </w:tabs>
              <w:spacing w:before="40" w:after="40"/>
              <w:jc w:val="left"/>
              <w:rPr>
                <w:sz w:val="18"/>
                <w:szCs w:val="18"/>
                <w:lang w:val="fr-CH"/>
              </w:rPr>
            </w:pPr>
            <w:bookmarkStart w:id="383" w:name="lt_pId681"/>
            <w:r w:rsidRPr="00722BA5">
              <w:rPr>
                <w:sz w:val="18"/>
                <w:szCs w:val="18"/>
                <w:lang w:val="fr-CH"/>
              </w:rPr>
              <w:t>Ambulance</w:t>
            </w:r>
            <w:bookmarkEnd w:id="383"/>
          </w:p>
        </w:tc>
        <w:tc>
          <w:tcPr>
            <w:tcW w:w="1831" w:type="dxa"/>
          </w:tcPr>
          <w:p w:rsidR="00722BA5" w:rsidRPr="00722BA5" w:rsidRDefault="00722BA5" w:rsidP="00722BA5">
            <w:pPr>
              <w:tabs>
                <w:tab w:val="left" w:pos="1134"/>
                <w:tab w:val="left" w:pos="1560"/>
                <w:tab w:val="left" w:pos="2127"/>
              </w:tabs>
              <w:spacing w:before="40" w:after="40"/>
              <w:jc w:val="center"/>
              <w:rPr>
                <w:sz w:val="18"/>
                <w:szCs w:val="18"/>
                <w:lang w:val="fr-CH"/>
              </w:rPr>
            </w:pPr>
            <w:r w:rsidRPr="00722BA5">
              <w:rPr>
                <w:sz w:val="18"/>
                <w:szCs w:val="18"/>
                <w:lang w:val="fr-CH"/>
              </w:rPr>
              <w:t>Attribué dans le plan national de numérotage</w:t>
            </w:r>
          </w:p>
        </w:tc>
        <w:tc>
          <w:tcPr>
            <w:tcW w:w="2111" w:type="dxa"/>
          </w:tcPr>
          <w:p w:rsidR="00722BA5" w:rsidRPr="00722BA5" w:rsidRDefault="00722BA5" w:rsidP="00722BA5">
            <w:pPr>
              <w:tabs>
                <w:tab w:val="left" w:pos="1134"/>
                <w:tab w:val="left" w:pos="1560"/>
                <w:tab w:val="left" w:pos="2127"/>
              </w:tabs>
              <w:spacing w:before="40" w:after="40"/>
              <w:jc w:val="center"/>
              <w:rPr>
                <w:sz w:val="18"/>
                <w:szCs w:val="18"/>
                <w:lang w:val="fr-CH"/>
              </w:rPr>
            </w:pPr>
            <w:r w:rsidRPr="00722BA5">
              <w:rPr>
                <w:sz w:val="18"/>
                <w:szCs w:val="18"/>
                <w:lang w:val="fr-CH"/>
              </w:rPr>
              <w:t>Numéro uniquement national</w:t>
            </w:r>
          </w:p>
        </w:tc>
        <w:tc>
          <w:tcPr>
            <w:tcW w:w="3367" w:type="dxa"/>
          </w:tcPr>
          <w:p w:rsidR="00722BA5" w:rsidRPr="00722BA5" w:rsidRDefault="00722BA5" w:rsidP="00722BA5">
            <w:pPr>
              <w:tabs>
                <w:tab w:val="left" w:pos="1134"/>
                <w:tab w:val="left" w:pos="1560"/>
                <w:tab w:val="left" w:pos="2127"/>
              </w:tabs>
              <w:spacing w:before="40" w:after="40"/>
              <w:jc w:val="left"/>
              <w:rPr>
                <w:sz w:val="18"/>
                <w:szCs w:val="18"/>
                <w:lang w:val="fr-CH"/>
              </w:rPr>
            </w:pPr>
            <w:r w:rsidRPr="00722BA5">
              <w:rPr>
                <w:sz w:val="18"/>
                <w:szCs w:val="18"/>
                <w:lang w:val="fr-CH"/>
              </w:rPr>
              <w:t>Fonctionne parallèlement au 112</w:t>
            </w:r>
          </w:p>
        </w:tc>
      </w:tr>
      <w:tr w:rsidR="00722BA5" w:rsidRPr="00722BA5" w:rsidTr="00831D6E">
        <w:trPr>
          <w:cantSplit/>
        </w:trPr>
        <w:tc>
          <w:tcPr>
            <w:tcW w:w="1058" w:type="dxa"/>
          </w:tcPr>
          <w:p w:rsidR="00722BA5" w:rsidRPr="00722BA5" w:rsidRDefault="00722BA5" w:rsidP="00722BA5">
            <w:pPr>
              <w:tabs>
                <w:tab w:val="left" w:pos="1134"/>
                <w:tab w:val="left" w:pos="1560"/>
                <w:tab w:val="left" w:pos="2127"/>
              </w:tabs>
              <w:spacing w:before="40" w:after="40"/>
              <w:jc w:val="center"/>
              <w:rPr>
                <w:sz w:val="18"/>
                <w:szCs w:val="18"/>
                <w:lang w:val="fr-CH"/>
              </w:rPr>
            </w:pPr>
            <w:r w:rsidRPr="00722BA5">
              <w:rPr>
                <w:sz w:val="18"/>
                <w:szCs w:val="18"/>
                <w:lang w:val="fr-CH"/>
              </w:rPr>
              <w:t>04, 104</w:t>
            </w:r>
          </w:p>
        </w:tc>
        <w:tc>
          <w:tcPr>
            <w:tcW w:w="1551" w:type="dxa"/>
          </w:tcPr>
          <w:p w:rsidR="00722BA5" w:rsidRPr="00722BA5" w:rsidRDefault="00722BA5" w:rsidP="00722BA5">
            <w:pPr>
              <w:tabs>
                <w:tab w:val="left" w:pos="1134"/>
                <w:tab w:val="left" w:pos="1560"/>
                <w:tab w:val="left" w:pos="2127"/>
              </w:tabs>
              <w:spacing w:before="40" w:after="40"/>
              <w:jc w:val="left"/>
              <w:rPr>
                <w:sz w:val="18"/>
                <w:szCs w:val="18"/>
                <w:lang w:val="fr-CH"/>
              </w:rPr>
            </w:pPr>
            <w:bookmarkStart w:id="384" w:name="lt_pId686"/>
            <w:r w:rsidRPr="00722BA5">
              <w:rPr>
                <w:sz w:val="18"/>
                <w:szCs w:val="18"/>
                <w:lang w:val="fr-CH"/>
              </w:rPr>
              <w:t>Sécurité des pipelines et des réseaux de base</w:t>
            </w:r>
            <w:bookmarkEnd w:id="384"/>
          </w:p>
        </w:tc>
        <w:tc>
          <w:tcPr>
            <w:tcW w:w="1831" w:type="dxa"/>
          </w:tcPr>
          <w:p w:rsidR="00722BA5" w:rsidRPr="00722BA5" w:rsidRDefault="00722BA5" w:rsidP="00722BA5">
            <w:pPr>
              <w:tabs>
                <w:tab w:val="left" w:pos="1134"/>
                <w:tab w:val="left" w:pos="1560"/>
                <w:tab w:val="left" w:pos="2127"/>
              </w:tabs>
              <w:spacing w:before="40" w:after="40"/>
              <w:jc w:val="center"/>
              <w:rPr>
                <w:sz w:val="18"/>
                <w:szCs w:val="18"/>
                <w:lang w:val="fr-CH"/>
              </w:rPr>
            </w:pPr>
            <w:r w:rsidRPr="00722BA5">
              <w:rPr>
                <w:sz w:val="18"/>
                <w:szCs w:val="18"/>
                <w:lang w:val="fr-CH"/>
              </w:rPr>
              <w:t>Attribué dans le plan national de numérotage</w:t>
            </w:r>
          </w:p>
        </w:tc>
        <w:tc>
          <w:tcPr>
            <w:tcW w:w="2111" w:type="dxa"/>
          </w:tcPr>
          <w:p w:rsidR="00722BA5" w:rsidRPr="00722BA5" w:rsidRDefault="00722BA5" w:rsidP="00722BA5">
            <w:pPr>
              <w:tabs>
                <w:tab w:val="left" w:pos="1134"/>
                <w:tab w:val="left" w:pos="1560"/>
                <w:tab w:val="left" w:pos="2127"/>
              </w:tabs>
              <w:spacing w:before="40" w:after="40"/>
              <w:jc w:val="center"/>
              <w:rPr>
                <w:sz w:val="18"/>
                <w:szCs w:val="18"/>
                <w:lang w:val="fr-CH"/>
              </w:rPr>
            </w:pPr>
            <w:r w:rsidRPr="00722BA5">
              <w:rPr>
                <w:sz w:val="18"/>
                <w:szCs w:val="18"/>
                <w:lang w:val="fr-CH"/>
              </w:rPr>
              <w:t>Numéro uniquement national</w:t>
            </w:r>
          </w:p>
        </w:tc>
        <w:tc>
          <w:tcPr>
            <w:tcW w:w="3367" w:type="dxa"/>
          </w:tcPr>
          <w:p w:rsidR="00722BA5" w:rsidRPr="00722BA5" w:rsidRDefault="00722BA5" w:rsidP="00722BA5">
            <w:pPr>
              <w:tabs>
                <w:tab w:val="left" w:pos="1134"/>
                <w:tab w:val="left" w:pos="1560"/>
                <w:tab w:val="left" w:pos="2127"/>
              </w:tabs>
              <w:spacing w:before="40" w:after="40"/>
              <w:jc w:val="left"/>
              <w:rPr>
                <w:sz w:val="18"/>
                <w:szCs w:val="18"/>
                <w:lang w:val="fr-CH"/>
              </w:rPr>
            </w:pPr>
            <w:r w:rsidRPr="00722BA5">
              <w:rPr>
                <w:sz w:val="18"/>
                <w:szCs w:val="18"/>
                <w:lang w:val="fr-CH"/>
              </w:rPr>
              <w:t>Fonctionne parallèlement au 112</w:t>
            </w:r>
          </w:p>
        </w:tc>
      </w:tr>
    </w:tbl>
    <w:p w:rsidR="002546E8" w:rsidRDefault="002546E8">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722BA5" w:rsidRPr="00722BA5" w:rsidRDefault="00722BA5" w:rsidP="00722BA5">
      <w:pPr>
        <w:spacing w:before="60"/>
        <w:jc w:val="center"/>
        <w:rPr>
          <w:lang w:val="fr-CH"/>
        </w:rPr>
      </w:pPr>
      <w:r w:rsidRPr="00722BA5">
        <w:rPr>
          <w:rFonts w:asciiTheme="minorHAnsi" w:hAnsiTheme="minorHAnsi"/>
          <w:b/>
          <w:lang w:val="fr-CH" w:eastAsia="en-GB"/>
        </w:rPr>
        <w:lastRenderedPageBreak/>
        <w:t xml:space="preserve">Description de la mise en oeuvre de la portabilité des numéros UIT-T E.164 </w:t>
      </w:r>
      <w:r w:rsidRPr="00722BA5">
        <w:rPr>
          <w:rFonts w:asciiTheme="minorHAnsi" w:hAnsiTheme="minorHAnsi"/>
          <w:b/>
          <w:lang w:val="fr-CH" w:eastAsia="en-GB"/>
        </w:rPr>
        <w:br/>
        <w:t>dans le plan national de numérotage (NNP)</w:t>
      </w:r>
    </w:p>
    <w:p w:rsidR="00722BA5" w:rsidRPr="00722BA5" w:rsidRDefault="00722BA5" w:rsidP="00722BA5">
      <w:pPr>
        <w:spacing w:before="60"/>
        <w:rPr>
          <w:lang w:val="fr-CH"/>
        </w:rPr>
      </w:pPr>
    </w:p>
    <w:tbl>
      <w:tblPr>
        <w:tblStyle w:val="TableGrid3"/>
        <w:tblW w:w="9918" w:type="dxa"/>
        <w:tblLook w:val="04A0" w:firstRow="1" w:lastRow="0" w:firstColumn="1" w:lastColumn="0" w:noHBand="0" w:noVBand="1"/>
      </w:tblPr>
      <w:tblGrid>
        <w:gridCol w:w="440"/>
        <w:gridCol w:w="2580"/>
        <w:gridCol w:w="1320"/>
        <w:gridCol w:w="1885"/>
        <w:gridCol w:w="3693"/>
      </w:tblGrid>
      <w:tr w:rsidR="00722BA5" w:rsidRPr="00722BA5" w:rsidTr="00831D6E">
        <w:trPr>
          <w:cantSplit/>
          <w:tblHeader/>
        </w:trPr>
        <w:tc>
          <w:tcPr>
            <w:tcW w:w="9918" w:type="dxa"/>
            <w:gridSpan w:val="5"/>
          </w:tcPr>
          <w:p w:rsidR="00722BA5" w:rsidRPr="00722BA5" w:rsidRDefault="00722BA5" w:rsidP="00722BA5">
            <w:pPr>
              <w:tabs>
                <w:tab w:val="left" w:pos="1134"/>
                <w:tab w:val="left" w:pos="1560"/>
                <w:tab w:val="left" w:pos="2127"/>
              </w:tabs>
              <w:spacing w:before="40" w:after="40"/>
              <w:rPr>
                <w:b/>
                <w:bCs/>
                <w:sz w:val="18"/>
                <w:szCs w:val="18"/>
                <w:lang w:val="fr-CH"/>
              </w:rPr>
            </w:pPr>
            <w:r w:rsidRPr="00722BA5">
              <w:rPr>
                <w:b/>
                <w:bCs/>
                <w:sz w:val="18"/>
                <w:szCs w:val="18"/>
                <w:lang w:val="fr-CH"/>
              </w:rPr>
              <w:t>Pays:  Fédération de Russie</w:t>
            </w:r>
          </w:p>
        </w:tc>
      </w:tr>
      <w:tr w:rsidR="00722BA5" w:rsidRPr="00722BA5" w:rsidTr="00831D6E">
        <w:trPr>
          <w:cantSplit/>
          <w:tblHeader/>
        </w:trPr>
        <w:tc>
          <w:tcPr>
            <w:tcW w:w="440" w:type="dxa"/>
          </w:tcPr>
          <w:p w:rsidR="00722BA5" w:rsidRPr="00722BA5" w:rsidRDefault="00722BA5" w:rsidP="00722BA5">
            <w:pPr>
              <w:tabs>
                <w:tab w:val="left" w:pos="1134"/>
                <w:tab w:val="left" w:pos="1560"/>
                <w:tab w:val="left" w:pos="2127"/>
              </w:tabs>
              <w:spacing w:before="40" w:after="40"/>
              <w:jc w:val="center"/>
              <w:rPr>
                <w:b/>
                <w:bCs/>
                <w:sz w:val="18"/>
                <w:szCs w:val="18"/>
                <w:lang w:val="fr-CH"/>
              </w:rPr>
            </w:pPr>
          </w:p>
        </w:tc>
        <w:tc>
          <w:tcPr>
            <w:tcW w:w="2580" w:type="dxa"/>
          </w:tcPr>
          <w:p w:rsidR="00722BA5" w:rsidRPr="00722BA5" w:rsidRDefault="00722BA5" w:rsidP="00722BA5">
            <w:pPr>
              <w:tabs>
                <w:tab w:val="left" w:pos="1134"/>
                <w:tab w:val="left" w:pos="1560"/>
                <w:tab w:val="left" w:pos="2127"/>
              </w:tabs>
              <w:spacing w:before="40" w:after="40"/>
              <w:jc w:val="center"/>
              <w:rPr>
                <w:b/>
                <w:bCs/>
                <w:sz w:val="18"/>
                <w:szCs w:val="18"/>
                <w:lang w:val="fr-CH"/>
              </w:rPr>
            </w:pPr>
          </w:p>
        </w:tc>
        <w:tc>
          <w:tcPr>
            <w:tcW w:w="1320" w:type="dxa"/>
          </w:tcPr>
          <w:p w:rsidR="00722BA5" w:rsidRPr="00722BA5" w:rsidRDefault="00722BA5" w:rsidP="00722BA5">
            <w:pPr>
              <w:tabs>
                <w:tab w:val="left" w:pos="1134"/>
                <w:tab w:val="left" w:pos="1560"/>
                <w:tab w:val="left" w:pos="2127"/>
              </w:tabs>
              <w:spacing w:before="40" w:after="40"/>
              <w:jc w:val="center"/>
              <w:rPr>
                <w:b/>
                <w:bCs/>
                <w:sz w:val="18"/>
                <w:szCs w:val="18"/>
                <w:lang w:val="fr-CH"/>
              </w:rPr>
            </w:pPr>
            <w:r w:rsidRPr="00722BA5">
              <w:rPr>
                <w:b/>
                <w:bCs/>
                <w:sz w:val="18"/>
                <w:szCs w:val="18"/>
                <w:lang w:val="fr-CH"/>
              </w:rPr>
              <w:t>Numéros géographiques</w:t>
            </w:r>
          </w:p>
        </w:tc>
        <w:tc>
          <w:tcPr>
            <w:tcW w:w="1885" w:type="dxa"/>
          </w:tcPr>
          <w:p w:rsidR="00722BA5" w:rsidRPr="00722BA5" w:rsidRDefault="00722BA5" w:rsidP="00722BA5">
            <w:pPr>
              <w:tabs>
                <w:tab w:val="left" w:pos="1134"/>
                <w:tab w:val="left" w:pos="1560"/>
                <w:tab w:val="left" w:pos="2127"/>
              </w:tabs>
              <w:spacing w:before="40" w:after="40"/>
              <w:jc w:val="left"/>
              <w:rPr>
                <w:b/>
                <w:bCs/>
                <w:sz w:val="18"/>
                <w:szCs w:val="18"/>
                <w:lang w:val="fr-CH"/>
              </w:rPr>
            </w:pPr>
            <w:r w:rsidRPr="00722BA5">
              <w:rPr>
                <w:rFonts w:asciiTheme="minorHAnsi" w:hAnsiTheme="minorHAnsi"/>
                <w:b/>
                <w:bCs/>
                <w:color w:val="000000"/>
                <w:sz w:val="18"/>
                <w:szCs w:val="18"/>
                <w:lang w:val="fr-CH"/>
              </w:rPr>
              <w:t xml:space="preserve">Numéros non géographiques autres que les numéros mobiles </w:t>
            </w:r>
            <w:r w:rsidRPr="00722BA5">
              <w:rPr>
                <w:b/>
                <w:bCs/>
                <w:sz w:val="18"/>
                <w:szCs w:val="18"/>
                <w:lang w:val="fr-CH"/>
              </w:rPr>
              <w:br/>
            </w:r>
            <w:bookmarkStart w:id="385" w:name="lt_pId696"/>
            <w:r w:rsidRPr="00722BA5">
              <w:rPr>
                <w:b/>
                <w:bCs/>
                <w:sz w:val="18"/>
                <w:szCs w:val="18"/>
                <w:lang w:val="fr-CH"/>
              </w:rPr>
              <w:t>(par exemple services kiosque, services de libre appel)</w:t>
            </w:r>
            <w:bookmarkEnd w:id="385"/>
          </w:p>
        </w:tc>
        <w:tc>
          <w:tcPr>
            <w:tcW w:w="3693" w:type="dxa"/>
          </w:tcPr>
          <w:p w:rsidR="00722BA5" w:rsidRPr="00722BA5" w:rsidRDefault="00722BA5" w:rsidP="00722BA5">
            <w:pPr>
              <w:tabs>
                <w:tab w:val="left" w:pos="1134"/>
                <w:tab w:val="left" w:pos="1560"/>
                <w:tab w:val="left" w:pos="2127"/>
              </w:tabs>
              <w:spacing w:before="40" w:after="40"/>
              <w:jc w:val="center"/>
              <w:rPr>
                <w:b/>
                <w:bCs/>
                <w:sz w:val="18"/>
                <w:szCs w:val="18"/>
                <w:lang w:val="fr-CH"/>
              </w:rPr>
            </w:pPr>
            <w:r w:rsidRPr="00722BA5">
              <w:rPr>
                <w:rFonts w:asciiTheme="minorHAnsi" w:hAnsiTheme="minorHAnsi"/>
                <w:b/>
                <w:bCs/>
                <w:color w:val="000000"/>
                <w:sz w:val="18"/>
                <w:szCs w:val="18"/>
                <w:lang w:val="fr-CH"/>
              </w:rPr>
              <w:t>Numéros mobiles</w:t>
            </w:r>
          </w:p>
        </w:tc>
      </w:tr>
      <w:tr w:rsidR="00722BA5" w:rsidRPr="001048B5" w:rsidTr="00831D6E">
        <w:trPr>
          <w:cantSplit/>
        </w:trPr>
        <w:tc>
          <w:tcPr>
            <w:tcW w:w="440" w:type="dxa"/>
          </w:tcPr>
          <w:p w:rsidR="00722BA5" w:rsidRPr="00722BA5" w:rsidRDefault="00722BA5" w:rsidP="00722BA5">
            <w:pPr>
              <w:tabs>
                <w:tab w:val="left" w:pos="1134"/>
                <w:tab w:val="left" w:pos="1560"/>
                <w:tab w:val="left" w:pos="2127"/>
              </w:tabs>
              <w:spacing w:before="40" w:after="40"/>
              <w:jc w:val="center"/>
              <w:rPr>
                <w:b/>
                <w:bCs/>
                <w:sz w:val="18"/>
                <w:szCs w:val="18"/>
                <w:lang w:val="fr-CH"/>
              </w:rPr>
            </w:pPr>
            <w:r w:rsidRPr="00722BA5">
              <w:rPr>
                <w:b/>
                <w:bCs/>
                <w:sz w:val="18"/>
                <w:szCs w:val="18"/>
                <w:lang w:val="fr-CH"/>
              </w:rPr>
              <w:t>(1)</w:t>
            </w:r>
          </w:p>
        </w:tc>
        <w:tc>
          <w:tcPr>
            <w:tcW w:w="2580" w:type="dxa"/>
          </w:tcPr>
          <w:p w:rsidR="00722BA5" w:rsidRPr="00722BA5" w:rsidRDefault="00722BA5" w:rsidP="00722BA5">
            <w:pPr>
              <w:spacing w:before="40"/>
              <w:jc w:val="left"/>
              <w:rPr>
                <w:rFonts w:asciiTheme="minorHAnsi" w:hAnsiTheme="minorHAnsi"/>
                <w:b/>
                <w:bCs/>
                <w:color w:val="000000"/>
                <w:sz w:val="18"/>
                <w:szCs w:val="18"/>
                <w:lang w:val="fr-CH"/>
              </w:rPr>
            </w:pPr>
            <w:r w:rsidRPr="00722BA5">
              <w:rPr>
                <w:rFonts w:asciiTheme="minorHAnsi" w:hAnsiTheme="minorHAnsi"/>
                <w:b/>
                <w:bCs/>
                <w:color w:val="000000"/>
                <w:sz w:val="18"/>
                <w:szCs w:val="18"/>
                <w:lang w:val="fr-CH"/>
              </w:rPr>
              <w:t xml:space="preserve">Etat de la portabilité des numéros </w:t>
            </w:r>
          </w:p>
        </w:tc>
        <w:tc>
          <w:tcPr>
            <w:tcW w:w="1320" w:type="dxa"/>
          </w:tcPr>
          <w:p w:rsidR="00722BA5" w:rsidRPr="00722BA5" w:rsidRDefault="00722BA5" w:rsidP="00722BA5">
            <w:pPr>
              <w:tabs>
                <w:tab w:val="left" w:pos="1134"/>
                <w:tab w:val="left" w:pos="1560"/>
                <w:tab w:val="left" w:pos="2127"/>
              </w:tabs>
              <w:spacing w:before="40" w:after="40"/>
              <w:jc w:val="center"/>
              <w:rPr>
                <w:sz w:val="18"/>
                <w:szCs w:val="18"/>
                <w:lang w:val="fr-CH"/>
              </w:rPr>
            </w:pPr>
            <w:bookmarkStart w:id="386" w:name="lt_pId700"/>
            <w:r w:rsidRPr="00722BA5">
              <w:rPr>
                <w:sz w:val="18"/>
                <w:szCs w:val="18"/>
                <w:lang w:val="fr-CH"/>
              </w:rPr>
              <w:t>No</w:t>
            </w:r>
            <w:bookmarkEnd w:id="386"/>
            <w:r w:rsidRPr="00722BA5">
              <w:rPr>
                <w:sz w:val="18"/>
                <w:szCs w:val="18"/>
                <w:lang w:val="fr-CH"/>
              </w:rPr>
              <w:t>n</w:t>
            </w:r>
          </w:p>
        </w:tc>
        <w:tc>
          <w:tcPr>
            <w:tcW w:w="1885" w:type="dxa"/>
          </w:tcPr>
          <w:p w:rsidR="00722BA5" w:rsidRPr="00722BA5" w:rsidRDefault="00722BA5" w:rsidP="00722BA5">
            <w:pPr>
              <w:tabs>
                <w:tab w:val="left" w:pos="1134"/>
                <w:tab w:val="left" w:pos="1560"/>
                <w:tab w:val="left" w:pos="2127"/>
              </w:tabs>
              <w:spacing w:before="40" w:after="40"/>
              <w:jc w:val="center"/>
              <w:rPr>
                <w:sz w:val="18"/>
                <w:szCs w:val="18"/>
                <w:lang w:val="fr-CH"/>
              </w:rPr>
            </w:pPr>
            <w:bookmarkStart w:id="387" w:name="lt_pId701"/>
            <w:r w:rsidRPr="00722BA5">
              <w:rPr>
                <w:sz w:val="18"/>
                <w:szCs w:val="18"/>
                <w:lang w:val="fr-CH"/>
              </w:rPr>
              <w:t>No</w:t>
            </w:r>
            <w:bookmarkEnd w:id="387"/>
            <w:r w:rsidRPr="00722BA5">
              <w:rPr>
                <w:sz w:val="18"/>
                <w:szCs w:val="18"/>
                <w:lang w:val="fr-CH"/>
              </w:rPr>
              <w:t>n</w:t>
            </w:r>
          </w:p>
        </w:tc>
        <w:tc>
          <w:tcPr>
            <w:tcW w:w="3693" w:type="dxa"/>
          </w:tcPr>
          <w:p w:rsidR="00722BA5" w:rsidRPr="00722BA5" w:rsidRDefault="00722BA5" w:rsidP="00722BA5">
            <w:pPr>
              <w:spacing w:before="40"/>
              <w:jc w:val="left"/>
              <w:rPr>
                <w:rFonts w:asciiTheme="minorHAnsi" w:hAnsiTheme="minorHAnsi"/>
                <w:color w:val="000000"/>
                <w:sz w:val="18"/>
                <w:szCs w:val="18"/>
                <w:lang w:val="fr-CH"/>
              </w:rPr>
            </w:pPr>
            <w:r w:rsidRPr="00722BA5">
              <w:rPr>
                <w:rFonts w:asciiTheme="minorHAnsi" w:hAnsiTheme="minorHAnsi"/>
                <w:color w:val="000000"/>
                <w:sz w:val="18"/>
                <w:szCs w:val="18"/>
                <w:lang w:val="fr-CH"/>
              </w:rPr>
              <w:t>Mise en oeuvre depuis le 1</w:t>
            </w:r>
            <w:r w:rsidRPr="00722BA5">
              <w:rPr>
                <w:rFonts w:asciiTheme="minorHAnsi" w:hAnsiTheme="minorHAnsi"/>
                <w:color w:val="000000"/>
                <w:sz w:val="18"/>
                <w:szCs w:val="18"/>
                <w:vertAlign w:val="superscript"/>
                <w:lang w:val="fr-CH"/>
              </w:rPr>
              <w:t>er</w:t>
            </w:r>
            <w:r w:rsidRPr="00722BA5">
              <w:rPr>
                <w:rFonts w:asciiTheme="minorHAnsi" w:hAnsiTheme="minorHAnsi"/>
                <w:color w:val="000000"/>
                <w:sz w:val="18"/>
                <w:szCs w:val="18"/>
                <w:lang w:val="fr-CH"/>
              </w:rPr>
              <w:t xml:space="preserve"> décembre 2013</w:t>
            </w:r>
          </w:p>
        </w:tc>
      </w:tr>
      <w:tr w:rsidR="00722BA5" w:rsidRPr="00722BA5" w:rsidTr="00831D6E">
        <w:trPr>
          <w:cantSplit/>
        </w:trPr>
        <w:tc>
          <w:tcPr>
            <w:tcW w:w="440" w:type="dxa"/>
          </w:tcPr>
          <w:p w:rsidR="00722BA5" w:rsidRPr="00722BA5" w:rsidRDefault="00722BA5" w:rsidP="00722BA5">
            <w:pPr>
              <w:tabs>
                <w:tab w:val="left" w:pos="1134"/>
                <w:tab w:val="left" w:pos="1560"/>
                <w:tab w:val="left" w:pos="2127"/>
              </w:tabs>
              <w:spacing w:before="40" w:after="40"/>
              <w:jc w:val="center"/>
              <w:rPr>
                <w:b/>
                <w:bCs/>
                <w:sz w:val="18"/>
                <w:szCs w:val="18"/>
                <w:lang w:val="fr-CH"/>
              </w:rPr>
            </w:pPr>
            <w:r w:rsidRPr="00722BA5">
              <w:rPr>
                <w:b/>
                <w:bCs/>
                <w:sz w:val="18"/>
                <w:szCs w:val="18"/>
                <w:lang w:val="fr-CH"/>
              </w:rPr>
              <w:t>(2)</w:t>
            </w:r>
          </w:p>
        </w:tc>
        <w:tc>
          <w:tcPr>
            <w:tcW w:w="2580" w:type="dxa"/>
          </w:tcPr>
          <w:p w:rsidR="00722BA5" w:rsidRPr="00722BA5" w:rsidRDefault="00722BA5" w:rsidP="00722BA5">
            <w:pPr>
              <w:spacing w:before="40"/>
              <w:jc w:val="left"/>
              <w:rPr>
                <w:rFonts w:asciiTheme="minorHAnsi" w:hAnsiTheme="minorHAnsi"/>
                <w:b/>
                <w:bCs/>
                <w:color w:val="000000"/>
                <w:sz w:val="18"/>
                <w:szCs w:val="18"/>
                <w:lang w:val="fr-CH"/>
              </w:rPr>
            </w:pPr>
            <w:r w:rsidRPr="00722BA5">
              <w:rPr>
                <w:rFonts w:asciiTheme="minorHAnsi" w:hAnsiTheme="minorHAnsi"/>
                <w:b/>
                <w:bCs/>
                <w:color w:val="000000"/>
                <w:sz w:val="18"/>
                <w:szCs w:val="18"/>
                <w:lang w:val="fr-CH"/>
              </w:rPr>
              <w:t>Obligation réglementaire pour les opérateurs de mettre en oeuvre la portabilité des numéros</w:t>
            </w:r>
          </w:p>
        </w:tc>
        <w:tc>
          <w:tcPr>
            <w:tcW w:w="1320" w:type="dxa"/>
          </w:tcPr>
          <w:p w:rsidR="00722BA5" w:rsidRPr="00722BA5" w:rsidRDefault="00722BA5" w:rsidP="00722BA5">
            <w:pPr>
              <w:tabs>
                <w:tab w:val="left" w:pos="1134"/>
                <w:tab w:val="left" w:pos="1560"/>
                <w:tab w:val="left" w:pos="2127"/>
              </w:tabs>
              <w:spacing w:before="40" w:after="40"/>
              <w:jc w:val="center"/>
              <w:rPr>
                <w:sz w:val="18"/>
                <w:szCs w:val="18"/>
                <w:lang w:val="fr-CH"/>
              </w:rPr>
            </w:pPr>
            <w:bookmarkStart w:id="388" w:name="lt_pId705"/>
            <w:r w:rsidRPr="00722BA5">
              <w:rPr>
                <w:sz w:val="18"/>
                <w:szCs w:val="18"/>
                <w:lang w:val="fr-CH"/>
              </w:rPr>
              <w:t>No</w:t>
            </w:r>
            <w:bookmarkEnd w:id="388"/>
            <w:r w:rsidRPr="00722BA5">
              <w:rPr>
                <w:sz w:val="18"/>
                <w:szCs w:val="18"/>
                <w:lang w:val="fr-CH"/>
              </w:rPr>
              <w:t>n</w:t>
            </w:r>
          </w:p>
        </w:tc>
        <w:tc>
          <w:tcPr>
            <w:tcW w:w="1885" w:type="dxa"/>
          </w:tcPr>
          <w:p w:rsidR="00722BA5" w:rsidRPr="00722BA5" w:rsidRDefault="00722BA5" w:rsidP="00722BA5">
            <w:pPr>
              <w:tabs>
                <w:tab w:val="left" w:pos="1134"/>
                <w:tab w:val="left" w:pos="1560"/>
                <w:tab w:val="left" w:pos="2127"/>
              </w:tabs>
              <w:spacing w:before="40" w:after="40"/>
              <w:jc w:val="center"/>
              <w:rPr>
                <w:sz w:val="18"/>
                <w:szCs w:val="18"/>
                <w:lang w:val="fr-CH"/>
              </w:rPr>
            </w:pPr>
            <w:bookmarkStart w:id="389" w:name="lt_pId706"/>
            <w:r w:rsidRPr="00722BA5">
              <w:rPr>
                <w:sz w:val="18"/>
                <w:szCs w:val="18"/>
                <w:lang w:val="fr-CH"/>
              </w:rPr>
              <w:t>No</w:t>
            </w:r>
            <w:bookmarkEnd w:id="389"/>
            <w:r w:rsidRPr="00722BA5">
              <w:rPr>
                <w:sz w:val="18"/>
                <w:szCs w:val="18"/>
                <w:lang w:val="fr-CH"/>
              </w:rPr>
              <w:t>n</w:t>
            </w:r>
          </w:p>
        </w:tc>
        <w:tc>
          <w:tcPr>
            <w:tcW w:w="3693" w:type="dxa"/>
          </w:tcPr>
          <w:p w:rsidR="00722BA5" w:rsidRPr="00722BA5" w:rsidRDefault="00722BA5" w:rsidP="00722BA5">
            <w:pPr>
              <w:spacing w:before="40"/>
              <w:jc w:val="left"/>
              <w:rPr>
                <w:rFonts w:asciiTheme="minorHAnsi" w:hAnsiTheme="minorHAnsi"/>
                <w:color w:val="000000"/>
                <w:sz w:val="18"/>
                <w:szCs w:val="18"/>
                <w:lang w:val="fr-CH"/>
              </w:rPr>
            </w:pPr>
            <w:r w:rsidRPr="00722BA5">
              <w:rPr>
                <w:rFonts w:asciiTheme="minorHAnsi" w:hAnsiTheme="minorHAnsi"/>
                <w:color w:val="000000"/>
                <w:sz w:val="18"/>
                <w:szCs w:val="18"/>
                <w:lang w:val="fr-CH"/>
              </w:rPr>
              <w:t>Oui</w:t>
            </w:r>
          </w:p>
        </w:tc>
      </w:tr>
      <w:tr w:rsidR="00722BA5" w:rsidRPr="001048B5" w:rsidTr="00831D6E">
        <w:trPr>
          <w:cantSplit/>
        </w:trPr>
        <w:tc>
          <w:tcPr>
            <w:tcW w:w="440" w:type="dxa"/>
          </w:tcPr>
          <w:p w:rsidR="00722BA5" w:rsidRPr="00722BA5" w:rsidRDefault="00722BA5" w:rsidP="00722BA5">
            <w:pPr>
              <w:tabs>
                <w:tab w:val="left" w:pos="1134"/>
                <w:tab w:val="left" w:pos="1560"/>
                <w:tab w:val="left" w:pos="2127"/>
              </w:tabs>
              <w:spacing w:before="40" w:after="40"/>
              <w:jc w:val="center"/>
              <w:rPr>
                <w:b/>
                <w:bCs/>
                <w:sz w:val="18"/>
                <w:szCs w:val="18"/>
                <w:lang w:val="fr-CH"/>
              </w:rPr>
            </w:pPr>
            <w:r w:rsidRPr="00722BA5">
              <w:rPr>
                <w:b/>
                <w:bCs/>
                <w:sz w:val="18"/>
                <w:szCs w:val="18"/>
                <w:lang w:val="fr-CH"/>
              </w:rPr>
              <w:t>(3)</w:t>
            </w:r>
          </w:p>
        </w:tc>
        <w:tc>
          <w:tcPr>
            <w:tcW w:w="2580" w:type="dxa"/>
          </w:tcPr>
          <w:p w:rsidR="00722BA5" w:rsidRPr="00722BA5" w:rsidRDefault="00722BA5" w:rsidP="00722BA5">
            <w:pPr>
              <w:spacing w:before="40"/>
              <w:jc w:val="left"/>
              <w:rPr>
                <w:rFonts w:asciiTheme="minorHAnsi" w:hAnsiTheme="minorHAnsi"/>
                <w:b/>
                <w:bCs/>
                <w:color w:val="000000"/>
                <w:sz w:val="18"/>
                <w:szCs w:val="18"/>
                <w:lang w:val="fr-CH"/>
              </w:rPr>
            </w:pPr>
            <w:r w:rsidRPr="00722BA5">
              <w:rPr>
                <w:rFonts w:asciiTheme="minorHAnsi" w:hAnsiTheme="minorHAnsi"/>
                <w:b/>
                <w:bCs/>
                <w:color w:val="000000"/>
                <w:sz w:val="18"/>
                <w:szCs w:val="18"/>
                <w:lang w:val="fr-CH"/>
              </w:rPr>
              <w:t>Type de mise en oeuvre de la portabilité des numéros</w:t>
            </w:r>
          </w:p>
        </w:tc>
        <w:tc>
          <w:tcPr>
            <w:tcW w:w="1320" w:type="dxa"/>
          </w:tcPr>
          <w:p w:rsidR="00722BA5" w:rsidRPr="00722BA5" w:rsidRDefault="00722BA5" w:rsidP="00722BA5">
            <w:pPr>
              <w:tabs>
                <w:tab w:val="left" w:pos="1134"/>
                <w:tab w:val="left" w:pos="1560"/>
                <w:tab w:val="left" w:pos="2127"/>
              </w:tabs>
              <w:spacing w:before="40" w:after="40"/>
              <w:jc w:val="center"/>
              <w:rPr>
                <w:sz w:val="18"/>
                <w:szCs w:val="18"/>
                <w:lang w:val="fr-CH"/>
              </w:rPr>
            </w:pPr>
          </w:p>
        </w:tc>
        <w:tc>
          <w:tcPr>
            <w:tcW w:w="1885" w:type="dxa"/>
          </w:tcPr>
          <w:p w:rsidR="00722BA5" w:rsidRPr="00722BA5" w:rsidRDefault="00722BA5" w:rsidP="00722BA5">
            <w:pPr>
              <w:tabs>
                <w:tab w:val="left" w:pos="1134"/>
                <w:tab w:val="left" w:pos="1560"/>
                <w:tab w:val="left" w:pos="2127"/>
              </w:tabs>
              <w:spacing w:before="40" w:after="40"/>
              <w:jc w:val="center"/>
              <w:rPr>
                <w:sz w:val="18"/>
                <w:szCs w:val="18"/>
                <w:lang w:val="fr-CH"/>
              </w:rPr>
            </w:pPr>
          </w:p>
        </w:tc>
        <w:tc>
          <w:tcPr>
            <w:tcW w:w="3693" w:type="dxa"/>
          </w:tcPr>
          <w:p w:rsidR="00722BA5" w:rsidRPr="00722BA5" w:rsidRDefault="00722BA5" w:rsidP="00722BA5">
            <w:pPr>
              <w:spacing w:before="40"/>
              <w:jc w:val="left"/>
              <w:rPr>
                <w:rFonts w:asciiTheme="minorHAnsi" w:hAnsiTheme="minorHAnsi"/>
                <w:color w:val="000000"/>
                <w:sz w:val="18"/>
                <w:szCs w:val="18"/>
                <w:lang w:val="fr-CH"/>
              </w:rPr>
            </w:pPr>
            <w:r w:rsidRPr="00722BA5">
              <w:rPr>
                <w:rFonts w:asciiTheme="minorHAnsi" w:hAnsiTheme="minorHAnsi"/>
                <w:color w:val="000000"/>
                <w:sz w:val="18"/>
                <w:szCs w:val="18"/>
                <w:lang w:val="fr-CH"/>
              </w:rPr>
              <w:t>Base de données de référence centrale pour les numéros mobiles avec consultation pour tous les appels et consultation sur libération</w:t>
            </w:r>
          </w:p>
        </w:tc>
      </w:tr>
      <w:tr w:rsidR="00722BA5" w:rsidRPr="001048B5" w:rsidTr="00831D6E">
        <w:trPr>
          <w:cantSplit/>
        </w:trPr>
        <w:tc>
          <w:tcPr>
            <w:tcW w:w="440" w:type="dxa"/>
          </w:tcPr>
          <w:p w:rsidR="00722BA5" w:rsidRPr="00722BA5" w:rsidRDefault="00722BA5" w:rsidP="00722BA5">
            <w:pPr>
              <w:tabs>
                <w:tab w:val="left" w:pos="1134"/>
                <w:tab w:val="left" w:pos="1560"/>
                <w:tab w:val="left" w:pos="2127"/>
              </w:tabs>
              <w:spacing w:before="40" w:after="40"/>
              <w:jc w:val="center"/>
              <w:rPr>
                <w:b/>
                <w:bCs/>
                <w:sz w:val="18"/>
                <w:szCs w:val="18"/>
                <w:lang w:val="fr-CH"/>
              </w:rPr>
            </w:pPr>
            <w:r w:rsidRPr="00722BA5">
              <w:rPr>
                <w:b/>
                <w:bCs/>
                <w:sz w:val="18"/>
                <w:szCs w:val="18"/>
                <w:lang w:val="fr-CH"/>
              </w:rPr>
              <w:t>(4)</w:t>
            </w:r>
          </w:p>
        </w:tc>
        <w:tc>
          <w:tcPr>
            <w:tcW w:w="2580" w:type="dxa"/>
          </w:tcPr>
          <w:p w:rsidR="00722BA5" w:rsidRPr="00722BA5" w:rsidRDefault="00722BA5" w:rsidP="00722BA5">
            <w:pPr>
              <w:tabs>
                <w:tab w:val="left" w:pos="1134"/>
                <w:tab w:val="left" w:pos="1560"/>
                <w:tab w:val="left" w:pos="2127"/>
              </w:tabs>
              <w:spacing w:before="40" w:after="40"/>
              <w:jc w:val="left"/>
              <w:rPr>
                <w:b/>
                <w:bCs/>
                <w:sz w:val="18"/>
                <w:szCs w:val="18"/>
                <w:lang w:val="fr-CH"/>
              </w:rPr>
            </w:pPr>
            <w:bookmarkStart w:id="390" w:name="lt_pId712"/>
            <w:r w:rsidRPr="00722BA5">
              <w:rPr>
                <w:b/>
                <w:bCs/>
                <w:sz w:val="18"/>
                <w:szCs w:val="18"/>
                <w:lang w:val="fr-CH"/>
              </w:rPr>
              <w:t>Type de base de données sur la portabilité des numéros</w:t>
            </w:r>
            <w:bookmarkEnd w:id="390"/>
          </w:p>
        </w:tc>
        <w:tc>
          <w:tcPr>
            <w:tcW w:w="1320" w:type="dxa"/>
          </w:tcPr>
          <w:p w:rsidR="00722BA5" w:rsidRPr="00722BA5" w:rsidRDefault="00722BA5" w:rsidP="00722BA5">
            <w:pPr>
              <w:tabs>
                <w:tab w:val="left" w:pos="1134"/>
                <w:tab w:val="left" w:pos="1560"/>
                <w:tab w:val="left" w:pos="2127"/>
              </w:tabs>
              <w:spacing w:before="40" w:after="40"/>
              <w:jc w:val="center"/>
              <w:rPr>
                <w:sz w:val="18"/>
                <w:szCs w:val="18"/>
                <w:lang w:val="fr-CH"/>
              </w:rPr>
            </w:pPr>
          </w:p>
        </w:tc>
        <w:tc>
          <w:tcPr>
            <w:tcW w:w="1885" w:type="dxa"/>
          </w:tcPr>
          <w:p w:rsidR="00722BA5" w:rsidRPr="00722BA5" w:rsidRDefault="00722BA5" w:rsidP="00722BA5">
            <w:pPr>
              <w:tabs>
                <w:tab w:val="left" w:pos="1134"/>
                <w:tab w:val="left" w:pos="1560"/>
                <w:tab w:val="left" w:pos="2127"/>
              </w:tabs>
              <w:spacing w:before="40" w:after="40"/>
              <w:jc w:val="center"/>
              <w:rPr>
                <w:sz w:val="18"/>
                <w:szCs w:val="18"/>
                <w:lang w:val="fr-CH"/>
              </w:rPr>
            </w:pPr>
          </w:p>
        </w:tc>
        <w:tc>
          <w:tcPr>
            <w:tcW w:w="3693" w:type="dxa"/>
          </w:tcPr>
          <w:p w:rsidR="00722BA5" w:rsidRPr="00722BA5" w:rsidRDefault="00722BA5" w:rsidP="00722BA5">
            <w:pPr>
              <w:tabs>
                <w:tab w:val="left" w:pos="1134"/>
                <w:tab w:val="left" w:pos="1560"/>
                <w:tab w:val="left" w:pos="2127"/>
              </w:tabs>
              <w:spacing w:before="40" w:after="40" w:line="480" w:lineRule="auto"/>
              <w:jc w:val="left"/>
              <w:rPr>
                <w:sz w:val="18"/>
                <w:szCs w:val="18"/>
                <w:lang w:val="fr-CH"/>
              </w:rPr>
            </w:pPr>
            <w:bookmarkStart w:id="391" w:name="lt_pId713"/>
            <w:r w:rsidRPr="00722BA5">
              <w:rPr>
                <w:sz w:val="18"/>
                <w:szCs w:val="18"/>
                <w:lang w:val="fr-CH"/>
              </w:rPr>
              <w:t>Solution C – base de données centralisée</w:t>
            </w:r>
            <w:bookmarkEnd w:id="391"/>
          </w:p>
        </w:tc>
      </w:tr>
      <w:tr w:rsidR="00722BA5" w:rsidRPr="001048B5" w:rsidTr="00831D6E">
        <w:trPr>
          <w:cantSplit/>
        </w:trPr>
        <w:tc>
          <w:tcPr>
            <w:tcW w:w="440" w:type="dxa"/>
          </w:tcPr>
          <w:p w:rsidR="00722BA5" w:rsidRPr="00722BA5" w:rsidRDefault="00722BA5" w:rsidP="00722BA5">
            <w:pPr>
              <w:tabs>
                <w:tab w:val="left" w:pos="1134"/>
                <w:tab w:val="left" w:pos="1560"/>
                <w:tab w:val="left" w:pos="2127"/>
              </w:tabs>
              <w:spacing w:before="40" w:after="40"/>
              <w:jc w:val="center"/>
              <w:rPr>
                <w:b/>
                <w:bCs/>
                <w:sz w:val="18"/>
                <w:szCs w:val="18"/>
                <w:lang w:val="fr-CH"/>
              </w:rPr>
            </w:pPr>
            <w:r w:rsidRPr="00722BA5">
              <w:rPr>
                <w:b/>
                <w:bCs/>
                <w:sz w:val="18"/>
                <w:szCs w:val="18"/>
                <w:lang w:val="fr-CH"/>
              </w:rPr>
              <w:t>(5)</w:t>
            </w:r>
          </w:p>
        </w:tc>
        <w:tc>
          <w:tcPr>
            <w:tcW w:w="2580" w:type="dxa"/>
          </w:tcPr>
          <w:p w:rsidR="00722BA5" w:rsidRPr="00722BA5" w:rsidRDefault="00722BA5" w:rsidP="00722BA5">
            <w:pPr>
              <w:spacing w:before="40"/>
              <w:jc w:val="left"/>
              <w:rPr>
                <w:rFonts w:asciiTheme="minorHAnsi" w:hAnsiTheme="minorHAnsi"/>
                <w:b/>
                <w:bCs/>
                <w:color w:val="000000"/>
                <w:sz w:val="18"/>
                <w:szCs w:val="18"/>
                <w:lang w:val="fr-CH"/>
              </w:rPr>
            </w:pPr>
            <w:r w:rsidRPr="00722BA5">
              <w:rPr>
                <w:rFonts w:asciiTheme="minorHAnsi" w:hAnsiTheme="minorHAnsi"/>
                <w:b/>
                <w:bCs/>
                <w:color w:val="000000"/>
                <w:sz w:val="18"/>
                <w:szCs w:val="18"/>
                <w:lang w:val="fr-CH"/>
              </w:rPr>
              <w:t>Limitations</w:t>
            </w:r>
          </w:p>
        </w:tc>
        <w:tc>
          <w:tcPr>
            <w:tcW w:w="1320" w:type="dxa"/>
          </w:tcPr>
          <w:p w:rsidR="00722BA5" w:rsidRPr="00722BA5" w:rsidRDefault="00722BA5" w:rsidP="00722BA5">
            <w:pPr>
              <w:tabs>
                <w:tab w:val="left" w:pos="1134"/>
                <w:tab w:val="left" w:pos="1560"/>
                <w:tab w:val="left" w:pos="2127"/>
              </w:tabs>
              <w:spacing w:before="40" w:after="40"/>
              <w:jc w:val="center"/>
              <w:rPr>
                <w:sz w:val="18"/>
                <w:szCs w:val="18"/>
                <w:lang w:val="fr-CH"/>
              </w:rPr>
            </w:pPr>
          </w:p>
        </w:tc>
        <w:tc>
          <w:tcPr>
            <w:tcW w:w="1885" w:type="dxa"/>
          </w:tcPr>
          <w:p w:rsidR="00722BA5" w:rsidRPr="00722BA5" w:rsidRDefault="00722BA5" w:rsidP="00722BA5">
            <w:pPr>
              <w:tabs>
                <w:tab w:val="left" w:pos="1134"/>
                <w:tab w:val="left" w:pos="1560"/>
                <w:tab w:val="left" w:pos="2127"/>
              </w:tabs>
              <w:spacing w:before="40" w:after="40"/>
              <w:jc w:val="center"/>
              <w:rPr>
                <w:sz w:val="18"/>
                <w:szCs w:val="18"/>
                <w:lang w:val="fr-CH"/>
              </w:rPr>
            </w:pPr>
          </w:p>
        </w:tc>
        <w:tc>
          <w:tcPr>
            <w:tcW w:w="3693" w:type="dxa"/>
          </w:tcPr>
          <w:p w:rsidR="00722BA5" w:rsidRPr="00722BA5" w:rsidRDefault="00722BA5" w:rsidP="00722BA5">
            <w:pPr>
              <w:tabs>
                <w:tab w:val="left" w:pos="1134"/>
                <w:tab w:val="left" w:pos="1560"/>
                <w:tab w:val="left" w:pos="2127"/>
              </w:tabs>
              <w:spacing w:before="40" w:after="40"/>
              <w:jc w:val="left"/>
              <w:rPr>
                <w:sz w:val="18"/>
                <w:szCs w:val="18"/>
                <w:lang w:val="fr-CH"/>
              </w:rPr>
            </w:pPr>
            <w:bookmarkStart w:id="392" w:name="lt_pId716"/>
            <w:r w:rsidRPr="00722BA5">
              <w:rPr>
                <w:sz w:val="18"/>
                <w:szCs w:val="18"/>
                <w:lang w:val="fr-CH"/>
              </w:rPr>
              <w:t>À l'intérieur de la région de la Fédération de Russie, couverture de la zone de numérotage</w:t>
            </w:r>
            <w:bookmarkEnd w:id="392"/>
          </w:p>
        </w:tc>
      </w:tr>
      <w:tr w:rsidR="00722BA5" w:rsidRPr="00895836" w:rsidTr="00831D6E">
        <w:trPr>
          <w:cantSplit/>
        </w:trPr>
        <w:tc>
          <w:tcPr>
            <w:tcW w:w="440" w:type="dxa"/>
          </w:tcPr>
          <w:p w:rsidR="00722BA5" w:rsidRPr="00722BA5" w:rsidRDefault="00722BA5" w:rsidP="00722BA5">
            <w:pPr>
              <w:tabs>
                <w:tab w:val="left" w:pos="1134"/>
                <w:tab w:val="left" w:pos="1560"/>
                <w:tab w:val="left" w:pos="2127"/>
              </w:tabs>
              <w:spacing w:before="40" w:after="40"/>
              <w:jc w:val="center"/>
              <w:rPr>
                <w:b/>
                <w:bCs/>
                <w:sz w:val="18"/>
                <w:szCs w:val="18"/>
                <w:lang w:val="fr-CH"/>
              </w:rPr>
            </w:pPr>
            <w:r w:rsidRPr="00722BA5">
              <w:rPr>
                <w:b/>
                <w:bCs/>
                <w:sz w:val="18"/>
                <w:szCs w:val="18"/>
                <w:lang w:val="fr-CH"/>
              </w:rPr>
              <w:t>(6)</w:t>
            </w:r>
          </w:p>
        </w:tc>
        <w:tc>
          <w:tcPr>
            <w:tcW w:w="2580" w:type="dxa"/>
          </w:tcPr>
          <w:p w:rsidR="00722BA5" w:rsidRPr="00722BA5" w:rsidRDefault="00722BA5" w:rsidP="00722BA5">
            <w:pPr>
              <w:spacing w:before="40"/>
              <w:jc w:val="left"/>
              <w:rPr>
                <w:rFonts w:asciiTheme="minorHAnsi" w:hAnsiTheme="minorHAnsi"/>
                <w:b/>
                <w:bCs/>
                <w:color w:val="000000"/>
                <w:sz w:val="18"/>
                <w:szCs w:val="18"/>
                <w:lang w:val="fr-CH"/>
              </w:rPr>
            </w:pPr>
            <w:r w:rsidRPr="00722BA5">
              <w:rPr>
                <w:rFonts w:asciiTheme="minorHAnsi" w:hAnsiTheme="minorHAnsi"/>
                <w:b/>
                <w:bCs/>
                <w:color w:val="000000"/>
                <w:sz w:val="18"/>
                <w:szCs w:val="18"/>
                <w:lang w:val="fr-CH"/>
              </w:rPr>
              <w:t>Spécifications disponibles sur le site web</w:t>
            </w:r>
          </w:p>
        </w:tc>
        <w:tc>
          <w:tcPr>
            <w:tcW w:w="1320" w:type="dxa"/>
          </w:tcPr>
          <w:p w:rsidR="00722BA5" w:rsidRPr="00722BA5" w:rsidRDefault="00722BA5" w:rsidP="00722BA5">
            <w:pPr>
              <w:tabs>
                <w:tab w:val="left" w:pos="1134"/>
                <w:tab w:val="left" w:pos="1560"/>
                <w:tab w:val="left" w:pos="2127"/>
              </w:tabs>
              <w:spacing w:before="40" w:after="40"/>
              <w:jc w:val="center"/>
              <w:rPr>
                <w:sz w:val="18"/>
                <w:szCs w:val="18"/>
                <w:lang w:val="fr-CH"/>
              </w:rPr>
            </w:pPr>
          </w:p>
        </w:tc>
        <w:tc>
          <w:tcPr>
            <w:tcW w:w="1885" w:type="dxa"/>
          </w:tcPr>
          <w:p w:rsidR="00722BA5" w:rsidRPr="00722BA5" w:rsidRDefault="00722BA5" w:rsidP="00722BA5">
            <w:pPr>
              <w:tabs>
                <w:tab w:val="left" w:pos="1134"/>
                <w:tab w:val="left" w:pos="1560"/>
                <w:tab w:val="left" w:pos="2127"/>
              </w:tabs>
              <w:spacing w:before="40" w:after="40"/>
              <w:jc w:val="center"/>
              <w:rPr>
                <w:sz w:val="18"/>
                <w:szCs w:val="18"/>
                <w:lang w:val="fr-CH"/>
              </w:rPr>
            </w:pPr>
          </w:p>
        </w:tc>
        <w:tc>
          <w:tcPr>
            <w:tcW w:w="3693" w:type="dxa"/>
          </w:tcPr>
          <w:p w:rsidR="00722BA5" w:rsidRPr="00722BA5" w:rsidRDefault="001E5D98" w:rsidP="00722BA5">
            <w:pPr>
              <w:tabs>
                <w:tab w:val="left" w:pos="1134"/>
                <w:tab w:val="left" w:pos="1560"/>
                <w:tab w:val="left" w:pos="2127"/>
              </w:tabs>
              <w:spacing w:before="40" w:after="40"/>
              <w:jc w:val="left"/>
              <w:rPr>
                <w:sz w:val="18"/>
                <w:szCs w:val="18"/>
                <w:lang w:val="fr-CH"/>
              </w:rPr>
            </w:pPr>
            <w:hyperlink r:id="rId11" w:history="1">
              <w:bookmarkStart w:id="393" w:name="lt_pId719"/>
              <w:r w:rsidR="00722BA5" w:rsidRPr="00722BA5">
                <w:rPr>
                  <w:color w:val="0000FF" w:themeColor="hyperlink"/>
                  <w:sz w:val="18"/>
                  <w:szCs w:val="18"/>
                  <w:u w:val="single"/>
                  <w:lang w:val="fr-CH"/>
                </w:rPr>
                <w:t>http://www.zniis.ru/bdpn/check</w:t>
              </w:r>
              <w:bookmarkEnd w:id="393"/>
            </w:hyperlink>
            <w:r w:rsidR="00722BA5" w:rsidRPr="00722BA5">
              <w:rPr>
                <w:sz w:val="18"/>
                <w:szCs w:val="18"/>
                <w:lang w:val="fr-CH"/>
              </w:rPr>
              <w:t xml:space="preserve"> </w:t>
            </w:r>
            <w:r w:rsidR="00722BA5" w:rsidRPr="00722BA5">
              <w:rPr>
                <w:sz w:val="18"/>
                <w:szCs w:val="18"/>
                <w:lang w:val="fr-CH"/>
              </w:rPr>
              <w:br/>
            </w:r>
            <w:bookmarkStart w:id="394" w:name="lt_pId720"/>
            <w:r w:rsidR="00722BA5" w:rsidRPr="00722BA5">
              <w:rPr>
                <w:sz w:val="18"/>
                <w:szCs w:val="18"/>
                <w:lang w:val="fr-CH"/>
              </w:rPr>
              <w:t>(en russe)</w:t>
            </w:r>
            <w:bookmarkEnd w:id="394"/>
          </w:p>
        </w:tc>
      </w:tr>
      <w:tr w:rsidR="00722BA5" w:rsidRPr="00722BA5" w:rsidTr="00831D6E">
        <w:trPr>
          <w:cantSplit/>
        </w:trPr>
        <w:tc>
          <w:tcPr>
            <w:tcW w:w="440" w:type="dxa"/>
          </w:tcPr>
          <w:p w:rsidR="00722BA5" w:rsidRPr="00722BA5" w:rsidRDefault="00722BA5" w:rsidP="00722BA5">
            <w:pPr>
              <w:tabs>
                <w:tab w:val="left" w:pos="1134"/>
                <w:tab w:val="left" w:pos="1560"/>
                <w:tab w:val="left" w:pos="2127"/>
              </w:tabs>
              <w:spacing w:before="40" w:after="40"/>
              <w:jc w:val="center"/>
              <w:rPr>
                <w:b/>
                <w:bCs/>
                <w:sz w:val="18"/>
                <w:szCs w:val="18"/>
                <w:lang w:val="fr-CH"/>
              </w:rPr>
            </w:pPr>
            <w:r w:rsidRPr="00722BA5">
              <w:rPr>
                <w:b/>
                <w:bCs/>
                <w:sz w:val="18"/>
                <w:szCs w:val="18"/>
                <w:lang w:val="fr-CH"/>
              </w:rPr>
              <w:t>(7)</w:t>
            </w:r>
          </w:p>
        </w:tc>
        <w:tc>
          <w:tcPr>
            <w:tcW w:w="2580" w:type="dxa"/>
          </w:tcPr>
          <w:p w:rsidR="00722BA5" w:rsidRPr="00722BA5" w:rsidRDefault="00722BA5" w:rsidP="00722BA5">
            <w:pPr>
              <w:spacing w:before="40"/>
              <w:jc w:val="left"/>
              <w:rPr>
                <w:rFonts w:asciiTheme="minorHAnsi" w:hAnsiTheme="minorHAnsi"/>
                <w:b/>
                <w:bCs/>
                <w:color w:val="000000"/>
                <w:sz w:val="18"/>
                <w:szCs w:val="18"/>
                <w:lang w:val="fr-CH"/>
              </w:rPr>
            </w:pPr>
            <w:r w:rsidRPr="00722BA5">
              <w:rPr>
                <w:rFonts w:asciiTheme="minorHAnsi" w:hAnsiTheme="minorHAnsi"/>
                <w:b/>
                <w:bCs/>
                <w:color w:val="000000"/>
                <w:sz w:val="18"/>
                <w:szCs w:val="18"/>
                <w:lang w:val="fr-CH"/>
              </w:rPr>
              <w:t>Coordonnées de l'administration nationale/ l'administrateur du plan de numérotage national</w:t>
            </w:r>
          </w:p>
        </w:tc>
        <w:tc>
          <w:tcPr>
            <w:tcW w:w="1320" w:type="dxa"/>
          </w:tcPr>
          <w:p w:rsidR="00722BA5" w:rsidRPr="00722BA5" w:rsidRDefault="00722BA5" w:rsidP="00722BA5">
            <w:pPr>
              <w:tabs>
                <w:tab w:val="left" w:pos="1134"/>
                <w:tab w:val="left" w:pos="1560"/>
                <w:tab w:val="left" w:pos="2127"/>
              </w:tabs>
              <w:spacing w:before="40" w:after="40"/>
              <w:jc w:val="center"/>
              <w:rPr>
                <w:sz w:val="18"/>
                <w:szCs w:val="18"/>
                <w:lang w:val="fr-CH"/>
              </w:rPr>
            </w:pPr>
          </w:p>
        </w:tc>
        <w:tc>
          <w:tcPr>
            <w:tcW w:w="1885" w:type="dxa"/>
          </w:tcPr>
          <w:p w:rsidR="00722BA5" w:rsidRPr="00722BA5" w:rsidRDefault="00722BA5" w:rsidP="00722BA5">
            <w:pPr>
              <w:tabs>
                <w:tab w:val="left" w:pos="1134"/>
                <w:tab w:val="left" w:pos="1560"/>
                <w:tab w:val="left" w:pos="2127"/>
              </w:tabs>
              <w:spacing w:before="40" w:after="40"/>
              <w:jc w:val="center"/>
              <w:rPr>
                <w:sz w:val="18"/>
                <w:szCs w:val="18"/>
                <w:lang w:val="fr-CH"/>
              </w:rPr>
            </w:pPr>
          </w:p>
        </w:tc>
        <w:tc>
          <w:tcPr>
            <w:tcW w:w="3693" w:type="dxa"/>
          </w:tcPr>
          <w:p w:rsidR="00722BA5" w:rsidRPr="00722BA5" w:rsidRDefault="00722BA5" w:rsidP="00722BA5">
            <w:pPr>
              <w:tabs>
                <w:tab w:val="left" w:pos="1134"/>
                <w:tab w:val="left" w:pos="1560"/>
                <w:tab w:val="left" w:pos="2127"/>
              </w:tabs>
              <w:spacing w:before="40"/>
              <w:jc w:val="left"/>
              <w:rPr>
                <w:sz w:val="18"/>
                <w:szCs w:val="18"/>
                <w:lang w:val="en-US"/>
              </w:rPr>
            </w:pPr>
            <w:bookmarkStart w:id="395" w:name="lt_pId723"/>
            <w:r w:rsidRPr="00722BA5">
              <w:rPr>
                <w:sz w:val="18"/>
                <w:szCs w:val="18"/>
                <w:lang w:val="en-US"/>
              </w:rPr>
              <w:t>Federal Communications Agency</w:t>
            </w:r>
            <w:bookmarkEnd w:id="395"/>
          </w:p>
          <w:p w:rsidR="00722BA5" w:rsidRPr="00722BA5" w:rsidRDefault="00722BA5" w:rsidP="00722BA5">
            <w:pPr>
              <w:tabs>
                <w:tab w:val="left" w:pos="1134"/>
                <w:tab w:val="left" w:pos="1560"/>
                <w:tab w:val="left" w:pos="2127"/>
              </w:tabs>
              <w:spacing w:before="0"/>
              <w:jc w:val="left"/>
              <w:rPr>
                <w:sz w:val="18"/>
                <w:szCs w:val="18"/>
                <w:lang w:val="en-US"/>
              </w:rPr>
            </w:pPr>
            <w:bookmarkStart w:id="396" w:name="lt_pId724"/>
            <w:r w:rsidRPr="00722BA5">
              <w:rPr>
                <w:sz w:val="18"/>
                <w:szCs w:val="18"/>
                <w:lang w:val="en-US"/>
              </w:rPr>
              <w:t>Nikoloyamskaya, 3A, 2,</w:t>
            </w:r>
            <w:bookmarkEnd w:id="396"/>
            <w:r w:rsidRPr="00722BA5">
              <w:rPr>
                <w:sz w:val="18"/>
                <w:szCs w:val="18"/>
                <w:lang w:val="en-US"/>
              </w:rPr>
              <w:t xml:space="preserve"> </w:t>
            </w:r>
          </w:p>
          <w:p w:rsidR="00722BA5" w:rsidRPr="00722BA5" w:rsidRDefault="00722BA5" w:rsidP="00722BA5">
            <w:pPr>
              <w:tabs>
                <w:tab w:val="left" w:pos="1134"/>
                <w:tab w:val="left" w:pos="1560"/>
                <w:tab w:val="left" w:pos="2127"/>
              </w:tabs>
              <w:spacing w:before="0"/>
              <w:jc w:val="left"/>
              <w:rPr>
                <w:sz w:val="18"/>
                <w:szCs w:val="18"/>
                <w:lang w:val="en-US"/>
              </w:rPr>
            </w:pPr>
            <w:bookmarkStart w:id="397" w:name="lt_pId725"/>
            <w:r w:rsidRPr="00722BA5">
              <w:rPr>
                <w:sz w:val="18"/>
                <w:szCs w:val="18"/>
                <w:lang w:val="en-US"/>
              </w:rPr>
              <w:t>Moscou, 109289, Russi</w:t>
            </w:r>
            <w:bookmarkEnd w:id="397"/>
            <w:r w:rsidRPr="00722BA5">
              <w:rPr>
                <w:sz w:val="18"/>
                <w:szCs w:val="18"/>
                <w:lang w:val="en-US"/>
              </w:rPr>
              <w:t>e</w:t>
            </w:r>
          </w:p>
          <w:p w:rsidR="00722BA5" w:rsidRPr="00722BA5" w:rsidRDefault="001E5D98" w:rsidP="00722BA5">
            <w:pPr>
              <w:tabs>
                <w:tab w:val="left" w:pos="1134"/>
                <w:tab w:val="left" w:pos="1560"/>
                <w:tab w:val="left" w:pos="2127"/>
              </w:tabs>
              <w:spacing w:before="0" w:after="40"/>
              <w:jc w:val="left"/>
              <w:rPr>
                <w:sz w:val="18"/>
                <w:szCs w:val="18"/>
                <w:lang w:val="en-US"/>
              </w:rPr>
            </w:pPr>
            <w:hyperlink r:id="rId12" w:history="1">
              <w:bookmarkStart w:id="398" w:name="lt_pId726"/>
              <w:r w:rsidR="00722BA5" w:rsidRPr="00722BA5">
                <w:rPr>
                  <w:color w:val="0000FF" w:themeColor="hyperlink"/>
                  <w:sz w:val="18"/>
                  <w:szCs w:val="18"/>
                  <w:u w:val="single"/>
                  <w:lang w:val="en-US"/>
                </w:rPr>
                <w:t>mail@rossvyaz.ru</w:t>
              </w:r>
              <w:bookmarkEnd w:id="398"/>
            </w:hyperlink>
            <w:r w:rsidR="00722BA5" w:rsidRPr="00722BA5">
              <w:rPr>
                <w:sz w:val="18"/>
                <w:szCs w:val="18"/>
                <w:lang w:val="en-US"/>
              </w:rPr>
              <w:t xml:space="preserve"> </w:t>
            </w:r>
          </w:p>
        </w:tc>
      </w:tr>
      <w:tr w:rsidR="00722BA5" w:rsidRPr="00722BA5" w:rsidTr="00831D6E">
        <w:trPr>
          <w:cantSplit/>
        </w:trPr>
        <w:tc>
          <w:tcPr>
            <w:tcW w:w="440" w:type="dxa"/>
          </w:tcPr>
          <w:p w:rsidR="00722BA5" w:rsidRPr="00722BA5" w:rsidRDefault="00722BA5" w:rsidP="00722BA5">
            <w:pPr>
              <w:tabs>
                <w:tab w:val="left" w:pos="1134"/>
                <w:tab w:val="left" w:pos="1560"/>
                <w:tab w:val="left" w:pos="2127"/>
              </w:tabs>
              <w:spacing w:before="40" w:after="40"/>
              <w:jc w:val="center"/>
              <w:rPr>
                <w:b/>
                <w:bCs/>
                <w:sz w:val="18"/>
                <w:szCs w:val="18"/>
                <w:lang w:val="fr-CH"/>
              </w:rPr>
            </w:pPr>
            <w:r w:rsidRPr="00722BA5">
              <w:rPr>
                <w:b/>
                <w:bCs/>
                <w:sz w:val="18"/>
                <w:szCs w:val="18"/>
                <w:lang w:val="fr-CH"/>
              </w:rPr>
              <w:t>(8)</w:t>
            </w:r>
          </w:p>
        </w:tc>
        <w:tc>
          <w:tcPr>
            <w:tcW w:w="2580" w:type="dxa"/>
          </w:tcPr>
          <w:p w:rsidR="00722BA5" w:rsidRPr="00722BA5" w:rsidRDefault="00722BA5" w:rsidP="00722BA5">
            <w:pPr>
              <w:spacing w:before="40"/>
              <w:jc w:val="left"/>
              <w:rPr>
                <w:rFonts w:asciiTheme="minorHAnsi" w:hAnsiTheme="minorHAnsi"/>
                <w:b/>
                <w:bCs/>
                <w:color w:val="000000"/>
                <w:sz w:val="18"/>
                <w:szCs w:val="18"/>
                <w:lang w:val="fr-CH"/>
              </w:rPr>
            </w:pPr>
            <w:r w:rsidRPr="00722BA5">
              <w:rPr>
                <w:rFonts w:asciiTheme="minorHAnsi" w:hAnsiTheme="minorHAnsi"/>
                <w:b/>
                <w:bCs/>
                <w:color w:val="000000"/>
                <w:sz w:val="18"/>
                <w:szCs w:val="18"/>
                <w:lang w:val="fr-CH"/>
              </w:rPr>
              <w:t>Base de données de référence centrale gérée et exploitée par</w:t>
            </w:r>
          </w:p>
        </w:tc>
        <w:tc>
          <w:tcPr>
            <w:tcW w:w="1320" w:type="dxa"/>
          </w:tcPr>
          <w:p w:rsidR="00722BA5" w:rsidRPr="00722BA5" w:rsidRDefault="00722BA5" w:rsidP="00722BA5">
            <w:pPr>
              <w:tabs>
                <w:tab w:val="left" w:pos="1134"/>
                <w:tab w:val="left" w:pos="1560"/>
                <w:tab w:val="left" w:pos="2127"/>
              </w:tabs>
              <w:spacing w:before="40" w:after="40"/>
              <w:jc w:val="center"/>
              <w:rPr>
                <w:sz w:val="18"/>
                <w:szCs w:val="18"/>
                <w:lang w:val="fr-CH"/>
              </w:rPr>
            </w:pPr>
          </w:p>
        </w:tc>
        <w:tc>
          <w:tcPr>
            <w:tcW w:w="1885" w:type="dxa"/>
          </w:tcPr>
          <w:p w:rsidR="00722BA5" w:rsidRPr="00722BA5" w:rsidRDefault="00722BA5" w:rsidP="00722BA5">
            <w:pPr>
              <w:tabs>
                <w:tab w:val="left" w:pos="1134"/>
                <w:tab w:val="left" w:pos="1560"/>
                <w:tab w:val="left" w:pos="2127"/>
              </w:tabs>
              <w:spacing w:before="40" w:after="40"/>
              <w:jc w:val="center"/>
              <w:rPr>
                <w:sz w:val="18"/>
                <w:szCs w:val="18"/>
                <w:lang w:val="fr-CH"/>
              </w:rPr>
            </w:pPr>
          </w:p>
        </w:tc>
        <w:tc>
          <w:tcPr>
            <w:tcW w:w="3693" w:type="dxa"/>
          </w:tcPr>
          <w:p w:rsidR="00722BA5" w:rsidRPr="00722BA5" w:rsidRDefault="001E5D98" w:rsidP="00722BA5">
            <w:pPr>
              <w:tabs>
                <w:tab w:val="left" w:pos="1134"/>
                <w:tab w:val="left" w:pos="1560"/>
                <w:tab w:val="left" w:pos="2127"/>
              </w:tabs>
              <w:spacing w:before="40" w:after="40"/>
              <w:jc w:val="left"/>
              <w:rPr>
                <w:sz w:val="18"/>
                <w:szCs w:val="18"/>
                <w:lang w:val="fr-CH"/>
              </w:rPr>
            </w:pPr>
            <w:hyperlink r:id="rId13" w:history="1">
              <w:bookmarkStart w:id="399" w:name="lt_pId729"/>
              <w:r w:rsidR="00722BA5" w:rsidRPr="00722BA5">
                <w:rPr>
                  <w:color w:val="0000FF" w:themeColor="hyperlink"/>
                  <w:sz w:val="18"/>
                  <w:szCs w:val="18"/>
                  <w:u w:val="single"/>
                  <w:lang w:val="fr-CH"/>
                </w:rPr>
                <w:t>http://www.zniis.ru/bdpn/check</w:t>
              </w:r>
              <w:bookmarkEnd w:id="399"/>
            </w:hyperlink>
            <w:r w:rsidR="00722BA5" w:rsidRPr="00722BA5">
              <w:rPr>
                <w:sz w:val="18"/>
                <w:szCs w:val="18"/>
                <w:lang w:val="fr-CH"/>
              </w:rPr>
              <w:t xml:space="preserve"> </w:t>
            </w:r>
            <w:r w:rsidR="00722BA5" w:rsidRPr="00722BA5">
              <w:rPr>
                <w:sz w:val="18"/>
                <w:szCs w:val="18"/>
                <w:lang w:val="fr-CH"/>
              </w:rPr>
              <w:br/>
            </w:r>
            <w:bookmarkStart w:id="400" w:name="lt_pId730"/>
            <w:r w:rsidR="00722BA5" w:rsidRPr="00722BA5">
              <w:rPr>
                <w:sz w:val="18"/>
                <w:szCs w:val="18"/>
                <w:lang w:val="fr-CH"/>
              </w:rPr>
              <w:t>(en russe)</w:t>
            </w:r>
            <w:bookmarkEnd w:id="400"/>
          </w:p>
          <w:p w:rsidR="00722BA5" w:rsidRPr="001048B5" w:rsidRDefault="00722BA5" w:rsidP="00722BA5">
            <w:pPr>
              <w:tabs>
                <w:tab w:val="left" w:pos="1134"/>
                <w:tab w:val="left" w:pos="1560"/>
                <w:tab w:val="left" w:pos="2127"/>
              </w:tabs>
              <w:spacing w:before="0"/>
              <w:jc w:val="left"/>
              <w:rPr>
                <w:sz w:val="18"/>
                <w:szCs w:val="18"/>
                <w:lang w:val="fr-CH"/>
              </w:rPr>
            </w:pPr>
            <w:bookmarkStart w:id="401" w:name="lt_pId731"/>
            <w:r w:rsidRPr="001048B5">
              <w:rPr>
                <w:sz w:val="18"/>
                <w:szCs w:val="18"/>
                <w:lang w:val="fr-CH"/>
              </w:rPr>
              <w:t>FSUE ZNIIS</w:t>
            </w:r>
            <w:bookmarkEnd w:id="401"/>
            <w:r w:rsidRPr="001048B5">
              <w:rPr>
                <w:sz w:val="18"/>
                <w:szCs w:val="18"/>
                <w:lang w:val="fr-CH"/>
              </w:rPr>
              <w:t xml:space="preserve"> </w:t>
            </w:r>
          </w:p>
          <w:p w:rsidR="00722BA5" w:rsidRPr="00722BA5" w:rsidRDefault="00722BA5" w:rsidP="00722BA5">
            <w:pPr>
              <w:tabs>
                <w:tab w:val="left" w:pos="1134"/>
                <w:tab w:val="left" w:pos="1560"/>
                <w:tab w:val="left" w:pos="2127"/>
              </w:tabs>
              <w:spacing w:before="0"/>
              <w:jc w:val="left"/>
              <w:rPr>
                <w:sz w:val="18"/>
                <w:szCs w:val="18"/>
                <w:lang w:val="en-US"/>
              </w:rPr>
            </w:pPr>
            <w:bookmarkStart w:id="402" w:name="lt_pId732"/>
            <w:r w:rsidRPr="00722BA5">
              <w:rPr>
                <w:sz w:val="18"/>
                <w:szCs w:val="18"/>
                <w:lang w:val="en-US"/>
              </w:rPr>
              <w:t>1-st proezd Perova polya, 8,</w:t>
            </w:r>
            <w:bookmarkEnd w:id="402"/>
            <w:r w:rsidRPr="00722BA5">
              <w:rPr>
                <w:sz w:val="18"/>
                <w:szCs w:val="18"/>
                <w:lang w:val="en-US"/>
              </w:rPr>
              <w:t xml:space="preserve"> </w:t>
            </w:r>
          </w:p>
          <w:p w:rsidR="00722BA5" w:rsidRPr="00722BA5" w:rsidRDefault="00722BA5" w:rsidP="00722BA5">
            <w:pPr>
              <w:tabs>
                <w:tab w:val="left" w:pos="1134"/>
                <w:tab w:val="left" w:pos="1560"/>
                <w:tab w:val="left" w:pos="2127"/>
              </w:tabs>
              <w:spacing w:before="0"/>
              <w:jc w:val="left"/>
              <w:rPr>
                <w:sz w:val="18"/>
                <w:szCs w:val="18"/>
                <w:lang w:val="en-US"/>
              </w:rPr>
            </w:pPr>
            <w:bookmarkStart w:id="403" w:name="lt_pId733"/>
            <w:r w:rsidRPr="00722BA5">
              <w:rPr>
                <w:sz w:val="18"/>
                <w:szCs w:val="18"/>
                <w:lang w:val="en-US"/>
              </w:rPr>
              <w:t>Moscou, 111141, Russi</w:t>
            </w:r>
            <w:bookmarkEnd w:id="403"/>
            <w:r w:rsidRPr="00722BA5">
              <w:rPr>
                <w:sz w:val="18"/>
                <w:szCs w:val="18"/>
                <w:lang w:val="en-US"/>
              </w:rPr>
              <w:t>e</w:t>
            </w:r>
          </w:p>
          <w:p w:rsidR="00722BA5" w:rsidRPr="00722BA5" w:rsidRDefault="001E5D98" w:rsidP="00722BA5">
            <w:pPr>
              <w:tabs>
                <w:tab w:val="left" w:pos="1134"/>
                <w:tab w:val="left" w:pos="1560"/>
                <w:tab w:val="left" w:pos="2127"/>
              </w:tabs>
              <w:spacing w:before="0" w:after="40"/>
              <w:jc w:val="left"/>
              <w:rPr>
                <w:sz w:val="18"/>
                <w:szCs w:val="18"/>
                <w:lang w:val="en-US"/>
              </w:rPr>
            </w:pPr>
            <w:hyperlink r:id="rId14" w:history="1">
              <w:bookmarkStart w:id="404" w:name="lt_pId734"/>
              <w:r w:rsidR="00722BA5" w:rsidRPr="00722BA5">
                <w:rPr>
                  <w:color w:val="0000FF" w:themeColor="hyperlink"/>
                  <w:sz w:val="18"/>
                  <w:szCs w:val="18"/>
                  <w:u w:val="single"/>
                  <w:lang w:val="en-US"/>
                </w:rPr>
                <w:t>info@zniis.ru</w:t>
              </w:r>
              <w:bookmarkEnd w:id="404"/>
            </w:hyperlink>
            <w:r w:rsidR="00722BA5" w:rsidRPr="00722BA5">
              <w:rPr>
                <w:sz w:val="18"/>
                <w:szCs w:val="18"/>
                <w:lang w:val="en-US"/>
              </w:rPr>
              <w:t xml:space="preserve"> </w:t>
            </w:r>
          </w:p>
        </w:tc>
      </w:tr>
    </w:tbl>
    <w:p w:rsidR="00722BA5" w:rsidRPr="00722BA5" w:rsidRDefault="00722BA5" w:rsidP="00722BA5">
      <w:pPr>
        <w:spacing w:before="60"/>
        <w:rPr>
          <w:lang w:val="en-US"/>
        </w:rPr>
      </w:pPr>
    </w:p>
    <w:p w:rsidR="00722BA5" w:rsidRPr="00722BA5" w:rsidRDefault="00722BA5" w:rsidP="00722BA5">
      <w:pPr>
        <w:rPr>
          <w:lang w:val="en-US"/>
        </w:rPr>
      </w:pPr>
      <w:r w:rsidRPr="00722BA5">
        <w:rPr>
          <w:lang w:val="en-US"/>
        </w:rPr>
        <w:t>Contact:</w:t>
      </w:r>
    </w:p>
    <w:p w:rsidR="00722BA5" w:rsidRPr="00722BA5" w:rsidRDefault="00722BA5" w:rsidP="00722BA5">
      <w:pPr>
        <w:ind w:left="567"/>
        <w:jc w:val="left"/>
        <w:rPr>
          <w:lang w:val="en-US"/>
        </w:rPr>
      </w:pPr>
      <w:r w:rsidRPr="00722BA5">
        <w:rPr>
          <w:iCs/>
          <w:lang w:val="en-US"/>
        </w:rPr>
        <w:t>Ministry of Telecom and Mass Communications of the Russian Federation</w:t>
      </w:r>
      <w:r w:rsidRPr="00722BA5">
        <w:rPr>
          <w:iCs/>
          <w:lang w:val="en-US"/>
        </w:rPr>
        <w:br/>
        <w:t>Department for International Cooperation</w:t>
      </w:r>
      <w:r w:rsidRPr="00722BA5">
        <w:rPr>
          <w:iCs/>
          <w:lang w:val="en-US"/>
        </w:rPr>
        <w:br/>
      </w:r>
      <w:r w:rsidRPr="00722BA5">
        <w:rPr>
          <w:lang w:val="en-US"/>
        </w:rPr>
        <w:t>7, Tverskaya Street</w:t>
      </w:r>
      <w:r w:rsidRPr="00722BA5">
        <w:rPr>
          <w:lang w:val="en-US"/>
        </w:rPr>
        <w:br/>
        <w:t>125375 MOSCOU</w:t>
      </w:r>
      <w:r w:rsidRPr="00722BA5">
        <w:rPr>
          <w:lang w:val="en-US"/>
        </w:rPr>
        <w:br/>
        <w:t>Fédération de Russie</w:t>
      </w:r>
      <w:r w:rsidRPr="00722BA5">
        <w:rPr>
          <w:lang w:val="en-US"/>
        </w:rPr>
        <w:br/>
        <w:t>Tél.:</w:t>
      </w:r>
      <w:r w:rsidRPr="00722BA5">
        <w:rPr>
          <w:color w:val="000000"/>
          <w:lang w:val="en-US"/>
        </w:rPr>
        <w:tab/>
      </w:r>
      <w:r w:rsidRPr="00722BA5">
        <w:rPr>
          <w:lang w:val="en-US"/>
        </w:rPr>
        <w:t>+7 4957718100</w:t>
      </w:r>
      <w:r w:rsidRPr="00722BA5">
        <w:rPr>
          <w:lang w:val="en-US"/>
        </w:rPr>
        <w:br/>
        <w:t>Fax:</w:t>
      </w:r>
      <w:r w:rsidRPr="00722BA5">
        <w:rPr>
          <w:color w:val="000000"/>
          <w:lang w:val="en-US"/>
        </w:rPr>
        <w:tab/>
      </w:r>
      <w:r w:rsidRPr="00722BA5">
        <w:rPr>
          <w:lang w:val="en-US"/>
        </w:rPr>
        <w:t>+7 4957718002</w:t>
      </w:r>
      <w:r w:rsidRPr="00722BA5">
        <w:rPr>
          <w:lang w:val="en-US"/>
        </w:rPr>
        <w:br/>
        <w:t>E-mail:</w:t>
      </w:r>
      <w:r w:rsidRPr="00722BA5">
        <w:rPr>
          <w:lang w:val="en-US"/>
        </w:rPr>
        <w:tab/>
        <w:t>office@minsvyaz.ru/</w:t>
      </w:r>
      <w:hyperlink r:id="rId15" w:history="1">
        <w:r w:rsidRPr="00722BA5">
          <w:rPr>
            <w:lang w:val="en-US"/>
          </w:rPr>
          <w:t>intcoop@minsvyaz.ru</w:t>
        </w:r>
      </w:hyperlink>
    </w:p>
    <w:p w:rsidR="00722BA5" w:rsidRPr="00722BA5" w:rsidRDefault="00722BA5" w:rsidP="00722BA5">
      <w:pPr>
        <w:spacing w:before="0"/>
        <w:ind w:left="567"/>
        <w:jc w:val="left"/>
        <w:rPr>
          <w:rFonts w:eastAsia="Batang"/>
          <w:lang w:val="fr-CH"/>
        </w:rPr>
      </w:pPr>
      <w:r w:rsidRPr="00722BA5">
        <w:rPr>
          <w:rFonts w:eastAsia="Batang"/>
          <w:lang w:val="fr-CH"/>
        </w:rPr>
        <w:t xml:space="preserve">URL: </w:t>
      </w:r>
      <w:r w:rsidRPr="00722BA5">
        <w:rPr>
          <w:rFonts w:eastAsia="Batang"/>
          <w:lang w:val="fr-CH"/>
        </w:rPr>
        <w:tab/>
        <w:t>www.minsvyaz.ru</w:t>
      </w:r>
    </w:p>
    <w:p w:rsidR="00722BA5" w:rsidRPr="00722BA5" w:rsidRDefault="00722BA5" w:rsidP="00722BA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color w:val="000000"/>
          <w:lang w:val="fr-CH" w:eastAsia="fr-FR"/>
        </w:rPr>
      </w:pPr>
    </w:p>
    <w:p w:rsidR="00722BA5" w:rsidRPr="00722BA5" w:rsidRDefault="00722BA5" w:rsidP="00722BA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color w:val="000000"/>
          <w:lang w:val="fr-CH" w:eastAsia="fr-FR"/>
        </w:rPr>
      </w:pPr>
    </w:p>
    <w:p w:rsidR="00722BA5" w:rsidRPr="00722BA5" w:rsidRDefault="00722BA5" w:rsidP="00722BA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color w:val="000000"/>
          <w:lang w:val="fr-CH" w:eastAsia="fr-FR"/>
        </w:rPr>
      </w:pPr>
    </w:p>
    <w:p w:rsidR="00722BA5" w:rsidRPr="00722BA5" w:rsidRDefault="00722BA5" w:rsidP="00722BA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color w:val="000000"/>
          <w:lang w:val="fr-CH" w:eastAsia="fr-FR"/>
        </w:rPr>
      </w:pPr>
    </w:p>
    <w:p w:rsidR="00722BA5" w:rsidRPr="00722BA5" w:rsidRDefault="00722BA5" w:rsidP="00722BA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color w:val="000000"/>
          <w:lang w:val="fr-CH" w:eastAsia="fr-FR"/>
        </w:rPr>
      </w:pPr>
    </w:p>
    <w:p w:rsidR="00722BA5" w:rsidRPr="00722BA5" w:rsidRDefault="00722BA5" w:rsidP="00722BA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color w:val="000000"/>
          <w:lang w:val="fr-CH" w:eastAsia="fr-FR"/>
        </w:rPr>
      </w:pPr>
      <w:r w:rsidRPr="00722BA5">
        <w:rPr>
          <w:rFonts w:asciiTheme="minorHAnsi" w:hAnsiTheme="minorHAnsi"/>
          <w:b/>
          <w:bCs/>
          <w:color w:val="000000"/>
          <w:lang w:val="fr-CH" w:eastAsia="fr-FR"/>
        </w:rPr>
        <w:br w:type="page"/>
      </w:r>
    </w:p>
    <w:p w:rsidR="00722BA5" w:rsidRPr="00722BA5" w:rsidRDefault="00722BA5" w:rsidP="00722BA5">
      <w:pPr>
        <w:tabs>
          <w:tab w:val="left" w:pos="1560"/>
          <w:tab w:val="left" w:pos="2127"/>
        </w:tabs>
        <w:spacing w:before="240"/>
        <w:jc w:val="left"/>
        <w:outlineLvl w:val="3"/>
        <w:rPr>
          <w:rFonts w:cs="Arial"/>
          <w:b/>
          <w:lang w:val="fr-CH"/>
        </w:rPr>
      </w:pPr>
      <w:bookmarkStart w:id="405" w:name="lt_pId749"/>
      <w:r w:rsidRPr="00722BA5">
        <w:rPr>
          <w:rFonts w:cs="Arial"/>
          <w:b/>
          <w:lang w:val="fr-CH"/>
        </w:rPr>
        <w:lastRenderedPageBreak/>
        <w:t>Ukraine</w:t>
      </w:r>
      <w:r w:rsidR="00580107">
        <w:rPr>
          <w:rFonts w:cs="Arial"/>
          <w:b/>
          <w:lang w:val="fr-CH"/>
        </w:rPr>
        <w:fldChar w:fldCharType="begin"/>
      </w:r>
      <w:r w:rsidR="00580107" w:rsidRPr="00580107">
        <w:rPr>
          <w:lang w:val="fr-CH"/>
        </w:rPr>
        <w:instrText xml:space="preserve"> TC "</w:instrText>
      </w:r>
      <w:bookmarkStart w:id="406" w:name="_Toc490733859"/>
      <w:r w:rsidR="00580107" w:rsidRPr="00103403">
        <w:rPr>
          <w:rFonts w:cs="Arial"/>
          <w:b/>
          <w:lang w:val="fr-CH"/>
        </w:rPr>
        <w:instrText>Ukraine</w:instrText>
      </w:r>
      <w:bookmarkEnd w:id="406"/>
      <w:r w:rsidR="00580107" w:rsidRPr="00580107">
        <w:rPr>
          <w:lang w:val="fr-CH"/>
        </w:rPr>
        <w:instrText xml:space="preserve">" \f C \l "1" </w:instrText>
      </w:r>
      <w:r w:rsidR="00580107">
        <w:rPr>
          <w:rFonts w:cs="Arial"/>
          <w:b/>
          <w:lang w:val="fr-CH"/>
        </w:rPr>
        <w:fldChar w:fldCharType="end"/>
      </w:r>
      <w:r w:rsidRPr="00722BA5">
        <w:rPr>
          <w:rFonts w:cs="Arial"/>
          <w:b/>
          <w:lang w:val="fr-CH"/>
        </w:rPr>
        <w:t xml:space="preserve"> (indicatif de pays +380)</w:t>
      </w:r>
      <w:bookmarkEnd w:id="405"/>
    </w:p>
    <w:p w:rsidR="00722BA5" w:rsidRPr="00722BA5" w:rsidRDefault="00722BA5" w:rsidP="00722BA5">
      <w:pPr>
        <w:tabs>
          <w:tab w:val="left" w:pos="1560"/>
          <w:tab w:val="left" w:pos="2127"/>
        </w:tabs>
        <w:spacing w:before="0" w:after="120"/>
        <w:jc w:val="left"/>
        <w:outlineLvl w:val="3"/>
        <w:rPr>
          <w:rFonts w:cs="Arial"/>
          <w:lang w:val="fr-CH"/>
        </w:rPr>
      </w:pPr>
      <w:bookmarkStart w:id="407" w:name="lt_pId750"/>
      <w:r w:rsidRPr="00722BA5">
        <w:rPr>
          <w:rFonts w:cs="Arial"/>
          <w:lang w:val="fr-CH"/>
        </w:rPr>
        <w:t>Communication du 6.II.2017:</w:t>
      </w:r>
      <w:bookmarkEnd w:id="407"/>
    </w:p>
    <w:p w:rsidR="00722BA5" w:rsidRPr="00722BA5" w:rsidRDefault="00722BA5" w:rsidP="00722BA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color w:val="000000"/>
          <w:lang w:val="fr-CH" w:eastAsia="fr-FR"/>
        </w:rPr>
      </w:pPr>
      <w:bookmarkStart w:id="408" w:name="lt_pId751"/>
      <w:r w:rsidRPr="00722BA5">
        <w:rPr>
          <w:lang w:val="fr-CH" w:eastAsia="ru-RU"/>
        </w:rPr>
        <w:t xml:space="preserve">Le </w:t>
      </w:r>
      <w:r w:rsidRPr="00722BA5">
        <w:rPr>
          <w:i/>
          <w:iCs/>
          <w:lang w:val="fr-CH" w:eastAsia="ru-RU"/>
        </w:rPr>
        <w:t>Service d'Etat chargé des communications spéciales et de la protection de l'information de l'Ukraine</w:t>
      </w:r>
      <w:r w:rsidRPr="00722BA5">
        <w:rPr>
          <w:lang w:val="fr-CH" w:eastAsia="ru-RU"/>
        </w:rPr>
        <w:t>, Kiev</w:t>
      </w:r>
      <w:r w:rsidR="00580107">
        <w:rPr>
          <w:lang w:val="fr-CH" w:eastAsia="ru-RU"/>
        </w:rPr>
        <w:fldChar w:fldCharType="begin"/>
      </w:r>
      <w:r w:rsidR="00580107" w:rsidRPr="00580107">
        <w:rPr>
          <w:lang w:val="fr-CH"/>
        </w:rPr>
        <w:instrText xml:space="preserve"> TC "</w:instrText>
      </w:r>
      <w:bookmarkStart w:id="409" w:name="_Toc490733860"/>
      <w:r w:rsidR="00580107" w:rsidRPr="00734865">
        <w:rPr>
          <w:i/>
          <w:iCs/>
          <w:lang w:val="fr-CH" w:eastAsia="ru-RU"/>
        </w:rPr>
        <w:instrText>Service d'Etat chargé des communications spéciales et de la protection de l'information de l'Ukraine</w:instrText>
      </w:r>
      <w:r w:rsidR="00580107" w:rsidRPr="00734865">
        <w:rPr>
          <w:lang w:val="fr-CH" w:eastAsia="ru-RU"/>
        </w:rPr>
        <w:instrText>, Kiev</w:instrText>
      </w:r>
      <w:bookmarkEnd w:id="409"/>
      <w:r w:rsidR="00580107" w:rsidRPr="00580107">
        <w:rPr>
          <w:lang w:val="fr-CH"/>
        </w:rPr>
        <w:instrText xml:space="preserve">" \f C \l "1" </w:instrText>
      </w:r>
      <w:r w:rsidR="00580107">
        <w:rPr>
          <w:lang w:val="fr-CH" w:eastAsia="ru-RU"/>
        </w:rPr>
        <w:fldChar w:fldCharType="end"/>
      </w:r>
      <w:r w:rsidRPr="00722BA5">
        <w:rPr>
          <w:lang w:val="fr-CH" w:eastAsia="ru-RU"/>
        </w:rPr>
        <w:t>, annonce la mise à jour suivante de la liste des indicatifs nationaux de destination (NDC) pour le service mobile en Ukraine:</w:t>
      </w:r>
      <w:bookmarkEnd w:id="408"/>
    </w:p>
    <w:p w:rsidR="00722BA5" w:rsidRPr="00722BA5" w:rsidRDefault="00722BA5" w:rsidP="00722BA5">
      <w:pPr>
        <w:tabs>
          <w:tab w:val="left" w:pos="992"/>
          <w:tab w:val="left" w:pos="1418"/>
          <w:tab w:val="left" w:pos="2268"/>
        </w:tabs>
        <w:ind w:left="425" w:hanging="425"/>
        <w:rPr>
          <w:rFonts w:cs="Arial"/>
          <w:lang w:val="fr-CH"/>
        </w:rPr>
      </w:pPr>
      <w:r w:rsidRPr="00722BA5">
        <w:rPr>
          <w:rFonts w:cs="Arial"/>
          <w:lang w:val="fr-CH"/>
        </w:rPr>
        <w:t>a)</w:t>
      </w:r>
      <w:r w:rsidRPr="00722BA5">
        <w:rPr>
          <w:rFonts w:cs="Arial"/>
          <w:lang w:val="fr-CH"/>
        </w:rPr>
        <w:tab/>
        <w:t>Aperçu:</w:t>
      </w:r>
    </w:p>
    <w:p w:rsidR="00722BA5" w:rsidRPr="00722BA5" w:rsidRDefault="00722BA5" w:rsidP="00722BA5">
      <w:pPr>
        <w:tabs>
          <w:tab w:val="left" w:pos="425"/>
          <w:tab w:val="left" w:pos="5103"/>
        </w:tabs>
        <w:ind w:left="425" w:hanging="425"/>
        <w:jc w:val="left"/>
        <w:rPr>
          <w:rFonts w:cs="Arial"/>
          <w:bCs/>
          <w:lang w:val="fr-CH"/>
        </w:rPr>
      </w:pPr>
      <w:r w:rsidRPr="00722BA5">
        <w:rPr>
          <w:rFonts w:cs="Arial"/>
          <w:bCs/>
          <w:lang w:val="fr-CH"/>
        </w:rPr>
        <w:tab/>
      </w:r>
      <w:r w:rsidRPr="00722BA5">
        <w:rPr>
          <w:lang w:val="fr-CH"/>
        </w:rPr>
        <w:t xml:space="preserve">Longueur minimale des numéros </w:t>
      </w:r>
      <w:r w:rsidRPr="00722BA5">
        <w:rPr>
          <w:rFonts w:cs="Arial"/>
          <w:bCs/>
          <w:lang w:val="fr-CH"/>
        </w:rPr>
        <w:t>(indicatif de pays non compris):</w:t>
      </w:r>
      <w:r w:rsidRPr="00722BA5">
        <w:rPr>
          <w:rFonts w:cs="Arial"/>
          <w:bCs/>
          <w:lang w:val="fr-CH"/>
        </w:rPr>
        <w:tab/>
        <w:t>9 chiffres</w:t>
      </w:r>
      <w:r w:rsidRPr="00722BA5">
        <w:rPr>
          <w:rFonts w:cs="Arial"/>
          <w:bCs/>
          <w:lang w:val="fr-CH"/>
        </w:rPr>
        <w:br/>
      </w:r>
      <w:r w:rsidRPr="00722BA5">
        <w:rPr>
          <w:lang w:val="fr-CH"/>
        </w:rPr>
        <w:t xml:space="preserve">Longueur maximale des numéros </w:t>
      </w:r>
      <w:r w:rsidRPr="00722BA5">
        <w:rPr>
          <w:rFonts w:cs="Arial"/>
          <w:bCs/>
          <w:lang w:val="fr-CH"/>
        </w:rPr>
        <w:t>(indicatif de pays non compris):</w:t>
      </w:r>
      <w:r w:rsidRPr="00722BA5">
        <w:rPr>
          <w:rFonts w:cs="Arial"/>
          <w:bCs/>
          <w:lang w:val="fr-CH"/>
        </w:rPr>
        <w:tab/>
        <w:t>9 chiffres</w:t>
      </w:r>
    </w:p>
    <w:p w:rsidR="00722BA5" w:rsidRPr="00722BA5" w:rsidRDefault="00722BA5" w:rsidP="00722BA5">
      <w:pPr>
        <w:tabs>
          <w:tab w:val="left" w:pos="992"/>
          <w:tab w:val="left" w:pos="1418"/>
          <w:tab w:val="left" w:pos="2268"/>
        </w:tabs>
        <w:ind w:left="425" w:hanging="425"/>
        <w:rPr>
          <w:rFonts w:cs="Arial"/>
          <w:lang w:val="fr-CH"/>
        </w:rPr>
      </w:pPr>
      <w:r w:rsidRPr="00722BA5">
        <w:rPr>
          <w:rFonts w:cs="Arial"/>
          <w:lang w:val="fr-CH"/>
        </w:rPr>
        <w:t>b)</w:t>
      </w:r>
      <w:r w:rsidRPr="00722BA5">
        <w:rPr>
          <w:rFonts w:cs="Arial"/>
          <w:lang w:val="fr-CH"/>
        </w:rPr>
        <w:tab/>
      </w:r>
      <w:r w:rsidRPr="00722BA5">
        <w:rPr>
          <w:lang w:val="fr-CH"/>
        </w:rPr>
        <w:t>Détails du plan de numérotage:</w:t>
      </w:r>
    </w:p>
    <w:p w:rsidR="00722BA5" w:rsidRPr="00722BA5" w:rsidRDefault="00722BA5" w:rsidP="00722BA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color w:val="000000"/>
          <w:lang w:val="fr-CH" w:eastAsia="fr-F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9"/>
        <w:gridCol w:w="1064"/>
        <w:gridCol w:w="1078"/>
        <w:gridCol w:w="2659"/>
        <w:gridCol w:w="2443"/>
      </w:tblGrid>
      <w:tr w:rsidR="00722BA5" w:rsidRPr="00722BA5" w:rsidTr="00580107">
        <w:trPr>
          <w:cantSplit/>
          <w:tblHeader/>
        </w:trPr>
        <w:tc>
          <w:tcPr>
            <w:tcW w:w="2249" w:type="dxa"/>
            <w:vMerge w:val="restart"/>
            <w:vAlign w:val="center"/>
          </w:tcPr>
          <w:p w:rsidR="00722BA5" w:rsidRPr="00722BA5" w:rsidRDefault="00722BA5" w:rsidP="00722BA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iCs/>
                <w:color w:val="000000"/>
                <w:lang w:val="fr-CH"/>
              </w:rPr>
            </w:pPr>
            <w:r w:rsidRPr="00722BA5">
              <w:rPr>
                <w:b/>
                <w:i/>
                <w:iCs/>
                <w:color w:val="000000"/>
                <w:lang w:val="fr-CH"/>
              </w:rPr>
              <w:t>NDC (indicatif national de destination) ou premiers chiffres du N(S)N (numéro national (significatif))</w:t>
            </w:r>
          </w:p>
        </w:tc>
        <w:tc>
          <w:tcPr>
            <w:tcW w:w="2142" w:type="dxa"/>
            <w:gridSpan w:val="2"/>
            <w:vAlign w:val="center"/>
          </w:tcPr>
          <w:p w:rsidR="00722BA5" w:rsidRPr="00722BA5" w:rsidRDefault="00722BA5" w:rsidP="00722BA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iCs/>
                <w:color w:val="000000"/>
                <w:lang w:val="fr-CH"/>
              </w:rPr>
            </w:pPr>
            <w:r w:rsidRPr="00722BA5">
              <w:rPr>
                <w:b/>
                <w:i/>
                <w:iCs/>
                <w:color w:val="000000"/>
                <w:lang w:val="fr-CH"/>
              </w:rPr>
              <w:t xml:space="preserve">Longueur du numéro N(S)N </w:t>
            </w:r>
          </w:p>
        </w:tc>
        <w:tc>
          <w:tcPr>
            <w:tcW w:w="2659" w:type="dxa"/>
            <w:vMerge w:val="restart"/>
            <w:vAlign w:val="center"/>
          </w:tcPr>
          <w:p w:rsidR="00722BA5" w:rsidRPr="00722BA5" w:rsidRDefault="00722BA5" w:rsidP="00722BA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iCs/>
                <w:color w:val="000000"/>
                <w:lang w:val="fr-CH"/>
              </w:rPr>
            </w:pPr>
            <w:r w:rsidRPr="00722BA5">
              <w:rPr>
                <w:b/>
                <w:i/>
                <w:iCs/>
                <w:color w:val="000000"/>
                <w:lang w:val="fr-CH"/>
              </w:rPr>
              <w:t xml:space="preserve">Utilisation du numéro E.164 </w:t>
            </w:r>
          </w:p>
        </w:tc>
        <w:tc>
          <w:tcPr>
            <w:tcW w:w="2443" w:type="dxa"/>
            <w:vMerge w:val="restart"/>
            <w:vAlign w:val="center"/>
          </w:tcPr>
          <w:p w:rsidR="00722BA5" w:rsidRPr="00722BA5" w:rsidRDefault="00722BA5" w:rsidP="00722BA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iCs/>
                <w:color w:val="000000"/>
                <w:lang w:val="fr-CH"/>
              </w:rPr>
            </w:pPr>
            <w:r w:rsidRPr="00722BA5">
              <w:rPr>
                <w:b/>
                <w:i/>
                <w:iCs/>
                <w:color w:val="000000"/>
                <w:lang w:val="fr-CH"/>
              </w:rPr>
              <w:t>Informations supplémentaires</w:t>
            </w:r>
          </w:p>
        </w:tc>
      </w:tr>
      <w:tr w:rsidR="00722BA5" w:rsidRPr="00722BA5" w:rsidTr="00580107">
        <w:trPr>
          <w:cantSplit/>
          <w:tblHeader/>
        </w:trPr>
        <w:tc>
          <w:tcPr>
            <w:tcW w:w="2249" w:type="dxa"/>
            <w:vMerge/>
            <w:tcBorders>
              <w:bottom w:val="single" w:sz="4" w:space="0" w:color="auto"/>
            </w:tcBorders>
          </w:tcPr>
          <w:p w:rsidR="00722BA5" w:rsidRPr="00722BA5" w:rsidRDefault="00722BA5" w:rsidP="00722BA5">
            <w:pPr>
              <w:overflowPunct/>
              <w:autoSpaceDE/>
              <w:autoSpaceDN/>
              <w:adjustRightInd/>
              <w:spacing w:before="0"/>
              <w:jc w:val="left"/>
              <w:textAlignment w:val="auto"/>
              <w:rPr>
                <w:lang w:val="fr-CH" w:eastAsia="ru-RU"/>
              </w:rPr>
            </w:pPr>
          </w:p>
        </w:tc>
        <w:tc>
          <w:tcPr>
            <w:tcW w:w="1064" w:type="dxa"/>
            <w:tcBorders>
              <w:bottom w:val="single" w:sz="4" w:space="0" w:color="auto"/>
            </w:tcBorders>
            <w:vAlign w:val="center"/>
          </w:tcPr>
          <w:p w:rsidR="00722BA5" w:rsidRPr="00722BA5" w:rsidRDefault="00722BA5" w:rsidP="00722BA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i/>
                <w:iCs/>
                <w:color w:val="000000"/>
                <w:lang w:val="fr-CH"/>
              </w:rPr>
            </w:pPr>
            <w:r w:rsidRPr="00722BA5">
              <w:rPr>
                <w:b/>
                <w:i/>
                <w:iCs/>
                <w:color w:val="000000"/>
                <w:lang w:val="fr-CH"/>
              </w:rPr>
              <w:t>Longueur maximale</w:t>
            </w:r>
          </w:p>
        </w:tc>
        <w:tc>
          <w:tcPr>
            <w:tcW w:w="1078" w:type="dxa"/>
            <w:tcBorders>
              <w:bottom w:val="single" w:sz="4" w:space="0" w:color="auto"/>
            </w:tcBorders>
            <w:vAlign w:val="center"/>
          </w:tcPr>
          <w:p w:rsidR="00722BA5" w:rsidRPr="00722BA5" w:rsidRDefault="00722BA5" w:rsidP="00722BA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i/>
                <w:iCs/>
                <w:color w:val="000000"/>
                <w:lang w:val="fr-CH"/>
              </w:rPr>
            </w:pPr>
            <w:r w:rsidRPr="00722BA5">
              <w:rPr>
                <w:b/>
                <w:i/>
                <w:iCs/>
                <w:color w:val="000000"/>
                <w:lang w:val="fr-CH"/>
              </w:rPr>
              <w:t>Longueur minimale</w:t>
            </w:r>
          </w:p>
        </w:tc>
        <w:tc>
          <w:tcPr>
            <w:tcW w:w="2659" w:type="dxa"/>
            <w:vMerge/>
            <w:tcBorders>
              <w:bottom w:val="single" w:sz="4" w:space="0" w:color="auto"/>
            </w:tcBorders>
          </w:tcPr>
          <w:p w:rsidR="00722BA5" w:rsidRPr="00722BA5" w:rsidRDefault="00722BA5" w:rsidP="00722BA5">
            <w:pPr>
              <w:overflowPunct/>
              <w:autoSpaceDE/>
              <w:autoSpaceDN/>
              <w:adjustRightInd/>
              <w:spacing w:before="0"/>
              <w:jc w:val="left"/>
              <w:textAlignment w:val="auto"/>
              <w:rPr>
                <w:lang w:val="fr-CH" w:eastAsia="ru-RU"/>
              </w:rPr>
            </w:pPr>
          </w:p>
        </w:tc>
        <w:tc>
          <w:tcPr>
            <w:tcW w:w="2443" w:type="dxa"/>
            <w:vMerge/>
            <w:tcBorders>
              <w:bottom w:val="single" w:sz="4" w:space="0" w:color="auto"/>
            </w:tcBorders>
          </w:tcPr>
          <w:p w:rsidR="00722BA5" w:rsidRPr="00722BA5" w:rsidRDefault="00722BA5" w:rsidP="00722BA5">
            <w:pPr>
              <w:overflowPunct/>
              <w:autoSpaceDE/>
              <w:autoSpaceDN/>
              <w:adjustRightInd/>
              <w:spacing w:before="0"/>
              <w:jc w:val="left"/>
              <w:textAlignment w:val="auto"/>
              <w:rPr>
                <w:lang w:val="fr-CH" w:eastAsia="ru-RU"/>
              </w:rPr>
            </w:pPr>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10" w:name="lt_pId767"/>
            <w:r w:rsidRPr="00722BA5">
              <w:rPr>
                <w:lang w:val="fr-CH" w:eastAsia="ru-RU"/>
              </w:rPr>
              <w:t>50 (NDC)</w:t>
            </w:r>
            <w:bookmarkEnd w:id="410"/>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11" w:name="lt_pId771"/>
            <w:r w:rsidRPr="00722BA5">
              <w:rPr>
                <w:lang w:val="fr-CH" w:eastAsia="ru-RU"/>
              </w:rPr>
              <w:t>PrJSC “MTS Ukraine”</w:t>
            </w:r>
            <w:bookmarkEnd w:id="411"/>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12" w:name="lt_pId772"/>
            <w:r w:rsidRPr="00722BA5">
              <w:rPr>
                <w:lang w:val="fr-CH" w:eastAsia="ru-RU"/>
              </w:rPr>
              <w:t>63 (NDC)</w:t>
            </w:r>
            <w:bookmarkEnd w:id="412"/>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13" w:name="lt_pId776"/>
            <w:r w:rsidRPr="00722BA5">
              <w:rPr>
                <w:lang w:val="fr-CH" w:eastAsia="ru-RU"/>
              </w:rPr>
              <w:t>Lifecell LLC</w:t>
            </w:r>
            <w:bookmarkEnd w:id="413"/>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14" w:name="lt_pId777"/>
            <w:r w:rsidRPr="00722BA5">
              <w:rPr>
                <w:lang w:val="fr-CH" w:eastAsia="ru-RU"/>
              </w:rPr>
              <w:t>66 (NDC)</w:t>
            </w:r>
            <w:bookmarkEnd w:id="414"/>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15" w:name="lt_pId781"/>
            <w:r w:rsidRPr="00722BA5">
              <w:rPr>
                <w:lang w:val="fr-CH" w:eastAsia="ru-RU"/>
              </w:rPr>
              <w:t>PrJSC “MTS Ukraine”</w:t>
            </w:r>
            <w:bookmarkEnd w:id="415"/>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16" w:name="lt_pId782"/>
            <w:r w:rsidRPr="00722BA5">
              <w:rPr>
                <w:lang w:val="fr-CH" w:eastAsia="ru-RU"/>
              </w:rPr>
              <w:t>67 (NDC)</w:t>
            </w:r>
            <w:bookmarkEnd w:id="416"/>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17" w:name="lt_pId786"/>
            <w:r w:rsidRPr="00722BA5">
              <w:rPr>
                <w:lang w:val="fr-CH" w:eastAsia="ru-RU"/>
              </w:rPr>
              <w:t>JSC “Kyivstar”</w:t>
            </w:r>
            <w:bookmarkEnd w:id="417"/>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18" w:name="lt_pId787"/>
            <w:r w:rsidRPr="00722BA5">
              <w:rPr>
                <w:lang w:val="fr-CH" w:eastAsia="ru-RU"/>
              </w:rPr>
              <w:t>68 (NDC)</w:t>
            </w:r>
            <w:bookmarkEnd w:id="418"/>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19" w:name="lt_pId791"/>
            <w:r w:rsidRPr="00722BA5">
              <w:rPr>
                <w:lang w:val="fr-CH" w:eastAsia="ru-RU"/>
              </w:rPr>
              <w:t>JSC “Kyivstar”</w:t>
            </w:r>
            <w:bookmarkEnd w:id="419"/>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20" w:name="lt_pId792"/>
            <w:r w:rsidRPr="00722BA5">
              <w:rPr>
                <w:lang w:val="fr-CH" w:eastAsia="ru-RU"/>
              </w:rPr>
              <w:t>73 (NDC)</w:t>
            </w:r>
            <w:bookmarkEnd w:id="420"/>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21" w:name="lt_pId796"/>
            <w:r w:rsidRPr="00722BA5">
              <w:rPr>
                <w:lang w:val="fr-CH" w:eastAsia="ru-RU"/>
              </w:rPr>
              <w:t>Lifecell LLC</w:t>
            </w:r>
            <w:bookmarkEnd w:id="421"/>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22" w:name="lt_pId797"/>
            <w:r w:rsidRPr="00722BA5">
              <w:rPr>
                <w:lang w:val="fr-CH" w:eastAsia="ru-RU"/>
              </w:rPr>
              <w:t>91 (NDC)</w:t>
            </w:r>
            <w:bookmarkEnd w:id="422"/>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23" w:name="lt_pId801"/>
            <w:r w:rsidRPr="00722BA5">
              <w:rPr>
                <w:lang w:val="fr-CH" w:eastAsia="ru-RU"/>
              </w:rPr>
              <w:t>TryMob LTD</w:t>
            </w:r>
            <w:bookmarkEnd w:id="423"/>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24" w:name="lt_pId802"/>
            <w:r w:rsidRPr="00722BA5">
              <w:rPr>
                <w:lang w:val="fr-CH" w:eastAsia="ru-RU"/>
              </w:rPr>
              <w:t>92 (NDC)</w:t>
            </w:r>
            <w:bookmarkEnd w:id="424"/>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25" w:name="lt_pId806"/>
            <w:r w:rsidRPr="00722BA5">
              <w:rPr>
                <w:lang w:val="fr-CH" w:eastAsia="ru-RU"/>
              </w:rPr>
              <w:t>Telesystems of Ukraine LTD</w:t>
            </w:r>
            <w:bookmarkEnd w:id="425"/>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26" w:name="lt_pId807"/>
            <w:r w:rsidRPr="00722BA5">
              <w:rPr>
                <w:lang w:val="fr-CH" w:eastAsia="ru-RU"/>
              </w:rPr>
              <w:t>93 (NDC)</w:t>
            </w:r>
            <w:bookmarkEnd w:id="426"/>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27" w:name="lt_pId811"/>
            <w:r w:rsidRPr="00722BA5">
              <w:rPr>
                <w:lang w:val="fr-CH" w:eastAsia="ru-RU"/>
              </w:rPr>
              <w:t>Lifecell LLC</w:t>
            </w:r>
            <w:bookmarkEnd w:id="427"/>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28" w:name="lt_pId812"/>
            <w:r w:rsidRPr="00722BA5">
              <w:rPr>
                <w:lang w:val="fr-CH" w:eastAsia="ru-RU"/>
              </w:rPr>
              <w:t>94 (NDC)</w:t>
            </w:r>
            <w:bookmarkEnd w:id="428"/>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29" w:name="lt_pId816"/>
            <w:r w:rsidRPr="00722BA5">
              <w:rPr>
                <w:lang w:val="fr-CH" w:eastAsia="ru-RU"/>
              </w:rPr>
              <w:t>JSC “Intertelecom”</w:t>
            </w:r>
            <w:bookmarkEnd w:id="429"/>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30" w:name="lt_pId817"/>
            <w:r w:rsidRPr="00722BA5">
              <w:rPr>
                <w:lang w:val="fr-CH" w:eastAsia="ru-RU"/>
              </w:rPr>
              <w:t>95 (NDC)</w:t>
            </w:r>
            <w:bookmarkEnd w:id="430"/>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31" w:name="lt_pId821"/>
            <w:r w:rsidRPr="00722BA5">
              <w:rPr>
                <w:lang w:val="fr-CH" w:eastAsia="ru-RU"/>
              </w:rPr>
              <w:t>PrJSC “MTS Ukraine”</w:t>
            </w:r>
            <w:bookmarkEnd w:id="431"/>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32" w:name="lt_pId822"/>
            <w:r w:rsidRPr="00722BA5">
              <w:rPr>
                <w:lang w:val="fr-CH" w:eastAsia="ru-RU"/>
              </w:rPr>
              <w:t>96 (NDC)</w:t>
            </w:r>
            <w:bookmarkEnd w:id="432"/>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33" w:name="lt_pId826"/>
            <w:r w:rsidRPr="00722BA5">
              <w:rPr>
                <w:lang w:val="fr-CH" w:eastAsia="ru-RU"/>
              </w:rPr>
              <w:t>JSC “Kyivstar”</w:t>
            </w:r>
            <w:bookmarkEnd w:id="433"/>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34" w:name="lt_pId827"/>
            <w:r w:rsidRPr="00722BA5">
              <w:rPr>
                <w:lang w:val="fr-CH" w:eastAsia="ru-RU"/>
              </w:rPr>
              <w:t>97 (NDC)</w:t>
            </w:r>
            <w:bookmarkEnd w:id="434"/>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35" w:name="lt_pId831"/>
            <w:r w:rsidRPr="00722BA5">
              <w:rPr>
                <w:lang w:val="fr-CH" w:eastAsia="ru-RU"/>
              </w:rPr>
              <w:t>JSC “Kyivstar”</w:t>
            </w:r>
            <w:bookmarkEnd w:id="435"/>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36" w:name="lt_pId832"/>
            <w:r w:rsidRPr="00722BA5">
              <w:rPr>
                <w:lang w:val="fr-CH" w:eastAsia="ru-RU"/>
              </w:rPr>
              <w:t>98 (NDC)</w:t>
            </w:r>
            <w:bookmarkEnd w:id="436"/>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37" w:name="lt_pId836"/>
            <w:r w:rsidRPr="00722BA5">
              <w:rPr>
                <w:lang w:val="fr-CH" w:eastAsia="ru-RU"/>
              </w:rPr>
              <w:t>JSC “Kyivstar</w:t>
            </w:r>
            <w:bookmarkEnd w:id="437"/>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38" w:name="lt_pId837"/>
            <w:r w:rsidRPr="00722BA5">
              <w:rPr>
                <w:lang w:val="fr-CH" w:eastAsia="ru-RU"/>
              </w:rPr>
              <w:t>99 (NDC)</w:t>
            </w:r>
            <w:bookmarkEnd w:id="438"/>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39" w:name="lt_pId841"/>
            <w:r w:rsidRPr="00722BA5">
              <w:rPr>
                <w:lang w:val="fr-CH" w:eastAsia="ru-RU"/>
              </w:rPr>
              <w:t>PrJSC “MTS Ukraine”</w:t>
            </w:r>
            <w:bookmarkEnd w:id="439"/>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40" w:name="lt_pId842"/>
            <w:r w:rsidRPr="00722BA5">
              <w:rPr>
                <w:lang w:val="fr-CH" w:eastAsia="ru-RU"/>
              </w:rPr>
              <w:t>891 (NDC)</w:t>
            </w:r>
            <w:bookmarkEnd w:id="440"/>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41" w:name="lt_pId846"/>
            <w:r w:rsidRPr="00722BA5">
              <w:rPr>
                <w:lang w:val="fr-CH" w:eastAsia="ru-RU"/>
              </w:rPr>
              <w:t>PrJSC “Datagroup”</w:t>
            </w:r>
            <w:bookmarkEnd w:id="441"/>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42" w:name="lt_pId847"/>
            <w:r w:rsidRPr="00722BA5">
              <w:rPr>
                <w:lang w:val="fr-CH" w:eastAsia="ru-RU"/>
              </w:rPr>
              <w:t>892 (NDC)</w:t>
            </w:r>
            <w:bookmarkEnd w:id="442"/>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43" w:name="lt_pId851"/>
            <w:r w:rsidRPr="00722BA5">
              <w:rPr>
                <w:lang w:val="fr-CH" w:eastAsia="ru-RU"/>
              </w:rPr>
              <w:t>Ukrtelecom JSC</w:t>
            </w:r>
            <w:bookmarkEnd w:id="443"/>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44" w:name="lt_pId852"/>
            <w:r w:rsidRPr="00722BA5">
              <w:rPr>
                <w:lang w:val="fr-CH" w:eastAsia="ru-RU"/>
              </w:rPr>
              <w:t>893 (NDC)</w:t>
            </w:r>
            <w:bookmarkEnd w:id="444"/>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45" w:name="lt_pId856"/>
            <w:r w:rsidRPr="00722BA5">
              <w:rPr>
                <w:lang w:val="fr-CH" w:eastAsia="ru-RU"/>
              </w:rPr>
              <w:t>"T.R. Communicatio" LTD</w:t>
            </w:r>
            <w:bookmarkEnd w:id="445"/>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46" w:name="lt_pId857"/>
            <w:r w:rsidRPr="00722BA5">
              <w:rPr>
                <w:lang w:val="fr-CH" w:eastAsia="ru-RU"/>
              </w:rPr>
              <w:t>894 (NDC)</w:t>
            </w:r>
            <w:bookmarkEnd w:id="446"/>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47" w:name="lt_pId861"/>
            <w:r w:rsidRPr="00722BA5">
              <w:rPr>
                <w:lang w:val="fr-CH" w:eastAsia="ru-RU"/>
              </w:rPr>
              <w:t>LTD “Atlantic Telecom”</w:t>
            </w:r>
            <w:bookmarkEnd w:id="447"/>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48" w:name="lt_pId862"/>
            <w:r w:rsidRPr="00722BA5">
              <w:rPr>
                <w:lang w:val="fr-CH" w:eastAsia="ru-RU"/>
              </w:rPr>
              <w:lastRenderedPageBreak/>
              <w:t>895 (NDC)</w:t>
            </w:r>
            <w:bookmarkEnd w:id="448"/>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49" w:name="lt_pId866"/>
            <w:r w:rsidRPr="00722BA5">
              <w:rPr>
                <w:lang w:val="fr-CH" w:eastAsia="ru-RU"/>
              </w:rPr>
              <w:t>LTD “Lincom-300”</w:t>
            </w:r>
            <w:bookmarkEnd w:id="449"/>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50" w:name="lt_pId867"/>
            <w:r w:rsidRPr="00722BA5">
              <w:rPr>
                <w:lang w:val="fr-CH" w:eastAsia="ru-RU"/>
              </w:rPr>
              <w:t>897 (NDC)</w:t>
            </w:r>
            <w:bookmarkEnd w:id="450"/>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51" w:name="lt_pId871"/>
            <w:r w:rsidRPr="00722BA5">
              <w:rPr>
                <w:lang w:val="fr-CH" w:eastAsia="ru-RU"/>
              </w:rPr>
              <w:t>JSC “Kyivstar”</w:t>
            </w:r>
            <w:bookmarkEnd w:id="451"/>
          </w:p>
        </w:tc>
      </w:tr>
      <w:tr w:rsidR="00722BA5" w:rsidRPr="00722BA5" w:rsidTr="00580107">
        <w:trPr>
          <w:cantSplit/>
        </w:trPr>
        <w:tc>
          <w:tcPr>
            <w:tcW w:w="2249" w:type="dxa"/>
            <w:vAlign w:val="center"/>
          </w:tcPr>
          <w:p w:rsidR="00722BA5" w:rsidRPr="00722BA5" w:rsidRDefault="00722BA5" w:rsidP="00722BA5">
            <w:pPr>
              <w:overflowPunct/>
              <w:autoSpaceDE/>
              <w:autoSpaceDN/>
              <w:adjustRightInd/>
              <w:spacing w:before="0"/>
              <w:jc w:val="center"/>
              <w:textAlignment w:val="auto"/>
              <w:rPr>
                <w:lang w:val="fr-CH" w:eastAsia="ru-RU"/>
              </w:rPr>
            </w:pPr>
            <w:bookmarkStart w:id="452" w:name="lt_pId872"/>
            <w:r w:rsidRPr="00722BA5">
              <w:rPr>
                <w:lang w:val="fr-CH" w:eastAsia="ru-RU"/>
              </w:rPr>
              <w:t>899 (NDC)</w:t>
            </w:r>
            <w:bookmarkEnd w:id="452"/>
          </w:p>
        </w:tc>
        <w:tc>
          <w:tcPr>
            <w:tcW w:w="1064"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1078" w:type="dxa"/>
            <w:vAlign w:val="center"/>
          </w:tcPr>
          <w:p w:rsidR="00722BA5" w:rsidRPr="00722BA5" w:rsidRDefault="00722BA5" w:rsidP="00722BA5">
            <w:pPr>
              <w:overflowPunct/>
              <w:autoSpaceDE/>
              <w:autoSpaceDN/>
              <w:adjustRightInd/>
              <w:spacing w:before="0"/>
              <w:jc w:val="center"/>
              <w:textAlignment w:val="auto"/>
              <w:rPr>
                <w:lang w:val="fr-CH" w:eastAsia="ru-RU"/>
              </w:rPr>
            </w:pPr>
            <w:r w:rsidRPr="00722BA5">
              <w:rPr>
                <w:lang w:val="fr-CH" w:eastAsia="ru-RU"/>
              </w:rPr>
              <w:t>9</w:t>
            </w:r>
          </w:p>
        </w:tc>
        <w:tc>
          <w:tcPr>
            <w:tcW w:w="265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non géographique - services mobiles</w:t>
            </w:r>
          </w:p>
        </w:tc>
        <w:tc>
          <w:tcPr>
            <w:tcW w:w="244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53" w:name="lt_pId876"/>
            <w:r w:rsidRPr="00722BA5">
              <w:rPr>
                <w:lang w:val="fr-CH" w:eastAsia="ru-RU"/>
              </w:rPr>
              <w:t>LTD “Velton Telecom”</w:t>
            </w:r>
            <w:bookmarkEnd w:id="453"/>
          </w:p>
        </w:tc>
      </w:tr>
    </w:tbl>
    <w:p w:rsidR="00722BA5" w:rsidRPr="00722BA5" w:rsidRDefault="00722BA5" w:rsidP="00722BA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color w:val="000000"/>
          <w:lang w:val="fr-CH" w:eastAsia="fr-FR"/>
        </w:rPr>
      </w:pPr>
    </w:p>
    <w:p w:rsidR="00722BA5" w:rsidRPr="00722BA5" w:rsidRDefault="00722BA5" w:rsidP="00722BA5">
      <w:pPr>
        <w:overflowPunct/>
        <w:autoSpaceDE/>
        <w:autoSpaceDN/>
        <w:adjustRightInd/>
        <w:spacing w:before="0" w:after="120"/>
        <w:jc w:val="left"/>
        <w:textAlignment w:val="auto"/>
        <w:rPr>
          <w:lang w:val="fr-CH" w:eastAsia="ru-RU"/>
        </w:rPr>
      </w:pPr>
      <w:bookmarkStart w:id="454" w:name="lt_pId877"/>
      <w:r w:rsidRPr="00722BA5">
        <w:rPr>
          <w:lang w:val="fr-CH" w:eastAsia="ru-RU"/>
        </w:rPr>
        <w:t xml:space="preserve">Le </w:t>
      </w:r>
      <w:r w:rsidRPr="00722BA5">
        <w:rPr>
          <w:i/>
          <w:iCs/>
          <w:lang w:val="fr-CH" w:eastAsia="ru-RU"/>
        </w:rPr>
        <w:t>Service d'Etat chargé des communications spéciales et de la protection de l'information de l'Ukraine</w:t>
      </w:r>
      <w:r w:rsidRPr="00722BA5">
        <w:rPr>
          <w:lang w:val="fr-CH" w:eastAsia="ru-RU"/>
        </w:rPr>
        <w:t>, Kiev, annonce la mise à jour suivante pour le service fixe dans le plan national de numérotage de l'Ukraine:</w:t>
      </w:r>
      <w:bookmarkEnd w:id="454"/>
      <w:r w:rsidRPr="00722BA5">
        <w:rPr>
          <w:lang w:val="fr-CH" w:eastAsia="ru-RU"/>
        </w:rPr>
        <w:t xml:space="preserve"> </w:t>
      </w:r>
    </w:p>
    <w:p w:rsidR="00722BA5" w:rsidRPr="00722BA5" w:rsidRDefault="00722BA5" w:rsidP="00722BA5">
      <w:pPr>
        <w:tabs>
          <w:tab w:val="left" w:pos="992"/>
          <w:tab w:val="left" w:pos="1418"/>
          <w:tab w:val="left" w:pos="2268"/>
        </w:tabs>
        <w:spacing w:before="0"/>
        <w:ind w:left="425" w:hanging="425"/>
        <w:rPr>
          <w:rFonts w:cs="Arial"/>
          <w:lang w:val="fr-CH"/>
        </w:rPr>
      </w:pPr>
      <w:r w:rsidRPr="00722BA5">
        <w:rPr>
          <w:rFonts w:cs="Arial"/>
          <w:lang w:val="fr-CH"/>
        </w:rPr>
        <w:t>a)</w:t>
      </w:r>
      <w:r w:rsidRPr="00722BA5">
        <w:rPr>
          <w:rFonts w:cs="Arial"/>
          <w:lang w:val="fr-CH"/>
        </w:rPr>
        <w:tab/>
        <w:t>Aperçu:</w:t>
      </w:r>
    </w:p>
    <w:p w:rsidR="00722BA5" w:rsidRPr="00722BA5" w:rsidRDefault="00722BA5" w:rsidP="00722BA5">
      <w:pPr>
        <w:tabs>
          <w:tab w:val="left" w:pos="425"/>
          <w:tab w:val="left" w:pos="5103"/>
        </w:tabs>
        <w:spacing w:before="0"/>
        <w:ind w:left="425" w:hanging="425"/>
        <w:jc w:val="left"/>
        <w:rPr>
          <w:rFonts w:cs="Arial"/>
          <w:bCs/>
          <w:lang w:val="fr-CH"/>
        </w:rPr>
      </w:pPr>
      <w:r w:rsidRPr="00722BA5">
        <w:rPr>
          <w:rFonts w:cs="Arial"/>
          <w:bCs/>
          <w:lang w:val="fr-CH"/>
        </w:rPr>
        <w:tab/>
      </w:r>
      <w:r w:rsidRPr="00722BA5">
        <w:rPr>
          <w:lang w:val="fr-CH"/>
        </w:rPr>
        <w:t xml:space="preserve">Longueur minimale des numéros </w:t>
      </w:r>
      <w:r w:rsidRPr="00722BA5">
        <w:rPr>
          <w:rFonts w:cs="Arial"/>
          <w:bCs/>
          <w:lang w:val="fr-CH"/>
        </w:rPr>
        <w:t>(indicatif de pays non compris):</w:t>
      </w:r>
      <w:r w:rsidRPr="00722BA5">
        <w:rPr>
          <w:rFonts w:cs="Arial"/>
          <w:bCs/>
          <w:lang w:val="fr-CH"/>
        </w:rPr>
        <w:tab/>
        <w:t>neuf (9) chiffres</w:t>
      </w:r>
      <w:r w:rsidRPr="00722BA5">
        <w:rPr>
          <w:rFonts w:cs="Arial"/>
          <w:bCs/>
          <w:lang w:val="fr-CH"/>
        </w:rPr>
        <w:br/>
      </w:r>
      <w:r w:rsidRPr="00722BA5">
        <w:rPr>
          <w:lang w:val="fr-CH"/>
        </w:rPr>
        <w:t xml:space="preserve">Longueur maximale des numéros </w:t>
      </w:r>
      <w:r w:rsidRPr="00722BA5">
        <w:rPr>
          <w:rFonts w:cs="Arial"/>
          <w:bCs/>
          <w:lang w:val="fr-CH"/>
        </w:rPr>
        <w:t>(indicatif de pays non compris):</w:t>
      </w:r>
      <w:r w:rsidRPr="00722BA5">
        <w:rPr>
          <w:rFonts w:cs="Arial"/>
          <w:bCs/>
          <w:lang w:val="fr-CH"/>
        </w:rPr>
        <w:tab/>
        <w:t>neuf (9) chiffres</w:t>
      </w:r>
    </w:p>
    <w:p w:rsidR="00722BA5" w:rsidRPr="00722BA5" w:rsidRDefault="00722BA5" w:rsidP="00722BA5">
      <w:pPr>
        <w:tabs>
          <w:tab w:val="left" w:pos="992"/>
          <w:tab w:val="left" w:pos="1418"/>
          <w:tab w:val="left" w:pos="2268"/>
        </w:tabs>
        <w:ind w:left="425" w:hanging="425"/>
        <w:rPr>
          <w:rFonts w:cs="Arial"/>
          <w:lang w:val="fr-CH"/>
        </w:rPr>
      </w:pPr>
      <w:r w:rsidRPr="00722BA5">
        <w:rPr>
          <w:rFonts w:cs="Arial"/>
          <w:lang w:val="fr-CH"/>
        </w:rPr>
        <w:t>b)</w:t>
      </w:r>
      <w:r w:rsidRPr="00722BA5">
        <w:rPr>
          <w:rFonts w:cs="Arial"/>
          <w:lang w:val="fr-CH"/>
        </w:rPr>
        <w:tab/>
      </w:r>
      <w:r w:rsidRPr="00722BA5">
        <w:rPr>
          <w:lang w:val="fr-CH"/>
        </w:rPr>
        <w:t>Détails du plan de numérotage:</w:t>
      </w:r>
    </w:p>
    <w:p w:rsidR="00722BA5" w:rsidRPr="00722BA5" w:rsidRDefault="00722BA5" w:rsidP="00722BA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color w:val="000000"/>
          <w:lang w:val="fr-CH" w:eastAsia="fr-FR"/>
        </w:rPr>
      </w:pPr>
    </w:p>
    <w:p w:rsidR="00722BA5" w:rsidRPr="00722BA5" w:rsidRDefault="00722BA5" w:rsidP="00722BA5">
      <w:pPr>
        <w:tabs>
          <w:tab w:val="clear" w:pos="567"/>
          <w:tab w:val="clear" w:pos="1276"/>
          <w:tab w:val="clear" w:pos="1843"/>
          <w:tab w:val="clear" w:pos="5387"/>
          <w:tab w:val="clear" w:pos="5954"/>
        </w:tabs>
        <w:overflowPunct/>
        <w:autoSpaceDE/>
        <w:autoSpaceDN/>
        <w:adjustRightInd/>
        <w:spacing w:before="0" w:line="480" w:lineRule="auto"/>
        <w:jc w:val="left"/>
        <w:textAlignment w:val="auto"/>
        <w:rPr>
          <w:rFonts w:asciiTheme="minorHAnsi" w:hAnsiTheme="minorHAnsi"/>
          <w:color w:val="000000"/>
          <w:lang w:val="fr-CH" w:eastAsia="fr-FR"/>
        </w:rPr>
      </w:pPr>
      <w:r w:rsidRPr="00722BA5">
        <w:rPr>
          <w:rFonts w:asciiTheme="minorHAnsi" w:hAnsiTheme="minorHAnsi"/>
          <w:color w:val="000000"/>
          <w:lang w:val="fr-CH" w:eastAsia="fr-FR"/>
        </w:rPr>
        <w:t>Service fixe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9"/>
        <w:gridCol w:w="1120"/>
        <w:gridCol w:w="1092"/>
        <w:gridCol w:w="2589"/>
        <w:gridCol w:w="2583"/>
      </w:tblGrid>
      <w:tr w:rsidR="00722BA5" w:rsidRPr="00722BA5" w:rsidTr="00B915FD">
        <w:trPr>
          <w:cantSplit/>
          <w:trHeight w:val="265"/>
          <w:tblHeader/>
        </w:trPr>
        <w:tc>
          <w:tcPr>
            <w:tcW w:w="2109" w:type="dxa"/>
            <w:vMerge w:val="restart"/>
            <w:vAlign w:val="center"/>
          </w:tcPr>
          <w:p w:rsidR="00722BA5" w:rsidRPr="00722BA5" w:rsidRDefault="00722BA5" w:rsidP="00722BA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i/>
                <w:iCs/>
                <w:color w:val="000000"/>
                <w:lang w:val="fr-CH"/>
              </w:rPr>
            </w:pPr>
            <w:r w:rsidRPr="00722BA5">
              <w:rPr>
                <w:b/>
                <w:i/>
                <w:iCs/>
                <w:color w:val="000000"/>
                <w:lang w:val="fr-CH"/>
              </w:rPr>
              <w:t>NDC (indicatif national de destination) ou premiers chiffres du N(S)N (numéro national (significatif))</w:t>
            </w:r>
          </w:p>
        </w:tc>
        <w:tc>
          <w:tcPr>
            <w:tcW w:w="2212" w:type="dxa"/>
            <w:gridSpan w:val="2"/>
            <w:vAlign w:val="center"/>
          </w:tcPr>
          <w:p w:rsidR="00722BA5" w:rsidRPr="00722BA5" w:rsidRDefault="00722BA5" w:rsidP="00722BA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iCs/>
                <w:color w:val="000000"/>
                <w:lang w:val="fr-CH"/>
              </w:rPr>
            </w:pPr>
            <w:r w:rsidRPr="00722BA5">
              <w:rPr>
                <w:b/>
                <w:i/>
                <w:iCs/>
                <w:color w:val="000000"/>
                <w:lang w:val="fr-CH"/>
              </w:rPr>
              <w:t xml:space="preserve">Longueur du numéro N(S)N </w:t>
            </w:r>
          </w:p>
        </w:tc>
        <w:tc>
          <w:tcPr>
            <w:tcW w:w="2589" w:type="dxa"/>
            <w:vMerge w:val="restart"/>
            <w:vAlign w:val="center"/>
          </w:tcPr>
          <w:p w:rsidR="00722BA5" w:rsidRPr="00722BA5" w:rsidRDefault="00722BA5" w:rsidP="00722BA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iCs/>
                <w:color w:val="000000"/>
                <w:lang w:val="fr-CH"/>
              </w:rPr>
            </w:pPr>
            <w:r w:rsidRPr="00722BA5">
              <w:rPr>
                <w:b/>
                <w:i/>
                <w:iCs/>
                <w:color w:val="000000"/>
                <w:lang w:val="fr-CH"/>
              </w:rPr>
              <w:t xml:space="preserve">Utilisation du numéro E.164 </w:t>
            </w:r>
          </w:p>
        </w:tc>
        <w:tc>
          <w:tcPr>
            <w:tcW w:w="2583" w:type="dxa"/>
            <w:vMerge w:val="restart"/>
            <w:vAlign w:val="center"/>
          </w:tcPr>
          <w:p w:rsidR="00722BA5" w:rsidRPr="00722BA5" w:rsidRDefault="00722BA5" w:rsidP="00722BA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iCs/>
                <w:color w:val="000000"/>
                <w:lang w:val="fr-CH"/>
              </w:rPr>
            </w:pPr>
            <w:r w:rsidRPr="00722BA5">
              <w:rPr>
                <w:b/>
                <w:i/>
                <w:iCs/>
                <w:color w:val="000000"/>
                <w:lang w:val="fr-CH"/>
              </w:rPr>
              <w:t>Informations supplémentaires</w:t>
            </w:r>
          </w:p>
        </w:tc>
      </w:tr>
      <w:tr w:rsidR="00722BA5" w:rsidRPr="00722BA5" w:rsidTr="00B915FD">
        <w:trPr>
          <w:cantSplit/>
          <w:trHeight w:val="840"/>
          <w:tblHeader/>
        </w:trPr>
        <w:tc>
          <w:tcPr>
            <w:tcW w:w="2109" w:type="dxa"/>
            <w:vMerge/>
          </w:tcPr>
          <w:p w:rsidR="00722BA5" w:rsidRPr="00722BA5" w:rsidRDefault="00722BA5" w:rsidP="00722BA5">
            <w:pPr>
              <w:overflowPunct/>
              <w:autoSpaceDE/>
              <w:autoSpaceDN/>
              <w:adjustRightInd/>
              <w:spacing w:before="0"/>
              <w:jc w:val="center"/>
              <w:textAlignment w:val="auto"/>
              <w:rPr>
                <w:b/>
                <w:lang w:val="fr-CH" w:eastAsia="ru-RU"/>
              </w:rPr>
            </w:pPr>
          </w:p>
        </w:tc>
        <w:tc>
          <w:tcPr>
            <w:tcW w:w="1120" w:type="dxa"/>
            <w:vAlign w:val="center"/>
          </w:tcPr>
          <w:p w:rsidR="00722BA5" w:rsidRPr="00722BA5" w:rsidRDefault="00722BA5" w:rsidP="00722BA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i/>
                <w:iCs/>
                <w:color w:val="000000"/>
                <w:lang w:val="fr-CH"/>
              </w:rPr>
            </w:pPr>
            <w:r w:rsidRPr="00722BA5">
              <w:rPr>
                <w:b/>
                <w:i/>
                <w:iCs/>
                <w:color w:val="000000"/>
                <w:lang w:val="fr-CH"/>
              </w:rPr>
              <w:t>Longueur maximale</w:t>
            </w:r>
          </w:p>
        </w:tc>
        <w:tc>
          <w:tcPr>
            <w:tcW w:w="1092" w:type="dxa"/>
            <w:vAlign w:val="center"/>
          </w:tcPr>
          <w:p w:rsidR="00722BA5" w:rsidRPr="00722BA5" w:rsidRDefault="00722BA5" w:rsidP="00722BA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i/>
                <w:iCs/>
                <w:color w:val="000000"/>
                <w:lang w:val="fr-CH"/>
              </w:rPr>
            </w:pPr>
            <w:r w:rsidRPr="00722BA5">
              <w:rPr>
                <w:b/>
                <w:i/>
                <w:iCs/>
                <w:color w:val="000000"/>
                <w:lang w:val="fr-CH"/>
              </w:rPr>
              <w:t>Longueur minimale</w:t>
            </w:r>
          </w:p>
        </w:tc>
        <w:tc>
          <w:tcPr>
            <w:tcW w:w="2589" w:type="dxa"/>
            <w:vMerge/>
          </w:tcPr>
          <w:p w:rsidR="00722BA5" w:rsidRPr="00722BA5" w:rsidRDefault="00722BA5" w:rsidP="00722BA5">
            <w:pPr>
              <w:overflowPunct/>
              <w:autoSpaceDE/>
              <w:autoSpaceDN/>
              <w:adjustRightInd/>
              <w:spacing w:before="0"/>
              <w:jc w:val="center"/>
              <w:textAlignment w:val="auto"/>
              <w:rPr>
                <w:b/>
                <w:lang w:val="fr-CH" w:eastAsia="ru-RU"/>
              </w:rPr>
            </w:pPr>
          </w:p>
        </w:tc>
        <w:tc>
          <w:tcPr>
            <w:tcW w:w="2583" w:type="dxa"/>
            <w:vMerge/>
          </w:tcPr>
          <w:p w:rsidR="00722BA5" w:rsidRPr="00722BA5" w:rsidRDefault="00722BA5" w:rsidP="00722BA5">
            <w:pPr>
              <w:overflowPunct/>
              <w:autoSpaceDE/>
              <w:autoSpaceDN/>
              <w:adjustRightInd/>
              <w:spacing w:before="0"/>
              <w:jc w:val="center"/>
              <w:textAlignment w:val="auto"/>
              <w:rPr>
                <w:b/>
                <w:lang w:val="fr-CH" w:eastAsia="ru-RU"/>
              </w:rPr>
            </w:pPr>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55" w:name="lt_pId896"/>
            <w:r w:rsidRPr="00722BA5">
              <w:rPr>
                <w:lang w:val="fr-CH" w:eastAsia="ru-RU"/>
              </w:rPr>
              <w:t>31 (NDC)</w:t>
            </w:r>
            <w:bookmarkEnd w:id="455"/>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vAlign w:val="center"/>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vAlign w:val="center"/>
          </w:tcPr>
          <w:p w:rsidR="00722BA5" w:rsidRPr="00722BA5" w:rsidRDefault="00722BA5" w:rsidP="00722BA5">
            <w:pPr>
              <w:overflowPunct/>
              <w:autoSpaceDE/>
              <w:autoSpaceDN/>
              <w:adjustRightInd/>
              <w:spacing w:before="0"/>
              <w:jc w:val="left"/>
              <w:textAlignment w:val="auto"/>
              <w:rPr>
                <w:lang w:val="fr-CH" w:eastAsia="ru-RU"/>
              </w:rPr>
            </w:pPr>
            <w:bookmarkStart w:id="456" w:name="lt_pId900"/>
            <w:r w:rsidRPr="00722BA5">
              <w:rPr>
                <w:lang w:val="fr-CH" w:eastAsia="ru-RU"/>
              </w:rPr>
              <w:t>Indicatif interurbain pour la région de Transcarpatie</w:t>
            </w:r>
            <w:bookmarkEnd w:id="456"/>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57" w:name="lt_pId901"/>
            <w:r w:rsidRPr="00722BA5">
              <w:rPr>
                <w:lang w:val="fr-CH" w:eastAsia="ru-RU"/>
              </w:rPr>
              <w:t>32 (NDC)</w:t>
            </w:r>
            <w:bookmarkEnd w:id="457"/>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58" w:name="lt_pId905"/>
            <w:r w:rsidRPr="00722BA5">
              <w:rPr>
                <w:lang w:val="fr-CH" w:eastAsia="ru-RU"/>
              </w:rPr>
              <w:t xml:space="preserve">Indicatif interurbain pour la région de Lviv </w:t>
            </w:r>
            <w:bookmarkEnd w:id="458"/>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59" w:name="lt_pId906"/>
            <w:r w:rsidRPr="00722BA5">
              <w:rPr>
                <w:lang w:val="fr-CH" w:eastAsia="ru-RU"/>
              </w:rPr>
              <w:t>33 (NDC)</w:t>
            </w:r>
            <w:bookmarkEnd w:id="459"/>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60" w:name="lt_pId910"/>
            <w:r w:rsidRPr="00722BA5">
              <w:rPr>
                <w:lang w:val="fr-CH" w:eastAsia="ru-RU"/>
              </w:rPr>
              <w:t xml:space="preserve">Indicatif interurbain pour la région de Volhynie </w:t>
            </w:r>
            <w:bookmarkEnd w:id="460"/>
          </w:p>
        </w:tc>
      </w:tr>
      <w:tr w:rsidR="00722BA5" w:rsidRPr="001048B5" w:rsidTr="00B915FD">
        <w:trPr>
          <w:cantSplit/>
          <w:trHeight w:val="332"/>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61" w:name="lt_pId911"/>
            <w:r w:rsidRPr="00722BA5">
              <w:rPr>
                <w:lang w:val="fr-CH" w:eastAsia="ru-RU"/>
              </w:rPr>
              <w:t>34 (NDC)</w:t>
            </w:r>
            <w:bookmarkEnd w:id="461"/>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62" w:name="lt_pId915"/>
            <w:r w:rsidRPr="00722BA5">
              <w:rPr>
                <w:lang w:val="fr-CH" w:eastAsia="ru-RU"/>
              </w:rPr>
              <w:t xml:space="preserve">Indicatif interurbain pour la région d'Ivano-Frankivsk </w:t>
            </w:r>
            <w:bookmarkEnd w:id="462"/>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63" w:name="lt_pId916"/>
            <w:r w:rsidRPr="00722BA5">
              <w:rPr>
                <w:lang w:val="fr-CH" w:eastAsia="ru-RU"/>
              </w:rPr>
              <w:t>35 (NDC)</w:t>
            </w:r>
            <w:bookmarkEnd w:id="463"/>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64" w:name="lt_pId920"/>
            <w:r w:rsidRPr="00722BA5">
              <w:rPr>
                <w:lang w:val="fr-CH" w:eastAsia="ru-RU"/>
              </w:rPr>
              <w:t xml:space="preserve">Indicatif interurbain pour la région de Ternopil </w:t>
            </w:r>
            <w:bookmarkEnd w:id="464"/>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65" w:name="lt_pId921"/>
            <w:r w:rsidRPr="00722BA5">
              <w:rPr>
                <w:lang w:val="fr-CH" w:eastAsia="ru-RU"/>
              </w:rPr>
              <w:t>36 (NDC)</w:t>
            </w:r>
            <w:bookmarkEnd w:id="465"/>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66" w:name="lt_pId925"/>
            <w:r w:rsidRPr="00722BA5">
              <w:rPr>
                <w:lang w:val="fr-CH" w:eastAsia="ru-RU"/>
              </w:rPr>
              <w:t xml:space="preserve">Indicatif interurbain pour la région de Rivne </w:t>
            </w:r>
            <w:bookmarkEnd w:id="466"/>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67" w:name="lt_pId926"/>
            <w:r w:rsidRPr="00722BA5">
              <w:rPr>
                <w:lang w:val="fr-CH" w:eastAsia="ru-RU"/>
              </w:rPr>
              <w:t>37 (NDC)</w:t>
            </w:r>
            <w:bookmarkEnd w:id="467"/>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68" w:name="lt_pId930"/>
            <w:r w:rsidRPr="00722BA5">
              <w:rPr>
                <w:lang w:val="fr-CH" w:eastAsia="ru-RU"/>
              </w:rPr>
              <w:t xml:space="preserve">Indicatif interurbain pour la région de Tchernivtsi </w:t>
            </w:r>
            <w:bookmarkEnd w:id="468"/>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69" w:name="lt_pId931"/>
            <w:r w:rsidRPr="00722BA5">
              <w:rPr>
                <w:lang w:val="fr-CH" w:eastAsia="ru-RU"/>
              </w:rPr>
              <w:t>38 (NDC)</w:t>
            </w:r>
            <w:bookmarkEnd w:id="469"/>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70" w:name="lt_pId935"/>
            <w:r w:rsidRPr="00722BA5">
              <w:rPr>
                <w:lang w:val="fr-CH" w:eastAsia="ru-RU"/>
              </w:rPr>
              <w:t xml:space="preserve">Indicatif interurbain pour la région de </w:t>
            </w:r>
            <w:r w:rsidRPr="00722BA5">
              <w:rPr>
                <w:rFonts w:cs="Arial"/>
                <w:lang w:val="fr-CH" w:eastAsia="ru-RU"/>
              </w:rPr>
              <w:t>Khmelnytskyi</w:t>
            </w:r>
            <w:r w:rsidRPr="00722BA5">
              <w:rPr>
                <w:lang w:val="fr-CH" w:eastAsia="ru-RU"/>
              </w:rPr>
              <w:t xml:space="preserve"> </w:t>
            </w:r>
            <w:bookmarkEnd w:id="470"/>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71" w:name="lt_pId936"/>
            <w:r w:rsidRPr="00722BA5">
              <w:rPr>
                <w:lang w:val="fr-CH" w:eastAsia="ru-RU"/>
              </w:rPr>
              <w:t>41 (NDC)</w:t>
            </w:r>
            <w:bookmarkEnd w:id="471"/>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72" w:name="lt_pId940"/>
            <w:r w:rsidRPr="00722BA5">
              <w:rPr>
                <w:lang w:val="fr-CH" w:eastAsia="ru-RU"/>
              </w:rPr>
              <w:t xml:space="preserve">Indicatif interurbain pour la région de Jytomyr </w:t>
            </w:r>
            <w:bookmarkEnd w:id="472"/>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73" w:name="lt_pId941"/>
            <w:r w:rsidRPr="00722BA5">
              <w:rPr>
                <w:lang w:val="fr-CH" w:eastAsia="ru-RU"/>
              </w:rPr>
              <w:lastRenderedPageBreak/>
              <w:t>43 (NDC)</w:t>
            </w:r>
            <w:bookmarkEnd w:id="473"/>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74" w:name="lt_pId945"/>
            <w:r w:rsidRPr="00722BA5">
              <w:rPr>
                <w:lang w:val="fr-CH" w:eastAsia="ru-RU"/>
              </w:rPr>
              <w:t xml:space="preserve">Indicatif interurbain pour la région de </w:t>
            </w:r>
            <w:r w:rsidRPr="00722BA5">
              <w:rPr>
                <w:rFonts w:cs="Arial"/>
                <w:lang w:val="fr-CH" w:eastAsia="ru-RU"/>
              </w:rPr>
              <w:t>Vinnytsia</w:t>
            </w:r>
            <w:r w:rsidRPr="00722BA5">
              <w:rPr>
                <w:lang w:val="fr-CH" w:eastAsia="ru-RU"/>
              </w:rPr>
              <w:t xml:space="preserve"> </w:t>
            </w:r>
            <w:bookmarkEnd w:id="474"/>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75" w:name="lt_pId946"/>
            <w:r w:rsidRPr="00722BA5">
              <w:rPr>
                <w:lang w:val="fr-CH" w:eastAsia="ru-RU"/>
              </w:rPr>
              <w:t>44 (NDC)</w:t>
            </w:r>
            <w:bookmarkEnd w:id="475"/>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76" w:name="lt_pId950"/>
            <w:r w:rsidRPr="00722BA5">
              <w:rPr>
                <w:lang w:val="fr-CH" w:eastAsia="ru-RU"/>
              </w:rPr>
              <w:t xml:space="preserve">Indicatif interurbain pour la ville de Kiev </w:t>
            </w:r>
            <w:bookmarkEnd w:id="476"/>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77" w:name="lt_pId951"/>
            <w:r w:rsidRPr="00722BA5">
              <w:rPr>
                <w:lang w:val="fr-CH" w:eastAsia="ru-RU"/>
              </w:rPr>
              <w:t>45 (NDC)</w:t>
            </w:r>
            <w:bookmarkEnd w:id="477"/>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78" w:name="lt_pId955"/>
            <w:r w:rsidRPr="00722BA5">
              <w:rPr>
                <w:lang w:val="fr-CH" w:eastAsia="ru-RU"/>
              </w:rPr>
              <w:t xml:space="preserve">Indicatif interurbain pour la région de Kiev </w:t>
            </w:r>
            <w:bookmarkEnd w:id="478"/>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79" w:name="lt_pId956"/>
            <w:r w:rsidRPr="00722BA5">
              <w:rPr>
                <w:lang w:val="fr-CH" w:eastAsia="ru-RU"/>
              </w:rPr>
              <w:t>46 (NDC)</w:t>
            </w:r>
            <w:bookmarkEnd w:id="479"/>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80" w:name="lt_pId960"/>
            <w:r w:rsidRPr="00722BA5">
              <w:rPr>
                <w:lang w:val="fr-CH" w:eastAsia="ru-RU"/>
              </w:rPr>
              <w:t xml:space="preserve">Indicatif interurbain pour la région de Tchernihiv </w:t>
            </w:r>
            <w:bookmarkEnd w:id="480"/>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81" w:name="lt_pId961"/>
            <w:r w:rsidRPr="00722BA5">
              <w:rPr>
                <w:lang w:val="fr-CH" w:eastAsia="ru-RU"/>
              </w:rPr>
              <w:t>47 (NDC)</w:t>
            </w:r>
            <w:bookmarkEnd w:id="481"/>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82" w:name="lt_pId965"/>
            <w:r w:rsidRPr="00722BA5">
              <w:rPr>
                <w:lang w:val="fr-CH" w:eastAsia="ru-RU"/>
              </w:rPr>
              <w:t xml:space="preserve">Indicatif interurbain pour la région de Tcherkassy </w:t>
            </w:r>
            <w:bookmarkEnd w:id="482"/>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83" w:name="lt_pId966"/>
            <w:r w:rsidRPr="00722BA5">
              <w:rPr>
                <w:lang w:val="fr-CH" w:eastAsia="ru-RU"/>
              </w:rPr>
              <w:t>48 (NDC)</w:t>
            </w:r>
            <w:bookmarkEnd w:id="483"/>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84" w:name="lt_pId970"/>
            <w:r w:rsidRPr="00722BA5">
              <w:rPr>
                <w:lang w:val="fr-CH" w:eastAsia="ru-RU"/>
              </w:rPr>
              <w:t xml:space="preserve">Indicatif interurbain pour la région d'Odessa </w:t>
            </w:r>
            <w:bookmarkEnd w:id="484"/>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85" w:name="lt_pId971"/>
            <w:r w:rsidRPr="00722BA5">
              <w:rPr>
                <w:lang w:val="fr-CH" w:eastAsia="ru-RU"/>
              </w:rPr>
              <w:t>51 (NDC)</w:t>
            </w:r>
            <w:bookmarkEnd w:id="485"/>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86" w:name="lt_pId975"/>
            <w:r w:rsidRPr="00722BA5">
              <w:rPr>
                <w:lang w:val="fr-CH" w:eastAsia="ru-RU"/>
              </w:rPr>
              <w:t xml:space="preserve">Indicatif interurbain pour la région de Mykolaïv </w:t>
            </w:r>
            <w:bookmarkEnd w:id="486"/>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87" w:name="lt_pId976"/>
            <w:r w:rsidRPr="00722BA5">
              <w:rPr>
                <w:lang w:val="fr-CH" w:eastAsia="ru-RU"/>
              </w:rPr>
              <w:t>52 (NDC)</w:t>
            </w:r>
            <w:bookmarkEnd w:id="487"/>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88" w:name="lt_pId980"/>
            <w:r w:rsidRPr="00722BA5">
              <w:rPr>
                <w:lang w:val="fr-CH" w:eastAsia="ru-RU"/>
              </w:rPr>
              <w:t xml:space="preserve">Indicatif interurbain pour la région de Kirovohrad </w:t>
            </w:r>
            <w:bookmarkEnd w:id="488"/>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89" w:name="lt_pId981"/>
            <w:r w:rsidRPr="00722BA5">
              <w:rPr>
                <w:lang w:val="fr-CH" w:eastAsia="ru-RU"/>
              </w:rPr>
              <w:t>53 (NDC)</w:t>
            </w:r>
            <w:bookmarkEnd w:id="489"/>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90" w:name="lt_pId985"/>
            <w:r w:rsidRPr="00722BA5">
              <w:rPr>
                <w:lang w:val="fr-CH" w:eastAsia="ru-RU"/>
              </w:rPr>
              <w:t xml:space="preserve">Indicatif interurbain pour la région de Poltava </w:t>
            </w:r>
            <w:bookmarkEnd w:id="490"/>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91" w:name="lt_pId986"/>
            <w:r w:rsidRPr="00722BA5">
              <w:rPr>
                <w:lang w:val="fr-CH" w:eastAsia="ru-RU"/>
              </w:rPr>
              <w:t>54 (NDC)</w:t>
            </w:r>
            <w:bookmarkEnd w:id="491"/>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92" w:name="lt_pId990"/>
            <w:r w:rsidRPr="00722BA5">
              <w:rPr>
                <w:lang w:val="fr-CH" w:eastAsia="ru-RU"/>
              </w:rPr>
              <w:t xml:space="preserve">Indicatif interurbain pour la région de Soumy </w:t>
            </w:r>
            <w:bookmarkEnd w:id="492"/>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93" w:name="lt_pId991"/>
            <w:r w:rsidRPr="00722BA5">
              <w:rPr>
                <w:lang w:val="fr-CH" w:eastAsia="ru-RU"/>
              </w:rPr>
              <w:t>55 (NDC)</w:t>
            </w:r>
            <w:bookmarkEnd w:id="493"/>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94" w:name="lt_pId995"/>
            <w:r w:rsidRPr="00722BA5">
              <w:rPr>
                <w:lang w:val="fr-CH" w:eastAsia="ru-RU"/>
              </w:rPr>
              <w:t xml:space="preserve">Indicatif interurbain pour la région de Kherson </w:t>
            </w:r>
            <w:bookmarkEnd w:id="494"/>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95" w:name="lt_pId996"/>
            <w:r w:rsidRPr="00722BA5">
              <w:rPr>
                <w:lang w:val="fr-CH" w:eastAsia="ru-RU"/>
              </w:rPr>
              <w:t>56 (NDC)</w:t>
            </w:r>
            <w:bookmarkEnd w:id="495"/>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96" w:name="lt_pId1000"/>
            <w:r w:rsidRPr="00722BA5">
              <w:rPr>
                <w:lang w:val="fr-CH" w:eastAsia="ru-RU"/>
              </w:rPr>
              <w:t xml:space="preserve">Indicatif interurbain pour la région de Dnipropetrovsk </w:t>
            </w:r>
            <w:bookmarkEnd w:id="496"/>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bookmarkStart w:id="497" w:name="lt_pId1001"/>
            <w:r w:rsidRPr="00722BA5">
              <w:rPr>
                <w:lang w:val="fr-CH" w:eastAsia="ru-RU"/>
              </w:rPr>
              <w:t>57 (NDC)</w:t>
            </w:r>
            <w:bookmarkEnd w:id="497"/>
          </w:p>
        </w:tc>
        <w:tc>
          <w:tcPr>
            <w:tcW w:w="1120"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0"/>
              <w:jc w:val="left"/>
              <w:textAlignment w:val="auto"/>
              <w:rPr>
                <w:lang w:val="fr-CH" w:eastAsia="ru-RU"/>
              </w:rPr>
            </w:pPr>
            <w:bookmarkStart w:id="498" w:name="lt_pId1005"/>
            <w:r w:rsidRPr="00722BA5">
              <w:rPr>
                <w:lang w:val="fr-CH" w:eastAsia="ru-RU"/>
              </w:rPr>
              <w:t xml:space="preserve">Indicatif interurbain pour la région de Kharkiv </w:t>
            </w:r>
            <w:bookmarkEnd w:id="498"/>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20" w:after="20" w:line="480" w:lineRule="auto"/>
              <w:jc w:val="center"/>
              <w:textAlignment w:val="auto"/>
              <w:rPr>
                <w:lang w:val="fr-CH" w:eastAsia="ru-RU"/>
              </w:rPr>
            </w:pPr>
            <w:bookmarkStart w:id="499" w:name="lt_pId1006"/>
            <w:r w:rsidRPr="00722BA5">
              <w:rPr>
                <w:lang w:val="fr-CH" w:eastAsia="ru-RU"/>
              </w:rPr>
              <w:t>61 (NDC)</w:t>
            </w:r>
            <w:bookmarkEnd w:id="499"/>
          </w:p>
        </w:tc>
        <w:tc>
          <w:tcPr>
            <w:tcW w:w="1120" w:type="dxa"/>
            <w:vAlign w:val="center"/>
          </w:tcPr>
          <w:p w:rsidR="00722BA5" w:rsidRPr="00722BA5" w:rsidRDefault="00722BA5" w:rsidP="00722BA5">
            <w:pPr>
              <w:overflowPunct/>
              <w:autoSpaceDE/>
              <w:autoSpaceDN/>
              <w:adjustRightInd/>
              <w:spacing w:before="20" w:after="2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20" w:after="2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20" w:after="2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20" w:after="20"/>
              <w:jc w:val="left"/>
              <w:textAlignment w:val="auto"/>
              <w:rPr>
                <w:lang w:val="fr-CH" w:eastAsia="ru-RU"/>
              </w:rPr>
            </w:pPr>
            <w:bookmarkStart w:id="500" w:name="lt_pId1010"/>
            <w:r w:rsidRPr="00722BA5">
              <w:rPr>
                <w:lang w:val="fr-CH" w:eastAsia="ru-RU"/>
              </w:rPr>
              <w:t xml:space="preserve">Indicatif interurbain pour la région de Zaporijia </w:t>
            </w:r>
            <w:bookmarkEnd w:id="500"/>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20" w:after="20" w:line="480" w:lineRule="auto"/>
              <w:jc w:val="center"/>
              <w:textAlignment w:val="auto"/>
              <w:rPr>
                <w:lang w:val="fr-CH" w:eastAsia="ru-RU"/>
              </w:rPr>
            </w:pPr>
            <w:bookmarkStart w:id="501" w:name="lt_pId1011"/>
            <w:r w:rsidRPr="00722BA5">
              <w:rPr>
                <w:lang w:val="fr-CH" w:eastAsia="ru-RU"/>
              </w:rPr>
              <w:t>62 (NDC)</w:t>
            </w:r>
            <w:bookmarkEnd w:id="501"/>
          </w:p>
        </w:tc>
        <w:tc>
          <w:tcPr>
            <w:tcW w:w="1120" w:type="dxa"/>
            <w:vAlign w:val="center"/>
          </w:tcPr>
          <w:p w:rsidR="00722BA5" w:rsidRPr="00722BA5" w:rsidRDefault="00722BA5" w:rsidP="00722BA5">
            <w:pPr>
              <w:overflowPunct/>
              <w:autoSpaceDE/>
              <w:autoSpaceDN/>
              <w:adjustRightInd/>
              <w:spacing w:before="20" w:after="2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20" w:after="2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20" w:after="2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20" w:after="20"/>
              <w:jc w:val="left"/>
              <w:textAlignment w:val="auto"/>
              <w:rPr>
                <w:lang w:val="fr-CH" w:eastAsia="ru-RU"/>
              </w:rPr>
            </w:pPr>
            <w:bookmarkStart w:id="502" w:name="lt_pId1015"/>
            <w:r w:rsidRPr="00722BA5">
              <w:rPr>
                <w:lang w:val="fr-CH" w:eastAsia="ru-RU"/>
              </w:rPr>
              <w:t xml:space="preserve">Indicatif interurbain pour la région de Donetsk </w:t>
            </w:r>
            <w:bookmarkEnd w:id="502"/>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20" w:after="20" w:line="480" w:lineRule="auto"/>
              <w:jc w:val="center"/>
              <w:textAlignment w:val="auto"/>
              <w:rPr>
                <w:lang w:val="fr-CH" w:eastAsia="ru-RU"/>
              </w:rPr>
            </w:pPr>
            <w:bookmarkStart w:id="503" w:name="lt_pId1016"/>
            <w:r w:rsidRPr="00722BA5">
              <w:rPr>
                <w:lang w:val="fr-CH" w:eastAsia="ru-RU"/>
              </w:rPr>
              <w:t>64 (NDC)</w:t>
            </w:r>
            <w:bookmarkEnd w:id="503"/>
          </w:p>
        </w:tc>
        <w:tc>
          <w:tcPr>
            <w:tcW w:w="1120" w:type="dxa"/>
            <w:vAlign w:val="center"/>
          </w:tcPr>
          <w:p w:rsidR="00722BA5" w:rsidRPr="00722BA5" w:rsidRDefault="00722BA5" w:rsidP="00722BA5">
            <w:pPr>
              <w:overflowPunct/>
              <w:autoSpaceDE/>
              <w:autoSpaceDN/>
              <w:adjustRightInd/>
              <w:spacing w:before="20" w:after="2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20" w:after="2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20" w:after="2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20" w:after="20"/>
              <w:jc w:val="left"/>
              <w:textAlignment w:val="auto"/>
              <w:rPr>
                <w:lang w:val="fr-CH" w:eastAsia="ru-RU"/>
              </w:rPr>
            </w:pPr>
            <w:bookmarkStart w:id="504" w:name="lt_pId1020"/>
            <w:r w:rsidRPr="00722BA5">
              <w:rPr>
                <w:lang w:val="fr-CH" w:eastAsia="ru-RU"/>
              </w:rPr>
              <w:t xml:space="preserve">Indicatif interurbain pour la région de Louhansk </w:t>
            </w:r>
            <w:bookmarkEnd w:id="504"/>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20" w:after="20" w:line="480" w:lineRule="auto"/>
              <w:jc w:val="center"/>
              <w:textAlignment w:val="auto"/>
              <w:rPr>
                <w:color w:val="000000"/>
                <w:lang w:val="fr-CH" w:eastAsia="ru-RU"/>
              </w:rPr>
            </w:pPr>
            <w:bookmarkStart w:id="505" w:name="lt_pId1021"/>
            <w:r w:rsidRPr="00722BA5">
              <w:rPr>
                <w:color w:val="000000"/>
                <w:lang w:val="fr-CH" w:eastAsia="ru-RU"/>
              </w:rPr>
              <w:lastRenderedPageBreak/>
              <w:t>65 (NDC)</w:t>
            </w:r>
            <w:bookmarkEnd w:id="505"/>
          </w:p>
        </w:tc>
        <w:tc>
          <w:tcPr>
            <w:tcW w:w="1120" w:type="dxa"/>
            <w:vAlign w:val="center"/>
          </w:tcPr>
          <w:p w:rsidR="00722BA5" w:rsidRPr="00722BA5" w:rsidRDefault="00722BA5" w:rsidP="00722BA5">
            <w:pPr>
              <w:overflowPunct/>
              <w:autoSpaceDE/>
              <w:autoSpaceDN/>
              <w:adjustRightInd/>
              <w:spacing w:before="20" w:after="2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20" w:after="2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20" w:after="2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20" w:after="20"/>
              <w:jc w:val="left"/>
              <w:textAlignment w:val="auto"/>
              <w:rPr>
                <w:lang w:val="fr-CH" w:eastAsia="ru-RU"/>
              </w:rPr>
            </w:pPr>
            <w:bookmarkStart w:id="506" w:name="lt_pId1025"/>
            <w:r w:rsidRPr="00722BA5">
              <w:rPr>
                <w:lang w:val="fr-CH" w:eastAsia="ru-RU"/>
              </w:rPr>
              <w:t xml:space="preserve">Indicatif interurbain pour la région de Crimée </w:t>
            </w:r>
            <w:bookmarkEnd w:id="506"/>
          </w:p>
        </w:tc>
      </w:tr>
      <w:tr w:rsidR="00722BA5" w:rsidRPr="001048B5" w:rsidTr="00B915FD">
        <w:trPr>
          <w:cantSplit/>
        </w:trPr>
        <w:tc>
          <w:tcPr>
            <w:tcW w:w="2109" w:type="dxa"/>
            <w:vAlign w:val="center"/>
          </w:tcPr>
          <w:p w:rsidR="00722BA5" w:rsidRPr="00722BA5" w:rsidRDefault="00722BA5" w:rsidP="00722BA5">
            <w:pPr>
              <w:overflowPunct/>
              <w:autoSpaceDE/>
              <w:autoSpaceDN/>
              <w:adjustRightInd/>
              <w:spacing w:before="20" w:after="20" w:line="480" w:lineRule="auto"/>
              <w:jc w:val="center"/>
              <w:textAlignment w:val="auto"/>
              <w:rPr>
                <w:color w:val="000000"/>
                <w:lang w:val="fr-CH" w:eastAsia="ru-RU"/>
              </w:rPr>
            </w:pPr>
            <w:bookmarkStart w:id="507" w:name="lt_pId1026"/>
            <w:r w:rsidRPr="00722BA5">
              <w:rPr>
                <w:color w:val="000000"/>
                <w:lang w:val="fr-CH" w:eastAsia="ru-RU"/>
              </w:rPr>
              <w:t>69 (NDC)</w:t>
            </w:r>
            <w:bookmarkEnd w:id="507"/>
          </w:p>
        </w:tc>
        <w:tc>
          <w:tcPr>
            <w:tcW w:w="1120" w:type="dxa"/>
            <w:vAlign w:val="center"/>
          </w:tcPr>
          <w:p w:rsidR="00722BA5" w:rsidRPr="00722BA5" w:rsidRDefault="00722BA5" w:rsidP="00722BA5">
            <w:pPr>
              <w:overflowPunct/>
              <w:autoSpaceDE/>
              <w:autoSpaceDN/>
              <w:adjustRightInd/>
              <w:spacing w:before="20" w:after="20" w:line="480" w:lineRule="auto"/>
              <w:jc w:val="center"/>
              <w:textAlignment w:val="auto"/>
              <w:rPr>
                <w:lang w:val="fr-CH" w:eastAsia="ru-RU"/>
              </w:rPr>
            </w:pPr>
            <w:r w:rsidRPr="00722BA5">
              <w:rPr>
                <w:lang w:val="fr-CH" w:eastAsia="ru-RU"/>
              </w:rPr>
              <w:t>9</w:t>
            </w:r>
          </w:p>
        </w:tc>
        <w:tc>
          <w:tcPr>
            <w:tcW w:w="1092" w:type="dxa"/>
            <w:vAlign w:val="center"/>
          </w:tcPr>
          <w:p w:rsidR="00722BA5" w:rsidRPr="00722BA5" w:rsidRDefault="00722BA5" w:rsidP="00722BA5">
            <w:pPr>
              <w:overflowPunct/>
              <w:autoSpaceDE/>
              <w:autoSpaceDN/>
              <w:adjustRightInd/>
              <w:spacing w:before="20" w:after="20" w:line="480" w:lineRule="auto"/>
              <w:jc w:val="center"/>
              <w:textAlignment w:val="auto"/>
              <w:rPr>
                <w:lang w:val="fr-CH" w:eastAsia="ru-RU"/>
              </w:rPr>
            </w:pPr>
            <w:r w:rsidRPr="00722BA5">
              <w:rPr>
                <w:lang w:val="fr-CH" w:eastAsia="ru-RU"/>
              </w:rPr>
              <w:t>9</w:t>
            </w:r>
          </w:p>
        </w:tc>
        <w:tc>
          <w:tcPr>
            <w:tcW w:w="2589" w:type="dxa"/>
          </w:tcPr>
          <w:p w:rsidR="00722BA5" w:rsidRPr="00722BA5" w:rsidRDefault="00722BA5" w:rsidP="00722BA5">
            <w:pPr>
              <w:overflowPunct/>
              <w:autoSpaceDE/>
              <w:autoSpaceDN/>
              <w:adjustRightInd/>
              <w:spacing w:before="20" w:after="20"/>
              <w:jc w:val="left"/>
              <w:textAlignment w:val="auto"/>
              <w:rPr>
                <w:lang w:val="fr-CH" w:eastAsia="ru-RU"/>
              </w:rPr>
            </w:pPr>
            <w:r w:rsidRPr="00722BA5">
              <w:rPr>
                <w:lang w:val="fr-CH" w:eastAsia="ru-RU"/>
              </w:rPr>
              <w:t>Numéro géographique pour les services de téléphonie fixe (indicatif interurbain)</w:t>
            </w:r>
          </w:p>
        </w:tc>
        <w:tc>
          <w:tcPr>
            <w:tcW w:w="2583" w:type="dxa"/>
          </w:tcPr>
          <w:p w:rsidR="00722BA5" w:rsidRPr="00722BA5" w:rsidRDefault="00722BA5" w:rsidP="00722BA5">
            <w:pPr>
              <w:overflowPunct/>
              <w:autoSpaceDE/>
              <w:autoSpaceDN/>
              <w:adjustRightInd/>
              <w:spacing w:before="20" w:after="20"/>
              <w:jc w:val="left"/>
              <w:textAlignment w:val="auto"/>
              <w:rPr>
                <w:lang w:val="fr-CH" w:eastAsia="ru-RU"/>
              </w:rPr>
            </w:pPr>
            <w:bookmarkStart w:id="508" w:name="lt_pId1030"/>
            <w:r w:rsidRPr="00722BA5">
              <w:rPr>
                <w:lang w:val="fr-CH" w:eastAsia="ru-RU"/>
              </w:rPr>
              <w:t xml:space="preserve">Indicatif interurbain pour la ville de Sébastopol </w:t>
            </w:r>
            <w:bookmarkEnd w:id="508"/>
          </w:p>
        </w:tc>
      </w:tr>
    </w:tbl>
    <w:p w:rsidR="00722BA5" w:rsidRPr="00722BA5" w:rsidRDefault="00722BA5" w:rsidP="00722BA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color w:val="000000"/>
          <w:lang w:val="fr-CH" w:eastAsia="fr-FR"/>
        </w:rPr>
      </w:pPr>
    </w:p>
    <w:p w:rsidR="00722BA5" w:rsidRPr="00722BA5" w:rsidRDefault="00722BA5" w:rsidP="00722BA5">
      <w:pPr>
        <w:overflowPunct/>
        <w:autoSpaceDE/>
        <w:autoSpaceDN/>
        <w:adjustRightInd/>
        <w:spacing w:before="0"/>
        <w:jc w:val="left"/>
        <w:textAlignment w:val="auto"/>
        <w:rPr>
          <w:lang w:val="en-US" w:eastAsia="ru-RU"/>
        </w:rPr>
      </w:pPr>
      <w:bookmarkStart w:id="509" w:name="lt_pId1031"/>
      <w:r w:rsidRPr="00722BA5">
        <w:rPr>
          <w:lang w:val="en-US" w:eastAsia="ru-RU"/>
        </w:rPr>
        <w:t>Contact:</w:t>
      </w:r>
      <w:bookmarkEnd w:id="509"/>
      <w:r w:rsidRPr="00722BA5">
        <w:rPr>
          <w:lang w:val="en-US" w:eastAsia="ru-RU"/>
        </w:rPr>
        <w:t xml:space="preserve"> </w:t>
      </w:r>
    </w:p>
    <w:p w:rsidR="00722BA5" w:rsidRPr="00722BA5" w:rsidRDefault="006A07DB" w:rsidP="006A07DB">
      <w:pPr>
        <w:tabs>
          <w:tab w:val="clear" w:pos="1276"/>
          <w:tab w:val="left" w:pos="1418"/>
        </w:tabs>
        <w:ind w:left="567" w:hanging="567"/>
        <w:jc w:val="left"/>
        <w:rPr>
          <w:rFonts w:asciiTheme="minorHAnsi" w:hAnsiTheme="minorHAnsi"/>
          <w:b/>
          <w:bCs/>
          <w:color w:val="000000"/>
          <w:lang w:val="en-US" w:eastAsia="fr-FR"/>
        </w:rPr>
      </w:pPr>
      <w:bookmarkStart w:id="510" w:name="lt_pId1032"/>
      <w:r>
        <w:rPr>
          <w:lang w:val="en-US" w:eastAsia="ru-RU"/>
        </w:rPr>
        <w:tab/>
      </w:r>
      <w:r w:rsidR="00722BA5" w:rsidRPr="00722BA5">
        <w:rPr>
          <w:lang w:val="en-US" w:eastAsia="ru-RU"/>
        </w:rPr>
        <w:t>State Service of Special Communication and Information Protection of Ukraine</w:t>
      </w:r>
      <w:bookmarkEnd w:id="510"/>
      <w:r>
        <w:rPr>
          <w:lang w:val="en-US" w:eastAsia="ru-RU"/>
        </w:rPr>
        <w:br/>
      </w:r>
      <w:bookmarkStart w:id="511" w:name="lt_pId1033"/>
      <w:r w:rsidR="00722BA5" w:rsidRPr="00722BA5">
        <w:rPr>
          <w:lang w:val="en-US" w:eastAsia="ru-RU"/>
        </w:rPr>
        <w:t>13 Solomianska Street,</w:t>
      </w:r>
      <w:bookmarkEnd w:id="511"/>
      <w:r>
        <w:rPr>
          <w:lang w:val="en-US" w:eastAsia="ru-RU"/>
        </w:rPr>
        <w:br/>
      </w:r>
      <w:bookmarkStart w:id="512" w:name="lt_pId1034"/>
      <w:r w:rsidR="00722BA5" w:rsidRPr="00722BA5">
        <w:rPr>
          <w:lang w:val="en-US" w:eastAsia="ru-RU"/>
        </w:rPr>
        <w:t>03110 KYIV</w:t>
      </w:r>
      <w:bookmarkEnd w:id="512"/>
      <w:r w:rsidR="00722BA5" w:rsidRPr="00722BA5">
        <w:rPr>
          <w:lang w:val="en-US" w:eastAsia="ru-RU"/>
        </w:rPr>
        <w:t xml:space="preserve"> </w:t>
      </w:r>
      <w:r>
        <w:rPr>
          <w:lang w:val="en-US" w:eastAsia="ru-RU"/>
        </w:rPr>
        <w:br/>
      </w:r>
      <w:bookmarkStart w:id="513" w:name="lt_pId1035"/>
      <w:r w:rsidR="00722BA5" w:rsidRPr="00722BA5">
        <w:rPr>
          <w:lang w:val="en-US" w:eastAsia="ru-RU"/>
        </w:rPr>
        <w:t>Ukraine</w:t>
      </w:r>
      <w:bookmarkEnd w:id="513"/>
      <w:r w:rsidR="00722BA5" w:rsidRPr="00722BA5">
        <w:rPr>
          <w:lang w:val="en-US" w:eastAsia="ru-RU"/>
        </w:rPr>
        <w:t xml:space="preserve"> </w:t>
      </w:r>
      <w:r>
        <w:rPr>
          <w:lang w:val="en-US" w:eastAsia="ru-RU"/>
        </w:rPr>
        <w:br/>
      </w:r>
      <w:bookmarkStart w:id="514" w:name="lt_pId1036"/>
      <w:r w:rsidR="00722BA5" w:rsidRPr="00722BA5">
        <w:rPr>
          <w:lang w:val="en-US" w:eastAsia="ru-RU"/>
        </w:rPr>
        <w:t>Tél./Fax:</w:t>
      </w:r>
      <w:bookmarkEnd w:id="514"/>
      <w:r w:rsidR="00722BA5" w:rsidRPr="00722BA5">
        <w:rPr>
          <w:lang w:val="en-US" w:eastAsia="ru-RU"/>
        </w:rPr>
        <w:tab/>
        <w:t>+380 44 281 91 96</w:t>
      </w:r>
      <w:r>
        <w:rPr>
          <w:lang w:val="en-US" w:eastAsia="ru-RU"/>
        </w:rPr>
        <w:br/>
      </w:r>
      <w:bookmarkStart w:id="515" w:name="lt_pId1038"/>
      <w:r w:rsidR="00722BA5" w:rsidRPr="00722BA5">
        <w:rPr>
          <w:lang w:val="en-US" w:eastAsia="ru-RU"/>
        </w:rPr>
        <w:t>E-</w:t>
      </w:r>
      <w:r w:rsidR="00722BA5" w:rsidRPr="00722BA5">
        <w:rPr>
          <w:lang w:val="en-US"/>
        </w:rPr>
        <w:t>mail:</w:t>
      </w:r>
      <w:bookmarkEnd w:id="515"/>
      <w:r w:rsidR="00722BA5" w:rsidRPr="00722BA5">
        <w:rPr>
          <w:lang w:val="en-US"/>
        </w:rPr>
        <w:tab/>
      </w:r>
      <w:hyperlink r:id="rId16" w:history="1">
        <w:bookmarkStart w:id="516" w:name="lt_pId1039"/>
        <w:r w:rsidR="00722BA5" w:rsidRPr="00722BA5">
          <w:rPr>
            <w:lang w:val="en-US"/>
          </w:rPr>
          <w:t>doz_kom@dsszzi.gov.ua</w:t>
        </w:r>
        <w:bookmarkEnd w:id="516"/>
      </w:hyperlink>
    </w:p>
    <w:p w:rsidR="006A07DB" w:rsidRDefault="006A07DB">
      <w:pPr>
        <w:tabs>
          <w:tab w:val="clear" w:pos="567"/>
          <w:tab w:val="clear" w:pos="1276"/>
          <w:tab w:val="clear" w:pos="1843"/>
          <w:tab w:val="clear" w:pos="5387"/>
          <w:tab w:val="clear" w:pos="5954"/>
        </w:tabs>
        <w:overflowPunct/>
        <w:autoSpaceDE/>
        <w:autoSpaceDN/>
        <w:adjustRightInd/>
        <w:spacing w:before="0"/>
        <w:jc w:val="left"/>
        <w:textAlignment w:val="auto"/>
        <w:rPr>
          <w:lang w:val="en-US" w:eastAsia="fr-FR"/>
        </w:rPr>
      </w:pPr>
      <w:r>
        <w:rPr>
          <w:lang w:val="en-US" w:eastAsia="fr-FR"/>
        </w:rPr>
        <w:br w:type="page"/>
      </w:r>
    </w:p>
    <w:p w:rsidR="006A07DB" w:rsidRPr="006A07DB" w:rsidRDefault="006A07DB" w:rsidP="006A07DB">
      <w:pPr>
        <w:pStyle w:val="Heading20"/>
      </w:pPr>
      <w:bookmarkStart w:id="517" w:name="_Toc490733861"/>
      <w:bookmarkStart w:id="518" w:name="_Toc467767049"/>
      <w:bookmarkStart w:id="519" w:name="_Toc477169047"/>
      <w:bookmarkStart w:id="520" w:name="_Toc478464749"/>
      <w:bookmarkStart w:id="521" w:name="_Toc479671292"/>
      <w:bookmarkStart w:id="522" w:name="_Toc480897846"/>
      <w:r w:rsidRPr="006A07DB">
        <w:lastRenderedPageBreak/>
        <w:t>Identification d'entité émettrice (IIN)</w:t>
      </w:r>
      <w:r>
        <w:br/>
      </w:r>
      <w:r w:rsidRPr="006A07DB">
        <w:t>(Circulaire TSB 35 du 22 juin 2017)</w:t>
      </w:r>
      <w:bookmarkEnd w:id="517"/>
    </w:p>
    <w:bookmarkEnd w:id="518"/>
    <w:bookmarkEnd w:id="519"/>
    <w:bookmarkEnd w:id="520"/>
    <w:bookmarkEnd w:id="521"/>
    <w:bookmarkEnd w:id="522"/>
    <w:p w:rsidR="006A07DB" w:rsidRPr="006A07DB" w:rsidRDefault="006A07DB" w:rsidP="006A07DB">
      <w:pPr>
        <w:spacing w:before="240"/>
        <w:rPr>
          <w:lang w:val="fr-FR"/>
        </w:rPr>
      </w:pPr>
      <w:r w:rsidRPr="006A07DB">
        <w:rPr>
          <w:bCs/>
          <w:lang w:val="fr-FR"/>
        </w:rPr>
        <w:t>1</w:t>
      </w:r>
      <w:r w:rsidRPr="006A07DB">
        <w:rPr>
          <w:lang w:val="fr-FR"/>
        </w:rPr>
        <w:tab/>
        <w:t xml:space="preserve">La Commission d'études 2 de l'UIT-T a élaboré la Recommandation </w:t>
      </w:r>
      <w:hyperlink r:id="rId17" w:history="1">
        <w:r w:rsidRPr="006A07DB">
          <w:rPr>
            <w:color w:val="0000FF"/>
            <w:u w:val="single"/>
            <w:lang w:val="fr-FR"/>
          </w:rPr>
          <w:t>UIT-T E.118 "Carte internationale de facturation des télécommunications"</w:t>
        </w:r>
      </w:hyperlink>
      <w:r w:rsidRPr="006A07DB">
        <w:rPr>
          <w:lang w:val="fr-FR"/>
        </w:rPr>
        <w:t>. Cette Recommandation définit la structure du numéro visible de la carte (numéro de compte primaire) ainsi que la procédure d'attribution et d'enregistrement des numéros d'identification d'entité émettrice (IIN). Le numéro d'identification d'entité émettrice est une partie du numéro visible de la carte et comporte au plus 19 caractères. Le numéro IIN suit l'identificateur d'activité économique (MII), le "89" pour les télécommunications, et vient ensuite l'indicatif de pays E.164. La structure est la suivante:</w:t>
      </w:r>
    </w:p>
    <w:p w:rsidR="006A07DB" w:rsidRPr="006A07DB" w:rsidRDefault="006A07DB" w:rsidP="006A07DB">
      <w:pPr>
        <w:tabs>
          <w:tab w:val="clear" w:pos="567"/>
          <w:tab w:val="clear" w:pos="1276"/>
          <w:tab w:val="clear" w:pos="1843"/>
          <w:tab w:val="clear" w:pos="5387"/>
          <w:tab w:val="clear" w:pos="5954"/>
          <w:tab w:val="left" w:pos="794"/>
          <w:tab w:val="left" w:pos="1191"/>
          <w:tab w:val="left" w:pos="1588"/>
          <w:tab w:val="left" w:pos="1985"/>
        </w:tabs>
        <w:jc w:val="left"/>
        <w:rPr>
          <w:sz w:val="24"/>
          <w:lang w:val="fr-FR"/>
        </w:rPr>
      </w:pPr>
    </w:p>
    <w:p w:rsidR="006A07DB" w:rsidRPr="006A07DB" w:rsidRDefault="006A07DB" w:rsidP="006A07DB">
      <w:pPr>
        <w:tabs>
          <w:tab w:val="clear" w:pos="567"/>
          <w:tab w:val="clear" w:pos="1276"/>
          <w:tab w:val="clear" w:pos="1843"/>
          <w:tab w:val="clear" w:pos="5387"/>
          <w:tab w:val="clear" w:pos="5954"/>
          <w:tab w:val="left" w:pos="794"/>
          <w:tab w:val="left" w:pos="1191"/>
          <w:tab w:val="left" w:pos="1588"/>
          <w:tab w:val="left" w:pos="1985"/>
        </w:tabs>
        <w:jc w:val="left"/>
        <w:rPr>
          <w:sz w:val="24"/>
          <w:lang w:val="fr-FR"/>
        </w:rPr>
      </w:pPr>
      <w:r w:rsidRPr="006A07DB">
        <w:rPr>
          <w:rFonts w:ascii="Times New Roman" w:hAnsi="Times New Roman"/>
          <w:sz w:val="24"/>
          <w:lang w:val="fr-FR"/>
        </w:rPr>
        <w:object w:dxaOrig="9121" w:dyaOrig="5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05pt;height:262.1pt" o:ole="">
            <v:imagedata r:id="rId18" o:title=""/>
          </v:shape>
          <o:OLEObject Type="Embed" ProgID="CorelDraw.Graphic.12" ShapeID="_x0000_i1025" DrawAspect="Content" ObjectID="_1564831645" r:id="rId19"/>
        </w:object>
      </w:r>
    </w:p>
    <w:p w:rsidR="006A07DB" w:rsidRPr="006A07DB" w:rsidRDefault="006A07DB" w:rsidP="006A07DB">
      <w:pPr>
        <w:rPr>
          <w:lang w:val="fr-FR"/>
        </w:rPr>
      </w:pPr>
      <w:r w:rsidRPr="006A07DB">
        <w:rPr>
          <w:lang w:val="fr-FR"/>
        </w:rPr>
        <w:t>2</w:t>
      </w:r>
      <w:r w:rsidRPr="006A07DB">
        <w:rPr>
          <w:lang w:val="fr-FR"/>
        </w:rPr>
        <w:tab/>
        <w:t>Le numéro IIN sert à distinguer les différentes exploitations qui émettent des cartes dans un pays donné. Il peut aussi servir à distinguer des pays qui partagent un même indicatif de pays ou à distinguer les pays et les entités émettrices. Une utilisation courante est l'identification d'une entité émettrice de cartes SIM (module d'identification de l'abonné).</w:t>
      </w:r>
    </w:p>
    <w:p w:rsidR="006A07DB" w:rsidRPr="006A07DB" w:rsidRDefault="006A07DB" w:rsidP="006A07DB">
      <w:pPr>
        <w:rPr>
          <w:lang w:val="fr-FR"/>
        </w:rPr>
      </w:pPr>
      <w:r w:rsidRPr="006A07DB">
        <w:rPr>
          <w:lang w:val="fr-FR"/>
        </w:rPr>
        <w:t>3</w:t>
      </w:r>
      <w:r w:rsidRPr="006A07DB">
        <w:rPr>
          <w:lang w:val="fr-FR"/>
        </w:rPr>
        <w:tab/>
        <w:t>Le registre des numéros IIN est tenu à jour par le TSB de l'UIT. Conformément à l'alinéa d) du point 4.2 de la Recommandation UIT-T E.118, le TSB perçoit une taxe payable une seule fois pour l'attribution et l'enregistrement de chaque nouveau numéro IIN. Cette taxe est de 80 francs suisses depuis 1993 (Bulletin d'exploitation de l'UIT N</w:t>
      </w:r>
      <w:r w:rsidRPr="006A07DB">
        <w:rPr>
          <w:vertAlign w:val="superscript"/>
          <w:lang w:val="fr-FR"/>
        </w:rPr>
        <w:t>o</w:t>
      </w:r>
      <w:r w:rsidRPr="006A07DB">
        <w:rPr>
          <w:lang w:val="fr-FR"/>
        </w:rPr>
        <w:t xml:space="preserve"> 542 (18.III.1993)).</w:t>
      </w:r>
    </w:p>
    <w:p w:rsidR="006A07DB" w:rsidRPr="006A07DB" w:rsidRDefault="006A07DB" w:rsidP="006A07DB">
      <w:pPr>
        <w:rPr>
          <w:lang w:val="fr-FR"/>
        </w:rPr>
      </w:pPr>
      <w:r w:rsidRPr="006A07DB">
        <w:rPr>
          <w:lang w:val="fr-FR"/>
        </w:rPr>
        <w:t>4</w:t>
      </w:r>
      <w:r w:rsidRPr="006A07DB">
        <w:rPr>
          <w:lang w:val="fr-FR"/>
        </w:rPr>
        <w:tab/>
        <w:t xml:space="preserve">A sa session de 2017, le Conseil a décidé de continuer à percevoir des droits pour l'enregistrement des numéros IIN et a fixé le montant du droit d'enregistrement à 150 francs suisses pour chaque numéro attribué. Il a par ailleurs décidé d'appliquer, pour les entités qui ne sont pas Membres du Secteur de l'UIT-T ou de l'UIT-R, un droit de gestion annuel de 100 francs suisses par numéro à compter du 1er janvier 2018 (Décision 601, Conseil de l'UIT, session de 2017). </w:t>
      </w:r>
    </w:p>
    <w:p w:rsidR="006A07DB" w:rsidRPr="006A07DB" w:rsidRDefault="006A07DB" w:rsidP="006A07DB">
      <w:pPr>
        <w:rPr>
          <w:lang w:val="fr-FR"/>
        </w:rPr>
      </w:pPr>
      <w:r w:rsidRPr="006A07DB">
        <w:rPr>
          <w:lang w:val="fr-FR"/>
        </w:rPr>
        <w:t>5</w:t>
      </w:r>
      <w:r w:rsidRPr="006A07DB">
        <w:rPr>
          <w:lang w:val="fr-FR"/>
        </w:rPr>
        <w:tab/>
        <w:t>Le droit annuel sera perçu sur la base du statut des numéros IIN et en fonction de la qualité de membre ou de non membre des entités auxquelles les numéros IIN sont attribués, à 00h00 (heure de Genève) le 1er janvier de chaque année à partir de 2018. Un droit de gestion annuel sera également perçu pour les numéros IIN nouvellement attribués et enregistrés pendant l'année 2018 et au-delà, pour l'année 2018. En cas d'annulation, ce droit n'est pas remboursable.</w:t>
      </w:r>
    </w:p>
    <w:p w:rsidR="006A07DB" w:rsidRDefault="006A07DB">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6A07DB" w:rsidRPr="006A07DB" w:rsidRDefault="006A07DB" w:rsidP="006A07DB">
      <w:pPr>
        <w:rPr>
          <w:lang w:val="fr-FR"/>
        </w:rPr>
      </w:pPr>
      <w:r w:rsidRPr="006A07DB">
        <w:rPr>
          <w:lang w:val="fr-FR"/>
        </w:rPr>
        <w:lastRenderedPageBreak/>
        <w:t>6</w:t>
      </w:r>
      <w:r w:rsidRPr="006A07DB">
        <w:rPr>
          <w:lang w:val="fr-FR"/>
        </w:rPr>
        <w:tab/>
        <w:t xml:space="preserve">Pour obtenir de plus amples information sur les numéros IIN, veuillez consulter le site à l'adresse: </w:t>
      </w:r>
      <w:hyperlink r:id="rId20" w:history="1">
        <w:r w:rsidRPr="006A07DB">
          <w:rPr>
            <w:color w:val="0000FF"/>
            <w:u w:val="single"/>
            <w:lang w:val="fr-FR"/>
          </w:rPr>
          <w:t>http://www.itu.int/en/ITU-T/inr/forms/Pages/iin.aspx</w:t>
        </w:r>
      </w:hyperlink>
      <w:r w:rsidRPr="006A07DB">
        <w:rPr>
          <w:lang w:val="fr-FR"/>
        </w:rPr>
        <w:t xml:space="preserve">. Pour les questions relatives au statut de membre, voir à l'adresse: </w:t>
      </w:r>
      <w:hyperlink r:id="rId21" w:history="1">
        <w:r w:rsidRPr="006A07DB">
          <w:rPr>
            <w:color w:val="0000FF"/>
            <w:u w:val="single"/>
            <w:lang w:val="fr-FR"/>
          </w:rPr>
          <w:t>http://www.itu.int/online/mm/scripts/gensel8</w:t>
        </w:r>
      </w:hyperlink>
      <w:r w:rsidRPr="006A07DB">
        <w:rPr>
          <w:lang w:val="fr-FR"/>
        </w:rPr>
        <w:t>. Un Membre de Secteur est signalé par un "X" dans les colonnes "UIT-T" et/ou "UIT-R".</w:t>
      </w:r>
    </w:p>
    <w:p w:rsidR="006A07DB" w:rsidRPr="006A07DB" w:rsidRDefault="006A07DB" w:rsidP="006A07DB">
      <w:pPr>
        <w:ind w:left="567" w:hanging="567"/>
        <w:jc w:val="left"/>
        <w:rPr>
          <w:lang w:val="fr-FR"/>
        </w:rPr>
      </w:pPr>
      <w:r w:rsidRPr="006A07DB">
        <w:rPr>
          <w:lang w:val="fr-FR"/>
        </w:rPr>
        <w:t>7</w:t>
      </w:r>
      <w:r w:rsidRPr="006A07DB">
        <w:rPr>
          <w:lang w:val="fr-FR"/>
        </w:rPr>
        <w:tab/>
        <w:t>Veuillez faire parvenir vos observations à:</w:t>
      </w:r>
      <w:r>
        <w:rPr>
          <w:lang w:val="fr-FR"/>
        </w:rPr>
        <w:br/>
      </w:r>
      <w:r w:rsidRPr="006A07DB">
        <w:rPr>
          <w:lang w:val="fr-FR"/>
        </w:rPr>
        <w:t>Bulletin d'exploitation et administration de numérotage</w:t>
      </w:r>
      <w:r>
        <w:rPr>
          <w:lang w:val="fr-FR"/>
        </w:rPr>
        <w:br/>
      </w:r>
      <w:r w:rsidRPr="006A07DB">
        <w:rPr>
          <w:lang w:val="fr-FR"/>
        </w:rPr>
        <w:t>Union internationale des télécommunications</w:t>
      </w:r>
      <w:r>
        <w:rPr>
          <w:lang w:val="fr-FR"/>
        </w:rPr>
        <w:br/>
      </w:r>
      <w:r w:rsidRPr="006A07DB">
        <w:rPr>
          <w:lang w:val="fr-FR"/>
        </w:rPr>
        <w:t>Bureau de la normalisation des télécommunications</w:t>
      </w:r>
      <w:r>
        <w:rPr>
          <w:lang w:val="fr-FR"/>
        </w:rPr>
        <w:br/>
      </w:r>
      <w:r w:rsidRPr="006A07DB">
        <w:rPr>
          <w:lang w:val="fr-FR"/>
        </w:rPr>
        <w:t xml:space="preserve">Place des Nations CH - 1211 GENEVE 20, Suisse </w:t>
      </w:r>
      <w:r>
        <w:rPr>
          <w:lang w:val="fr-FR"/>
        </w:rPr>
        <w:br/>
      </w:r>
      <w:r w:rsidRPr="006A07DB">
        <w:rPr>
          <w:lang w:val="fr-FR"/>
        </w:rPr>
        <w:t>Tél.: +41 22 730 5211</w:t>
      </w:r>
      <w:r>
        <w:rPr>
          <w:lang w:val="fr-FR"/>
        </w:rPr>
        <w:br/>
      </w:r>
      <w:r w:rsidRPr="006A07DB">
        <w:rPr>
          <w:lang w:val="fr-FR"/>
        </w:rPr>
        <w:t>Fax: +41 22 730 5853</w:t>
      </w:r>
      <w:r>
        <w:rPr>
          <w:lang w:val="fr-FR"/>
        </w:rPr>
        <w:br/>
      </w:r>
      <w:r w:rsidRPr="006A07DB">
        <w:rPr>
          <w:lang w:val="fr-FR"/>
        </w:rPr>
        <w:t>Courriel:</w:t>
      </w:r>
      <w:r w:rsidRPr="006A07DB">
        <w:rPr>
          <w:sz w:val="24"/>
          <w:lang w:val="fr-FR"/>
        </w:rPr>
        <w:t xml:space="preserve"> </w:t>
      </w:r>
      <w:hyperlink r:id="rId22" w:history="1">
        <w:r w:rsidRPr="006A07DB">
          <w:rPr>
            <w:color w:val="0000FF"/>
            <w:u w:val="single"/>
            <w:lang w:val="fr-FR"/>
          </w:rPr>
          <w:t>tsbtson@itu.int</w:t>
        </w:r>
      </w:hyperlink>
    </w:p>
    <w:p w:rsidR="006A07DB" w:rsidRDefault="006A07DB" w:rsidP="006A07DB">
      <w:pPr>
        <w:rPr>
          <w:lang w:val="fr-FR"/>
        </w:rPr>
      </w:pPr>
      <w:r w:rsidRPr="006A07DB">
        <w:rPr>
          <w:lang w:val="fr-FR"/>
        </w:rPr>
        <w:t xml:space="preserve">Pour les questions relatives aux membres, veuillez prendre contact avec </w:t>
      </w:r>
      <w:hyperlink r:id="rId23" w:history="1">
        <w:r w:rsidRPr="006A07DB">
          <w:rPr>
            <w:color w:val="0000FF"/>
            <w:u w:val="single"/>
            <w:lang w:val="fr-FR"/>
          </w:rPr>
          <w:t>itu-tmembership@itu.int</w:t>
        </w:r>
      </w:hyperlink>
      <w:r w:rsidRPr="006A07DB">
        <w:rPr>
          <w:lang w:val="fr-FR"/>
        </w:rPr>
        <w:t>.</w:t>
      </w:r>
    </w:p>
    <w:p w:rsidR="006A07DB" w:rsidRDefault="006A07DB" w:rsidP="006A07DB">
      <w:pPr>
        <w:rPr>
          <w:lang w:val="fr-FR"/>
        </w:rPr>
      </w:pPr>
    </w:p>
    <w:p w:rsidR="006A07DB" w:rsidRDefault="006A07DB">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1048B5" w:rsidRPr="001048B5" w:rsidRDefault="001048B5" w:rsidP="001048B5">
      <w:pPr>
        <w:pStyle w:val="Heading20"/>
        <w:rPr>
          <w:lang w:val="fr-CH"/>
        </w:rPr>
      </w:pPr>
      <w:bookmarkStart w:id="523" w:name="_Toc485117050"/>
      <w:bookmarkEnd w:id="221"/>
      <w:bookmarkEnd w:id="222"/>
      <w:r w:rsidRPr="001048B5">
        <w:rPr>
          <w:lang w:val="fr-CH"/>
        </w:rPr>
        <w:lastRenderedPageBreak/>
        <w:t>Enregistrement des numéros universels de libre appel international (UIFN)</w:t>
      </w:r>
    </w:p>
    <w:p w:rsidR="006A07DB" w:rsidRPr="006A07DB" w:rsidRDefault="001048B5" w:rsidP="001048B5">
      <w:pPr>
        <w:pStyle w:val="Heading20"/>
        <w:spacing w:before="0"/>
        <w:rPr>
          <w:lang w:val="en-US"/>
        </w:rPr>
      </w:pPr>
      <w:r w:rsidRPr="001048B5">
        <w:rPr>
          <w:lang w:val="fr-CH"/>
        </w:rPr>
        <w:t>(Circulaire TSB 36 du 22 juin 2017)</w:t>
      </w:r>
    </w:p>
    <w:bookmarkEnd w:id="523"/>
    <w:p w:rsidR="006A07DB" w:rsidRPr="006A07DB" w:rsidRDefault="006A07DB" w:rsidP="006A07DB">
      <w:pPr>
        <w:tabs>
          <w:tab w:val="clear" w:pos="567"/>
          <w:tab w:val="clear" w:pos="1276"/>
          <w:tab w:val="clear" w:pos="1843"/>
          <w:tab w:val="clear" w:pos="5387"/>
          <w:tab w:val="clear" w:pos="5954"/>
          <w:tab w:val="left" w:pos="794"/>
          <w:tab w:val="left" w:pos="1191"/>
          <w:tab w:val="left" w:pos="1588"/>
          <w:tab w:val="left" w:pos="1985"/>
        </w:tabs>
        <w:spacing w:before="240"/>
        <w:rPr>
          <w:lang w:val="fr-FR"/>
        </w:rPr>
      </w:pPr>
      <w:r w:rsidRPr="006A07DB">
        <w:rPr>
          <w:lang w:val="fr-FR"/>
        </w:rPr>
        <w:t>1</w:t>
      </w:r>
      <w:r w:rsidRPr="006A07DB">
        <w:rPr>
          <w:lang w:val="fr-FR"/>
        </w:rPr>
        <w:tab/>
        <w:t xml:space="preserve">La Commission d'études 2 de l'UIT-T a élaboré la Recommandation </w:t>
      </w:r>
      <w:hyperlink r:id="rId24" w:history="1">
        <w:r w:rsidRPr="006A07DB">
          <w:rPr>
            <w:iCs/>
            <w:color w:val="0000FF"/>
            <w:u w:val="single"/>
            <w:lang w:val="fr-FR"/>
          </w:rPr>
          <w:t>UIT-T E.169.1 "Application du plan de numérotage de la Recommandation E.164 aux numéros universels du service de libre appel international"</w:t>
        </w:r>
      </w:hyperlink>
      <w:r w:rsidRPr="006A07DB">
        <w:rPr>
          <w:iCs/>
          <w:lang w:val="fr-FR"/>
        </w:rPr>
        <w:t xml:space="preserve"> et la Recommandation </w:t>
      </w:r>
      <w:hyperlink r:id="rId25" w:history="1">
        <w:r w:rsidRPr="006A07DB">
          <w:rPr>
            <w:iCs/>
            <w:color w:val="0000FF"/>
            <w:u w:val="single"/>
            <w:lang w:val="fr-FR"/>
          </w:rPr>
          <w:t>UIT-T E.152 "Service de libre appel international"</w:t>
        </w:r>
      </w:hyperlink>
      <w:r w:rsidRPr="006A07DB">
        <w:rPr>
          <w:iCs/>
          <w:lang w:val="fr-FR"/>
        </w:rPr>
        <w:t xml:space="preserve">. Le système de numéros universels de libre appel international </w:t>
      </w:r>
      <w:r w:rsidRPr="006A07DB">
        <w:rPr>
          <w:lang w:val="fr-FR"/>
        </w:rPr>
        <w:t xml:space="preserve">permet d'attribuer à un abonné du service de libre appel international un ou plusieurs numéros de libre appel uniques qui sont les mêmes dans le monde entier. Tous les droits perçus pour le service et les communications sont à la charge de l'abonné du service de libre appel international. En règle générale, un numéro UIFN est composé pour obtenir des services clients via, par exemple, un centre d'appel pour la clientèle mondiale ou les clients potentiels d'une société. </w:t>
      </w:r>
    </w:p>
    <w:p w:rsidR="006A07DB" w:rsidRPr="006A07DB" w:rsidRDefault="006A07DB" w:rsidP="006A07DB">
      <w:pPr>
        <w:tabs>
          <w:tab w:val="clear" w:pos="567"/>
          <w:tab w:val="clear" w:pos="1276"/>
          <w:tab w:val="clear" w:pos="1843"/>
          <w:tab w:val="clear" w:pos="5387"/>
          <w:tab w:val="clear" w:pos="5954"/>
          <w:tab w:val="left" w:pos="794"/>
          <w:tab w:val="left" w:pos="1191"/>
          <w:tab w:val="left" w:pos="1588"/>
          <w:tab w:val="left" w:pos="1985"/>
        </w:tabs>
        <w:rPr>
          <w:lang w:val="fr-FR"/>
        </w:rPr>
      </w:pPr>
      <w:r w:rsidRPr="006A07DB">
        <w:rPr>
          <w:lang w:val="fr-FR"/>
        </w:rPr>
        <w:t>2</w:t>
      </w:r>
      <w:r w:rsidRPr="006A07DB">
        <w:rPr>
          <w:lang w:val="fr-FR"/>
        </w:rPr>
        <w:tab/>
        <w:t>Un numéro UIFN se compose d'un indicatif de pays à trois chiffres pour un service mondial, le 800, et d'un numéro d'abonné mondial (Global Subscriber Number, (GSN)) à huit chiffres, ce qui donne un format fixe de 11 chiffres (l'appelant IFS doit composer un préfixe international avant le numéro UIFN).</w:t>
      </w:r>
    </w:p>
    <w:p w:rsidR="006A07DB" w:rsidRPr="006A07DB" w:rsidRDefault="006A07DB" w:rsidP="006A07DB">
      <w:pPr>
        <w:tabs>
          <w:tab w:val="clear" w:pos="567"/>
          <w:tab w:val="clear" w:pos="1276"/>
          <w:tab w:val="clear" w:pos="1843"/>
          <w:tab w:val="clear" w:pos="5387"/>
          <w:tab w:val="clear" w:pos="5954"/>
          <w:tab w:val="left" w:pos="794"/>
          <w:tab w:val="left" w:pos="1191"/>
          <w:tab w:val="left" w:pos="1588"/>
          <w:tab w:val="left" w:pos="1985"/>
        </w:tabs>
        <w:rPr>
          <w:lang w:val="fr-FR"/>
        </w:rPr>
      </w:pPr>
      <w:r w:rsidRPr="006A07DB">
        <w:rPr>
          <w:lang w:val="fr-FR"/>
        </w:rPr>
        <w:t>3</w:t>
      </w:r>
      <w:r w:rsidRPr="006A07DB">
        <w:rPr>
          <w:lang w:val="fr-FR"/>
        </w:rPr>
        <w:tab/>
        <w:t>Le Bureau de la normalisation des télécommunications (TSB) de l'UIT a été invité à assumer la fonction de service du Registre des numéros UIFN, chargé de traiter les demandes d'enregistrement et d'attribuer la partie GSN des numéros UIFN conformément aux dispositions de la Recommandation UIT</w:t>
      </w:r>
      <w:r w:rsidRPr="006A07DB">
        <w:rPr>
          <w:lang w:val="fr-FR"/>
        </w:rPr>
        <w:noBreakHyphen/>
        <w:t>T E.169.1 et de la Recommandation UIT</w:t>
      </w:r>
      <w:r w:rsidRPr="006A07DB">
        <w:rPr>
          <w:lang w:val="fr-FR"/>
        </w:rPr>
        <w:noBreakHyphen/>
        <w:t>T E.152 "Le service de libre appel international". A sa session de juin 1996, le Conseil de l'UIT a décidé d'établir un droit d'enregistrement de 200 francs suisses par numéro attribué (Décision 464 du Conseil de l'UIT, session de 1996).</w:t>
      </w:r>
    </w:p>
    <w:p w:rsidR="006A07DB" w:rsidRPr="006A07DB" w:rsidRDefault="006A07DB" w:rsidP="006A07DB">
      <w:pPr>
        <w:tabs>
          <w:tab w:val="clear" w:pos="567"/>
          <w:tab w:val="clear" w:pos="1276"/>
          <w:tab w:val="clear" w:pos="1843"/>
          <w:tab w:val="clear" w:pos="5387"/>
          <w:tab w:val="clear" w:pos="5954"/>
          <w:tab w:val="left" w:pos="794"/>
          <w:tab w:val="left" w:pos="1191"/>
          <w:tab w:val="left" w:pos="1588"/>
          <w:tab w:val="left" w:pos="1985"/>
        </w:tabs>
        <w:rPr>
          <w:lang w:val="fr-FR"/>
        </w:rPr>
      </w:pPr>
      <w:r w:rsidRPr="006A07DB">
        <w:rPr>
          <w:lang w:val="fr-FR"/>
        </w:rPr>
        <w:t>4</w:t>
      </w:r>
      <w:r w:rsidRPr="006A07DB">
        <w:rPr>
          <w:lang w:val="fr-FR"/>
        </w:rPr>
        <w:tab/>
        <w:t xml:space="preserve">A sa session de 2017, le Conseil a décidé de continuer à percevoir des droits pour l'enregistrement des numéros universels de libre appel international (UIFN) et a fixé le montant du droit d'enregistrement à 300 francs suisses pour chaque numéro attribué. Il a par ailleurs décidé d'appliquer, pour les entités qui ne sont pas Membres du Secteur de l'UIT-T ou de l'UIT-R, un droit de gestion annuel de 100 francs suisses par numéro à compter du 1er janvier 2018 (Décision 600, Conseil de l'UIT, session de 2017). </w:t>
      </w:r>
    </w:p>
    <w:p w:rsidR="006A07DB" w:rsidRPr="006A07DB" w:rsidRDefault="006A07DB" w:rsidP="006A07DB">
      <w:pPr>
        <w:tabs>
          <w:tab w:val="clear" w:pos="567"/>
          <w:tab w:val="clear" w:pos="1276"/>
          <w:tab w:val="clear" w:pos="1843"/>
          <w:tab w:val="clear" w:pos="5387"/>
          <w:tab w:val="clear" w:pos="5954"/>
          <w:tab w:val="left" w:pos="794"/>
          <w:tab w:val="left" w:pos="1191"/>
          <w:tab w:val="left" w:pos="1588"/>
          <w:tab w:val="left" w:pos="1985"/>
        </w:tabs>
        <w:rPr>
          <w:lang w:val="fr-FR"/>
        </w:rPr>
      </w:pPr>
      <w:r w:rsidRPr="006A07DB">
        <w:rPr>
          <w:lang w:val="fr-FR"/>
        </w:rPr>
        <w:t>5</w:t>
      </w:r>
      <w:r w:rsidRPr="006A07DB">
        <w:rPr>
          <w:lang w:val="fr-FR"/>
        </w:rPr>
        <w:tab/>
        <w:t>Le droit annuel sera perçu sur la base du statut des numéros UIFN et en fonction de la qualité de membre ou de non-membre des fournisseurs de services primaires, à 00 h 00 (heure de Genève) le 1er janvier de chaque année à partir de 2018. Un droit de gestion annuel sera également perçu pour les numéros UIFN nouvellement réservés pendant</w:t>
      </w:r>
      <w:bookmarkStart w:id="524" w:name="_GoBack"/>
      <w:bookmarkEnd w:id="524"/>
      <w:r w:rsidRPr="006A07DB">
        <w:rPr>
          <w:lang w:val="fr-FR"/>
        </w:rPr>
        <w:t xml:space="preserve"> l'année 2018 et au-delà, pour l'année 2018. En cas d'annulation, ce droit n'est pas remboursable. </w:t>
      </w:r>
    </w:p>
    <w:p w:rsidR="006A07DB" w:rsidRPr="006A07DB" w:rsidRDefault="006A07DB" w:rsidP="006A07DB">
      <w:pPr>
        <w:tabs>
          <w:tab w:val="clear" w:pos="567"/>
          <w:tab w:val="clear" w:pos="1276"/>
          <w:tab w:val="clear" w:pos="1843"/>
          <w:tab w:val="clear" w:pos="5387"/>
          <w:tab w:val="clear" w:pos="5954"/>
          <w:tab w:val="left" w:pos="794"/>
          <w:tab w:val="left" w:pos="1191"/>
          <w:tab w:val="left" w:pos="1588"/>
          <w:tab w:val="left" w:pos="1985"/>
        </w:tabs>
        <w:rPr>
          <w:lang w:val="fr-FR"/>
        </w:rPr>
      </w:pPr>
      <w:r w:rsidRPr="006A07DB">
        <w:rPr>
          <w:lang w:val="fr-FR"/>
        </w:rPr>
        <w:t>6</w:t>
      </w:r>
      <w:r w:rsidRPr="006A07DB">
        <w:rPr>
          <w:lang w:val="fr-FR"/>
        </w:rPr>
        <w:tab/>
        <w:t xml:space="preserve">Pour obtenir de plus amples informations sur les numéros UIFN réservés ou attribués, veuillez consulter le site à l'adresse: </w:t>
      </w:r>
      <w:hyperlink r:id="rId26" w:history="1">
        <w:r w:rsidRPr="006A07DB">
          <w:rPr>
            <w:color w:val="0000FF"/>
            <w:u w:val="single"/>
            <w:lang w:val="fr-FR"/>
          </w:rPr>
          <w:t>http://www.itu.int/en/ITU-T/inr/unum/Pages/uifndb.aspx</w:t>
        </w:r>
      </w:hyperlink>
      <w:r w:rsidRPr="006A07DB">
        <w:rPr>
          <w:lang w:val="fr-FR"/>
        </w:rPr>
        <w:t xml:space="preserve">. Par ailleurs, pour obtenir des informations générales concernant les numéros UIFN, veuillez consulter le site à l'adresse: </w:t>
      </w:r>
      <w:hyperlink r:id="rId27" w:history="1">
        <w:r w:rsidRPr="006A07DB">
          <w:rPr>
            <w:color w:val="0000FF"/>
            <w:u w:val="single"/>
            <w:lang w:val="fr-FR"/>
          </w:rPr>
          <w:t>http://www.itu.int/en/ITU-T/inr/unum/Pages/uifn.aspx</w:t>
        </w:r>
      </w:hyperlink>
      <w:r w:rsidRPr="006A07DB">
        <w:rPr>
          <w:lang w:val="fr-FR"/>
        </w:rPr>
        <w:t xml:space="preserve">. Pour les questions relatives aux membres, veuillez consulter le site à l'adresse: </w:t>
      </w:r>
      <w:hyperlink r:id="rId28" w:history="1">
        <w:r w:rsidRPr="006A07DB">
          <w:rPr>
            <w:color w:val="0000FF"/>
            <w:u w:val="single"/>
            <w:lang w:val="fr-FR"/>
          </w:rPr>
          <w:t>http://www.itu.int/online/mm/scripts/gensel8</w:t>
        </w:r>
      </w:hyperlink>
      <w:r w:rsidRPr="006A07DB">
        <w:rPr>
          <w:lang w:val="fr-FR"/>
        </w:rPr>
        <w:t>. Un Membre de Secteur est signalé par un "X" dans les colonnes "UIT-T" et/ou "UIT-R".</w:t>
      </w:r>
    </w:p>
    <w:p w:rsidR="006A07DB" w:rsidRPr="006A07DB" w:rsidRDefault="006A07DB" w:rsidP="006A07DB">
      <w:pPr>
        <w:tabs>
          <w:tab w:val="clear" w:pos="567"/>
          <w:tab w:val="clear" w:pos="1276"/>
          <w:tab w:val="clear" w:pos="1843"/>
          <w:tab w:val="clear" w:pos="5387"/>
          <w:tab w:val="clear" w:pos="5954"/>
          <w:tab w:val="left" w:pos="794"/>
          <w:tab w:val="left" w:pos="1191"/>
          <w:tab w:val="left" w:pos="1588"/>
          <w:tab w:val="left" w:pos="1985"/>
        </w:tabs>
        <w:jc w:val="left"/>
        <w:rPr>
          <w:lang w:val="fr-FR"/>
        </w:rPr>
      </w:pPr>
      <w:r w:rsidRPr="006A07DB">
        <w:rPr>
          <w:lang w:val="fr-FR"/>
        </w:rPr>
        <w:t>7</w:t>
      </w:r>
      <w:r w:rsidRPr="006A07DB">
        <w:rPr>
          <w:lang w:val="fr-FR"/>
        </w:rPr>
        <w:tab/>
        <w:t>Veuillez faire parvenir vos observations à:</w:t>
      </w:r>
    </w:p>
    <w:p w:rsidR="006A07DB" w:rsidRPr="006A07DB" w:rsidRDefault="006A07DB" w:rsidP="006A07DB">
      <w:pPr>
        <w:tabs>
          <w:tab w:val="clear" w:pos="567"/>
          <w:tab w:val="clear" w:pos="1276"/>
          <w:tab w:val="clear" w:pos="1843"/>
          <w:tab w:val="clear" w:pos="5387"/>
          <w:tab w:val="clear" w:pos="5954"/>
          <w:tab w:val="left" w:pos="794"/>
          <w:tab w:val="left" w:pos="1191"/>
          <w:tab w:val="left" w:pos="1588"/>
          <w:tab w:val="left" w:pos="1985"/>
        </w:tabs>
        <w:spacing w:before="0"/>
        <w:ind w:left="851"/>
        <w:jc w:val="left"/>
        <w:rPr>
          <w:lang w:val="fr-FR"/>
        </w:rPr>
      </w:pPr>
      <w:r w:rsidRPr="006A07DB">
        <w:rPr>
          <w:lang w:val="fr-FR"/>
        </w:rPr>
        <w:t xml:space="preserve">Service du Registre des numéros UIFN </w:t>
      </w:r>
    </w:p>
    <w:p w:rsidR="006A07DB" w:rsidRPr="006A07DB" w:rsidRDefault="006A07DB" w:rsidP="006A07DB">
      <w:pPr>
        <w:tabs>
          <w:tab w:val="clear" w:pos="567"/>
          <w:tab w:val="clear" w:pos="1276"/>
          <w:tab w:val="clear" w:pos="1843"/>
          <w:tab w:val="clear" w:pos="5387"/>
          <w:tab w:val="clear" w:pos="5954"/>
          <w:tab w:val="left" w:pos="794"/>
          <w:tab w:val="left" w:pos="1191"/>
          <w:tab w:val="left" w:pos="1588"/>
          <w:tab w:val="left" w:pos="1985"/>
        </w:tabs>
        <w:spacing w:before="0"/>
        <w:ind w:left="851"/>
        <w:jc w:val="left"/>
        <w:rPr>
          <w:lang w:val="fr-FR"/>
        </w:rPr>
      </w:pPr>
      <w:r w:rsidRPr="006A07DB">
        <w:rPr>
          <w:lang w:val="fr-FR"/>
        </w:rPr>
        <w:t>Union internationale des télécommunications</w:t>
      </w:r>
    </w:p>
    <w:p w:rsidR="006A07DB" w:rsidRPr="006A07DB" w:rsidRDefault="006A07DB" w:rsidP="006A07DB">
      <w:pPr>
        <w:tabs>
          <w:tab w:val="clear" w:pos="567"/>
          <w:tab w:val="clear" w:pos="1276"/>
          <w:tab w:val="clear" w:pos="1843"/>
          <w:tab w:val="clear" w:pos="5387"/>
          <w:tab w:val="clear" w:pos="5954"/>
          <w:tab w:val="left" w:pos="794"/>
          <w:tab w:val="left" w:pos="1191"/>
          <w:tab w:val="left" w:pos="1588"/>
          <w:tab w:val="left" w:pos="1985"/>
        </w:tabs>
        <w:spacing w:before="0"/>
        <w:ind w:left="851"/>
        <w:jc w:val="left"/>
        <w:rPr>
          <w:lang w:val="fr-FR"/>
        </w:rPr>
      </w:pPr>
      <w:r w:rsidRPr="006A07DB">
        <w:rPr>
          <w:lang w:val="fr-FR"/>
        </w:rPr>
        <w:t>Bureau de la normalisation des télécommunications</w:t>
      </w:r>
    </w:p>
    <w:p w:rsidR="006A07DB" w:rsidRPr="006A07DB" w:rsidRDefault="006A07DB" w:rsidP="006A07DB">
      <w:pPr>
        <w:tabs>
          <w:tab w:val="clear" w:pos="567"/>
          <w:tab w:val="clear" w:pos="1276"/>
          <w:tab w:val="clear" w:pos="1843"/>
          <w:tab w:val="clear" w:pos="5387"/>
          <w:tab w:val="clear" w:pos="5954"/>
          <w:tab w:val="left" w:pos="794"/>
          <w:tab w:val="left" w:pos="1191"/>
          <w:tab w:val="left" w:pos="1588"/>
          <w:tab w:val="left" w:pos="1985"/>
        </w:tabs>
        <w:spacing w:before="0"/>
        <w:ind w:left="851"/>
        <w:jc w:val="left"/>
        <w:rPr>
          <w:lang w:val="fr-FR"/>
        </w:rPr>
      </w:pPr>
      <w:r w:rsidRPr="006A07DB">
        <w:rPr>
          <w:lang w:val="fr-FR"/>
        </w:rPr>
        <w:t xml:space="preserve">Place des Nations CH - 1211 GENEVE 20, Suisse </w:t>
      </w:r>
    </w:p>
    <w:p w:rsidR="006A07DB" w:rsidRPr="006A07DB" w:rsidRDefault="006A07DB" w:rsidP="006A07DB">
      <w:pPr>
        <w:tabs>
          <w:tab w:val="clear" w:pos="567"/>
          <w:tab w:val="clear" w:pos="1276"/>
          <w:tab w:val="clear" w:pos="1843"/>
          <w:tab w:val="clear" w:pos="5387"/>
          <w:tab w:val="clear" w:pos="5954"/>
          <w:tab w:val="left" w:pos="794"/>
          <w:tab w:val="left" w:pos="1191"/>
          <w:tab w:val="left" w:pos="1588"/>
          <w:tab w:val="left" w:pos="1985"/>
        </w:tabs>
        <w:spacing w:before="0"/>
        <w:ind w:left="851"/>
        <w:jc w:val="left"/>
        <w:rPr>
          <w:lang w:val="fr-FR"/>
        </w:rPr>
      </w:pPr>
      <w:r w:rsidRPr="006A07DB">
        <w:rPr>
          <w:lang w:val="fr-FR"/>
        </w:rPr>
        <w:t>Tél.: +41 22 730 6220</w:t>
      </w:r>
    </w:p>
    <w:p w:rsidR="006A07DB" w:rsidRPr="006A07DB" w:rsidRDefault="006A07DB" w:rsidP="006A07DB">
      <w:pPr>
        <w:tabs>
          <w:tab w:val="clear" w:pos="567"/>
          <w:tab w:val="clear" w:pos="1276"/>
          <w:tab w:val="clear" w:pos="1843"/>
          <w:tab w:val="clear" w:pos="5387"/>
          <w:tab w:val="clear" w:pos="5954"/>
          <w:tab w:val="left" w:pos="794"/>
          <w:tab w:val="left" w:pos="1191"/>
          <w:tab w:val="left" w:pos="1588"/>
          <w:tab w:val="left" w:pos="1985"/>
        </w:tabs>
        <w:spacing w:before="0"/>
        <w:ind w:left="851"/>
        <w:jc w:val="left"/>
        <w:rPr>
          <w:lang w:val="fr-FR"/>
        </w:rPr>
      </w:pPr>
      <w:r w:rsidRPr="006A07DB">
        <w:rPr>
          <w:lang w:val="fr-FR"/>
        </w:rPr>
        <w:t>Fax: +41 22 730 6200</w:t>
      </w:r>
    </w:p>
    <w:p w:rsidR="006A07DB" w:rsidRPr="006A07DB" w:rsidRDefault="006A07DB" w:rsidP="006A07DB">
      <w:pPr>
        <w:tabs>
          <w:tab w:val="clear" w:pos="567"/>
          <w:tab w:val="clear" w:pos="1276"/>
          <w:tab w:val="clear" w:pos="1843"/>
          <w:tab w:val="clear" w:pos="5387"/>
          <w:tab w:val="clear" w:pos="5954"/>
          <w:tab w:val="left" w:pos="794"/>
          <w:tab w:val="left" w:pos="1191"/>
          <w:tab w:val="left" w:pos="1588"/>
          <w:tab w:val="left" w:pos="1985"/>
        </w:tabs>
        <w:spacing w:before="0"/>
        <w:ind w:left="851"/>
        <w:jc w:val="left"/>
        <w:rPr>
          <w:lang w:val="fr-FR"/>
        </w:rPr>
      </w:pPr>
      <w:r w:rsidRPr="006A07DB">
        <w:rPr>
          <w:lang w:val="fr-FR"/>
        </w:rPr>
        <w:t xml:space="preserve">Courriel: </w:t>
      </w:r>
      <w:hyperlink r:id="rId29" w:history="1">
        <w:r w:rsidRPr="006A07DB">
          <w:rPr>
            <w:color w:val="0000FF"/>
            <w:u w:val="single"/>
            <w:lang w:val="fr-FR"/>
          </w:rPr>
          <w:t>universalnumbers@itu.int</w:t>
        </w:r>
      </w:hyperlink>
    </w:p>
    <w:p w:rsidR="006A07DB" w:rsidRPr="006A07DB" w:rsidRDefault="006A07DB" w:rsidP="006A07DB">
      <w:pPr>
        <w:tabs>
          <w:tab w:val="clear" w:pos="567"/>
          <w:tab w:val="clear" w:pos="1276"/>
          <w:tab w:val="clear" w:pos="1843"/>
          <w:tab w:val="clear" w:pos="5387"/>
          <w:tab w:val="clear" w:pos="5954"/>
          <w:tab w:val="left" w:pos="794"/>
          <w:tab w:val="left" w:pos="1191"/>
          <w:tab w:val="left" w:pos="1588"/>
          <w:tab w:val="left" w:pos="1985"/>
        </w:tabs>
        <w:jc w:val="left"/>
        <w:rPr>
          <w:lang w:val="fr-FR"/>
        </w:rPr>
      </w:pPr>
      <w:r w:rsidRPr="006A07DB">
        <w:rPr>
          <w:lang w:val="fr-FR"/>
        </w:rPr>
        <w:t xml:space="preserve">Pour les questions relatives aux membres, veuillez prendre contact avec </w:t>
      </w:r>
      <w:hyperlink r:id="rId30" w:history="1">
        <w:r w:rsidRPr="006A07DB">
          <w:rPr>
            <w:color w:val="0000FF"/>
            <w:u w:val="single"/>
            <w:lang w:val="fr-FR"/>
          </w:rPr>
          <w:t>itu-tmembership@itu.int</w:t>
        </w:r>
      </w:hyperlink>
      <w:r w:rsidRPr="006A07DB">
        <w:rPr>
          <w:lang w:val="fr-FR"/>
        </w:rPr>
        <w:t>.</w:t>
      </w:r>
    </w:p>
    <w:p w:rsidR="004D5A55" w:rsidRPr="006A07DB" w:rsidRDefault="004D5A55" w:rsidP="00D34DF7">
      <w:pPr>
        <w:spacing w:before="240"/>
        <w:ind w:left="567" w:hanging="567"/>
        <w:rPr>
          <w:lang w:val="fr-FR"/>
        </w:rPr>
      </w:pPr>
    </w:p>
    <w:p w:rsidR="006A07DB" w:rsidRDefault="006A07D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6A07DB" w:rsidRPr="00936BB1" w:rsidRDefault="006A07DB" w:rsidP="006A07DB">
      <w:pPr>
        <w:pStyle w:val="Heading20"/>
        <w:rPr>
          <w:lang w:val="fr-CH"/>
        </w:rPr>
      </w:pPr>
      <w:bookmarkStart w:id="525" w:name="_Toc490733863"/>
      <w:r w:rsidRPr="00936BB1">
        <w:rPr>
          <w:lang w:val="fr-CH"/>
        </w:rPr>
        <w:lastRenderedPageBreak/>
        <w:t>Autre communication</w:t>
      </w:r>
      <w:bookmarkEnd w:id="525"/>
    </w:p>
    <w:p w:rsidR="006A07DB" w:rsidRPr="006A07DB" w:rsidRDefault="006A07DB" w:rsidP="006A07DB">
      <w:pPr>
        <w:tabs>
          <w:tab w:val="clear" w:pos="1276"/>
          <w:tab w:val="clear" w:pos="1843"/>
          <w:tab w:val="left" w:pos="1134"/>
          <w:tab w:val="left" w:pos="1560"/>
          <w:tab w:val="left" w:pos="2127"/>
        </w:tabs>
        <w:spacing w:before="360"/>
        <w:jc w:val="left"/>
        <w:outlineLvl w:val="3"/>
        <w:rPr>
          <w:b/>
          <w:bCs/>
          <w:lang w:val="fr-FR"/>
        </w:rPr>
      </w:pPr>
      <w:r w:rsidRPr="006A07DB">
        <w:rPr>
          <w:b/>
          <w:bCs/>
          <w:lang w:val="fr-FR"/>
        </w:rPr>
        <w:t>Autriche</w:t>
      </w:r>
      <w:r>
        <w:rPr>
          <w:b/>
          <w:bCs/>
          <w:lang w:val="fr-FR"/>
        </w:rPr>
        <w:fldChar w:fldCharType="begin"/>
      </w:r>
      <w:r w:rsidRPr="00936BB1">
        <w:rPr>
          <w:lang w:val="fr-CH"/>
        </w:rPr>
        <w:instrText xml:space="preserve"> TC "</w:instrText>
      </w:r>
      <w:bookmarkStart w:id="526" w:name="_Toc490733864"/>
      <w:r w:rsidRPr="006A07DB">
        <w:rPr>
          <w:b/>
          <w:bCs/>
          <w:lang w:val="fr-FR"/>
        </w:rPr>
        <w:instrText>Autriche</w:instrText>
      </w:r>
      <w:bookmarkEnd w:id="526"/>
      <w:r w:rsidRPr="00936BB1">
        <w:rPr>
          <w:lang w:val="fr-CH"/>
        </w:rPr>
        <w:instrText xml:space="preserve">" \f C \l "1" </w:instrText>
      </w:r>
      <w:r>
        <w:rPr>
          <w:b/>
          <w:bCs/>
          <w:lang w:val="fr-FR"/>
        </w:rPr>
        <w:fldChar w:fldCharType="end"/>
      </w:r>
    </w:p>
    <w:p w:rsidR="006A07DB" w:rsidRPr="006A07DB" w:rsidRDefault="006A07DB" w:rsidP="006A07DB">
      <w:pPr>
        <w:tabs>
          <w:tab w:val="clear" w:pos="1276"/>
          <w:tab w:val="clear" w:pos="1843"/>
          <w:tab w:val="left" w:pos="1134"/>
          <w:tab w:val="left" w:pos="1560"/>
          <w:tab w:val="left" w:pos="2127"/>
        </w:tabs>
        <w:spacing w:before="40"/>
        <w:jc w:val="left"/>
        <w:outlineLvl w:val="4"/>
        <w:rPr>
          <w:szCs w:val="18"/>
          <w:lang w:val="fr-FR"/>
        </w:rPr>
      </w:pPr>
      <w:r w:rsidRPr="006A07DB">
        <w:rPr>
          <w:szCs w:val="18"/>
          <w:lang w:val="fr-FR"/>
        </w:rPr>
        <w:t xml:space="preserve">Communication du </w:t>
      </w:r>
      <w:r w:rsidRPr="006A07DB">
        <w:rPr>
          <w:szCs w:val="18"/>
          <w:lang w:val="fr-CH"/>
        </w:rPr>
        <w:t>1.VI.2017</w:t>
      </w:r>
      <w:r w:rsidRPr="006A07DB">
        <w:rPr>
          <w:szCs w:val="18"/>
          <w:lang w:val="fr-FR"/>
        </w:rPr>
        <w:t>:</w:t>
      </w:r>
    </w:p>
    <w:p w:rsidR="006A07DB" w:rsidRPr="006A07DB" w:rsidRDefault="006A07DB" w:rsidP="006A07DB">
      <w:pPr>
        <w:rPr>
          <w:lang w:val="fr-FR"/>
        </w:rPr>
      </w:pPr>
      <w:r w:rsidRPr="006A07DB">
        <w:rPr>
          <w:lang w:val="fr-FR"/>
        </w:rPr>
        <w:t xml:space="preserve">A l'occasion des «FIVB Beach Volleyball World Championships 2017» à Vienne, l'Administration autrichienne autorise une station d'amateur autrichienne à utiliser l'indicatif d’appel spécial </w:t>
      </w:r>
      <w:r w:rsidRPr="006A07DB">
        <w:rPr>
          <w:b/>
          <w:bCs/>
          <w:lang w:val="fr-FR"/>
        </w:rPr>
        <w:t>OE17BEACH</w:t>
      </w:r>
      <w:r w:rsidRPr="006A07DB">
        <w:rPr>
          <w:lang w:val="fr-FR"/>
        </w:rPr>
        <w:t xml:space="preserve"> pendant la période comprise entre le 28 juillet et le 6 août 2017.</w:t>
      </w:r>
    </w:p>
    <w:p w:rsidR="007B02D1" w:rsidRPr="008D5B2C" w:rsidRDefault="007B02D1" w:rsidP="007B02D1">
      <w:pPr>
        <w:tabs>
          <w:tab w:val="clear" w:pos="1276"/>
          <w:tab w:val="clear" w:pos="1843"/>
          <w:tab w:val="left" w:pos="1134"/>
          <w:tab w:val="left" w:pos="1560"/>
          <w:tab w:val="left" w:pos="2127"/>
        </w:tabs>
        <w:spacing w:before="360"/>
        <w:jc w:val="left"/>
        <w:outlineLvl w:val="3"/>
        <w:rPr>
          <w:b/>
          <w:bCs/>
          <w:lang w:val="fr-CH"/>
        </w:rPr>
      </w:pPr>
      <w:r w:rsidRPr="008D5B2C">
        <w:rPr>
          <w:b/>
          <w:bCs/>
          <w:lang w:val="fr-CH"/>
        </w:rPr>
        <w:t>République d'Azerbaïdjan</w:t>
      </w:r>
    </w:p>
    <w:p w:rsidR="007B02D1" w:rsidRPr="008D5B2C" w:rsidRDefault="007B02D1" w:rsidP="007B02D1">
      <w:pPr>
        <w:tabs>
          <w:tab w:val="clear" w:pos="1276"/>
          <w:tab w:val="clear" w:pos="1843"/>
          <w:tab w:val="left" w:pos="1134"/>
          <w:tab w:val="left" w:pos="1560"/>
          <w:tab w:val="left" w:pos="2127"/>
        </w:tabs>
        <w:spacing w:before="40"/>
        <w:jc w:val="left"/>
        <w:outlineLvl w:val="4"/>
        <w:rPr>
          <w:szCs w:val="18"/>
          <w:lang w:val="fr-CH"/>
        </w:rPr>
      </w:pPr>
      <w:bookmarkStart w:id="527" w:name="lt_pId1041"/>
      <w:r w:rsidRPr="008D5B2C">
        <w:rPr>
          <w:szCs w:val="18"/>
          <w:lang w:val="fr-CH"/>
        </w:rPr>
        <w:t>Communication du 29.V.2017:</w:t>
      </w:r>
      <w:bookmarkEnd w:id="527"/>
    </w:p>
    <w:p w:rsidR="007B02D1" w:rsidRPr="008D5B2C" w:rsidRDefault="007B02D1" w:rsidP="007B02D1">
      <w:pPr>
        <w:tabs>
          <w:tab w:val="clear" w:pos="567"/>
          <w:tab w:val="clear" w:pos="1276"/>
          <w:tab w:val="clear" w:pos="1843"/>
          <w:tab w:val="clear" w:pos="5387"/>
          <w:tab w:val="clear" w:pos="5954"/>
        </w:tabs>
        <w:overflowPunct/>
        <w:autoSpaceDE/>
        <w:autoSpaceDN/>
        <w:adjustRightInd/>
        <w:spacing w:after="120"/>
        <w:textAlignment w:val="auto"/>
        <w:rPr>
          <w:rFonts w:eastAsia="SimSun" w:cs="Arial"/>
          <w:lang w:val="fr-CH" w:eastAsia="zh-CN"/>
        </w:rPr>
      </w:pPr>
      <w:bookmarkStart w:id="528" w:name="lt_pId1042"/>
      <w:r w:rsidRPr="008D5B2C">
        <w:rPr>
          <w:rFonts w:eastAsia="SimSun" w:cs="Arial"/>
          <w:lang w:val="fr-CH" w:eastAsia="zh-CN"/>
        </w:rPr>
        <w:t>La République d'Azerbaïdjan exprime sa grave inquiétude devant les activités de la société dénommée “Karabakh Telecom”</w:t>
      </w:r>
      <w:bookmarkEnd w:id="528"/>
      <w:r w:rsidRPr="008D5B2C">
        <w:rPr>
          <w:rFonts w:eastAsia="SimSun" w:cs="Arial"/>
          <w:lang w:val="fr-CH" w:eastAsia="zh-CN"/>
        </w:rPr>
        <w:t xml:space="preserve"> </w:t>
      </w:r>
      <w:bookmarkStart w:id="529" w:name="lt_pId1043"/>
      <w:r w:rsidRPr="008D5B2C">
        <w:rPr>
          <w:rFonts w:eastAsia="SimSun" w:cs="Arial"/>
          <w:lang w:val="fr-CH" w:eastAsia="zh-CN"/>
        </w:rPr>
        <w:t>(“K-Telecom”), qui a été créée illégalement dans la région du Haut-Karabakh et d'autres territoires occupés de l'Azerbaïdjan.</w:t>
      </w:r>
      <w:bookmarkEnd w:id="529"/>
      <w:r w:rsidRPr="008D5B2C">
        <w:rPr>
          <w:rFonts w:eastAsia="SimSun" w:cs="Arial"/>
          <w:lang w:val="fr-CH" w:eastAsia="zh-CN"/>
        </w:rPr>
        <w:t xml:space="preserve"> </w:t>
      </w:r>
      <w:bookmarkStart w:id="530" w:name="lt_pId1044"/>
      <w:r w:rsidRPr="008D5B2C">
        <w:rPr>
          <w:rFonts w:eastAsia="SimSun" w:cs="Arial"/>
          <w:lang w:val="fr-CH" w:eastAsia="zh-CN"/>
        </w:rPr>
        <w:t xml:space="preserve">En particulier, la société susmentionnée fournit des services d'itinérance </w:t>
      </w:r>
      <w:r>
        <w:rPr>
          <w:rFonts w:eastAsia="SimSun" w:cs="Arial"/>
          <w:lang w:val="fr-CH" w:eastAsia="zh-CN"/>
        </w:rPr>
        <w:t xml:space="preserve">sur les </w:t>
      </w:r>
      <w:r w:rsidRPr="008D5B2C">
        <w:rPr>
          <w:rFonts w:eastAsia="SimSun" w:cs="Arial"/>
          <w:lang w:val="fr-CH" w:eastAsia="zh-CN"/>
        </w:rPr>
        <w:t xml:space="preserve">fréquences radioélectriques de l'Azerbaïdjan sans l'autorisation juridique préalable du Gouvernement d'Azerbaïdjan, et utilise l'indicatif de pays (+374), qui n'est pas </w:t>
      </w:r>
      <w:r>
        <w:rPr>
          <w:rFonts w:eastAsia="SimSun" w:cs="Arial"/>
          <w:lang w:val="fr-CH" w:eastAsia="zh-CN"/>
        </w:rPr>
        <w:t xml:space="preserve">celui </w:t>
      </w:r>
      <w:r w:rsidRPr="008D5B2C">
        <w:rPr>
          <w:rFonts w:eastAsia="SimSun" w:cs="Arial"/>
          <w:lang w:val="fr-CH" w:eastAsia="zh-CN"/>
        </w:rPr>
        <w:t>de l'Azerbaïdjan, dans les territoires occupés de l'Azerbaïdjan pour les réseaux fixes et mobiles.</w:t>
      </w:r>
      <w:bookmarkEnd w:id="530"/>
      <w:r w:rsidRPr="008D5B2C">
        <w:rPr>
          <w:rFonts w:eastAsia="SimSun" w:cs="Arial"/>
          <w:lang w:val="fr-CH" w:eastAsia="zh-CN"/>
        </w:rPr>
        <w:t xml:space="preserve"> </w:t>
      </w:r>
    </w:p>
    <w:p w:rsidR="007B02D1" w:rsidRPr="008D5B2C" w:rsidRDefault="007B02D1" w:rsidP="007B02D1">
      <w:pPr>
        <w:tabs>
          <w:tab w:val="clear" w:pos="567"/>
          <w:tab w:val="clear" w:pos="1276"/>
          <w:tab w:val="clear" w:pos="1843"/>
          <w:tab w:val="clear" w:pos="5387"/>
          <w:tab w:val="clear" w:pos="5954"/>
        </w:tabs>
        <w:overflowPunct/>
        <w:autoSpaceDE/>
        <w:autoSpaceDN/>
        <w:adjustRightInd/>
        <w:spacing w:before="0" w:after="120"/>
        <w:textAlignment w:val="auto"/>
        <w:rPr>
          <w:rFonts w:eastAsia="SimSun" w:cs="Arial"/>
          <w:lang w:val="fr-CH" w:eastAsia="zh-CN"/>
        </w:rPr>
      </w:pPr>
      <w:bookmarkStart w:id="531" w:name="lt_pId1045"/>
      <w:r w:rsidRPr="008D5B2C">
        <w:rPr>
          <w:rFonts w:eastAsia="SimSun" w:cs="Arial"/>
          <w:lang w:val="fr-CH" w:eastAsia="zh-CN"/>
        </w:rPr>
        <w:t xml:space="preserve">La République d'Azerbaïdjan considère que les pratiques illégales susmentionnées qui sont actuellement </w:t>
      </w:r>
      <w:r>
        <w:rPr>
          <w:rFonts w:eastAsia="SimSun" w:cs="Arial"/>
          <w:lang w:val="fr-CH" w:eastAsia="zh-CN"/>
        </w:rPr>
        <w:t xml:space="preserve">exercées </w:t>
      </w:r>
      <w:r w:rsidRPr="008D5B2C">
        <w:rPr>
          <w:rFonts w:eastAsia="SimSun" w:cs="Arial"/>
          <w:lang w:val="fr-CH" w:eastAsia="zh-CN"/>
        </w:rPr>
        <w:t xml:space="preserve">dans les territoires occupés de l'Azerbaïdjan constituent également une violation grave des dispositions de la Constitution et de la Convention de l'UIT (Genève, 1992), telles qu'amendées par les Conférences de plénipotentiaires (Kyoto 1994, Minneapolis 1998, Marrakech 2002, Antalya 2006, Guadalajara 2010), ainsi que de la Recommandation E.164 de l'UIT </w:t>
      </w:r>
      <w:r>
        <w:rPr>
          <w:rFonts w:eastAsia="SimSun" w:cs="Arial"/>
          <w:lang w:val="fr-CH" w:eastAsia="zh-CN"/>
        </w:rPr>
        <w:t xml:space="preserve">relative au </w:t>
      </w:r>
      <w:r w:rsidRPr="008D5B2C">
        <w:rPr>
          <w:rFonts w:eastAsia="SimSun" w:cs="Arial"/>
          <w:lang w:val="fr-CH" w:eastAsia="zh-CN"/>
        </w:rPr>
        <w:t>plan de numérotage des télécommunications publiques internationales.</w:t>
      </w:r>
      <w:bookmarkEnd w:id="531"/>
      <w:r w:rsidRPr="008D5B2C">
        <w:rPr>
          <w:rFonts w:eastAsia="SimSun" w:cs="Arial"/>
          <w:lang w:val="fr-CH" w:eastAsia="zh-CN"/>
        </w:rPr>
        <w:t xml:space="preserve"> </w:t>
      </w:r>
    </w:p>
    <w:p w:rsidR="007B02D1" w:rsidRPr="008D5B2C" w:rsidRDefault="007B02D1" w:rsidP="007B02D1">
      <w:pPr>
        <w:tabs>
          <w:tab w:val="clear" w:pos="567"/>
          <w:tab w:val="clear" w:pos="1276"/>
          <w:tab w:val="clear" w:pos="1843"/>
          <w:tab w:val="clear" w:pos="5387"/>
          <w:tab w:val="clear" w:pos="5954"/>
        </w:tabs>
        <w:overflowPunct/>
        <w:autoSpaceDE/>
        <w:autoSpaceDN/>
        <w:adjustRightInd/>
        <w:spacing w:before="0" w:after="120"/>
        <w:textAlignment w:val="auto"/>
        <w:rPr>
          <w:rFonts w:eastAsia="SimSun" w:cs="Arial"/>
          <w:lang w:val="fr-CH" w:eastAsia="zh-CN"/>
        </w:rPr>
      </w:pPr>
      <w:bookmarkStart w:id="532" w:name="lt_pId1046"/>
      <w:r w:rsidRPr="008D5B2C">
        <w:rPr>
          <w:rFonts w:eastAsia="SimSun" w:cs="Arial"/>
          <w:lang w:val="fr-CH" w:eastAsia="zh-CN"/>
        </w:rPr>
        <w:t>En outre, ces pratiques font qu'il est très difficile pour l'Azerbaïdjan d'exercer son droit souverain exclusif de réglementer ses télécommunications et d'utiliser ses ressources de numérotage sur la totalité de son territoire reconnu au niveau international, de garantir l'intégrité de son infrastructure de télécommunication, et d'utiliser les fréquences radioélectriques sur son territoire conformément aux dispositions des instruments juridiques de l'UIT.</w:t>
      </w:r>
      <w:bookmarkEnd w:id="532"/>
      <w:r w:rsidRPr="008D5B2C">
        <w:rPr>
          <w:rFonts w:eastAsia="SimSun" w:cs="Arial"/>
          <w:lang w:val="fr-CH" w:eastAsia="zh-CN"/>
        </w:rPr>
        <w:t xml:space="preserve"> </w:t>
      </w:r>
    </w:p>
    <w:p w:rsidR="007B02D1" w:rsidRPr="008D5B2C" w:rsidRDefault="007B02D1" w:rsidP="007B02D1">
      <w:pPr>
        <w:tabs>
          <w:tab w:val="clear" w:pos="567"/>
          <w:tab w:val="clear" w:pos="1276"/>
          <w:tab w:val="clear" w:pos="1843"/>
          <w:tab w:val="clear" w:pos="5387"/>
          <w:tab w:val="clear" w:pos="5954"/>
        </w:tabs>
        <w:overflowPunct/>
        <w:autoSpaceDE/>
        <w:autoSpaceDN/>
        <w:adjustRightInd/>
        <w:spacing w:before="0"/>
        <w:textAlignment w:val="auto"/>
        <w:rPr>
          <w:rFonts w:eastAsia="SimSun" w:cs="Arial"/>
          <w:lang w:val="fr-CH" w:eastAsia="zh-CN"/>
        </w:rPr>
      </w:pPr>
      <w:bookmarkStart w:id="533" w:name="lt_pId1047"/>
      <w:r w:rsidRPr="008D5B2C">
        <w:rPr>
          <w:rFonts w:eastAsia="SimSun" w:cs="Arial"/>
          <w:lang w:val="fr-CH" w:eastAsia="zh-CN"/>
        </w:rPr>
        <w:t>À cet égard, il est nécessaire de rappeler que, dans ses Résolutions 822, 853, 874 et 884 de 1993, le Conseil de sécurité de l'ONU a réaffirmé la souveraineté et l'intégrité territoriale de l'Azerbaïdjan et a exigé que toutes les forces d'occupation arméniennes se retirent immédiatement, complè</w:t>
      </w:r>
      <w:r>
        <w:rPr>
          <w:rFonts w:eastAsia="SimSun" w:cs="Arial"/>
          <w:lang w:val="fr-CH" w:eastAsia="zh-CN"/>
        </w:rPr>
        <w:t>te</w:t>
      </w:r>
      <w:r w:rsidRPr="008D5B2C">
        <w:rPr>
          <w:rFonts w:eastAsia="SimSun" w:cs="Arial"/>
          <w:lang w:val="fr-CH" w:eastAsia="zh-CN"/>
        </w:rPr>
        <w:t xml:space="preserve">ment et sans condition de la région du Haut-Karabakh et des autres territoires occupés de l'Azerbaïdjan, et que, dans sa Résolution 62/243 de 2008, l'Assemblée générale des Nations Unies a demandé aux États Membres de l'ONU de ne pas reconnaître comme licite la situation créée par l’occupation de territoires de la République de l’Azerbaïdjan ni de prêter aide ou assistance pour perpétuer la situation ainsi créée. </w:t>
      </w:r>
      <w:bookmarkStart w:id="534" w:name="lt_pId1048"/>
      <w:bookmarkEnd w:id="533"/>
      <w:r w:rsidRPr="008D5B2C">
        <w:rPr>
          <w:rFonts w:eastAsia="SimSun" w:cs="Arial"/>
          <w:lang w:val="fr-CH" w:eastAsia="zh-CN"/>
        </w:rPr>
        <w:t>L'UIT en tant qu'institution spécialisée de l'ONU et ses États Membres doivent tenir compte des documents de l'ONU susmentionnés.</w:t>
      </w:r>
      <w:bookmarkEnd w:id="534"/>
    </w:p>
    <w:p w:rsidR="007B02D1" w:rsidRPr="008D5B2C" w:rsidRDefault="007B02D1" w:rsidP="007B02D1">
      <w:pPr>
        <w:tabs>
          <w:tab w:val="clear" w:pos="1276"/>
          <w:tab w:val="clear" w:pos="1843"/>
          <w:tab w:val="left" w:pos="1134"/>
          <w:tab w:val="left" w:pos="1560"/>
          <w:tab w:val="left" w:pos="2127"/>
        </w:tabs>
        <w:spacing w:before="360" w:after="120"/>
        <w:jc w:val="left"/>
        <w:outlineLvl w:val="3"/>
        <w:rPr>
          <w:b/>
          <w:bCs/>
          <w:lang w:val="fr-CH"/>
        </w:rPr>
      </w:pPr>
      <w:bookmarkStart w:id="535" w:name="lt_pId1049"/>
      <w:r w:rsidRPr="008D5B2C">
        <w:rPr>
          <w:b/>
          <w:bCs/>
          <w:lang w:val="fr-CH"/>
        </w:rPr>
        <w:t>Secrétaire général de l'UIT</w:t>
      </w:r>
      <w:bookmarkEnd w:id="535"/>
    </w:p>
    <w:p w:rsidR="007B02D1" w:rsidRPr="008D5B2C" w:rsidRDefault="007B02D1" w:rsidP="007B02D1">
      <w:pPr>
        <w:tabs>
          <w:tab w:val="clear" w:pos="567"/>
          <w:tab w:val="clear" w:pos="1276"/>
          <w:tab w:val="clear" w:pos="1843"/>
          <w:tab w:val="clear" w:pos="5387"/>
          <w:tab w:val="clear" w:pos="5954"/>
        </w:tabs>
        <w:overflowPunct/>
        <w:autoSpaceDE/>
        <w:autoSpaceDN/>
        <w:adjustRightInd/>
        <w:spacing w:before="0" w:after="120"/>
        <w:textAlignment w:val="auto"/>
        <w:rPr>
          <w:rFonts w:eastAsia="SimSun" w:cs="Arial"/>
          <w:lang w:val="fr-CH" w:eastAsia="zh-CN"/>
        </w:rPr>
      </w:pPr>
      <w:bookmarkStart w:id="536" w:name="lt_pId1050"/>
      <w:r w:rsidRPr="008D5B2C">
        <w:rPr>
          <w:rFonts w:eastAsia="SimSun" w:cs="Arial"/>
          <w:lang w:val="fr-CH" w:eastAsia="zh-CN"/>
        </w:rPr>
        <w:t>L'UIT est une institution spécialisée du système des Nations Unies qui a notamment pour objectifs prioritaires, grâce au développement des télécommunications</w:t>
      </w:r>
      <w:r>
        <w:rPr>
          <w:rFonts w:eastAsia="SimSun" w:cs="Arial"/>
          <w:lang w:val="fr-CH" w:eastAsia="zh-CN"/>
        </w:rPr>
        <w:t>,</w:t>
      </w:r>
      <w:r w:rsidRPr="008D5B2C">
        <w:rPr>
          <w:rFonts w:eastAsia="SimSun" w:cs="Arial"/>
          <w:lang w:val="fr-CH" w:eastAsia="zh-CN"/>
        </w:rPr>
        <w:t xml:space="preserve"> de préserver la paix et de favoriser le développement socio-économique de tous ses États</w:t>
      </w:r>
      <w:r>
        <w:rPr>
          <w:rFonts w:eastAsia="SimSun" w:cs="Arial"/>
          <w:lang w:val="fr-CH" w:eastAsia="zh-CN"/>
        </w:rPr>
        <w:t xml:space="preserve"> Membres</w:t>
      </w:r>
      <w:r w:rsidRPr="008D5B2C">
        <w:rPr>
          <w:rFonts w:eastAsia="SimSun" w:cs="Arial"/>
          <w:lang w:val="fr-CH" w:eastAsia="zh-CN"/>
        </w:rPr>
        <w:t>.</w:t>
      </w:r>
    </w:p>
    <w:p w:rsidR="007B02D1" w:rsidRPr="008D5B2C" w:rsidRDefault="007B02D1" w:rsidP="007B02D1">
      <w:pPr>
        <w:tabs>
          <w:tab w:val="clear" w:pos="567"/>
          <w:tab w:val="clear" w:pos="1276"/>
          <w:tab w:val="clear" w:pos="1843"/>
          <w:tab w:val="clear" w:pos="5387"/>
          <w:tab w:val="clear" w:pos="5954"/>
        </w:tabs>
        <w:overflowPunct/>
        <w:autoSpaceDE/>
        <w:autoSpaceDN/>
        <w:adjustRightInd/>
        <w:spacing w:before="0" w:after="120"/>
        <w:textAlignment w:val="auto"/>
        <w:rPr>
          <w:rFonts w:eastAsia="SimSun" w:cs="Arial"/>
          <w:lang w:val="fr-CH" w:eastAsia="zh-CN"/>
        </w:rPr>
      </w:pPr>
      <w:bookmarkStart w:id="537" w:name="lt_pId1051"/>
      <w:bookmarkEnd w:id="536"/>
      <w:r w:rsidRPr="008D5B2C">
        <w:rPr>
          <w:rFonts w:eastAsia="SimSun" w:cs="Arial"/>
          <w:lang w:val="fr-CH" w:eastAsia="zh-CN"/>
        </w:rPr>
        <w:t>Après avoir examiné la communication ci-dessus de la République d'Azerbaïdjan, je souhaite exprimer ma vive préoccupation quant à la situation qui y est décrite.</w:t>
      </w:r>
      <w:bookmarkEnd w:id="537"/>
      <w:r w:rsidRPr="008D5B2C">
        <w:rPr>
          <w:rFonts w:eastAsia="SimSun" w:cs="Arial"/>
          <w:lang w:val="fr-CH" w:eastAsia="zh-CN"/>
        </w:rPr>
        <w:t xml:space="preserve"> </w:t>
      </w:r>
    </w:p>
    <w:p w:rsidR="007B02D1" w:rsidRPr="008D5B2C" w:rsidRDefault="007B02D1" w:rsidP="007B02D1">
      <w:pPr>
        <w:tabs>
          <w:tab w:val="clear" w:pos="567"/>
          <w:tab w:val="clear" w:pos="1276"/>
          <w:tab w:val="clear" w:pos="1843"/>
          <w:tab w:val="clear" w:pos="5387"/>
          <w:tab w:val="clear" w:pos="5954"/>
        </w:tabs>
        <w:overflowPunct/>
        <w:autoSpaceDE/>
        <w:autoSpaceDN/>
        <w:adjustRightInd/>
        <w:spacing w:before="0" w:after="120"/>
        <w:textAlignment w:val="auto"/>
        <w:rPr>
          <w:rFonts w:eastAsia="SimSun" w:cs="Arial"/>
          <w:lang w:val="fr-CH" w:eastAsia="zh-CN"/>
        </w:rPr>
      </w:pPr>
      <w:bookmarkStart w:id="538" w:name="lt_pId1052"/>
      <w:r w:rsidRPr="008D5B2C">
        <w:rPr>
          <w:rFonts w:eastAsia="SimSun" w:cs="Arial"/>
          <w:lang w:val="fr-CH" w:eastAsia="zh-CN"/>
        </w:rPr>
        <w:t>À cet égard, je tiens à réaffirmer que tous les États Membres doivent, conformément à leurs obligations pertinentes, respecter les principes fondamentaux énoncés dans les instruments juridiques de l'Union, en particulier le droit souverain de chaque État Membre de réglementer ses télécommunications à l'intérieur de ses frontières reconnues au niveau international.</w:t>
      </w:r>
    </w:p>
    <w:p w:rsidR="006A07DB" w:rsidRPr="007B02D1" w:rsidRDefault="007B02D1" w:rsidP="007B02D1">
      <w:pPr>
        <w:tabs>
          <w:tab w:val="clear" w:pos="567"/>
          <w:tab w:val="clear" w:pos="1276"/>
          <w:tab w:val="clear" w:pos="1843"/>
          <w:tab w:val="clear" w:pos="5387"/>
          <w:tab w:val="clear" w:pos="5954"/>
        </w:tabs>
        <w:overflowPunct/>
        <w:autoSpaceDE/>
        <w:autoSpaceDN/>
        <w:adjustRightInd/>
        <w:spacing w:before="0"/>
        <w:textAlignment w:val="auto"/>
        <w:rPr>
          <w:rFonts w:eastAsia="SimSun" w:cs="Arial"/>
          <w:lang w:val="fr-CH" w:eastAsia="zh-CN"/>
        </w:rPr>
      </w:pPr>
      <w:bookmarkStart w:id="539" w:name="lt_pId1053"/>
      <w:bookmarkEnd w:id="538"/>
      <w:r w:rsidRPr="008D5B2C">
        <w:rPr>
          <w:rFonts w:eastAsia="SimSun" w:cs="Arial"/>
          <w:lang w:val="fr-CH" w:eastAsia="zh-CN"/>
        </w:rPr>
        <w:t>Enfin, en tant qu'institution spécialisée du système des Nations Unies, l'Union garde à l'esprit les Résolutions pertinentes de l'Assemblée générale des Nations Unies et tient pleinement compte des Résolutions pertinentes du Conseil de sécurité de l'ONU.</w:t>
      </w:r>
      <w:bookmarkEnd w:id="539"/>
      <w:r w:rsidRPr="008D5B2C">
        <w:rPr>
          <w:rFonts w:eastAsia="SimSun" w:cs="Arial"/>
          <w:lang w:val="fr-CH" w:eastAsia="zh-CN"/>
        </w:rPr>
        <w:t xml:space="preserve"> </w:t>
      </w:r>
    </w:p>
    <w:p w:rsidR="00D4727A" w:rsidRDefault="00D4727A" w:rsidP="00155BDC">
      <w:pPr>
        <w:rPr>
          <w:lang w:val="fr-CH"/>
        </w:rPr>
      </w:pPr>
      <w:r>
        <w:rPr>
          <w:lang w:val="fr-CH"/>
        </w:rPr>
        <w:br w:type="page"/>
      </w:r>
    </w:p>
    <w:p w:rsidR="009D76D1" w:rsidRPr="00B45B9A" w:rsidRDefault="009D76D1" w:rsidP="009D76D1">
      <w:pPr>
        <w:pStyle w:val="Heading2"/>
        <w:rPr>
          <w:lang w:val="fr-CH"/>
        </w:rPr>
      </w:pPr>
      <w:bookmarkStart w:id="540" w:name="_Toc417551684"/>
      <w:bookmarkStart w:id="541" w:name="_Toc418172334"/>
      <w:bookmarkStart w:id="542" w:name="_Toc418590416"/>
      <w:bookmarkStart w:id="543" w:name="_Toc421025977"/>
      <w:bookmarkStart w:id="544" w:name="_Toc422401214"/>
      <w:bookmarkStart w:id="545" w:name="_Toc423525459"/>
      <w:bookmarkStart w:id="546" w:name="_Toc424821420"/>
      <w:bookmarkStart w:id="547" w:name="_Toc428366209"/>
      <w:bookmarkStart w:id="548" w:name="_Toc429043969"/>
      <w:bookmarkStart w:id="549" w:name="_Toc430351629"/>
      <w:bookmarkStart w:id="550" w:name="_Toc435101744"/>
      <w:bookmarkStart w:id="551" w:name="_Toc436994431"/>
      <w:bookmarkStart w:id="552" w:name="_Toc437951348"/>
      <w:bookmarkStart w:id="553" w:name="_Toc439770098"/>
      <w:bookmarkStart w:id="554" w:name="_Toc442697183"/>
      <w:bookmarkStart w:id="555" w:name="_Toc443314403"/>
      <w:bookmarkStart w:id="556" w:name="_Toc451159962"/>
      <w:bookmarkStart w:id="557" w:name="_Toc452042297"/>
      <w:bookmarkStart w:id="558" w:name="_Toc453246397"/>
      <w:bookmarkStart w:id="559" w:name="_Toc455568929"/>
      <w:bookmarkStart w:id="560" w:name="_Toc458763347"/>
      <w:bookmarkStart w:id="561" w:name="_Toc461613929"/>
      <w:bookmarkStart w:id="562" w:name="_Toc464028571"/>
      <w:bookmarkStart w:id="563" w:name="_Toc466292736"/>
      <w:bookmarkStart w:id="564" w:name="_Toc467229228"/>
      <w:bookmarkStart w:id="565" w:name="_Toc468199537"/>
      <w:bookmarkStart w:id="566" w:name="_Toc469058093"/>
      <w:bookmarkStart w:id="567" w:name="_Toc472413666"/>
      <w:bookmarkStart w:id="568" w:name="_Toc473107267"/>
      <w:bookmarkStart w:id="569" w:name="_Toc474850439"/>
      <w:bookmarkStart w:id="570" w:name="_Toc476061821"/>
      <w:bookmarkStart w:id="571" w:name="_Toc477355879"/>
      <w:bookmarkStart w:id="572" w:name="_Toc478045212"/>
      <w:bookmarkStart w:id="573" w:name="_Toc479170905"/>
      <w:bookmarkStart w:id="574" w:name="_Toc481736935"/>
      <w:bookmarkStart w:id="575" w:name="_Toc483991774"/>
      <w:bookmarkStart w:id="576" w:name="_Toc484612706"/>
      <w:bookmarkStart w:id="577" w:name="_Toc486861831"/>
      <w:bookmarkStart w:id="578" w:name="_Toc489604268"/>
      <w:bookmarkStart w:id="579" w:name="_Toc490733865"/>
      <w:r w:rsidRPr="00B45B9A">
        <w:rPr>
          <w:lang w:val="fr-CH"/>
        </w:rPr>
        <w:lastRenderedPageBreak/>
        <w:t>Restrictions de service</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9D76D1" w:rsidRPr="00B45B9A"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5605AC" w:rsidTr="00070B7B">
        <w:tc>
          <w:tcPr>
            <w:tcW w:w="2904" w:type="dxa"/>
            <w:vAlign w:val="center"/>
          </w:tcPr>
          <w:p w:rsidR="009D76D1" w:rsidRPr="00C2534D"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rPr>
            </w:pPr>
            <w:r w:rsidRPr="00C2534D">
              <w:rPr>
                <w:rFonts w:asciiTheme="minorHAnsi" w:hAnsiTheme="minorHAnsi"/>
                <w:b/>
                <w:i/>
                <w:iCs/>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A61AFB"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Slovaquie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580" w:name="_Toc417551685"/>
      <w:bookmarkStart w:id="581" w:name="_Toc418172335"/>
      <w:bookmarkStart w:id="582" w:name="_Toc418590417"/>
      <w:bookmarkStart w:id="583" w:name="_Toc421025978"/>
      <w:bookmarkStart w:id="584" w:name="_Toc422401215"/>
      <w:bookmarkStart w:id="585" w:name="_Toc423525460"/>
      <w:bookmarkStart w:id="586" w:name="_Toc424821421"/>
      <w:bookmarkStart w:id="587" w:name="_Toc428366210"/>
      <w:bookmarkStart w:id="588" w:name="_Toc429043970"/>
      <w:bookmarkStart w:id="589" w:name="_Toc430351630"/>
      <w:bookmarkStart w:id="590" w:name="_Toc435101745"/>
      <w:bookmarkStart w:id="591" w:name="_Toc436994432"/>
      <w:bookmarkStart w:id="592" w:name="_Toc437951349"/>
      <w:bookmarkStart w:id="593" w:name="_Toc439770099"/>
      <w:bookmarkStart w:id="594" w:name="_Toc442697184"/>
      <w:bookmarkStart w:id="595" w:name="_Toc443314404"/>
      <w:bookmarkStart w:id="596" w:name="_Toc451159963"/>
      <w:bookmarkStart w:id="597" w:name="_Toc452042298"/>
      <w:bookmarkStart w:id="598" w:name="_Toc453246398"/>
      <w:bookmarkStart w:id="599" w:name="_Toc455568930"/>
      <w:bookmarkStart w:id="600" w:name="_Toc458763348"/>
      <w:bookmarkStart w:id="601" w:name="_Toc461613930"/>
      <w:bookmarkStart w:id="602" w:name="_Toc464028572"/>
      <w:bookmarkStart w:id="603" w:name="_Toc466292737"/>
      <w:bookmarkStart w:id="604" w:name="_Toc467229229"/>
      <w:bookmarkStart w:id="605" w:name="_Toc468199538"/>
      <w:bookmarkStart w:id="606" w:name="_Toc469058094"/>
      <w:bookmarkStart w:id="607" w:name="_Toc472413667"/>
      <w:bookmarkStart w:id="608" w:name="_Toc473107268"/>
      <w:bookmarkStart w:id="609" w:name="_Toc474850440"/>
      <w:bookmarkStart w:id="610" w:name="_Toc476061822"/>
      <w:bookmarkStart w:id="611" w:name="_Toc477355880"/>
      <w:bookmarkStart w:id="612" w:name="_Toc478045213"/>
      <w:bookmarkStart w:id="613" w:name="_Toc479170906"/>
      <w:bookmarkStart w:id="614" w:name="_Toc481736936"/>
      <w:bookmarkStart w:id="615" w:name="_Toc483991775"/>
      <w:bookmarkStart w:id="616" w:name="_Toc484612707"/>
      <w:bookmarkStart w:id="617" w:name="_Toc486861832"/>
      <w:bookmarkStart w:id="618" w:name="_Toc489604269"/>
      <w:bookmarkStart w:id="619" w:name="_Toc490733866"/>
      <w:r w:rsidRPr="003D52C3">
        <w:rPr>
          <w:lang w:val="fr-CH"/>
        </w:rPr>
        <w:t>Systèmes de rappel (Call-Back)</w:t>
      </w:r>
      <w:r w:rsidRPr="003D52C3">
        <w:rPr>
          <w:lang w:val="fr-CH"/>
        </w:rPr>
        <w:br/>
        <w:t>et procédures d'appel alternatives (Rés. 21 Rév. PP-2006)</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620" w:name="_Toc451159964"/>
      <w:bookmarkStart w:id="621" w:name="_Toc452042299"/>
      <w:bookmarkStart w:id="622" w:name="_Toc453246399"/>
      <w:bookmarkStart w:id="623" w:name="_Toc455568931"/>
      <w:bookmarkStart w:id="624" w:name="_Toc458763349"/>
      <w:bookmarkStart w:id="625" w:name="_Toc461613931"/>
      <w:bookmarkStart w:id="626" w:name="_Toc464028573"/>
      <w:bookmarkStart w:id="627" w:name="_Toc466292738"/>
      <w:bookmarkStart w:id="628" w:name="_Toc467229230"/>
      <w:bookmarkStart w:id="629" w:name="_Toc468199539"/>
      <w:bookmarkStart w:id="630" w:name="_Toc469058095"/>
      <w:bookmarkStart w:id="631" w:name="_Toc472413668"/>
      <w:bookmarkStart w:id="632" w:name="_Toc473107269"/>
      <w:bookmarkStart w:id="633" w:name="_Toc474850441"/>
      <w:bookmarkStart w:id="634" w:name="_Toc476061823"/>
      <w:bookmarkStart w:id="635" w:name="_Toc477355881"/>
      <w:bookmarkStart w:id="636" w:name="_Toc478045214"/>
      <w:bookmarkStart w:id="637" w:name="_Toc479170907"/>
      <w:bookmarkStart w:id="638" w:name="_Toc481736937"/>
      <w:bookmarkStart w:id="639" w:name="_Toc483991776"/>
      <w:bookmarkStart w:id="640" w:name="_Toc484612708"/>
      <w:bookmarkStart w:id="641" w:name="_Toc486861833"/>
      <w:bookmarkStart w:id="642" w:name="_Toc489604270"/>
      <w:bookmarkStart w:id="643" w:name="_Toc490733867"/>
      <w:r w:rsidRPr="007F41C3">
        <w:rPr>
          <w:lang w:val="fr-FR"/>
        </w:rPr>
        <w:lastRenderedPageBreak/>
        <w:t xml:space="preserve">AMENDEMENTS  </w:t>
      </w:r>
      <w:r w:rsidRPr="00872C86">
        <w:rPr>
          <w:lang w:val="fr-FR"/>
        </w:rPr>
        <w:t>AUX</w:t>
      </w:r>
      <w:r w:rsidRPr="007F41C3">
        <w:rPr>
          <w:lang w:val="fr-FR"/>
        </w:rPr>
        <w:t xml:space="preserve">  PUBLICATIONS  DE  SERVICE</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32586C" w:rsidRDefault="0032586C" w:rsidP="00DB5A2C">
      <w:pPr>
        <w:rPr>
          <w:lang w:val="es-ES"/>
        </w:rPr>
      </w:pPr>
    </w:p>
    <w:p w:rsidR="008E7228" w:rsidRDefault="008E7228" w:rsidP="00DB5A2C">
      <w:pPr>
        <w:rPr>
          <w:lang w:val="es-ES"/>
        </w:rPr>
      </w:pPr>
    </w:p>
    <w:p w:rsidR="008E7228" w:rsidRPr="008E7228" w:rsidRDefault="008E7228" w:rsidP="008E7228">
      <w:pPr>
        <w:pStyle w:val="Heading2"/>
        <w:rPr>
          <w:lang w:val="fr-CH"/>
        </w:rPr>
      </w:pPr>
      <w:bookmarkStart w:id="644" w:name="_Toc490733868"/>
      <w:r w:rsidRPr="008E7228">
        <w:rPr>
          <w:lang w:val="fr-CH"/>
        </w:rPr>
        <w:t>Nomenclature des stations de navire et des identités</w:t>
      </w:r>
      <w:r w:rsidRPr="008E7228">
        <w:rPr>
          <w:lang w:val="fr-CH"/>
        </w:rPr>
        <w:br/>
        <w:t xml:space="preserve">du service mobile maritime assignées </w:t>
      </w:r>
      <w:r w:rsidRPr="008E7228">
        <w:rPr>
          <w:lang w:val="fr-CH"/>
        </w:rPr>
        <w:br/>
        <w:t>(Liste V)</w:t>
      </w:r>
      <w:r w:rsidRPr="008E7228">
        <w:rPr>
          <w:lang w:val="fr-CH"/>
        </w:rPr>
        <w:br/>
        <w:t>Edition de 2017</w:t>
      </w:r>
      <w:r w:rsidRPr="008E7228">
        <w:rPr>
          <w:lang w:val="fr-CH"/>
        </w:rPr>
        <w:br/>
      </w:r>
      <w:r w:rsidRPr="008E7228">
        <w:rPr>
          <w:lang w:val="fr-CH"/>
        </w:rPr>
        <w:br/>
        <w:t>Section VI</w:t>
      </w:r>
      <w:bookmarkEnd w:id="644"/>
    </w:p>
    <w:p w:rsidR="008E7228" w:rsidRPr="008E7228" w:rsidRDefault="008E7228" w:rsidP="008E7228">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8E7228">
        <w:rPr>
          <w:rFonts w:asciiTheme="minorHAnsi" w:hAnsiTheme="minorHAnsi" w:cs="Arial"/>
          <w:b/>
          <w:bCs/>
          <w:color w:val="000000"/>
          <w:lang w:val="en-US"/>
        </w:rPr>
        <w:t>ADD</w:t>
      </w:r>
    </w:p>
    <w:p w:rsidR="008E7228" w:rsidRPr="008E7228" w:rsidRDefault="008E7228" w:rsidP="008E7228">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rPr>
      </w:pPr>
      <w:r w:rsidRPr="008E7228">
        <w:rPr>
          <w:rFonts w:asciiTheme="minorHAnsi" w:hAnsiTheme="minorHAnsi" w:cs="Arial"/>
          <w:b/>
          <w:bCs/>
          <w:color w:val="000000"/>
        </w:rPr>
        <w:t>BM05</w:t>
      </w:r>
      <w:r w:rsidRPr="008E7228">
        <w:rPr>
          <w:rFonts w:asciiTheme="minorHAnsi" w:hAnsiTheme="minorHAnsi" w:cs="Arial"/>
          <w:b/>
          <w:bCs/>
          <w:color w:val="000000"/>
        </w:rPr>
        <w:tab/>
      </w:r>
      <w:r w:rsidRPr="008E7228">
        <w:rPr>
          <w:rFonts w:asciiTheme="minorHAnsi" w:hAnsiTheme="minorHAnsi" w:cs="Arial"/>
          <w:sz w:val="24"/>
          <w:szCs w:val="24"/>
        </w:rPr>
        <w:tab/>
      </w:r>
      <w:r w:rsidRPr="008E7228">
        <w:rPr>
          <w:rFonts w:asciiTheme="minorHAnsi" w:hAnsiTheme="minorHAnsi" w:cs="Arial"/>
          <w:color w:val="000000"/>
        </w:rPr>
        <w:t xml:space="preserve">Myanmar Navy MRCC (Ayeryyarwady), Monkey Point Streetm, </w:t>
      </w:r>
    </w:p>
    <w:p w:rsidR="008E7228" w:rsidRPr="008E7228" w:rsidRDefault="008E7228" w:rsidP="008E7228">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8E7228">
        <w:rPr>
          <w:rFonts w:asciiTheme="minorHAnsi" w:hAnsiTheme="minorHAnsi" w:cs="Arial"/>
          <w:color w:val="000000"/>
        </w:rPr>
        <w:tab/>
      </w:r>
      <w:r w:rsidRPr="008E7228">
        <w:rPr>
          <w:rFonts w:asciiTheme="minorHAnsi" w:hAnsiTheme="minorHAnsi" w:cs="Arial"/>
          <w:color w:val="000000"/>
        </w:rPr>
        <w:tab/>
        <w:t>Botahtaung Township, Yangon Division, Myanmar.</w:t>
      </w:r>
    </w:p>
    <w:p w:rsidR="008E7228" w:rsidRPr="008E7228" w:rsidRDefault="008E7228" w:rsidP="008E7228">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s-ES_tradnl"/>
        </w:rPr>
      </w:pPr>
      <w:r w:rsidRPr="008E7228">
        <w:rPr>
          <w:rFonts w:asciiTheme="minorHAnsi" w:hAnsiTheme="minorHAnsi" w:cs="Arial"/>
          <w:b/>
          <w:bCs/>
          <w:color w:val="000000"/>
          <w:lang w:val="es-ES_tradnl"/>
        </w:rPr>
        <w:t>REP</w:t>
      </w:r>
    </w:p>
    <w:p w:rsidR="008E7228" w:rsidRPr="008E7228" w:rsidRDefault="008E7228" w:rsidP="008E7228">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lang w:val="es-ES_tradnl"/>
        </w:rPr>
      </w:pPr>
      <w:r w:rsidRPr="008E7228">
        <w:rPr>
          <w:rFonts w:asciiTheme="minorHAnsi" w:hAnsiTheme="minorHAnsi" w:cs="Arial"/>
          <w:b/>
          <w:bCs/>
          <w:color w:val="000000"/>
          <w:lang w:val="es-ES_tradnl"/>
        </w:rPr>
        <w:t>CL03</w:t>
      </w:r>
      <w:r w:rsidRPr="008E7228">
        <w:rPr>
          <w:rFonts w:asciiTheme="minorHAnsi" w:hAnsiTheme="minorHAnsi" w:cs="Arial"/>
          <w:sz w:val="24"/>
          <w:szCs w:val="24"/>
          <w:lang w:val="es-ES_tradnl"/>
        </w:rPr>
        <w:tab/>
      </w:r>
      <w:r w:rsidRPr="008E7228">
        <w:rPr>
          <w:rFonts w:asciiTheme="minorHAnsi" w:hAnsiTheme="minorHAnsi" w:cs="Arial"/>
          <w:sz w:val="24"/>
          <w:szCs w:val="24"/>
          <w:lang w:val="es-ES_tradnl"/>
        </w:rPr>
        <w:tab/>
      </w:r>
      <w:r w:rsidRPr="008E7228">
        <w:rPr>
          <w:rFonts w:asciiTheme="minorHAnsi" w:hAnsiTheme="minorHAnsi" w:cs="Arial"/>
          <w:color w:val="000000"/>
          <w:lang w:val="es-ES_tradnl"/>
        </w:rPr>
        <w:t xml:space="preserve">Dirección General del Territorio Marítimo y de Marina Mercante, </w:t>
      </w:r>
    </w:p>
    <w:p w:rsidR="008E7228" w:rsidRPr="008E7228" w:rsidRDefault="008E7228" w:rsidP="008E7228">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es-ES_tradnl"/>
        </w:rPr>
      </w:pPr>
      <w:r w:rsidRPr="008E7228">
        <w:rPr>
          <w:rFonts w:asciiTheme="minorHAnsi" w:hAnsiTheme="minorHAnsi" w:cs="Arial"/>
          <w:color w:val="000000"/>
          <w:lang w:val="es-ES_tradnl"/>
        </w:rPr>
        <w:tab/>
      </w:r>
      <w:r w:rsidRPr="008E7228">
        <w:rPr>
          <w:rFonts w:asciiTheme="minorHAnsi" w:hAnsiTheme="minorHAnsi" w:cs="Arial"/>
          <w:color w:val="000000"/>
          <w:lang w:val="es-ES_tradnl"/>
        </w:rPr>
        <w:tab/>
        <w:t xml:space="preserve">(Departamento de Tecnologías Marítimas), Calle Prat Nº 681, Valparaíso, </w:t>
      </w:r>
    </w:p>
    <w:p w:rsidR="008E7228" w:rsidRPr="008E7228" w:rsidRDefault="008E7228" w:rsidP="008E7228">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lang w:val="es-ES_tradnl"/>
        </w:rPr>
      </w:pPr>
      <w:r w:rsidRPr="008E7228">
        <w:rPr>
          <w:rFonts w:asciiTheme="minorHAnsi" w:hAnsiTheme="minorHAnsi" w:cs="Arial"/>
          <w:color w:val="000000"/>
          <w:lang w:val="es-ES_tradnl"/>
        </w:rPr>
        <w:tab/>
      </w:r>
      <w:r w:rsidRPr="008E7228">
        <w:rPr>
          <w:rFonts w:asciiTheme="minorHAnsi" w:hAnsiTheme="minorHAnsi" w:cs="Arial"/>
          <w:color w:val="000000"/>
          <w:lang w:val="es-ES_tradnl"/>
        </w:rPr>
        <w:tab/>
        <w:t>V Región, Chile.</w:t>
      </w:r>
    </w:p>
    <w:p w:rsidR="008E7228" w:rsidRPr="008E7228" w:rsidRDefault="008E7228" w:rsidP="008E7228">
      <w:pPr>
        <w:widowControl w:val="0"/>
        <w:tabs>
          <w:tab w:val="clear" w:pos="1276"/>
          <w:tab w:val="clear" w:pos="1843"/>
          <w:tab w:val="left" w:pos="1133"/>
          <w:tab w:val="left" w:pos="1560"/>
          <w:tab w:val="left" w:pos="2127"/>
        </w:tabs>
        <w:spacing w:before="50"/>
        <w:ind w:firstLine="567"/>
        <w:rPr>
          <w:rFonts w:asciiTheme="minorHAnsi" w:hAnsiTheme="minorHAnsi" w:cs="Arial"/>
          <w:color w:val="000000"/>
          <w:sz w:val="25"/>
          <w:szCs w:val="25"/>
          <w:lang w:val="es-ES_tradnl"/>
        </w:rPr>
      </w:pPr>
      <w:r w:rsidRPr="008E7228">
        <w:rPr>
          <w:rFonts w:asciiTheme="minorHAnsi" w:hAnsiTheme="minorHAnsi" w:cs="Arial"/>
          <w:sz w:val="24"/>
          <w:szCs w:val="24"/>
          <w:lang w:val="es-ES_tradnl"/>
        </w:rPr>
        <w:tab/>
      </w:r>
      <w:r w:rsidRPr="008E7228">
        <w:rPr>
          <w:rFonts w:asciiTheme="minorHAnsi" w:hAnsiTheme="minorHAnsi" w:cs="Arial"/>
          <w:sz w:val="24"/>
          <w:szCs w:val="24"/>
          <w:lang w:val="es-ES_tradnl"/>
        </w:rPr>
        <w:tab/>
      </w:r>
      <w:r w:rsidRPr="008E7228">
        <w:rPr>
          <w:rFonts w:asciiTheme="minorHAnsi" w:hAnsiTheme="minorHAnsi" w:cs="Arial"/>
          <w:color w:val="000000"/>
          <w:lang w:val="es-ES_tradnl"/>
        </w:rPr>
        <w:t xml:space="preserve">Tél.: +56 32 2208402, +56 32 2208499, E-Mail: </w:t>
      </w:r>
      <w:hyperlink r:id="rId31" w:history="1">
        <w:r w:rsidRPr="008E7228">
          <w:rPr>
            <w:rFonts w:asciiTheme="minorHAnsi" w:hAnsiTheme="minorHAnsi" w:cs="Arial"/>
            <w:color w:val="0000FF"/>
            <w:u w:val="single"/>
            <w:lang w:val="es-ES_tradnl"/>
          </w:rPr>
          <w:t>frectecmar@directemar.cl</w:t>
        </w:r>
      </w:hyperlink>
      <w:r w:rsidRPr="008E7228">
        <w:rPr>
          <w:rFonts w:asciiTheme="minorHAnsi" w:hAnsiTheme="minorHAnsi" w:cs="Arial"/>
          <w:color w:val="000000"/>
          <w:lang w:val="es-ES_tradnl"/>
        </w:rPr>
        <w:t xml:space="preserve"> </w:t>
      </w:r>
    </w:p>
    <w:p w:rsidR="008E7228" w:rsidRPr="001048B5" w:rsidRDefault="008E7228" w:rsidP="008E7228">
      <w:pPr>
        <w:widowControl w:val="0"/>
        <w:tabs>
          <w:tab w:val="clear" w:pos="1276"/>
          <w:tab w:val="clear" w:pos="1843"/>
          <w:tab w:val="left" w:pos="1133"/>
          <w:tab w:val="left" w:pos="1560"/>
          <w:tab w:val="left" w:pos="2127"/>
        </w:tabs>
        <w:spacing w:before="1"/>
        <w:ind w:firstLine="567"/>
        <w:rPr>
          <w:rFonts w:asciiTheme="minorHAnsi" w:hAnsiTheme="minorHAnsi" w:cs="Arial"/>
          <w:i/>
          <w:iCs/>
          <w:color w:val="000000"/>
          <w:sz w:val="25"/>
          <w:szCs w:val="25"/>
          <w:lang w:val="fr-CH"/>
        </w:rPr>
      </w:pPr>
      <w:r w:rsidRPr="008E7228">
        <w:rPr>
          <w:rFonts w:asciiTheme="minorHAnsi" w:hAnsiTheme="minorHAnsi" w:cs="Arial"/>
          <w:sz w:val="24"/>
          <w:szCs w:val="24"/>
          <w:lang w:val="es-ES_tradnl"/>
        </w:rPr>
        <w:tab/>
      </w:r>
      <w:r w:rsidRPr="008E7228">
        <w:rPr>
          <w:rFonts w:asciiTheme="minorHAnsi" w:hAnsiTheme="minorHAnsi" w:cs="Arial"/>
          <w:sz w:val="24"/>
          <w:szCs w:val="24"/>
          <w:lang w:val="es-ES_tradnl"/>
        </w:rPr>
        <w:tab/>
      </w:r>
      <w:r w:rsidRPr="001048B5">
        <w:rPr>
          <w:rFonts w:asciiTheme="minorHAnsi" w:hAnsiTheme="minorHAnsi" w:cs="Arial"/>
          <w:i/>
          <w:iCs/>
          <w:color w:val="000000"/>
          <w:lang w:val="fr-CH"/>
        </w:rPr>
        <w:t>Personne de contact: Marcelo Albarrán Mora</w:t>
      </w:r>
    </w:p>
    <w:p w:rsidR="008E7228" w:rsidRPr="001048B5" w:rsidRDefault="008E7228" w:rsidP="009D2D43">
      <w:pPr>
        <w:rPr>
          <w:lang w:val="fr-CH"/>
        </w:rPr>
      </w:pPr>
    </w:p>
    <w:p w:rsidR="008D2F1D" w:rsidRPr="001048B5" w:rsidRDefault="008D2F1D" w:rsidP="009D2D43">
      <w:pPr>
        <w:rPr>
          <w:lang w:val="fr-CH"/>
        </w:rPr>
      </w:pPr>
    </w:p>
    <w:p w:rsidR="008E7228" w:rsidRPr="008E7228" w:rsidRDefault="008E7228" w:rsidP="008E7228">
      <w:pPr>
        <w:pStyle w:val="Heading2"/>
        <w:rPr>
          <w:lang w:val="fr-CH"/>
        </w:rPr>
      </w:pPr>
      <w:bookmarkStart w:id="645" w:name="_Toc490733869"/>
      <w:r w:rsidRPr="008E7228">
        <w:rPr>
          <w:lang w:val="fr-CH"/>
        </w:rPr>
        <w:t xml:space="preserve">Liste des numéros identificateurs d'entités émettrices pour </w:t>
      </w:r>
      <w:r w:rsidRPr="008E7228">
        <w:rPr>
          <w:lang w:val="fr-CH"/>
        </w:rPr>
        <w:br/>
        <w:t xml:space="preserve">les cartes internationales de facturation des télécommunications </w:t>
      </w:r>
      <w:r w:rsidRPr="008E7228">
        <w:rPr>
          <w:lang w:val="fr-CH"/>
        </w:rPr>
        <w:br/>
        <w:t xml:space="preserve">(selon la Recommandation UIT-T E.118 (05/2006)) </w:t>
      </w:r>
      <w:r w:rsidRPr="008E7228">
        <w:rPr>
          <w:lang w:val="fr-CH"/>
        </w:rPr>
        <w:br/>
        <w:t>(Situation au 15 Novembre 2015)</w:t>
      </w:r>
      <w:bookmarkEnd w:id="645"/>
    </w:p>
    <w:p w:rsidR="008E7228" w:rsidRPr="008E7228" w:rsidRDefault="008E7228" w:rsidP="008E7228">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rFonts w:cs="Arial"/>
          <w:lang w:val="fr-FR"/>
        </w:rPr>
      </w:pPr>
      <w:r w:rsidRPr="008E7228">
        <w:rPr>
          <w:rFonts w:cs="Arial"/>
          <w:lang w:val="fr-FR"/>
        </w:rPr>
        <w:t>(Annexe au Bulletin d'exploitation de l'UIT N° 1088 – 15.XI.2015)</w:t>
      </w:r>
      <w:r w:rsidRPr="008E7228">
        <w:rPr>
          <w:rFonts w:cs="Arial"/>
          <w:lang w:val="fr-FR"/>
        </w:rPr>
        <w:br/>
        <w:t>(Amendement N° 23)</w:t>
      </w:r>
    </w:p>
    <w:p w:rsidR="008E7228" w:rsidRPr="008E7228" w:rsidRDefault="008E7228" w:rsidP="008E7228">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240"/>
        <w:ind w:right="-425"/>
        <w:textAlignment w:val="auto"/>
        <w:rPr>
          <w:rFonts w:cs="Arial"/>
          <w:b/>
          <w:szCs w:val="22"/>
          <w:lang w:val="en-US"/>
        </w:rPr>
      </w:pPr>
      <w:r w:rsidRPr="008E7228">
        <w:rPr>
          <w:rFonts w:cs="Arial"/>
          <w:b/>
          <w:iCs/>
          <w:szCs w:val="22"/>
          <w:lang w:val="en-US"/>
        </w:rPr>
        <w:t xml:space="preserve">Suisse </w:t>
      </w:r>
      <w:r w:rsidRPr="008E7228">
        <w:rPr>
          <w:rFonts w:cs="Arial"/>
          <w:szCs w:val="22"/>
          <w:lang w:val="en-US"/>
        </w:rPr>
        <w:t xml:space="preserve">  </w:t>
      </w:r>
      <w:r w:rsidRPr="008E7228">
        <w:rPr>
          <w:rFonts w:cs="Arial"/>
          <w:b/>
          <w:szCs w:val="22"/>
          <w:lang w:val="en-US"/>
        </w:rPr>
        <w:t>ADD</w:t>
      </w:r>
    </w:p>
    <w:p w:rsidR="008E7228" w:rsidRPr="008E7228" w:rsidRDefault="008E7228" w:rsidP="008E7228">
      <w:pPr>
        <w:tabs>
          <w:tab w:val="clear" w:pos="1276"/>
          <w:tab w:val="clear" w:pos="1843"/>
          <w:tab w:val="clear" w:pos="5387"/>
          <w:tab w:val="clear" w:pos="5954"/>
          <w:tab w:val="left" w:pos="794"/>
          <w:tab w:val="left" w:pos="1191"/>
          <w:tab w:val="left" w:pos="1560"/>
          <w:tab w:val="left" w:pos="1588"/>
          <w:tab w:val="left" w:pos="1985"/>
          <w:tab w:val="left" w:pos="4140"/>
          <w:tab w:val="left" w:pos="4230"/>
        </w:tabs>
        <w:spacing w:before="0"/>
        <w:rPr>
          <w:rFonts w:cs="Arial"/>
        </w:rPr>
      </w:pPr>
    </w:p>
    <w:tbl>
      <w:tblPr>
        <w:tblW w:w="51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185"/>
        <w:gridCol w:w="1296"/>
        <w:gridCol w:w="3076"/>
        <w:gridCol w:w="1423"/>
      </w:tblGrid>
      <w:tr w:rsidR="008E7228" w:rsidRPr="001048B5" w:rsidTr="006865D0">
        <w:tc>
          <w:tcPr>
            <w:tcW w:w="1553" w:type="dxa"/>
            <w:tcBorders>
              <w:top w:val="single" w:sz="6" w:space="0" w:color="auto"/>
              <w:left w:val="single" w:sz="6" w:space="0" w:color="auto"/>
              <w:bottom w:val="single" w:sz="6" w:space="0" w:color="auto"/>
              <w:right w:val="single" w:sz="6" w:space="0" w:color="auto"/>
            </w:tcBorders>
          </w:tcPr>
          <w:p w:rsidR="008E7228" w:rsidRPr="008E7228" w:rsidRDefault="008E7228" w:rsidP="008E7228">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8E7228">
              <w:rPr>
                <w:rFonts w:cs="Arial"/>
                <w:i/>
                <w:iCs/>
                <w:lang w:val="fr-FR"/>
              </w:rPr>
              <w:t>Pays/zone géographique</w:t>
            </w:r>
          </w:p>
        </w:tc>
        <w:tc>
          <w:tcPr>
            <w:tcW w:w="2408" w:type="dxa"/>
            <w:tcBorders>
              <w:top w:val="single" w:sz="6" w:space="0" w:color="auto"/>
              <w:left w:val="single" w:sz="6" w:space="0" w:color="auto"/>
              <w:bottom w:val="single" w:sz="6" w:space="0" w:color="auto"/>
              <w:right w:val="single" w:sz="6" w:space="0" w:color="auto"/>
            </w:tcBorders>
          </w:tcPr>
          <w:p w:rsidR="008E7228" w:rsidRPr="008E7228" w:rsidRDefault="008E7228" w:rsidP="008E7228">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8E7228">
              <w:rPr>
                <w:rFonts w:cs="Arial"/>
                <w:i/>
                <w:iCs/>
                <w:lang w:val="fr-FR"/>
              </w:rPr>
              <w:t>Nom de la compagnie/</w:t>
            </w:r>
            <w:r w:rsidRPr="008E7228">
              <w:rPr>
                <w:rFonts w:cs="Arial"/>
                <w:i/>
                <w:iCs/>
                <w:lang w:val="fr-FR"/>
              </w:rPr>
              <w:br/>
              <w:t>Adresse</w:t>
            </w:r>
          </w:p>
        </w:tc>
        <w:tc>
          <w:tcPr>
            <w:tcW w:w="1418" w:type="dxa"/>
            <w:tcBorders>
              <w:top w:val="single" w:sz="6" w:space="0" w:color="auto"/>
              <w:left w:val="single" w:sz="6" w:space="0" w:color="auto"/>
              <w:bottom w:val="single" w:sz="6" w:space="0" w:color="auto"/>
              <w:right w:val="single" w:sz="6" w:space="0" w:color="auto"/>
            </w:tcBorders>
          </w:tcPr>
          <w:p w:rsidR="008E7228" w:rsidRPr="008E7228" w:rsidRDefault="008E7228" w:rsidP="008E7228">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8E7228">
              <w:rPr>
                <w:rFonts w:cs="Arial"/>
                <w:i/>
                <w:iCs/>
                <w:lang w:val="fr-FR"/>
              </w:rPr>
              <w:t>Identification d’entité émettrice</w:t>
            </w:r>
          </w:p>
        </w:tc>
        <w:tc>
          <w:tcPr>
            <w:tcW w:w="3402" w:type="dxa"/>
            <w:tcBorders>
              <w:top w:val="single" w:sz="6" w:space="0" w:color="auto"/>
              <w:left w:val="single" w:sz="6" w:space="0" w:color="auto"/>
              <w:bottom w:val="single" w:sz="6" w:space="0" w:color="auto"/>
              <w:right w:val="single" w:sz="6" w:space="0" w:color="auto"/>
            </w:tcBorders>
          </w:tcPr>
          <w:p w:rsidR="008E7228" w:rsidRPr="008E7228" w:rsidRDefault="008E7228" w:rsidP="008E7228">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8E7228">
              <w:rPr>
                <w:rFonts w:cs="Arial"/>
                <w:i/>
                <w:iCs/>
                <w:lang w:val="fr-FR"/>
              </w:rPr>
              <w:t>Contact</w:t>
            </w:r>
          </w:p>
        </w:tc>
        <w:tc>
          <w:tcPr>
            <w:tcW w:w="1559" w:type="dxa"/>
            <w:tcBorders>
              <w:top w:val="single" w:sz="6" w:space="0" w:color="auto"/>
              <w:left w:val="single" w:sz="6" w:space="0" w:color="auto"/>
              <w:bottom w:val="single" w:sz="6" w:space="0" w:color="auto"/>
              <w:right w:val="single" w:sz="6" w:space="0" w:color="auto"/>
            </w:tcBorders>
          </w:tcPr>
          <w:p w:rsidR="008E7228" w:rsidRPr="008E7228" w:rsidRDefault="008E7228" w:rsidP="008E7228">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lang w:val="fr-CH"/>
              </w:rPr>
            </w:pPr>
            <w:r w:rsidRPr="008E7228">
              <w:rPr>
                <w:rFonts w:cs="Arial"/>
                <w:i/>
                <w:iCs/>
                <w:lang w:val="fr-FR"/>
              </w:rPr>
              <w:t xml:space="preserve">Date de </w:t>
            </w:r>
            <w:r w:rsidRPr="008E7228">
              <w:rPr>
                <w:rFonts w:cs="Arial"/>
                <w:i/>
                <w:iCs/>
                <w:lang w:val="fr-FR"/>
              </w:rPr>
              <w:br/>
              <w:t>mise en application</w:t>
            </w:r>
          </w:p>
        </w:tc>
      </w:tr>
      <w:tr w:rsidR="008E7228" w:rsidRPr="008E7228" w:rsidTr="006865D0">
        <w:tc>
          <w:tcPr>
            <w:tcW w:w="1553" w:type="dxa"/>
            <w:tcBorders>
              <w:top w:val="single" w:sz="6" w:space="0" w:color="auto"/>
              <w:left w:val="single" w:sz="6" w:space="0" w:color="auto"/>
              <w:bottom w:val="single" w:sz="6" w:space="0" w:color="auto"/>
              <w:right w:val="single" w:sz="6" w:space="0" w:color="auto"/>
            </w:tcBorders>
          </w:tcPr>
          <w:p w:rsidR="008E7228" w:rsidRPr="008E7228" w:rsidRDefault="008E7228" w:rsidP="008E7228">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sz w:val="18"/>
                <w:szCs w:val="18"/>
                <w:lang w:val="en-US"/>
              </w:rPr>
            </w:pPr>
            <w:r w:rsidRPr="008E7228">
              <w:rPr>
                <w:rFonts w:cs="Arial"/>
                <w:sz w:val="18"/>
                <w:szCs w:val="18"/>
                <w:lang w:val="en-US"/>
              </w:rPr>
              <w:t>Suisse</w:t>
            </w:r>
          </w:p>
        </w:tc>
        <w:tc>
          <w:tcPr>
            <w:tcW w:w="2408" w:type="dxa"/>
            <w:tcBorders>
              <w:top w:val="single" w:sz="6" w:space="0" w:color="auto"/>
              <w:left w:val="single" w:sz="6" w:space="0" w:color="auto"/>
              <w:bottom w:val="single" w:sz="6" w:space="0" w:color="auto"/>
              <w:right w:val="single" w:sz="6" w:space="0" w:color="auto"/>
            </w:tcBorders>
          </w:tcPr>
          <w:p w:rsidR="008E7228" w:rsidRPr="008E7228" w:rsidRDefault="008E7228" w:rsidP="008E7228">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b/>
                <w:bCs/>
                <w:lang w:val="fr-FR"/>
              </w:rPr>
            </w:pPr>
            <w:r w:rsidRPr="008E7228">
              <w:rPr>
                <w:rFonts w:cs="Calibri"/>
                <w:b/>
                <w:bCs/>
                <w:lang w:val="fr-FR"/>
              </w:rPr>
              <w:t>STMicroelectronics International NV</w:t>
            </w:r>
          </w:p>
          <w:p w:rsidR="008E7228" w:rsidRPr="008E7228" w:rsidRDefault="008E7228" w:rsidP="008E7228">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fr-FR"/>
              </w:rPr>
            </w:pPr>
            <w:r w:rsidRPr="008E7228">
              <w:rPr>
                <w:rFonts w:cs="Calibri"/>
                <w:lang w:val="fr-FR"/>
              </w:rPr>
              <w:t>39 Chemin du Champ-des-Filles</w:t>
            </w:r>
          </w:p>
          <w:p w:rsidR="008E7228" w:rsidRPr="008E7228" w:rsidRDefault="008E7228" w:rsidP="008E7228">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fr-FR"/>
              </w:rPr>
            </w:pPr>
            <w:r w:rsidRPr="008E7228">
              <w:rPr>
                <w:rFonts w:cs="Calibri"/>
                <w:lang w:val="fr-FR"/>
              </w:rPr>
              <w:t>Plan-les Ouates</w:t>
            </w:r>
          </w:p>
          <w:p w:rsidR="008E7228" w:rsidRPr="008E7228" w:rsidRDefault="008E7228" w:rsidP="008E7228">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color w:val="000000"/>
                <w:lang w:val="en-US"/>
              </w:rPr>
            </w:pPr>
            <w:r w:rsidRPr="008E7228">
              <w:rPr>
                <w:rFonts w:cs="Calibri"/>
                <w:lang w:val="fr-FR"/>
              </w:rPr>
              <w:t>1228 GENEVE</w:t>
            </w:r>
          </w:p>
        </w:tc>
        <w:tc>
          <w:tcPr>
            <w:tcW w:w="1418" w:type="dxa"/>
            <w:tcBorders>
              <w:top w:val="single" w:sz="6" w:space="0" w:color="auto"/>
              <w:left w:val="single" w:sz="6" w:space="0" w:color="auto"/>
              <w:bottom w:val="single" w:sz="6" w:space="0" w:color="auto"/>
              <w:right w:val="single" w:sz="6" w:space="0" w:color="auto"/>
            </w:tcBorders>
          </w:tcPr>
          <w:p w:rsidR="008E7228" w:rsidRPr="008E7228" w:rsidRDefault="008E7228" w:rsidP="008E7228">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color w:val="000000"/>
              </w:rPr>
            </w:pPr>
            <w:r w:rsidRPr="008E7228">
              <w:rPr>
                <w:rFonts w:cs="Arial"/>
                <w:b/>
                <w:lang w:val="en-US"/>
              </w:rPr>
              <w:t>89 41 30</w:t>
            </w:r>
          </w:p>
        </w:tc>
        <w:tc>
          <w:tcPr>
            <w:tcW w:w="3402" w:type="dxa"/>
            <w:tcBorders>
              <w:top w:val="single" w:sz="6" w:space="0" w:color="auto"/>
              <w:left w:val="single" w:sz="6" w:space="0" w:color="auto"/>
              <w:bottom w:val="single" w:sz="6" w:space="0" w:color="auto"/>
              <w:right w:val="single" w:sz="6" w:space="0" w:color="auto"/>
            </w:tcBorders>
          </w:tcPr>
          <w:p w:rsidR="008E7228" w:rsidRPr="008E7228" w:rsidRDefault="008E7228" w:rsidP="008E7228">
            <w:pPr>
              <w:tabs>
                <w:tab w:val="clear" w:pos="567"/>
                <w:tab w:val="clear" w:pos="1276"/>
                <w:tab w:val="clear" w:pos="1843"/>
                <w:tab w:val="clear" w:pos="5387"/>
                <w:tab w:val="clear" w:pos="5954"/>
                <w:tab w:val="left" w:pos="426"/>
                <w:tab w:val="left" w:pos="4140"/>
                <w:tab w:val="left" w:pos="4230"/>
              </w:tabs>
              <w:spacing w:before="0"/>
              <w:textAlignment w:val="auto"/>
              <w:rPr>
                <w:rFonts w:cs="Arial"/>
                <w:color w:val="000000"/>
                <w:lang w:val="pt-BR"/>
              </w:rPr>
            </w:pPr>
            <w:r w:rsidRPr="008E7228">
              <w:rPr>
                <w:rFonts w:cs="Arial"/>
                <w:color w:val="000000"/>
                <w:lang w:val="pt-BR"/>
              </w:rPr>
              <w:t>Mr. Salvatore Acunto</w:t>
            </w:r>
          </w:p>
          <w:p w:rsidR="008E7228" w:rsidRPr="008E7228" w:rsidRDefault="008E7228" w:rsidP="008E7228">
            <w:pPr>
              <w:tabs>
                <w:tab w:val="clear" w:pos="567"/>
                <w:tab w:val="clear" w:pos="1276"/>
                <w:tab w:val="clear" w:pos="1843"/>
                <w:tab w:val="clear" w:pos="5387"/>
                <w:tab w:val="clear" w:pos="5954"/>
                <w:tab w:val="left" w:pos="426"/>
                <w:tab w:val="left" w:pos="4140"/>
                <w:tab w:val="left" w:pos="4230"/>
              </w:tabs>
              <w:spacing w:before="0"/>
              <w:textAlignment w:val="auto"/>
              <w:rPr>
                <w:rFonts w:cs="Arial"/>
                <w:color w:val="000000"/>
                <w:lang w:val="pt-BR"/>
              </w:rPr>
            </w:pPr>
            <w:r w:rsidRPr="008E7228">
              <w:rPr>
                <w:rFonts w:cs="Arial"/>
                <w:color w:val="000000"/>
                <w:lang w:val="pt-BR"/>
              </w:rPr>
              <w:t>39 Chemin du Champ-des-Filles</w:t>
            </w:r>
          </w:p>
          <w:p w:rsidR="008E7228" w:rsidRPr="008E7228" w:rsidRDefault="008E7228" w:rsidP="008E7228">
            <w:pPr>
              <w:tabs>
                <w:tab w:val="clear" w:pos="567"/>
                <w:tab w:val="clear" w:pos="1276"/>
                <w:tab w:val="clear" w:pos="1843"/>
                <w:tab w:val="clear" w:pos="5387"/>
                <w:tab w:val="clear" w:pos="5954"/>
                <w:tab w:val="left" w:pos="426"/>
                <w:tab w:val="left" w:pos="4140"/>
                <w:tab w:val="left" w:pos="4230"/>
              </w:tabs>
              <w:spacing w:before="0"/>
              <w:textAlignment w:val="auto"/>
              <w:rPr>
                <w:rFonts w:cs="Arial"/>
                <w:color w:val="000000"/>
                <w:lang w:val="pt-BR"/>
              </w:rPr>
            </w:pPr>
            <w:r w:rsidRPr="008E7228">
              <w:rPr>
                <w:rFonts w:cs="Arial"/>
                <w:color w:val="000000"/>
                <w:lang w:val="pt-BR"/>
              </w:rPr>
              <w:t>Plan-les Ouates</w:t>
            </w:r>
          </w:p>
          <w:p w:rsidR="008E7228" w:rsidRPr="008E7228" w:rsidRDefault="008E7228" w:rsidP="008E7228">
            <w:pPr>
              <w:tabs>
                <w:tab w:val="clear" w:pos="567"/>
                <w:tab w:val="clear" w:pos="1276"/>
                <w:tab w:val="clear" w:pos="1843"/>
                <w:tab w:val="clear" w:pos="5387"/>
                <w:tab w:val="clear" w:pos="5954"/>
                <w:tab w:val="left" w:pos="426"/>
                <w:tab w:val="left" w:pos="4140"/>
                <w:tab w:val="left" w:pos="4230"/>
              </w:tabs>
              <w:spacing w:before="0"/>
              <w:textAlignment w:val="auto"/>
              <w:rPr>
                <w:rFonts w:cs="Arial"/>
                <w:color w:val="000000"/>
                <w:lang w:val="pt-BR"/>
              </w:rPr>
            </w:pPr>
            <w:r w:rsidRPr="008E7228">
              <w:rPr>
                <w:rFonts w:cs="Arial"/>
                <w:color w:val="000000"/>
                <w:lang w:val="pt-BR"/>
              </w:rPr>
              <w:t>1228 GENEVE</w:t>
            </w:r>
          </w:p>
          <w:p w:rsidR="008E7228" w:rsidRPr="008E7228" w:rsidRDefault="008E7228" w:rsidP="008E7228">
            <w:pPr>
              <w:tabs>
                <w:tab w:val="clear" w:pos="567"/>
                <w:tab w:val="clear" w:pos="1276"/>
                <w:tab w:val="clear" w:pos="1843"/>
                <w:tab w:val="clear" w:pos="5387"/>
                <w:tab w:val="clear" w:pos="5954"/>
                <w:tab w:val="left" w:pos="738"/>
                <w:tab w:val="left" w:pos="4140"/>
                <w:tab w:val="left" w:pos="4230"/>
              </w:tabs>
              <w:spacing w:before="0"/>
              <w:textAlignment w:val="auto"/>
              <w:rPr>
                <w:rFonts w:cs="Arial"/>
                <w:color w:val="000000"/>
                <w:lang w:val="pt-BR"/>
              </w:rPr>
            </w:pPr>
            <w:r w:rsidRPr="008E7228">
              <w:rPr>
                <w:rFonts w:cs="Arial"/>
                <w:color w:val="000000"/>
                <w:lang w:val="pt-BR"/>
              </w:rPr>
              <w:t xml:space="preserve">Tél: </w:t>
            </w:r>
            <w:r>
              <w:rPr>
                <w:rFonts w:cs="Arial"/>
                <w:color w:val="000000"/>
                <w:lang w:val="pt-BR"/>
              </w:rPr>
              <w:tab/>
            </w:r>
            <w:r w:rsidRPr="008E7228">
              <w:rPr>
                <w:rFonts w:cs="Arial"/>
                <w:color w:val="000000"/>
                <w:lang w:val="pt-BR"/>
              </w:rPr>
              <w:t>+41 78 744 7909</w:t>
            </w:r>
          </w:p>
          <w:p w:rsidR="008E7228" w:rsidRPr="008E7228" w:rsidRDefault="008E7228" w:rsidP="008E7228">
            <w:pPr>
              <w:tabs>
                <w:tab w:val="clear" w:pos="567"/>
                <w:tab w:val="clear" w:pos="1276"/>
                <w:tab w:val="clear" w:pos="1843"/>
                <w:tab w:val="clear" w:pos="5387"/>
                <w:tab w:val="clear" w:pos="5954"/>
                <w:tab w:val="left" w:pos="738"/>
                <w:tab w:val="left" w:pos="4140"/>
                <w:tab w:val="left" w:pos="4230"/>
              </w:tabs>
              <w:spacing w:before="0"/>
              <w:textAlignment w:val="auto"/>
              <w:rPr>
                <w:rFonts w:cs="Arial"/>
                <w:color w:val="000000"/>
                <w:lang w:val="pt-BR"/>
              </w:rPr>
            </w:pPr>
            <w:r w:rsidRPr="008E7228">
              <w:rPr>
                <w:rFonts w:cs="Arial"/>
                <w:color w:val="000000"/>
                <w:lang w:val="pt-BR"/>
              </w:rPr>
              <w:t xml:space="preserve">Fax: </w:t>
            </w:r>
            <w:r>
              <w:rPr>
                <w:rFonts w:cs="Arial"/>
                <w:color w:val="000000"/>
                <w:lang w:val="pt-BR"/>
              </w:rPr>
              <w:tab/>
            </w:r>
            <w:r w:rsidRPr="008E7228">
              <w:rPr>
                <w:rFonts w:cs="Arial"/>
                <w:color w:val="000000"/>
                <w:lang w:val="pt-BR"/>
              </w:rPr>
              <w:t>+41 22 929 2988</w:t>
            </w:r>
          </w:p>
          <w:p w:rsidR="008E7228" w:rsidRPr="008E7228" w:rsidRDefault="008E7228" w:rsidP="008E7228">
            <w:pPr>
              <w:tabs>
                <w:tab w:val="clear" w:pos="567"/>
                <w:tab w:val="clear" w:pos="1276"/>
                <w:tab w:val="clear" w:pos="1843"/>
                <w:tab w:val="clear" w:pos="5387"/>
                <w:tab w:val="clear" w:pos="5954"/>
                <w:tab w:val="left" w:pos="738"/>
                <w:tab w:val="left" w:pos="4140"/>
                <w:tab w:val="left" w:pos="4230"/>
              </w:tabs>
              <w:spacing w:before="0"/>
              <w:jc w:val="left"/>
              <w:textAlignment w:val="auto"/>
              <w:rPr>
                <w:rFonts w:cs="Arial"/>
                <w:color w:val="000000"/>
                <w:lang w:val="pt-BR"/>
              </w:rPr>
            </w:pPr>
            <w:r w:rsidRPr="008E7228">
              <w:rPr>
                <w:rFonts w:cs="Arial"/>
                <w:color w:val="000000"/>
                <w:lang w:val="pt-BR"/>
              </w:rPr>
              <w:t xml:space="preserve">E-mail: </w:t>
            </w:r>
            <w:r>
              <w:rPr>
                <w:rFonts w:cs="Arial"/>
                <w:color w:val="000000"/>
                <w:lang w:val="pt-BR"/>
              </w:rPr>
              <w:tab/>
            </w:r>
            <w:r w:rsidRPr="008E7228">
              <w:rPr>
                <w:rFonts w:cs="Arial"/>
                <w:color w:val="000000"/>
                <w:lang w:val="pt-BR"/>
              </w:rPr>
              <w:t>salvatore.acunto@st.com</w:t>
            </w:r>
          </w:p>
        </w:tc>
        <w:tc>
          <w:tcPr>
            <w:tcW w:w="1559" w:type="dxa"/>
            <w:tcBorders>
              <w:top w:val="single" w:sz="6" w:space="0" w:color="auto"/>
              <w:left w:val="single" w:sz="6" w:space="0" w:color="auto"/>
              <w:bottom w:val="single" w:sz="6" w:space="0" w:color="auto"/>
              <w:right w:val="single" w:sz="6" w:space="0" w:color="auto"/>
            </w:tcBorders>
          </w:tcPr>
          <w:p w:rsidR="008E7228" w:rsidRPr="008E7228" w:rsidRDefault="008E7228" w:rsidP="008E7228">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color w:val="000000"/>
                <w:lang w:val="fr-CH"/>
              </w:rPr>
            </w:pPr>
            <w:r w:rsidRPr="008E7228">
              <w:rPr>
                <w:rFonts w:cs="Arial"/>
                <w:bCs/>
                <w:lang w:val="fr-CH"/>
              </w:rPr>
              <w:t>1.VII.2017</w:t>
            </w:r>
          </w:p>
        </w:tc>
      </w:tr>
    </w:tbl>
    <w:p w:rsidR="008E7228" w:rsidRDefault="008E7228" w:rsidP="008E7228">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fr-CH"/>
        </w:rPr>
      </w:pPr>
    </w:p>
    <w:p w:rsidR="009D2D43" w:rsidRPr="009D2D43" w:rsidRDefault="009D2D43" w:rsidP="009D2D43">
      <w:pPr>
        <w:pStyle w:val="Heading2"/>
        <w:rPr>
          <w:lang w:val="fr-CH"/>
        </w:rPr>
      </w:pPr>
      <w:bookmarkStart w:id="646" w:name="_Toc402878819"/>
      <w:bookmarkStart w:id="647" w:name="_Toc436994436"/>
      <w:bookmarkStart w:id="648" w:name="_Toc458670027"/>
      <w:bookmarkStart w:id="649" w:name="_Toc458670620"/>
      <w:bookmarkStart w:id="650" w:name="_Toc490733870"/>
      <w:r w:rsidRPr="009D2D43">
        <w:rPr>
          <w:lang w:val="fr-CH"/>
        </w:rPr>
        <w:lastRenderedPageBreak/>
        <w:t>Liste des codes de transporteur de l'UIT</w:t>
      </w:r>
      <w:r w:rsidRPr="009D2D43">
        <w:rPr>
          <w:lang w:val="fr-CH"/>
        </w:rPr>
        <w:br/>
        <w:t>(Selon la Recommandation UIT-T M.1400 ((03/2013))</w:t>
      </w:r>
      <w:r w:rsidRPr="009D2D43">
        <w:rPr>
          <w:lang w:val="fr-CH"/>
        </w:rPr>
        <w:br/>
        <w:t>(Situation au 15 septembre 2014)</w:t>
      </w:r>
      <w:bookmarkEnd w:id="646"/>
      <w:bookmarkEnd w:id="647"/>
      <w:bookmarkEnd w:id="648"/>
      <w:bookmarkEnd w:id="649"/>
      <w:bookmarkEnd w:id="650"/>
    </w:p>
    <w:p w:rsidR="009D2D43" w:rsidRPr="009D2D43" w:rsidRDefault="009D2D43" w:rsidP="009D2D43">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9D2D43">
        <w:rPr>
          <w:rFonts w:eastAsia="SimSun" w:cs="Arial"/>
          <w:lang w:val="fr-CH" w:eastAsia="zh-CN"/>
        </w:rPr>
        <w:t>(Annexe au Bulletin d'exploitation de l'UIT N° 1060 – 15.IX.2014)</w:t>
      </w:r>
      <w:r w:rsidRPr="009D2D43">
        <w:rPr>
          <w:rFonts w:eastAsia="SimSun" w:cs="Arial"/>
          <w:lang w:val="fr-CH" w:eastAsia="zh-CN"/>
        </w:rPr>
        <w:br/>
        <w:t>(Amendement N° 45)</w:t>
      </w:r>
    </w:p>
    <w:p w:rsidR="009D2D43" w:rsidRPr="009D2D43" w:rsidRDefault="009D2D43" w:rsidP="009D2D43">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4111"/>
        <w:gridCol w:w="1985"/>
        <w:gridCol w:w="3402"/>
      </w:tblGrid>
      <w:tr w:rsidR="009D2D43" w:rsidRPr="009D2D43" w:rsidTr="006865D0">
        <w:trPr>
          <w:cantSplit/>
          <w:tblHeader/>
        </w:trPr>
        <w:tc>
          <w:tcPr>
            <w:tcW w:w="4111" w:type="dxa"/>
            <w:hideMark/>
          </w:tcPr>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9D2D43">
              <w:rPr>
                <w:rFonts w:eastAsia="SimSun" w:cs="Arial"/>
                <w:b/>
                <w:bCs/>
                <w:i/>
                <w:iCs/>
                <w:lang w:val="fr-FR" w:eastAsia="zh-CN"/>
              </w:rPr>
              <w:t>Pays ou zone/code ISO</w:t>
            </w:r>
          </w:p>
        </w:tc>
        <w:tc>
          <w:tcPr>
            <w:tcW w:w="1985" w:type="dxa"/>
            <w:hideMark/>
          </w:tcPr>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9D2D43">
              <w:rPr>
                <w:rFonts w:eastAsia="SimSun" w:cs="Arial"/>
                <w:b/>
                <w:bCs/>
                <w:i/>
                <w:iCs/>
                <w:lang w:val="fr-FR" w:eastAsia="zh-CN"/>
              </w:rPr>
              <w:t>Code de la Société</w:t>
            </w:r>
          </w:p>
        </w:tc>
        <w:tc>
          <w:tcPr>
            <w:tcW w:w="3402" w:type="dxa"/>
            <w:hideMark/>
          </w:tcPr>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bookmarkStart w:id="651" w:name="lt_pId2396"/>
            <w:r w:rsidRPr="009D2D43">
              <w:rPr>
                <w:rFonts w:eastAsia="SimSun" w:cs="Arial"/>
                <w:b/>
                <w:bCs/>
                <w:i/>
                <w:iCs/>
              </w:rPr>
              <w:t>Contact</w:t>
            </w:r>
            <w:bookmarkEnd w:id="651"/>
          </w:p>
        </w:tc>
      </w:tr>
      <w:tr w:rsidR="009D2D43" w:rsidRPr="009D2D43" w:rsidTr="006865D0">
        <w:trPr>
          <w:cantSplit/>
          <w:tblHeader/>
        </w:trPr>
        <w:tc>
          <w:tcPr>
            <w:tcW w:w="4111" w:type="dxa"/>
            <w:tcBorders>
              <w:top w:val="nil"/>
              <w:left w:val="nil"/>
              <w:bottom w:val="single" w:sz="4" w:space="0" w:color="auto"/>
              <w:right w:val="nil"/>
            </w:tcBorders>
            <w:hideMark/>
          </w:tcPr>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9D2D43">
              <w:rPr>
                <w:rFonts w:eastAsia="SimSun" w:cs="Arial"/>
                <w:b/>
                <w:bCs/>
                <w:i/>
                <w:iCs/>
                <w:lang w:val="fr-FR" w:eastAsia="zh-CN"/>
              </w:rPr>
              <w:t>Nom de la société/Adresse</w:t>
            </w:r>
          </w:p>
        </w:tc>
        <w:tc>
          <w:tcPr>
            <w:tcW w:w="1985" w:type="dxa"/>
            <w:tcBorders>
              <w:top w:val="nil"/>
              <w:left w:val="nil"/>
              <w:bottom w:val="single" w:sz="4" w:space="0" w:color="auto"/>
              <w:right w:val="nil"/>
            </w:tcBorders>
            <w:hideMark/>
          </w:tcPr>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bookmarkStart w:id="652" w:name="lt_pId2398"/>
            <w:r w:rsidRPr="009D2D43">
              <w:rPr>
                <w:rFonts w:eastAsia="SimSun" w:cs="Arial"/>
                <w:b/>
                <w:bCs/>
                <w:i/>
                <w:iCs/>
              </w:rPr>
              <w:t>(code de l'exploitant)</w:t>
            </w:r>
            <w:bookmarkEnd w:id="652"/>
          </w:p>
        </w:tc>
        <w:tc>
          <w:tcPr>
            <w:tcW w:w="3402" w:type="dxa"/>
            <w:tcBorders>
              <w:top w:val="nil"/>
              <w:left w:val="nil"/>
              <w:bottom w:val="single" w:sz="4" w:space="0" w:color="auto"/>
              <w:right w:val="nil"/>
            </w:tcBorders>
          </w:tcPr>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bookmarkStart w:id="653" w:name="OLE_LINK2"/>
      <w:r w:rsidRPr="009D2D43">
        <w:rPr>
          <w:rFonts w:eastAsia="SimSun" w:cs="Arial"/>
          <w:b/>
          <w:bCs/>
          <w:i/>
          <w:iCs/>
          <w:color w:val="000000"/>
          <w:lang w:val="fr-FR" w:eastAsia="zh-CN"/>
        </w:rPr>
        <w:t>Allemagne (République fédérale d')/DEU</w:t>
      </w:r>
      <w:r w:rsidRPr="009D2D43">
        <w:rPr>
          <w:rFonts w:eastAsia="SimSun" w:cs="Arial"/>
          <w:b/>
          <w:bCs/>
          <w:i/>
          <w:iCs/>
          <w:color w:val="000000"/>
          <w:lang w:val="fr-FR" w:eastAsia="zh-CN"/>
        </w:rPr>
        <w:tab/>
      </w:r>
      <w:r w:rsidRPr="009D2D43">
        <w:rPr>
          <w:rFonts w:eastAsia="SimSun" w:cs="Arial"/>
          <w:b/>
          <w:bCs/>
          <w:color w:val="000000"/>
          <w:lang w:val="fr-FR" w:eastAsia="zh-CN"/>
        </w:rPr>
        <w:t>ADD</w:t>
      </w:r>
    </w:p>
    <w:bookmarkEnd w:id="653"/>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9356" w:type="dxa"/>
        <w:tblLayout w:type="fixed"/>
        <w:tblLook w:val="04A0" w:firstRow="1" w:lastRow="0" w:firstColumn="1" w:lastColumn="0" w:noHBand="0" w:noVBand="1"/>
      </w:tblPr>
      <w:tblGrid>
        <w:gridCol w:w="4111"/>
        <w:gridCol w:w="1418"/>
        <w:gridCol w:w="3827"/>
      </w:tblGrid>
      <w:tr w:rsidR="009D2D43" w:rsidRPr="009D2D43" w:rsidTr="006865D0">
        <w:trPr>
          <w:trHeight w:val="1014"/>
        </w:trPr>
        <w:tc>
          <w:tcPr>
            <w:tcW w:w="4111" w:type="dxa"/>
          </w:tcPr>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3U TELECOM GmbH</w:t>
            </w:r>
          </w:p>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Frauenbergstrasse 31 - 39</w:t>
            </w:r>
          </w:p>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35039 MARBURG</w:t>
            </w:r>
          </w:p>
        </w:tc>
        <w:tc>
          <w:tcPr>
            <w:tcW w:w="1418" w:type="dxa"/>
          </w:tcPr>
          <w:p w:rsidR="009D2D43" w:rsidRPr="009D2D43" w:rsidRDefault="009D2D43" w:rsidP="009D2D43">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9D2D43">
              <w:rPr>
                <w:rFonts w:eastAsia="SimSun" w:cs="Arial"/>
                <w:b/>
                <w:bCs/>
                <w:color w:val="000000"/>
                <w:szCs w:val="22"/>
                <w:lang w:eastAsia="zh-CN"/>
              </w:rPr>
              <w:t>3UNET</w:t>
            </w:r>
          </w:p>
        </w:tc>
        <w:tc>
          <w:tcPr>
            <w:tcW w:w="3827" w:type="dxa"/>
          </w:tcPr>
          <w:p w:rsidR="009D2D43" w:rsidRPr="009D2D43" w:rsidRDefault="009D2D43" w:rsidP="009D2D43">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szCs w:val="22"/>
                <w:lang w:eastAsia="zh-CN"/>
              </w:rPr>
            </w:pPr>
            <w:r w:rsidRPr="001048B5">
              <w:rPr>
                <w:rFonts w:eastAsia="SimSun" w:cs="Arial"/>
                <w:szCs w:val="22"/>
                <w:lang w:eastAsia="zh-CN"/>
              </w:rPr>
              <w:t>Mr Sascha Rosenhaeger</w:t>
            </w:r>
          </w:p>
          <w:p w:rsidR="009D2D43" w:rsidRPr="009D2D43"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eastAsia="zh-CN"/>
              </w:rPr>
            </w:pPr>
            <w:bookmarkStart w:id="654" w:name="OLE_LINK6"/>
            <w:r w:rsidRPr="009D2D43">
              <w:rPr>
                <w:rFonts w:eastAsia="SimSun" w:cs="Arial"/>
                <w:color w:val="000000"/>
                <w:szCs w:val="22"/>
                <w:lang w:eastAsia="zh-CN"/>
              </w:rPr>
              <w:t>Tél:</w:t>
            </w:r>
            <w:bookmarkEnd w:id="654"/>
            <w:r w:rsidRPr="009D2D43">
              <w:rPr>
                <w:rFonts w:eastAsia="SimSun" w:cs="Arial"/>
                <w:color w:val="000000"/>
                <w:szCs w:val="22"/>
                <w:lang w:eastAsia="zh-CN"/>
              </w:rPr>
              <w:t xml:space="preserve"> </w:t>
            </w:r>
            <w:r>
              <w:rPr>
                <w:rFonts w:eastAsia="SimSun" w:cs="Arial"/>
                <w:color w:val="000000"/>
                <w:szCs w:val="22"/>
                <w:lang w:eastAsia="zh-CN"/>
              </w:rPr>
              <w:tab/>
            </w:r>
            <w:r w:rsidRPr="009D2D43">
              <w:rPr>
                <w:rFonts w:eastAsia="SimSun" w:cs="Calibri"/>
                <w:color w:val="000000"/>
                <w:szCs w:val="22"/>
                <w:lang w:eastAsia="zh-CN"/>
              </w:rPr>
              <w:t>+49 6421 999 2202</w:t>
            </w:r>
          </w:p>
          <w:p w:rsidR="009D2D43" w:rsidRPr="009D2D43"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eastAsia="zh-CN"/>
              </w:rPr>
            </w:pPr>
            <w:r w:rsidRPr="009D2D43">
              <w:rPr>
                <w:rFonts w:eastAsia="SimSun" w:cs="Arial"/>
                <w:color w:val="000000"/>
                <w:szCs w:val="22"/>
                <w:lang w:eastAsia="zh-CN"/>
              </w:rPr>
              <w:t xml:space="preserve">Fax: </w:t>
            </w:r>
            <w:r>
              <w:rPr>
                <w:rFonts w:eastAsia="SimSun" w:cs="Arial"/>
                <w:color w:val="000000"/>
                <w:szCs w:val="22"/>
                <w:lang w:eastAsia="zh-CN"/>
              </w:rPr>
              <w:tab/>
            </w:r>
            <w:r w:rsidRPr="009D2D43">
              <w:rPr>
                <w:rFonts w:eastAsia="SimSun" w:cs="Calibri"/>
                <w:color w:val="000000"/>
                <w:szCs w:val="22"/>
                <w:lang w:eastAsia="zh-CN"/>
              </w:rPr>
              <w:t>+49 6421 999 1400</w:t>
            </w:r>
          </w:p>
          <w:p w:rsidR="009D2D43" w:rsidRPr="009D2D43"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val="en-US" w:eastAsia="zh-CN"/>
              </w:rPr>
            </w:pPr>
            <w:r w:rsidRPr="009D2D43">
              <w:rPr>
                <w:rFonts w:eastAsia="SimSun" w:cs="Arial"/>
                <w:color w:val="000000"/>
                <w:szCs w:val="22"/>
                <w:lang w:val="en-US" w:eastAsia="zh-CN"/>
              </w:rPr>
              <w:t xml:space="preserve">E-mail: </w:t>
            </w:r>
            <w:r>
              <w:rPr>
                <w:rFonts w:eastAsia="SimSun" w:cs="Arial"/>
                <w:color w:val="000000"/>
                <w:szCs w:val="22"/>
                <w:lang w:val="en-US" w:eastAsia="zh-CN"/>
              </w:rPr>
              <w:tab/>
            </w:r>
            <w:r w:rsidRPr="009D2D43">
              <w:rPr>
                <w:rFonts w:eastAsia="SimSun" w:cs="Calibri"/>
                <w:color w:val="000000"/>
                <w:szCs w:val="22"/>
                <w:lang w:eastAsia="zh-CN"/>
              </w:rPr>
              <w:t>portierungen</w:t>
            </w:r>
            <w:r w:rsidRPr="009D2D43">
              <w:rPr>
                <w:rFonts w:eastAsia="SimSun" w:cs="Arial"/>
                <w:color w:val="000000"/>
                <w:szCs w:val="22"/>
                <w:lang w:val="en-US" w:eastAsia="zh-CN"/>
              </w:rPr>
              <w:t>@3u.net</w:t>
            </w:r>
          </w:p>
        </w:tc>
      </w:tr>
    </w:tbl>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9356" w:type="dxa"/>
        <w:tblLayout w:type="fixed"/>
        <w:tblLook w:val="04A0" w:firstRow="1" w:lastRow="0" w:firstColumn="1" w:lastColumn="0" w:noHBand="0" w:noVBand="1"/>
      </w:tblPr>
      <w:tblGrid>
        <w:gridCol w:w="4111"/>
        <w:gridCol w:w="1418"/>
        <w:gridCol w:w="3827"/>
      </w:tblGrid>
      <w:tr w:rsidR="009D2D43" w:rsidRPr="001048B5" w:rsidTr="006865D0">
        <w:trPr>
          <w:trHeight w:val="1014"/>
        </w:trPr>
        <w:tc>
          <w:tcPr>
            <w:tcW w:w="4111" w:type="dxa"/>
          </w:tcPr>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Felkatec Software GmbH &amp; Co.KG</w:t>
            </w:r>
          </w:p>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Friedrichstrasse 7</w:t>
            </w:r>
          </w:p>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86709 WOLFERSTADT</w:t>
            </w:r>
          </w:p>
        </w:tc>
        <w:tc>
          <w:tcPr>
            <w:tcW w:w="1418" w:type="dxa"/>
          </w:tcPr>
          <w:p w:rsidR="009D2D43" w:rsidRPr="009D2D43" w:rsidRDefault="009D2D43" w:rsidP="009D2D43">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9D2D43">
              <w:rPr>
                <w:rFonts w:eastAsia="SimSun" w:cs="Arial"/>
                <w:b/>
                <w:bCs/>
                <w:color w:val="000000"/>
                <w:szCs w:val="22"/>
                <w:lang w:eastAsia="zh-CN"/>
              </w:rPr>
              <w:t>FELKAT</w:t>
            </w:r>
          </w:p>
        </w:tc>
        <w:tc>
          <w:tcPr>
            <w:tcW w:w="3827" w:type="dxa"/>
          </w:tcPr>
          <w:p w:rsidR="009D2D43" w:rsidRPr="001048B5" w:rsidRDefault="009D2D43" w:rsidP="009D2D43">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szCs w:val="22"/>
                <w:lang w:val="de-CH" w:eastAsia="zh-CN"/>
              </w:rPr>
            </w:pPr>
            <w:r w:rsidRPr="009D2D43">
              <w:rPr>
                <w:rFonts w:eastAsia="SimSun" w:cs="Arial"/>
                <w:szCs w:val="22"/>
                <w:lang w:val="de-CH" w:eastAsia="zh-CN"/>
              </w:rPr>
              <w:t>Mr Benedikt Richter</w:t>
            </w:r>
          </w:p>
          <w:p w:rsidR="009D2D43" w:rsidRPr="001048B5"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val="de-CH" w:eastAsia="zh-CN"/>
              </w:rPr>
            </w:pPr>
            <w:r w:rsidRPr="001048B5">
              <w:rPr>
                <w:rFonts w:eastAsia="SimSun" w:cs="Arial"/>
                <w:color w:val="000000"/>
                <w:szCs w:val="22"/>
                <w:lang w:val="de-CH" w:eastAsia="zh-CN"/>
              </w:rPr>
              <w:t xml:space="preserve">Tél: </w:t>
            </w:r>
            <w:r w:rsidRPr="001048B5">
              <w:rPr>
                <w:rFonts w:eastAsia="SimSun" w:cs="Arial"/>
                <w:color w:val="000000"/>
                <w:szCs w:val="22"/>
                <w:lang w:val="de-CH" w:eastAsia="zh-CN"/>
              </w:rPr>
              <w:tab/>
            </w:r>
            <w:r w:rsidRPr="001048B5">
              <w:rPr>
                <w:rFonts w:eastAsia="SimSun" w:cs="Calibri"/>
                <w:color w:val="000000"/>
                <w:szCs w:val="22"/>
                <w:lang w:val="de-CH" w:eastAsia="zh-CN"/>
              </w:rPr>
              <w:t>+49 9092 211932</w:t>
            </w:r>
          </w:p>
          <w:p w:rsidR="009D2D43" w:rsidRPr="001048B5"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val="de-CH" w:eastAsia="zh-CN"/>
              </w:rPr>
            </w:pPr>
            <w:r w:rsidRPr="001048B5">
              <w:rPr>
                <w:rFonts w:eastAsia="SimSun" w:cs="Arial"/>
                <w:color w:val="000000"/>
                <w:szCs w:val="22"/>
                <w:lang w:val="de-CH" w:eastAsia="zh-CN"/>
              </w:rPr>
              <w:t xml:space="preserve">Fax: </w:t>
            </w:r>
            <w:r w:rsidRPr="001048B5">
              <w:rPr>
                <w:rFonts w:eastAsia="SimSun" w:cs="Arial"/>
                <w:color w:val="000000"/>
                <w:szCs w:val="22"/>
                <w:lang w:val="de-CH" w:eastAsia="zh-CN"/>
              </w:rPr>
              <w:tab/>
            </w:r>
            <w:r w:rsidRPr="001048B5">
              <w:rPr>
                <w:rFonts w:eastAsia="SimSun" w:cs="Calibri"/>
                <w:color w:val="000000"/>
                <w:szCs w:val="22"/>
                <w:lang w:val="de-CH" w:eastAsia="zh-CN"/>
              </w:rPr>
              <w:t>+49 9092 911068</w:t>
            </w:r>
          </w:p>
          <w:p w:rsidR="009D2D43" w:rsidRPr="001048B5"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val="de-CH" w:eastAsia="zh-CN"/>
              </w:rPr>
            </w:pPr>
            <w:r w:rsidRPr="001048B5">
              <w:rPr>
                <w:rFonts w:eastAsia="SimSun" w:cs="Arial"/>
                <w:color w:val="000000"/>
                <w:szCs w:val="22"/>
                <w:lang w:val="de-CH" w:eastAsia="zh-CN"/>
              </w:rPr>
              <w:t xml:space="preserve">E-mail: </w:t>
            </w:r>
            <w:r w:rsidRPr="001048B5">
              <w:rPr>
                <w:rFonts w:eastAsia="SimSun" w:cs="Arial"/>
                <w:color w:val="000000"/>
                <w:szCs w:val="22"/>
                <w:lang w:val="de-CH" w:eastAsia="zh-CN"/>
              </w:rPr>
              <w:tab/>
            </w:r>
            <w:r w:rsidRPr="001048B5">
              <w:rPr>
                <w:rFonts w:eastAsia="SimSun" w:cs="Calibri"/>
                <w:color w:val="000000"/>
                <w:szCs w:val="22"/>
                <w:lang w:val="de-CH" w:eastAsia="zh-CN"/>
              </w:rPr>
              <w:t>portierung</w:t>
            </w:r>
            <w:r w:rsidRPr="001048B5">
              <w:rPr>
                <w:rFonts w:eastAsia="SimSun" w:cs="Calibri"/>
                <w:szCs w:val="22"/>
                <w:lang w:val="de-CH" w:eastAsia="zh-CN"/>
              </w:rPr>
              <w:t>@felkatec.de</w:t>
            </w:r>
          </w:p>
        </w:tc>
      </w:tr>
    </w:tbl>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9356" w:type="dxa"/>
        <w:tblLayout w:type="fixed"/>
        <w:tblLook w:val="04A0" w:firstRow="1" w:lastRow="0" w:firstColumn="1" w:lastColumn="0" w:noHBand="0" w:noVBand="1"/>
      </w:tblPr>
      <w:tblGrid>
        <w:gridCol w:w="4111"/>
        <w:gridCol w:w="1418"/>
        <w:gridCol w:w="3827"/>
      </w:tblGrid>
      <w:tr w:rsidR="009D2D43" w:rsidRPr="009D2D43" w:rsidTr="006865D0">
        <w:trPr>
          <w:trHeight w:val="1014"/>
        </w:trPr>
        <w:tc>
          <w:tcPr>
            <w:tcW w:w="4111" w:type="dxa"/>
          </w:tcPr>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INCAS GmbH</w:t>
            </w:r>
          </w:p>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Europark Fichtenhain A 15</w:t>
            </w:r>
          </w:p>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47807 KREFELD</w:t>
            </w:r>
          </w:p>
        </w:tc>
        <w:tc>
          <w:tcPr>
            <w:tcW w:w="1418" w:type="dxa"/>
          </w:tcPr>
          <w:p w:rsidR="009D2D43" w:rsidRPr="009D2D43" w:rsidRDefault="009D2D43" w:rsidP="009D2D43">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9D2D43">
              <w:rPr>
                <w:rFonts w:eastAsia="SimSun" w:cs="Arial"/>
                <w:b/>
                <w:bCs/>
                <w:color w:val="000000"/>
                <w:szCs w:val="22"/>
                <w:lang w:eastAsia="zh-CN"/>
              </w:rPr>
              <w:t>INCAS</w:t>
            </w:r>
          </w:p>
        </w:tc>
        <w:tc>
          <w:tcPr>
            <w:tcW w:w="3827" w:type="dxa"/>
          </w:tcPr>
          <w:p w:rsidR="009D2D43" w:rsidRPr="009D2D43" w:rsidRDefault="009D2D43" w:rsidP="009D2D43">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szCs w:val="22"/>
                <w:lang w:eastAsia="zh-CN"/>
              </w:rPr>
            </w:pPr>
            <w:r w:rsidRPr="001048B5">
              <w:rPr>
                <w:rFonts w:eastAsia="SimSun" w:cs="Arial"/>
                <w:szCs w:val="22"/>
                <w:lang w:eastAsia="zh-CN"/>
              </w:rPr>
              <w:t>Mr Roland Janke</w:t>
            </w:r>
          </w:p>
          <w:p w:rsidR="009D2D43" w:rsidRPr="009D2D43"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eastAsia="zh-CN"/>
              </w:rPr>
            </w:pPr>
            <w:r w:rsidRPr="009D2D43">
              <w:rPr>
                <w:rFonts w:eastAsia="SimSun" w:cs="Arial"/>
                <w:color w:val="000000"/>
                <w:szCs w:val="22"/>
                <w:lang w:eastAsia="zh-CN"/>
              </w:rPr>
              <w:t xml:space="preserve">Tél: </w:t>
            </w:r>
            <w:r>
              <w:rPr>
                <w:rFonts w:eastAsia="SimSun" w:cs="Arial"/>
                <w:color w:val="000000"/>
                <w:szCs w:val="22"/>
                <w:lang w:eastAsia="zh-CN"/>
              </w:rPr>
              <w:tab/>
            </w:r>
            <w:r w:rsidRPr="009D2D43">
              <w:rPr>
                <w:rFonts w:eastAsia="SimSun" w:cs="Calibri"/>
                <w:color w:val="000000"/>
                <w:szCs w:val="22"/>
                <w:lang w:eastAsia="zh-CN"/>
              </w:rPr>
              <w:t>+49 2151 6201221</w:t>
            </w:r>
          </w:p>
          <w:p w:rsidR="009D2D43" w:rsidRPr="009D2D43"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eastAsia="zh-CN"/>
              </w:rPr>
            </w:pPr>
            <w:r w:rsidRPr="009D2D43">
              <w:rPr>
                <w:rFonts w:eastAsia="SimSun" w:cs="Arial"/>
                <w:color w:val="000000"/>
                <w:szCs w:val="22"/>
                <w:lang w:eastAsia="zh-CN"/>
              </w:rPr>
              <w:t xml:space="preserve">Fax: </w:t>
            </w:r>
            <w:r>
              <w:rPr>
                <w:rFonts w:eastAsia="SimSun" w:cs="Arial"/>
                <w:color w:val="000000"/>
                <w:szCs w:val="22"/>
                <w:lang w:eastAsia="zh-CN"/>
              </w:rPr>
              <w:tab/>
            </w:r>
            <w:r w:rsidRPr="009D2D43">
              <w:rPr>
                <w:rFonts w:eastAsia="SimSun" w:cs="Calibri"/>
                <w:color w:val="000000"/>
                <w:szCs w:val="22"/>
                <w:lang w:eastAsia="zh-CN"/>
              </w:rPr>
              <w:t>+49 2151 6201010</w:t>
            </w:r>
          </w:p>
          <w:p w:rsidR="009D2D43" w:rsidRPr="009D2D43"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eastAsia="zh-CN"/>
              </w:rPr>
            </w:pPr>
            <w:r w:rsidRPr="009D2D43">
              <w:rPr>
                <w:rFonts w:eastAsia="SimSun" w:cs="Arial"/>
                <w:color w:val="000000"/>
                <w:szCs w:val="22"/>
                <w:lang w:val="en-US" w:eastAsia="zh-CN"/>
              </w:rPr>
              <w:t xml:space="preserve">E-mail: </w:t>
            </w:r>
            <w:r>
              <w:rPr>
                <w:rFonts w:eastAsia="SimSun" w:cs="Arial"/>
                <w:color w:val="000000"/>
                <w:szCs w:val="22"/>
                <w:lang w:val="en-US" w:eastAsia="zh-CN"/>
              </w:rPr>
              <w:tab/>
            </w:r>
            <w:r w:rsidRPr="009D2D43">
              <w:rPr>
                <w:rFonts w:eastAsia="SimSun" w:cs="Arial"/>
                <w:color w:val="000000"/>
                <w:szCs w:val="22"/>
                <w:lang w:eastAsia="zh-CN"/>
              </w:rPr>
              <w:t>info@incas.de</w:t>
            </w:r>
          </w:p>
        </w:tc>
      </w:tr>
    </w:tbl>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9356" w:type="dxa"/>
        <w:tblLayout w:type="fixed"/>
        <w:tblLook w:val="04A0" w:firstRow="1" w:lastRow="0" w:firstColumn="1" w:lastColumn="0" w:noHBand="0" w:noVBand="1"/>
      </w:tblPr>
      <w:tblGrid>
        <w:gridCol w:w="4111"/>
        <w:gridCol w:w="1418"/>
        <w:gridCol w:w="3827"/>
      </w:tblGrid>
      <w:tr w:rsidR="009D2D43" w:rsidRPr="009D2D43" w:rsidTr="006865D0">
        <w:trPr>
          <w:trHeight w:val="1014"/>
        </w:trPr>
        <w:tc>
          <w:tcPr>
            <w:tcW w:w="4111" w:type="dxa"/>
          </w:tcPr>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KSP-Kabelservice Prenzlau GmbH</w:t>
            </w:r>
          </w:p>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Freyschmidtstrasse 20</w:t>
            </w:r>
          </w:p>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17291 PRENZLAU</w:t>
            </w:r>
          </w:p>
        </w:tc>
        <w:tc>
          <w:tcPr>
            <w:tcW w:w="1418" w:type="dxa"/>
          </w:tcPr>
          <w:p w:rsidR="009D2D43" w:rsidRPr="009D2D43" w:rsidRDefault="009D2D43" w:rsidP="009D2D43">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9D2D43">
              <w:rPr>
                <w:rFonts w:eastAsia="SimSun" w:cs="Arial"/>
                <w:b/>
                <w:bCs/>
                <w:color w:val="000000"/>
                <w:szCs w:val="22"/>
                <w:lang w:eastAsia="zh-CN"/>
              </w:rPr>
              <w:t>KSP01</w:t>
            </w:r>
          </w:p>
        </w:tc>
        <w:tc>
          <w:tcPr>
            <w:tcW w:w="3827" w:type="dxa"/>
          </w:tcPr>
          <w:p w:rsidR="009D2D43" w:rsidRPr="009D2D43" w:rsidRDefault="009D2D43" w:rsidP="009D2D43">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szCs w:val="22"/>
                <w:lang w:eastAsia="zh-CN"/>
              </w:rPr>
            </w:pPr>
            <w:r w:rsidRPr="001048B5">
              <w:rPr>
                <w:rFonts w:eastAsia="SimSun" w:cs="Arial"/>
                <w:szCs w:val="22"/>
                <w:lang w:eastAsia="zh-CN"/>
              </w:rPr>
              <w:t>Mr Andreas Gaertig</w:t>
            </w:r>
          </w:p>
          <w:p w:rsidR="009D2D43" w:rsidRPr="009D2D43"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eastAsia="zh-CN"/>
              </w:rPr>
            </w:pPr>
            <w:r w:rsidRPr="009D2D43">
              <w:rPr>
                <w:rFonts w:eastAsia="SimSun" w:cs="Arial"/>
                <w:color w:val="000000"/>
                <w:szCs w:val="22"/>
                <w:lang w:eastAsia="zh-CN"/>
              </w:rPr>
              <w:t xml:space="preserve">Tél: </w:t>
            </w:r>
            <w:r>
              <w:rPr>
                <w:rFonts w:eastAsia="SimSun" w:cs="Arial"/>
                <w:color w:val="000000"/>
                <w:szCs w:val="22"/>
                <w:lang w:eastAsia="zh-CN"/>
              </w:rPr>
              <w:tab/>
            </w:r>
            <w:r w:rsidRPr="009D2D43">
              <w:rPr>
                <w:rFonts w:eastAsia="SimSun" w:cs="Calibri"/>
                <w:color w:val="000000"/>
                <w:szCs w:val="22"/>
                <w:lang w:eastAsia="zh-CN"/>
              </w:rPr>
              <w:t>+49 341 60952 445</w:t>
            </w:r>
          </w:p>
          <w:p w:rsidR="009D2D43" w:rsidRPr="009D2D43"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eastAsia="zh-CN"/>
              </w:rPr>
            </w:pPr>
            <w:r w:rsidRPr="009D2D43">
              <w:rPr>
                <w:rFonts w:eastAsia="SimSun" w:cs="Arial"/>
                <w:color w:val="000000"/>
                <w:szCs w:val="22"/>
                <w:lang w:eastAsia="zh-CN"/>
              </w:rPr>
              <w:t xml:space="preserve">Fax: </w:t>
            </w:r>
            <w:r>
              <w:rPr>
                <w:rFonts w:eastAsia="SimSun" w:cs="Arial"/>
                <w:color w:val="000000"/>
                <w:szCs w:val="22"/>
                <w:lang w:eastAsia="zh-CN"/>
              </w:rPr>
              <w:tab/>
            </w:r>
            <w:r w:rsidRPr="009D2D43">
              <w:rPr>
                <w:rFonts w:eastAsia="SimSun" w:cs="Calibri"/>
                <w:color w:val="000000"/>
                <w:szCs w:val="22"/>
                <w:lang w:eastAsia="zh-CN"/>
              </w:rPr>
              <w:t>+49 341 60952 903</w:t>
            </w:r>
          </w:p>
          <w:p w:rsidR="009D2D43" w:rsidRPr="009D2D43"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eastAsia="zh-CN"/>
              </w:rPr>
            </w:pPr>
            <w:r w:rsidRPr="009D2D43">
              <w:rPr>
                <w:rFonts w:eastAsia="SimSun" w:cs="Arial"/>
                <w:color w:val="000000"/>
                <w:szCs w:val="22"/>
                <w:lang w:eastAsia="zh-CN"/>
              </w:rPr>
              <w:t xml:space="preserve">E-mail: </w:t>
            </w:r>
            <w:r>
              <w:rPr>
                <w:rFonts w:eastAsia="SimSun" w:cs="Arial"/>
                <w:color w:val="000000"/>
                <w:szCs w:val="22"/>
                <w:lang w:eastAsia="zh-CN"/>
              </w:rPr>
              <w:tab/>
            </w:r>
            <w:r w:rsidRPr="009D2D43">
              <w:rPr>
                <w:rFonts w:eastAsia="SimSun" w:cs="Calibri"/>
                <w:color w:val="000000"/>
                <w:szCs w:val="22"/>
                <w:lang w:eastAsia="zh-CN"/>
              </w:rPr>
              <w:t>andreas</w:t>
            </w:r>
            <w:r w:rsidRPr="009D2D43">
              <w:rPr>
                <w:rFonts w:eastAsia="SimSun" w:cs="Arial"/>
                <w:color w:val="000000"/>
                <w:szCs w:val="22"/>
                <w:lang w:eastAsia="zh-CN"/>
              </w:rPr>
              <w:t>.gaertig@telecolumbus.de</w:t>
            </w:r>
          </w:p>
        </w:tc>
      </w:tr>
    </w:tbl>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9356" w:type="dxa"/>
        <w:tblLayout w:type="fixed"/>
        <w:tblLook w:val="04A0" w:firstRow="1" w:lastRow="0" w:firstColumn="1" w:lastColumn="0" w:noHBand="0" w:noVBand="1"/>
      </w:tblPr>
      <w:tblGrid>
        <w:gridCol w:w="4111"/>
        <w:gridCol w:w="1418"/>
        <w:gridCol w:w="3827"/>
      </w:tblGrid>
      <w:tr w:rsidR="009D2D43" w:rsidRPr="00895836" w:rsidTr="006865D0">
        <w:trPr>
          <w:trHeight w:val="1014"/>
        </w:trPr>
        <w:tc>
          <w:tcPr>
            <w:tcW w:w="4111" w:type="dxa"/>
          </w:tcPr>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 xml:space="preserve">RS Gesellschaft für Informationstechnik mbH </w:t>
            </w:r>
            <w:r w:rsidRPr="009D2D43">
              <w:rPr>
                <w:rFonts w:eastAsia="SimSun" w:cs="Arial"/>
                <w:szCs w:val="22"/>
                <w:lang w:val="de-CH" w:eastAsia="zh-CN"/>
              </w:rPr>
              <w:br/>
              <w:t xml:space="preserve">  &amp; Co.KG</w:t>
            </w:r>
          </w:p>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Auf dem Knapp 35</w:t>
            </w:r>
          </w:p>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42855 REMSCHEID</w:t>
            </w:r>
          </w:p>
        </w:tc>
        <w:tc>
          <w:tcPr>
            <w:tcW w:w="1418" w:type="dxa"/>
          </w:tcPr>
          <w:p w:rsidR="009D2D43" w:rsidRPr="009D2D43" w:rsidRDefault="009D2D43" w:rsidP="009D2D43">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9D2D43">
              <w:rPr>
                <w:rFonts w:eastAsia="SimSun" w:cs="Arial"/>
                <w:b/>
                <w:bCs/>
                <w:color w:val="000000"/>
                <w:szCs w:val="22"/>
                <w:lang w:eastAsia="zh-CN"/>
              </w:rPr>
              <w:t>RGFI</w:t>
            </w:r>
          </w:p>
        </w:tc>
        <w:tc>
          <w:tcPr>
            <w:tcW w:w="3827" w:type="dxa"/>
          </w:tcPr>
          <w:p w:rsidR="009D2D43" w:rsidRPr="009D2D43" w:rsidRDefault="009D2D43" w:rsidP="009D2D43">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szCs w:val="22"/>
                <w:lang w:eastAsia="zh-CN"/>
              </w:rPr>
            </w:pPr>
            <w:r w:rsidRPr="001048B5">
              <w:rPr>
                <w:rFonts w:eastAsia="SimSun" w:cs="Arial"/>
                <w:szCs w:val="22"/>
                <w:lang w:eastAsia="zh-CN"/>
              </w:rPr>
              <w:t>Mrs Denise Lieth</w:t>
            </w:r>
          </w:p>
          <w:p w:rsidR="009D2D43" w:rsidRPr="001048B5"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eastAsia="zh-CN"/>
              </w:rPr>
            </w:pPr>
            <w:r w:rsidRPr="001048B5">
              <w:rPr>
                <w:rFonts w:eastAsia="SimSun" w:cs="Arial"/>
                <w:color w:val="000000"/>
                <w:szCs w:val="22"/>
                <w:lang w:eastAsia="zh-CN"/>
              </w:rPr>
              <w:t xml:space="preserve">Tél: </w:t>
            </w:r>
            <w:r w:rsidRPr="001048B5">
              <w:rPr>
                <w:rFonts w:eastAsia="SimSun" w:cs="Arial"/>
                <w:color w:val="000000"/>
                <w:szCs w:val="22"/>
                <w:lang w:eastAsia="zh-CN"/>
              </w:rPr>
              <w:tab/>
            </w:r>
            <w:r w:rsidRPr="001048B5">
              <w:rPr>
                <w:rFonts w:eastAsia="SimSun" w:cs="Calibri"/>
                <w:color w:val="000000"/>
                <w:szCs w:val="22"/>
                <w:lang w:eastAsia="zh-CN"/>
              </w:rPr>
              <w:t>+</w:t>
            </w:r>
            <w:r w:rsidRPr="001048B5">
              <w:rPr>
                <w:rFonts w:eastAsia="SimSun" w:cs="Arial"/>
                <w:szCs w:val="22"/>
                <w:lang w:eastAsia="zh-CN"/>
              </w:rPr>
              <w:t xml:space="preserve">49 </w:t>
            </w:r>
            <w:r w:rsidRPr="001048B5">
              <w:rPr>
                <w:rFonts w:eastAsia="SimSun" w:cs="Calibri"/>
                <w:color w:val="000000"/>
                <w:szCs w:val="22"/>
                <w:lang w:eastAsia="zh-CN"/>
              </w:rPr>
              <w:t>2191</w:t>
            </w:r>
            <w:r w:rsidRPr="001048B5">
              <w:rPr>
                <w:rFonts w:eastAsia="SimSun" w:cs="Arial"/>
                <w:szCs w:val="22"/>
                <w:lang w:eastAsia="zh-CN"/>
              </w:rPr>
              <w:t xml:space="preserve"> 909446</w:t>
            </w:r>
          </w:p>
          <w:p w:rsidR="009D2D43" w:rsidRPr="001048B5"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eastAsia="zh-CN"/>
              </w:rPr>
            </w:pPr>
            <w:r w:rsidRPr="001048B5">
              <w:rPr>
                <w:rFonts w:eastAsia="SimSun" w:cs="Arial"/>
                <w:color w:val="000000"/>
                <w:szCs w:val="22"/>
                <w:lang w:eastAsia="zh-CN"/>
              </w:rPr>
              <w:t xml:space="preserve">Fax: </w:t>
            </w:r>
            <w:r w:rsidRPr="001048B5">
              <w:rPr>
                <w:rFonts w:eastAsia="SimSun" w:cs="Arial"/>
                <w:color w:val="000000"/>
                <w:szCs w:val="22"/>
                <w:lang w:eastAsia="zh-CN"/>
              </w:rPr>
              <w:tab/>
            </w:r>
            <w:r w:rsidRPr="001048B5">
              <w:rPr>
                <w:rFonts w:eastAsia="SimSun" w:cs="Calibri"/>
                <w:color w:val="000000"/>
                <w:szCs w:val="22"/>
                <w:lang w:eastAsia="zh-CN"/>
              </w:rPr>
              <w:t>+49 2191 90950446</w:t>
            </w:r>
          </w:p>
          <w:p w:rsidR="009D2D43" w:rsidRPr="009D2D43"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val="fr-CH" w:eastAsia="zh-CN"/>
              </w:rPr>
            </w:pPr>
            <w:r w:rsidRPr="009D2D43">
              <w:rPr>
                <w:rFonts w:eastAsia="SimSun" w:cs="Arial"/>
                <w:color w:val="000000"/>
                <w:szCs w:val="22"/>
                <w:lang w:val="fr-CH" w:eastAsia="zh-CN"/>
              </w:rPr>
              <w:t xml:space="preserve">E-mail: </w:t>
            </w:r>
            <w:r>
              <w:rPr>
                <w:rFonts w:eastAsia="SimSun" w:cs="Arial"/>
                <w:color w:val="000000"/>
                <w:szCs w:val="22"/>
                <w:lang w:val="fr-CH" w:eastAsia="zh-CN"/>
              </w:rPr>
              <w:tab/>
            </w:r>
            <w:r w:rsidRPr="009D2D43">
              <w:rPr>
                <w:rFonts w:eastAsia="SimSun" w:cs="Calibri"/>
                <w:color w:val="000000"/>
                <w:szCs w:val="22"/>
                <w:lang w:val="fr-CH" w:eastAsia="zh-CN"/>
              </w:rPr>
              <w:t>info</w:t>
            </w:r>
            <w:r w:rsidRPr="009D2D43">
              <w:rPr>
                <w:rFonts w:eastAsia="SimSun" w:cs="Arial"/>
                <w:color w:val="000000"/>
                <w:szCs w:val="22"/>
                <w:lang w:val="fr-CH" w:eastAsia="zh-CN"/>
              </w:rPr>
              <w:t>@rgi.net</w:t>
            </w:r>
          </w:p>
        </w:tc>
      </w:tr>
    </w:tbl>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9356" w:type="dxa"/>
        <w:tblLayout w:type="fixed"/>
        <w:tblLook w:val="04A0" w:firstRow="1" w:lastRow="0" w:firstColumn="1" w:lastColumn="0" w:noHBand="0" w:noVBand="1"/>
      </w:tblPr>
      <w:tblGrid>
        <w:gridCol w:w="4111"/>
        <w:gridCol w:w="1418"/>
        <w:gridCol w:w="3827"/>
      </w:tblGrid>
      <w:tr w:rsidR="009D2D43" w:rsidRPr="009D2D43" w:rsidTr="006865D0">
        <w:trPr>
          <w:trHeight w:val="1014"/>
        </w:trPr>
        <w:tc>
          <w:tcPr>
            <w:tcW w:w="4111" w:type="dxa"/>
          </w:tcPr>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Servario Networks GmbH</w:t>
            </w:r>
          </w:p>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Bentheimer Strasse 239</w:t>
            </w:r>
          </w:p>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48529 NORDHORN</w:t>
            </w:r>
          </w:p>
        </w:tc>
        <w:tc>
          <w:tcPr>
            <w:tcW w:w="1418" w:type="dxa"/>
          </w:tcPr>
          <w:p w:rsidR="009D2D43" w:rsidRPr="009D2D43" w:rsidRDefault="009D2D43" w:rsidP="009D2D43">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9D2D43">
              <w:rPr>
                <w:rFonts w:eastAsia="SimSun" w:cs="Arial"/>
                <w:b/>
                <w:bCs/>
                <w:color w:val="000000"/>
                <w:szCs w:val="22"/>
                <w:lang w:eastAsia="zh-CN"/>
              </w:rPr>
              <w:t>SNET</w:t>
            </w:r>
          </w:p>
        </w:tc>
        <w:tc>
          <w:tcPr>
            <w:tcW w:w="3827" w:type="dxa"/>
          </w:tcPr>
          <w:p w:rsidR="009D2D43" w:rsidRPr="00936BB1" w:rsidRDefault="009D2D43" w:rsidP="009D2D43">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szCs w:val="22"/>
                <w:lang w:val="fr-CH" w:eastAsia="zh-CN"/>
              </w:rPr>
            </w:pPr>
            <w:r w:rsidRPr="009D2D43">
              <w:rPr>
                <w:rFonts w:eastAsia="SimSun" w:cs="Arial"/>
                <w:szCs w:val="22"/>
                <w:lang w:val="de-CH" w:eastAsia="zh-CN"/>
              </w:rPr>
              <w:t>Mr Daniel Demmer</w:t>
            </w:r>
          </w:p>
          <w:p w:rsidR="009D2D43" w:rsidRPr="00936BB1"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val="fr-CH" w:eastAsia="zh-CN"/>
              </w:rPr>
            </w:pPr>
            <w:r w:rsidRPr="00936BB1">
              <w:rPr>
                <w:rFonts w:eastAsia="SimSun" w:cs="Arial"/>
                <w:color w:val="000000"/>
                <w:szCs w:val="22"/>
                <w:lang w:val="fr-CH" w:eastAsia="zh-CN"/>
              </w:rPr>
              <w:t xml:space="preserve">Tél: </w:t>
            </w:r>
            <w:r w:rsidRPr="00936BB1">
              <w:rPr>
                <w:rFonts w:eastAsia="SimSun" w:cs="Arial"/>
                <w:color w:val="000000"/>
                <w:szCs w:val="22"/>
                <w:lang w:val="fr-CH" w:eastAsia="zh-CN"/>
              </w:rPr>
              <w:tab/>
            </w:r>
            <w:r w:rsidRPr="00936BB1">
              <w:rPr>
                <w:rFonts w:eastAsia="SimSun" w:cs="Calibri"/>
                <w:color w:val="000000"/>
                <w:szCs w:val="22"/>
                <w:lang w:val="fr-CH" w:eastAsia="zh-CN"/>
              </w:rPr>
              <w:t>+49 5921 8111027</w:t>
            </w:r>
          </w:p>
          <w:p w:rsidR="009D2D43" w:rsidRPr="00936BB1"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val="fr-CH" w:eastAsia="zh-CN"/>
              </w:rPr>
            </w:pPr>
            <w:r w:rsidRPr="00936BB1">
              <w:rPr>
                <w:rFonts w:eastAsia="SimSun" w:cs="Arial"/>
                <w:color w:val="000000"/>
                <w:szCs w:val="22"/>
                <w:lang w:val="fr-CH" w:eastAsia="zh-CN"/>
              </w:rPr>
              <w:t xml:space="preserve">Fax: </w:t>
            </w:r>
            <w:r w:rsidRPr="00936BB1">
              <w:rPr>
                <w:rFonts w:eastAsia="SimSun" w:cs="Arial"/>
                <w:color w:val="000000"/>
                <w:szCs w:val="22"/>
                <w:lang w:val="fr-CH" w:eastAsia="zh-CN"/>
              </w:rPr>
              <w:tab/>
            </w:r>
            <w:r w:rsidRPr="00936BB1">
              <w:rPr>
                <w:rFonts w:eastAsia="SimSun" w:cs="Calibri"/>
                <w:color w:val="000000"/>
                <w:szCs w:val="22"/>
                <w:lang w:val="fr-CH" w:eastAsia="zh-CN"/>
              </w:rPr>
              <w:t>+49 5921 7111581</w:t>
            </w:r>
          </w:p>
          <w:p w:rsidR="009D2D43" w:rsidRPr="009D2D43"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val="en-US" w:eastAsia="zh-CN"/>
              </w:rPr>
            </w:pPr>
            <w:r w:rsidRPr="009D2D43">
              <w:rPr>
                <w:rFonts w:eastAsia="SimSun" w:cs="Arial"/>
                <w:color w:val="000000"/>
                <w:szCs w:val="22"/>
                <w:lang w:val="en-US" w:eastAsia="zh-CN"/>
              </w:rPr>
              <w:t xml:space="preserve">E-mail: </w:t>
            </w:r>
            <w:r>
              <w:rPr>
                <w:rFonts w:eastAsia="SimSun" w:cs="Arial"/>
                <w:color w:val="000000"/>
                <w:szCs w:val="22"/>
                <w:lang w:val="en-US" w:eastAsia="zh-CN"/>
              </w:rPr>
              <w:tab/>
            </w:r>
            <w:r w:rsidRPr="009D2D43">
              <w:rPr>
                <w:rFonts w:eastAsia="SimSun" w:cs="Arial"/>
                <w:color w:val="000000"/>
                <w:szCs w:val="22"/>
                <w:lang w:val="en-US" w:eastAsia="zh-CN"/>
              </w:rPr>
              <w:t>d.</w:t>
            </w:r>
            <w:r w:rsidRPr="009D2D43">
              <w:rPr>
                <w:rFonts w:eastAsia="SimSun" w:cs="Calibri"/>
                <w:color w:val="000000"/>
                <w:szCs w:val="22"/>
                <w:lang w:eastAsia="zh-CN"/>
              </w:rPr>
              <w:t>demmer</w:t>
            </w:r>
            <w:r w:rsidRPr="009D2D43">
              <w:rPr>
                <w:rFonts w:eastAsia="SimSun" w:cs="Arial"/>
                <w:color w:val="000000"/>
                <w:szCs w:val="22"/>
                <w:lang w:val="en-US" w:eastAsia="zh-CN"/>
              </w:rPr>
              <w:t>@servario-networks.de</w:t>
            </w:r>
          </w:p>
        </w:tc>
      </w:tr>
    </w:tbl>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9356" w:type="dxa"/>
        <w:tblLayout w:type="fixed"/>
        <w:tblLook w:val="04A0" w:firstRow="1" w:lastRow="0" w:firstColumn="1" w:lastColumn="0" w:noHBand="0" w:noVBand="1"/>
      </w:tblPr>
      <w:tblGrid>
        <w:gridCol w:w="4111"/>
        <w:gridCol w:w="1418"/>
        <w:gridCol w:w="3827"/>
      </w:tblGrid>
      <w:tr w:rsidR="009D2D43" w:rsidRPr="00895836" w:rsidTr="006865D0">
        <w:trPr>
          <w:trHeight w:val="1014"/>
        </w:trPr>
        <w:tc>
          <w:tcPr>
            <w:tcW w:w="4111" w:type="dxa"/>
          </w:tcPr>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telkodata GmbH</w:t>
            </w:r>
          </w:p>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Vredenerstrasse 119</w:t>
            </w:r>
          </w:p>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48703 STADTLOHN</w:t>
            </w:r>
          </w:p>
        </w:tc>
        <w:tc>
          <w:tcPr>
            <w:tcW w:w="1418" w:type="dxa"/>
          </w:tcPr>
          <w:p w:rsidR="009D2D43" w:rsidRPr="009D2D43" w:rsidRDefault="009D2D43" w:rsidP="009D2D43">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9D2D43">
              <w:rPr>
                <w:rFonts w:eastAsia="SimSun" w:cs="Arial"/>
                <w:b/>
                <w:bCs/>
                <w:color w:val="000000"/>
                <w:szCs w:val="22"/>
                <w:lang w:eastAsia="zh-CN"/>
              </w:rPr>
              <w:t>TELKOD</w:t>
            </w:r>
          </w:p>
        </w:tc>
        <w:tc>
          <w:tcPr>
            <w:tcW w:w="3827" w:type="dxa"/>
          </w:tcPr>
          <w:p w:rsidR="009D2D43" w:rsidRPr="009D2D43" w:rsidRDefault="009D2D43" w:rsidP="009D2D43">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szCs w:val="22"/>
                <w:lang w:eastAsia="zh-CN"/>
              </w:rPr>
            </w:pPr>
            <w:r w:rsidRPr="001048B5">
              <w:rPr>
                <w:rFonts w:eastAsia="SimSun" w:cs="Arial"/>
                <w:szCs w:val="22"/>
                <w:lang w:eastAsia="zh-CN"/>
              </w:rPr>
              <w:t>Mr Reinhold Laurich</w:t>
            </w:r>
          </w:p>
          <w:p w:rsidR="009D2D43" w:rsidRPr="001048B5"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eastAsia="zh-CN"/>
              </w:rPr>
            </w:pPr>
            <w:r w:rsidRPr="001048B5">
              <w:rPr>
                <w:rFonts w:eastAsia="SimSun" w:cs="Arial"/>
                <w:color w:val="000000"/>
                <w:szCs w:val="22"/>
                <w:lang w:eastAsia="zh-CN"/>
              </w:rPr>
              <w:t xml:space="preserve">Tél: </w:t>
            </w:r>
            <w:r w:rsidRPr="001048B5">
              <w:rPr>
                <w:rFonts w:eastAsia="SimSun" w:cs="Arial"/>
                <w:color w:val="000000"/>
                <w:szCs w:val="22"/>
                <w:lang w:eastAsia="zh-CN"/>
              </w:rPr>
              <w:tab/>
            </w:r>
            <w:r w:rsidRPr="001048B5">
              <w:rPr>
                <w:rFonts w:eastAsia="SimSun" w:cs="Calibri"/>
                <w:color w:val="000000"/>
                <w:szCs w:val="22"/>
                <w:lang w:eastAsia="zh-CN"/>
              </w:rPr>
              <w:t>+49 2563 930567 80</w:t>
            </w:r>
          </w:p>
          <w:p w:rsidR="009D2D43" w:rsidRPr="001048B5"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eastAsia="zh-CN"/>
              </w:rPr>
            </w:pPr>
            <w:r w:rsidRPr="001048B5">
              <w:rPr>
                <w:rFonts w:eastAsia="SimSun" w:cs="Arial"/>
                <w:color w:val="000000"/>
                <w:szCs w:val="22"/>
                <w:lang w:eastAsia="zh-CN"/>
              </w:rPr>
              <w:t xml:space="preserve">Fax: </w:t>
            </w:r>
            <w:r w:rsidRPr="001048B5">
              <w:rPr>
                <w:rFonts w:eastAsia="SimSun" w:cs="Arial"/>
                <w:color w:val="000000"/>
                <w:szCs w:val="22"/>
                <w:lang w:eastAsia="zh-CN"/>
              </w:rPr>
              <w:tab/>
            </w:r>
            <w:r w:rsidRPr="001048B5">
              <w:rPr>
                <w:rFonts w:eastAsia="SimSun" w:cs="Calibri"/>
                <w:color w:val="000000"/>
                <w:szCs w:val="22"/>
                <w:lang w:eastAsia="zh-CN"/>
              </w:rPr>
              <w:t>+49 2563 930567 99</w:t>
            </w:r>
          </w:p>
          <w:p w:rsidR="009D2D43" w:rsidRPr="009D2D43"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val="fr-CH" w:eastAsia="zh-CN"/>
              </w:rPr>
            </w:pPr>
            <w:r w:rsidRPr="009D2D43">
              <w:rPr>
                <w:rFonts w:eastAsia="SimSun" w:cs="Arial"/>
                <w:color w:val="000000"/>
                <w:szCs w:val="22"/>
                <w:lang w:val="fr-CH" w:eastAsia="zh-CN"/>
              </w:rPr>
              <w:t xml:space="preserve">E-mail: </w:t>
            </w:r>
            <w:r>
              <w:rPr>
                <w:rFonts w:eastAsia="SimSun" w:cs="Arial"/>
                <w:color w:val="000000"/>
                <w:szCs w:val="22"/>
                <w:lang w:val="fr-CH" w:eastAsia="zh-CN"/>
              </w:rPr>
              <w:tab/>
            </w:r>
            <w:r w:rsidRPr="009D2D43">
              <w:rPr>
                <w:rFonts w:eastAsia="SimSun" w:cs="Arial"/>
                <w:color w:val="000000"/>
                <w:szCs w:val="22"/>
                <w:lang w:val="fr-CH" w:eastAsia="zh-CN"/>
              </w:rPr>
              <w:t>info@</w:t>
            </w:r>
            <w:r w:rsidRPr="009D2D43">
              <w:rPr>
                <w:rFonts w:eastAsia="SimSun" w:cs="Calibri"/>
                <w:color w:val="000000"/>
                <w:szCs w:val="22"/>
                <w:lang w:val="fr-CH" w:eastAsia="zh-CN"/>
              </w:rPr>
              <w:t>telkodata</w:t>
            </w:r>
            <w:r w:rsidRPr="009D2D43">
              <w:rPr>
                <w:rFonts w:eastAsia="SimSun" w:cs="Arial"/>
                <w:color w:val="000000"/>
                <w:szCs w:val="22"/>
                <w:lang w:val="fr-CH" w:eastAsia="zh-CN"/>
              </w:rPr>
              <w:t>.de</w:t>
            </w:r>
          </w:p>
        </w:tc>
      </w:tr>
    </w:tbl>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p w:rsidR="009D2D43" w:rsidRPr="009D2D43" w:rsidRDefault="009D2D43" w:rsidP="009D2D4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Arial" w:hAnsi="Arial"/>
          <w:sz w:val="22"/>
          <w:lang w:val="fr-CH"/>
        </w:rPr>
      </w:pPr>
      <w:r w:rsidRPr="009D2D43">
        <w:rPr>
          <w:rFonts w:ascii="Arial" w:hAnsi="Arial"/>
          <w:sz w:val="22"/>
          <w:lang w:val="fr-CH"/>
        </w:rPr>
        <w:br w:type="page"/>
      </w:r>
    </w:p>
    <w:p w:rsidR="009D2D43" w:rsidRPr="009D2D43" w:rsidRDefault="009D2D43" w:rsidP="009D2D43">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4111"/>
        <w:gridCol w:w="1985"/>
        <w:gridCol w:w="3402"/>
      </w:tblGrid>
      <w:tr w:rsidR="009D2D43" w:rsidRPr="009D2D43" w:rsidTr="006865D0">
        <w:trPr>
          <w:cantSplit/>
          <w:tblHeader/>
        </w:trPr>
        <w:tc>
          <w:tcPr>
            <w:tcW w:w="4111" w:type="dxa"/>
            <w:hideMark/>
          </w:tcPr>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9D2D43">
              <w:rPr>
                <w:rFonts w:eastAsia="SimSun" w:cs="Arial"/>
                <w:b/>
                <w:bCs/>
                <w:i/>
                <w:iCs/>
                <w:lang w:val="fr-FR" w:eastAsia="zh-CN"/>
              </w:rPr>
              <w:t>Pays ou zone/code ISO</w:t>
            </w:r>
          </w:p>
        </w:tc>
        <w:tc>
          <w:tcPr>
            <w:tcW w:w="1985" w:type="dxa"/>
            <w:hideMark/>
          </w:tcPr>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CH"/>
              </w:rPr>
            </w:pPr>
            <w:r w:rsidRPr="009D2D43">
              <w:rPr>
                <w:rFonts w:eastAsia="SimSun" w:cs="Arial"/>
                <w:b/>
                <w:bCs/>
                <w:i/>
                <w:iCs/>
                <w:lang w:val="fr-FR" w:eastAsia="zh-CN"/>
              </w:rPr>
              <w:t>Code de la Société</w:t>
            </w:r>
          </w:p>
        </w:tc>
        <w:tc>
          <w:tcPr>
            <w:tcW w:w="3402" w:type="dxa"/>
            <w:hideMark/>
          </w:tcPr>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lang w:val="fr-CH"/>
              </w:rPr>
            </w:pPr>
            <w:r w:rsidRPr="009D2D43">
              <w:rPr>
                <w:rFonts w:eastAsia="SimSun" w:cs="Arial"/>
                <w:b/>
                <w:bCs/>
                <w:i/>
                <w:iCs/>
                <w:lang w:val="fr-CH"/>
              </w:rPr>
              <w:t>Contact</w:t>
            </w:r>
          </w:p>
        </w:tc>
      </w:tr>
      <w:tr w:rsidR="009D2D43" w:rsidRPr="009D2D43" w:rsidTr="006865D0">
        <w:trPr>
          <w:cantSplit/>
          <w:tblHeader/>
        </w:trPr>
        <w:tc>
          <w:tcPr>
            <w:tcW w:w="4111" w:type="dxa"/>
            <w:tcBorders>
              <w:top w:val="nil"/>
              <w:left w:val="nil"/>
              <w:bottom w:val="single" w:sz="4" w:space="0" w:color="auto"/>
              <w:right w:val="nil"/>
            </w:tcBorders>
            <w:hideMark/>
          </w:tcPr>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9D2D43">
              <w:rPr>
                <w:rFonts w:eastAsia="SimSun" w:cs="Arial"/>
                <w:b/>
                <w:bCs/>
                <w:i/>
                <w:iCs/>
                <w:lang w:val="fr-FR" w:eastAsia="zh-CN"/>
              </w:rPr>
              <w:t>Nom de la société/Adresse</w:t>
            </w:r>
          </w:p>
        </w:tc>
        <w:tc>
          <w:tcPr>
            <w:tcW w:w="1985" w:type="dxa"/>
            <w:tcBorders>
              <w:top w:val="nil"/>
              <w:left w:val="nil"/>
              <w:bottom w:val="single" w:sz="4" w:space="0" w:color="auto"/>
              <w:right w:val="nil"/>
            </w:tcBorders>
            <w:hideMark/>
          </w:tcPr>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lang w:val="fr-CH"/>
              </w:rPr>
            </w:pPr>
            <w:r w:rsidRPr="009D2D43">
              <w:rPr>
                <w:rFonts w:eastAsia="SimSun" w:cs="Arial"/>
                <w:b/>
                <w:bCs/>
                <w:i/>
                <w:iCs/>
                <w:lang w:val="fr-CH"/>
              </w:rPr>
              <w:t>(code de l'exploitant)</w:t>
            </w:r>
          </w:p>
        </w:tc>
        <w:tc>
          <w:tcPr>
            <w:tcW w:w="3402" w:type="dxa"/>
            <w:tcBorders>
              <w:top w:val="nil"/>
              <w:left w:val="nil"/>
              <w:bottom w:val="single" w:sz="4" w:space="0" w:color="auto"/>
              <w:right w:val="nil"/>
            </w:tcBorders>
          </w:tcPr>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p>
        </w:tc>
      </w:tr>
    </w:tbl>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p>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9D2D43">
        <w:rPr>
          <w:rFonts w:eastAsia="SimSun" w:cs="Arial"/>
          <w:b/>
          <w:bCs/>
          <w:i/>
          <w:iCs/>
          <w:color w:val="000000"/>
          <w:lang w:val="fr-FR" w:eastAsia="zh-CN"/>
        </w:rPr>
        <w:t>Allemagne (République fédérale d')/DEU</w:t>
      </w:r>
      <w:r w:rsidRPr="009D2D43">
        <w:rPr>
          <w:rFonts w:eastAsia="SimSun" w:cs="Arial"/>
          <w:b/>
          <w:bCs/>
          <w:i/>
          <w:iCs/>
          <w:color w:val="000000"/>
          <w:lang w:val="fr-FR" w:eastAsia="zh-CN"/>
        </w:rPr>
        <w:tab/>
      </w:r>
      <w:r w:rsidRPr="009D2D43">
        <w:rPr>
          <w:rFonts w:eastAsia="SimSun" w:cs="Arial"/>
          <w:b/>
          <w:bCs/>
          <w:color w:val="000000"/>
          <w:lang w:val="fr-FR" w:eastAsia="zh-CN"/>
        </w:rPr>
        <w:t>ADD</w:t>
      </w:r>
    </w:p>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fr-CH" w:eastAsia="zh-CN"/>
        </w:rPr>
      </w:pPr>
    </w:p>
    <w:tbl>
      <w:tblPr>
        <w:tblW w:w="9356" w:type="dxa"/>
        <w:tblLayout w:type="fixed"/>
        <w:tblLook w:val="04A0" w:firstRow="1" w:lastRow="0" w:firstColumn="1" w:lastColumn="0" w:noHBand="0" w:noVBand="1"/>
      </w:tblPr>
      <w:tblGrid>
        <w:gridCol w:w="4111"/>
        <w:gridCol w:w="1418"/>
        <w:gridCol w:w="3827"/>
      </w:tblGrid>
      <w:tr w:rsidR="009D2D43" w:rsidRPr="009D2D43" w:rsidTr="006865D0">
        <w:trPr>
          <w:trHeight w:val="1014"/>
        </w:trPr>
        <w:tc>
          <w:tcPr>
            <w:tcW w:w="4111" w:type="dxa"/>
          </w:tcPr>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WINatNet Provider und Netze GmbH</w:t>
            </w:r>
          </w:p>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Ohrestrasse 50a</w:t>
            </w:r>
          </w:p>
          <w:p w:rsidR="009D2D43" w:rsidRPr="009D2D43" w:rsidRDefault="009D2D43" w:rsidP="009D2D4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9D2D43">
              <w:rPr>
                <w:rFonts w:eastAsia="SimSun" w:cs="Arial"/>
                <w:szCs w:val="22"/>
                <w:lang w:val="de-CH" w:eastAsia="zh-CN"/>
              </w:rPr>
              <w:t>39124 MAGDEBURG</w:t>
            </w:r>
          </w:p>
        </w:tc>
        <w:tc>
          <w:tcPr>
            <w:tcW w:w="1418" w:type="dxa"/>
          </w:tcPr>
          <w:p w:rsidR="009D2D43" w:rsidRPr="009D2D43" w:rsidRDefault="009D2D43" w:rsidP="009D2D43">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9D2D43">
              <w:rPr>
                <w:rFonts w:eastAsia="SimSun" w:cs="Arial"/>
                <w:b/>
                <w:bCs/>
                <w:color w:val="000000"/>
                <w:szCs w:val="22"/>
                <w:lang w:eastAsia="zh-CN"/>
              </w:rPr>
              <w:t>WINANT</w:t>
            </w:r>
          </w:p>
        </w:tc>
        <w:tc>
          <w:tcPr>
            <w:tcW w:w="3827" w:type="dxa"/>
          </w:tcPr>
          <w:p w:rsidR="009D2D43" w:rsidRPr="009D2D43" w:rsidRDefault="009D2D43" w:rsidP="009D2D43">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szCs w:val="22"/>
                <w:lang w:eastAsia="zh-CN"/>
              </w:rPr>
            </w:pPr>
            <w:r w:rsidRPr="001048B5">
              <w:rPr>
                <w:rFonts w:eastAsia="SimSun" w:cs="Arial"/>
                <w:szCs w:val="22"/>
                <w:lang w:eastAsia="zh-CN"/>
              </w:rPr>
              <w:t>Mr Marcel Winter</w:t>
            </w:r>
          </w:p>
          <w:p w:rsidR="009D2D43" w:rsidRPr="009D2D43"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eastAsia="zh-CN"/>
              </w:rPr>
            </w:pPr>
            <w:r w:rsidRPr="009D2D43">
              <w:rPr>
                <w:rFonts w:eastAsia="SimSun" w:cs="Arial"/>
                <w:color w:val="000000"/>
                <w:szCs w:val="22"/>
                <w:lang w:eastAsia="zh-CN"/>
              </w:rPr>
              <w:t xml:space="preserve">Tél: </w:t>
            </w:r>
            <w:r>
              <w:rPr>
                <w:rFonts w:eastAsia="SimSun" w:cs="Arial"/>
                <w:color w:val="000000"/>
                <w:szCs w:val="22"/>
                <w:lang w:eastAsia="zh-CN"/>
              </w:rPr>
              <w:tab/>
            </w:r>
            <w:r w:rsidRPr="009D2D43">
              <w:rPr>
                <w:rFonts w:eastAsia="SimSun" w:cs="Calibri"/>
                <w:color w:val="000000"/>
                <w:szCs w:val="22"/>
                <w:lang w:eastAsia="zh-CN"/>
              </w:rPr>
              <w:t>+49 391 555538 53</w:t>
            </w:r>
          </w:p>
          <w:p w:rsidR="009D2D43" w:rsidRPr="009D2D43"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eastAsia="zh-CN"/>
              </w:rPr>
            </w:pPr>
            <w:r w:rsidRPr="009D2D43">
              <w:rPr>
                <w:rFonts w:eastAsia="SimSun" w:cs="Arial"/>
                <w:color w:val="000000"/>
                <w:szCs w:val="22"/>
                <w:lang w:eastAsia="zh-CN"/>
              </w:rPr>
              <w:t xml:space="preserve">Fax: </w:t>
            </w:r>
            <w:r>
              <w:rPr>
                <w:rFonts w:eastAsia="SimSun" w:cs="Arial"/>
                <w:color w:val="000000"/>
                <w:szCs w:val="22"/>
                <w:lang w:eastAsia="zh-CN"/>
              </w:rPr>
              <w:tab/>
            </w:r>
            <w:r w:rsidRPr="009D2D43">
              <w:rPr>
                <w:rFonts w:eastAsia="SimSun" w:cs="Calibri"/>
                <w:color w:val="000000"/>
                <w:szCs w:val="22"/>
                <w:lang w:eastAsia="zh-CN"/>
              </w:rPr>
              <w:t>+49 391 555538 54</w:t>
            </w:r>
          </w:p>
          <w:p w:rsidR="009D2D43" w:rsidRPr="009D2D43"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color w:val="000000"/>
                <w:szCs w:val="22"/>
                <w:lang w:eastAsia="zh-CN"/>
              </w:rPr>
            </w:pPr>
            <w:r w:rsidRPr="009D2D43">
              <w:rPr>
                <w:rFonts w:eastAsia="SimSun" w:cs="Arial"/>
                <w:color w:val="000000"/>
                <w:szCs w:val="22"/>
                <w:lang w:eastAsia="zh-CN"/>
              </w:rPr>
              <w:t xml:space="preserve">E-mail: </w:t>
            </w:r>
            <w:r>
              <w:rPr>
                <w:rFonts w:eastAsia="SimSun" w:cs="Arial"/>
                <w:color w:val="000000"/>
                <w:szCs w:val="22"/>
                <w:lang w:eastAsia="zh-CN"/>
              </w:rPr>
              <w:tab/>
            </w:r>
            <w:r w:rsidRPr="009D2D43">
              <w:rPr>
                <w:rFonts w:eastAsia="SimSun" w:cs="Arial"/>
                <w:color w:val="000000"/>
                <w:szCs w:val="22"/>
                <w:lang w:eastAsia="zh-CN"/>
              </w:rPr>
              <w:t>info@winatnet.de</w:t>
            </w:r>
          </w:p>
        </w:tc>
      </w:tr>
    </w:tbl>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9D2D43" w:rsidRPr="009D2D43" w:rsidRDefault="009D2D43" w:rsidP="009D2D43">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Arial"/>
          <w:b/>
          <w:bCs/>
          <w:color w:val="000000"/>
          <w:sz w:val="22"/>
          <w:szCs w:val="22"/>
          <w:lang w:eastAsia="zh-CN"/>
        </w:rPr>
      </w:pPr>
      <w:r w:rsidRPr="009D2D43">
        <w:rPr>
          <w:rFonts w:eastAsia="SimSun" w:cs="Arial"/>
          <w:b/>
          <w:bCs/>
          <w:i/>
          <w:iCs/>
          <w:color w:val="000000"/>
          <w:sz w:val="22"/>
          <w:szCs w:val="22"/>
          <w:lang w:eastAsia="zh-CN"/>
        </w:rPr>
        <w:t xml:space="preserve">Suisse (Confédération) / CHE     </w:t>
      </w:r>
      <w:r w:rsidRPr="009D2D43">
        <w:rPr>
          <w:rFonts w:eastAsia="SimSun" w:cs="Arial"/>
          <w:b/>
          <w:bCs/>
          <w:color w:val="000000"/>
          <w:sz w:val="22"/>
          <w:szCs w:val="22"/>
          <w:lang w:eastAsia="zh-CN"/>
        </w:rPr>
        <w:t>ADD</w:t>
      </w:r>
    </w:p>
    <w:p w:rsidR="009D2D43" w:rsidRPr="009D2D43" w:rsidRDefault="009D2D43" w:rsidP="009D2D4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eastAsia="zh-CN"/>
        </w:rPr>
      </w:pPr>
    </w:p>
    <w:tbl>
      <w:tblPr>
        <w:tblW w:w="9356" w:type="dxa"/>
        <w:tblLayout w:type="fixed"/>
        <w:tblLook w:val="04A0" w:firstRow="1" w:lastRow="0" w:firstColumn="1" w:lastColumn="0" w:noHBand="0" w:noVBand="1"/>
      </w:tblPr>
      <w:tblGrid>
        <w:gridCol w:w="4111"/>
        <w:gridCol w:w="1418"/>
        <w:gridCol w:w="3827"/>
      </w:tblGrid>
      <w:tr w:rsidR="009D2D43" w:rsidRPr="009D2D43" w:rsidTr="006865D0">
        <w:tc>
          <w:tcPr>
            <w:tcW w:w="4111" w:type="dxa"/>
          </w:tcPr>
          <w:p w:rsidR="009D2D43" w:rsidRPr="001048B5" w:rsidRDefault="009D2D43" w:rsidP="009D2D4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szCs w:val="22"/>
                <w:lang w:val="de-CH" w:eastAsia="zh-CN"/>
              </w:rPr>
            </w:pPr>
            <w:r w:rsidRPr="001048B5">
              <w:rPr>
                <w:rFonts w:eastAsia="SimSun" w:cs="Arial"/>
                <w:szCs w:val="22"/>
                <w:lang w:val="de-CH" w:eastAsia="zh-CN"/>
              </w:rPr>
              <w:t>ACONEL AG</w:t>
            </w:r>
          </w:p>
          <w:p w:rsidR="009D2D43" w:rsidRPr="001048B5" w:rsidRDefault="009D2D43" w:rsidP="009D2D4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szCs w:val="22"/>
                <w:lang w:val="de-CH" w:eastAsia="zh-CN"/>
              </w:rPr>
            </w:pPr>
            <w:r w:rsidRPr="001048B5">
              <w:rPr>
                <w:rFonts w:eastAsia="SimSun" w:cs="Arial"/>
                <w:szCs w:val="22"/>
                <w:lang w:val="de-CH" w:eastAsia="zh-CN"/>
              </w:rPr>
              <w:t>Bernstrasse 42</w:t>
            </w:r>
          </w:p>
          <w:p w:rsidR="009D2D43" w:rsidRPr="001048B5" w:rsidRDefault="009D2D43" w:rsidP="009D2D4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bCs/>
                <w:szCs w:val="22"/>
                <w:lang w:val="de-CH" w:eastAsia="zh-CN"/>
              </w:rPr>
            </w:pPr>
            <w:r w:rsidRPr="001048B5">
              <w:rPr>
                <w:rFonts w:eastAsia="SimSun" w:cs="Arial"/>
                <w:szCs w:val="22"/>
                <w:lang w:val="de-CH" w:eastAsia="zh-CN"/>
              </w:rPr>
              <w:t>CH-3037 HERRENSCHWANDEN</w:t>
            </w:r>
          </w:p>
        </w:tc>
        <w:tc>
          <w:tcPr>
            <w:tcW w:w="1418" w:type="dxa"/>
          </w:tcPr>
          <w:p w:rsidR="009D2D43" w:rsidRPr="009D2D43" w:rsidRDefault="009D2D43" w:rsidP="009D2D43">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szCs w:val="22"/>
                <w:lang w:eastAsia="zh-CN"/>
              </w:rPr>
            </w:pPr>
            <w:r w:rsidRPr="009D2D43">
              <w:rPr>
                <w:rFonts w:eastAsia="SimSun" w:cs="Arial"/>
                <w:b/>
                <w:bCs/>
                <w:szCs w:val="22"/>
                <w:lang w:eastAsia="zh-CN"/>
              </w:rPr>
              <w:t>ACO</w:t>
            </w:r>
          </w:p>
        </w:tc>
        <w:tc>
          <w:tcPr>
            <w:tcW w:w="3827" w:type="dxa"/>
          </w:tcPr>
          <w:p w:rsidR="009D2D43" w:rsidRPr="009D2D43" w:rsidRDefault="009D2D43" w:rsidP="009D2D43">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szCs w:val="22"/>
                <w:lang w:eastAsia="zh-CN"/>
              </w:rPr>
            </w:pPr>
            <w:r w:rsidRPr="009D2D43">
              <w:rPr>
                <w:rFonts w:eastAsia="SimSun" w:cs="Calibri"/>
                <w:szCs w:val="22"/>
                <w:lang w:eastAsia="zh-CN"/>
              </w:rPr>
              <w:t>M. Bruno Thomann</w:t>
            </w:r>
          </w:p>
          <w:p w:rsidR="009D2D43" w:rsidRPr="009D2D43"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Calibri"/>
                <w:szCs w:val="22"/>
                <w:lang w:eastAsia="zh-CN"/>
              </w:rPr>
            </w:pPr>
            <w:r w:rsidRPr="009D2D43">
              <w:rPr>
                <w:rFonts w:eastAsia="SimSun" w:cs="Arial"/>
                <w:color w:val="000000"/>
                <w:szCs w:val="22"/>
                <w:lang w:eastAsia="zh-CN"/>
              </w:rPr>
              <w:t>Tél:</w:t>
            </w:r>
            <w:r w:rsidRPr="009D2D43">
              <w:rPr>
                <w:rFonts w:eastAsia="SimSun" w:cs="Calibri"/>
                <w:szCs w:val="22"/>
                <w:lang w:eastAsia="zh-CN"/>
              </w:rPr>
              <w:tab/>
              <w:t>+41 31 511 3011 / 0848 226635</w:t>
            </w:r>
          </w:p>
          <w:p w:rsidR="009D2D43" w:rsidRPr="009D2D43" w:rsidRDefault="009D2D43" w:rsidP="009D2D43">
            <w:pPr>
              <w:widowControl w:val="0"/>
              <w:tabs>
                <w:tab w:val="clear" w:pos="567"/>
                <w:tab w:val="clear" w:pos="1276"/>
                <w:tab w:val="clear" w:pos="1843"/>
                <w:tab w:val="clear" w:pos="5387"/>
                <w:tab w:val="clear" w:pos="5954"/>
                <w:tab w:val="left" w:pos="774"/>
              </w:tabs>
              <w:overflowPunct/>
              <w:autoSpaceDE/>
              <w:autoSpaceDN/>
              <w:adjustRightInd/>
              <w:spacing w:before="0"/>
              <w:jc w:val="left"/>
              <w:textAlignment w:val="auto"/>
              <w:rPr>
                <w:rFonts w:eastAsia="SimSun" w:cs="Arial"/>
                <w:szCs w:val="22"/>
                <w:lang w:eastAsia="zh-CN"/>
              </w:rPr>
            </w:pPr>
            <w:r w:rsidRPr="009D2D43">
              <w:rPr>
                <w:rFonts w:eastAsia="SimSun" w:cs="Calibri"/>
                <w:szCs w:val="22"/>
                <w:lang w:eastAsia="zh-CN"/>
              </w:rPr>
              <w:t>Email:</w:t>
            </w:r>
            <w:r w:rsidRPr="009D2D43">
              <w:rPr>
                <w:rFonts w:eastAsia="SimSun" w:cs="Calibri"/>
                <w:szCs w:val="22"/>
                <w:lang w:eastAsia="zh-CN"/>
              </w:rPr>
              <w:tab/>
            </w:r>
            <w:r w:rsidRPr="009D2D43">
              <w:rPr>
                <w:rFonts w:eastAsia="SimSun" w:cs="Calibri"/>
                <w:color w:val="000000"/>
                <w:szCs w:val="22"/>
                <w:lang w:eastAsia="zh-CN"/>
              </w:rPr>
              <w:t>aconel</w:t>
            </w:r>
            <w:r w:rsidRPr="009D2D43">
              <w:rPr>
                <w:rFonts w:eastAsia="SimSun" w:cs="Calibri"/>
                <w:szCs w:val="22"/>
                <w:lang w:eastAsia="zh-CN"/>
              </w:rPr>
              <w:t>@aconel.com</w:t>
            </w:r>
          </w:p>
        </w:tc>
      </w:tr>
    </w:tbl>
    <w:p w:rsidR="009D2D43" w:rsidRDefault="009D2D43" w:rsidP="008D2F1D">
      <w:pPr>
        <w:rPr>
          <w:rFonts w:eastAsia="SimSun"/>
          <w:lang w:eastAsia="zh-CN"/>
        </w:rPr>
      </w:pPr>
    </w:p>
    <w:p w:rsidR="008D2F1D" w:rsidRPr="009D2D43" w:rsidRDefault="008D2F1D" w:rsidP="008D2F1D">
      <w:pPr>
        <w:rPr>
          <w:rFonts w:eastAsia="SimSun"/>
          <w:lang w:eastAsia="zh-CN"/>
        </w:rPr>
      </w:pPr>
    </w:p>
    <w:p w:rsidR="008D2F1D" w:rsidRPr="008D2F1D" w:rsidRDefault="008D2F1D" w:rsidP="008D2F1D">
      <w:pPr>
        <w:pStyle w:val="Heading2"/>
        <w:rPr>
          <w:lang w:val="fr-CH"/>
        </w:rPr>
      </w:pPr>
      <w:bookmarkStart w:id="655" w:name="_Toc36874412"/>
      <w:bookmarkStart w:id="656" w:name="_Toc490733871"/>
      <w:r w:rsidRPr="008D2F1D">
        <w:rPr>
          <w:lang w:val="fr-CH"/>
        </w:rPr>
        <w:t>Plan de numérotage national</w:t>
      </w:r>
      <w:r w:rsidRPr="008D2F1D">
        <w:rPr>
          <w:lang w:val="fr-CH"/>
        </w:rPr>
        <w:br/>
        <w:t>(Selon la Recommandation UIT-T E.129 (01/2013))</w:t>
      </w:r>
      <w:bookmarkEnd w:id="655"/>
      <w:bookmarkEnd w:id="656"/>
    </w:p>
    <w:p w:rsidR="008D2F1D" w:rsidRPr="008D2F1D" w:rsidRDefault="008D2F1D" w:rsidP="008D2F1D">
      <w:pPr>
        <w:tabs>
          <w:tab w:val="clear" w:pos="567"/>
          <w:tab w:val="clear" w:pos="1276"/>
          <w:tab w:val="clear" w:pos="1843"/>
          <w:tab w:val="clear" w:pos="5387"/>
          <w:tab w:val="clear" w:pos="5954"/>
        </w:tabs>
        <w:overflowPunct/>
        <w:autoSpaceDE/>
        <w:autoSpaceDN/>
        <w:adjustRightInd/>
        <w:jc w:val="center"/>
        <w:textAlignment w:val="auto"/>
        <w:rPr>
          <w:rFonts w:eastAsia="SimSun"/>
          <w:lang w:val="fr-FR"/>
        </w:rPr>
      </w:pPr>
      <w:bookmarkStart w:id="657" w:name="_Toc36875244"/>
      <w:r w:rsidRPr="008D2F1D">
        <w:rPr>
          <w:rFonts w:eastAsia="SimSun"/>
          <w:lang w:val="fr-FR"/>
        </w:rPr>
        <w:t>Web:www.itu.int/itu-t/inr/nnp/index.html</w:t>
      </w:r>
    </w:p>
    <w:bookmarkEnd w:id="657"/>
    <w:p w:rsidR="008D2F1D" w:rsidRPr="008D2F1D" w:rsidRDefault="008D2F1D" w:rsidP="008D2F1D">
      <w:pPr>
        <w:spacing w:before="240"/>
        <w:rPr>
          <w:rFonts w:eastAsia="SimSun"/>
          <w:lang w:val="fr-FR"/>
        </w:rPr>
      </w:pPr>
      <w:r w:rsidRPr="008D2F1D">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8D2F1D">
          <w:rPr>
            <w:rFonts w:eastAsia="SimSun"/>
            <w:lang w:val="fr-FR"/>
          </w:rPr>
          <w:t>m</w:t>
        </w:r>
      </w:smartTag>
      <w:r w:rsidRPr="008D2F1D">
        <w:rPr>
          <w:rFonts w:eastAsia="SimSun"/>
          <w:lang w:val="fr-FR"/>
        </w:rPr>
        <w:t xml:space="preserve">ents, qui seront </w:t>
      </w:r>
      <w:smartTag w:uri="urn:schemas-microsoft-com:office:smarttags" w:element="PersonName">
        <w:r w:rsidRPr="008D2F1D">
          <w:rPr>
            <w:rFonts w:eastAsia="SimSun"/>
            <w:lang w:val="fr-FR"/>
          </w:rPr>
          <w:t>m</w:t>
        </w:r>
      </w:smartTag>
      <w:r w:rsidRPr="008D2F1D">
        <w:rPr>
          <w:rFonts w:eastAsia="SimSun"/>
          <w:lang w:val="fr-FR"/>
        </w:rPr>
        <w:t>is gratuite</w:t>
      </w:r>
      <w:smartTag w:uri="urn:schemas-microsoft-com:office:smarttags" w:element="PersonName">
        <w:r w:rsidRPr="008D2F1D">
          <w:rPr>
            <w:rFonts w:eastAsia="SimSun"/>
            <w:lang w:val="fr-FR"/>
          </w:rPr>
          <w:t>m</w:t>
        </w:r>
      </w:smartTag>
      <w:r w:rsidRPr="008D2F1D">
        <w:rPr>
          <w:rFonts w:eastAsia="SimSun"/>
          <w:lang w:val="fr-FR"/>
        </w:rPr>
        <w:t>ent à la disposition de toutes les Ad</w:t>
      </w:r>
      <w:smartTag w:uri="urn:schemas-microsoft-com:office:smarttags" w:element="PersonName">
        <w:r w:rsidRPr="008D2F1D">
          <w:rPr>
            <w:rFonts w:eastAsia="SimSun"/>
            <w:lang w:val="fr-FR"/>
          </w:rPr>
          <w:t>m</w:t>
        </w:r>
      </w:smartTag>
      <w:r w:rsidRPr="008D2F1D">
        <w:rPr>
          <w:rFonts w:eastAsia="SimSun"/>
          <w:lang w:val="fr-FR"/>
        </w:rPr>
        <w:t>inistrations/ER et des prestataires de services, seront postés sur le site web de l’UIT-T.</w:t>
      </w:r>
    </w:p>
    <w:p w:rsidR="008D2F1D" w:rsidRPr="008D2F1D" w:rsidRDefault="008D2F1D" w:rsidP="008D2F1D">
      <w:pPr>
        <w:rPr>
          <w:rFonts w:eastAsia="SimSun"/>
          <w:lang w:val="fr-FR"/>
        </w:rPr>
      </w:pPr>
      <w:r w:rsidRPr="008D2F1D">
        <w:rPr>
          <w:rFonts w:eastAsia="SimSun"/>
          <w:lang w:val="fr-FR"/>
        </w:rPr>
        <w:t xml:space="preserve">Pour leur site web sur le numérotage ou l’envoi de leurs informations à l’UIT/TSB (e-mail: tsbtson@itu.int), les Administrations sont priées de bien vouloir utiliser le format tel que décrit dans la Recommandation UIT-T E.129. Il leur est rappelé qu’elles seront responsables de la </w:t>
      </w:r>
      <w:smartTag w:uri="urn:schemas-microsoft-com:office:smarttags" w:element="PersonName">
        <w:r w:rsidRPr="008D2F1D">
          <w:rPr>
            <w:rFonts w:eastAsia="SimSun"/>
            <w:lang w:val="fr-FR"/>
          </w:rPr>
          <w:t>m</w:t>
        </w:r>
      </w:smartTag>
      <w:r w:rsidRPr="008D2F1D">
        <w:rPr>
          <w:rFonts w:eastAsia="SimSun"/>
          <w:lang w:val="fr-FR"/>
        </w:rPr>
        <w:t>ise à jour de ces infor</w:t>
      </w:r>
      <w:smartTag w:uri="urn:schemas-microsoft-com:office:smarttags" w:element="PersonName">
        <w:r w:rsidRPr="008D2F1D">
          <w:rPr>
            <w:rFonts w:eastAsia="SimSun"/>
            <w:lang w:val="fr-FR"/>
          </w:rPr>
          <w:t>m</w:t>
        </w:r>
      </w:smartTag>
      <w:r w:rsidRPr="008D2F1D">
        <w:rPr>
          <w:rFonts w:eastAsia="SimSun"/>
          <w:lang w:val="fr-FR"/>
        </w:rPr>
        <w:t xml:space="preserve">ations dans les </w:t>
      </w:r>
      <w:smartTag w:uri="urn:schemas-microsoft-com:office:smarttags" w:element="PersonName">
        <w:r w:rsidRPr="008D2F1D">
          <w:rPr>
            <w:rFonts w:eastAsia="SimSun"/>
            <w:lang w:val="fr-FR"/>
          </w:rPr>
          <w:t>m</w:t>
        </w:r>
      </w:smartTag>
      <w:r w:rsidRPr="008D2F1D">
        <w:rPr>
          <w:rFonts w:eastAsia="SimSun"/>
          <w:lang w:val="fr-FR"/>
        </w:rPr>
        <w:t>eilleurs délais.</w:t>
      </w:r>
    </w:p>
    <w:p w:rsidR="008D2F1D" w:rsidRPr="008D2F1D" w:rsidRDefault="008D2F1D" w:rsidP="008D2F1D">
      <w:pPr>
        <w:rPr>
          <w:rFonts w:eastAsia="SimSun"/>
          <w:lang w:val="fr-FR"/>
        </w:rPr>
      </w:pPr>
      <w:r w:rsidRPr="008D2F1D">
        <w:rPr>
          <w:rFonts w:eastAsia="SimSun"/>
          <w:lang w:val="fr-FR"/>
        </w:rPr>
        <w:t>Le 1.VI.2017, les pays / z</w:t>
      </w:r>
      <w:r w:rsidRPr="008D2F1D">
        <w:rPr>
          <w:rFonts w:eastAsia="Calibri"/>
          <w:i/>
          <w:color w:val="000000"/>
          <w:lang w:val="fr-CH"/>
        </w:rPr>
        <w:t>ones géographiques</w:t>
      </w:r>
      <w:r w:rsidRPr="008D2F1D">
        <w:rPr>
          <w:rFonts w:eastAsia="SimSun"/>
          <w:lang w:val="fr-FR"/>
        </w:rPr>
        <w:t xml:space="preserve"> suivants ont actualisé leur plan de numérotage national sur le site:</w:t>
      </w:r>
    </w:p>
    <w:p w:rsidR="008D2F1D" w:rsidRPr="008D2F1D" w:rsidRDefault="008D2F1D" w:rsidP="008D2F1D">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9"/>
        <w:gridCol w:w="3184"/>
      </w:tblGrid>
      <w:tr w:rsidR="008D2F1D" w:rsidRPr="008D2F1D" w:rsidTr="008D2F1D">
        <w:trPr>
          <w:jc w:val="center"/>
        </w:trPr>
        <w:tc>
          <w:tcPr>
            <w:tcW w:w="3649" w:type="dxa"/>
            <w:tcBorders>
              <w:top w:val="single" w:sz="4" w:space="0" w:color="auto"/>
              <w:bottom w:val="single" w:sz="4" w:space="0" w:color="auto"/>
              <w:right w:val="single" w:sz="4" w:space="0" w:color="auto"/>
            </w:tcBorders>
            <w:hideMark/>
          </w:tcPr>
          <w:p w:rsidR="008D2F1D" w:rsidRPr="008D2F1D" w:rsidRDefault="008D2F1D" w:rsidP="008D2F1D">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eastAsia="zh-CN"/>
              </w:rPr>
            </w:pPr>
            <w:r w:rsidRPr="008D2F1D">
              <w:rPr>
                <w:rFonts w:eastAsia="SimSun" w:cs="Calibri"/>
                <w:i/>
                <w:iCs/>
                <w:color w:val="000000"/>
                <w:lang w:eastAsia="zh-CN"/>
              </w:rPr>
              <w:t xml:space="preserve">Pays / </w:t>
            </w:r>
            <w:r w:rsidRPr="008D2F1D">
              <w:rPr>
                <w:rFonts w:eastAsia="Calibri" w:cs="Calibri"/>
                <w:i/>
                <w:color w:val="000000"/>
                <w:lang w:eastAsia="zh-CN"/>
              </w:rPr>
              <w:t>Zone géographique</w:t>
            </w:r>
          </w:p>
        </w:tc>
        <w:tc>
          <w:tcPr>
            <w:tcW w:w="3184" w:type="dxa"/>
            <w:tcBorders>
              <w:top w:val="single" w:sz="4" w:space="0" w:color="auto"/>
              <w:left w:val="single" w:sz="4" w:space="0" w:color="auto"/>
              <w:bottom w:val="single" w:sz="4" w:space="0" w:color="auto"/>
            </w:tcBorders>
            <w:hideMark/>
          </w:tcPr>
          <w:p w:rsidR="008D2F1D" w:rsidRPr="008D2F1D" w:rsidRDefault="008D2F1D" w:rsidP="008D2F1D">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CH" w:eastAsia="zh-CN"/>
              </w:rPr>
            </w:pPr>
            <w:r w:rsidRPr="008D2F1D">
              <w:rPr>
                <w:rFonts w:eastAsia="SimSun" w:cs="Calibri"/>
                <w:i/>
                <w:iCs/>
                <w:color w:val="000000"/>
                <w:lang w:eastAsia="zh-CN"/>
              </w:rPr>
              <w:t xml:space="preserve">Indicatif de pays (CC) </w:t>
            </w:r>
          </w:p>
        </w:tc>
      </w:tr>
      <w:tr w:rsidR="008D2F1D" w:rsidRPr="008D2F1D" w:rsidTr="008D2F1D">
        <w:trPr>
          <w:jc w:val="center"/>
        </w:trPr>
        <w:tc>
          <w:tcPr>
            <w:tcW w:w="3649" w:type="dxa"/>
            <w:tcBorders>
              <w:top w:val="single" w:sz="4" w:space="0" w:color="auto"/>
              <w:left w:val="single" w:sz="4" w:space="0" w:color="auto"/>
              <w:bottom w:val="single" w:sz="4" w:space="0" w:color="auto"/>
              <w:right w:val="single" w:sz="4" w:space="0" w:color="auto"/>
            </w:tcBorders>
          </w:tcPr>
          <w:p w:rsidR="008D2F1D" w:rsidRPr="008D2F1D" w:rsidRDefault="008D2F1D" w:rsidP="008D2F1D">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en-US"/>
              </w:rPr>
            </w:pPr>
            <w:r w:rsidRPr="008D2F1D">
              <w:rPr>
                <w:rFonts w:eastAsia="SimSun" w:cs="Arial"/>
                <w:color w:val="444444"/>
                <w:shd w:val="clear" w:color="auto" w:fill="FFFFFF"/>
                <w:lang w:val="en-US"/>
              </w:rPr>
              <w:t>Israël</w:t>
            </w:r>
          </w:p>
        </w:tc>
        <w:tc>
          <w:tcPr>
            <w:tcW w:w="3184" w:type="dxa"/>
            <w:tcBorders>
              <w:top w:val="single" w:sz="4" w:space="0" w:color="auto"/>
              <w:left w:val="single" w:sz="4" w:space="0" w:color="auto"/>
              <w:bottom w:val="single" w:sz="4" w:space="0" w:color="auto"/>
              <w:right w:val="single" w:sz="4" w:space="0" w:color="auto"/>
            </w:tcBorders>
          </w:tcPr>
          <w:p w:rsidR="008D2F1D" w:rsidRPr="008D2F1D" w:rsidRDefault="008D2F1D" w:rsidP="008D2F1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8D2F1D">
              <w:rPr>
                <w:rFonts w:eastAsia="SimSun"/>
                <w:lang w:val="en-US"/>
              </w:rPr>
              <w:t>+972</w:t>
            </w:r>
          </w:p>
        </w:tc>
      </w:tr>
      <w:tr w:rsidR="008D2F1D" w:rsidRPr="008D2F1D" w:rsidTr="008D2F1D">
        <w:trPr>
          <w:jc w:val="center"/>
        </w:trPr>
        <w:tc>
          <w:tcPr>
            <w:tcW w:w="3649" w:type="dxa"/>
            <w:tcBorders>
              <w:top w:val="single" w:sz="4" w:space="0" w:color="auto"/>
              <w:left w:val="single" w:sz="4" w:space="0" w:color="auto"/>
              <w:bottom w:val="single" w:sz="4" w:space="0" w:color="auto"/>
              <w:right w:val="single" w:sz="4" w:space="0" w:color="auto"/>
            </w:tcBorders>
          </w:tcPr>
          <w:p w:rsidR="008D2F1D" w:rsidRPr="008D2F1D" w:rsidRDefault="008D2F1D" w:rsidP="008D2F1D">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en-US"/>
              </w:rPr>
            </w:pPr>
            <w:r w:rsidRPr="008D2F1D">
              <w:rPr>
                <w:rFonts w:eastAsia="SimSun"/>
                <w:bCs/>
                <w:lang w:val="en-US"/>
              </w:rPr>
              <w:t>Koweït</w:t>
            </w:r>
          </w:p>
        </w:tc>
        <w:tc>
          <w:tcPr>
            <w:tcW w:w="3184" w:type="dxa"/>
            <w:tcBorders>
              <w:top w:val="single" w:sz="4" w:space="0" w:color="auto"/>
              <w:left w:val="single" w:sz="4" w:space="0" w:color="auto"/>
              <w:bottom w:val="single" w:sz="4" w:space="0" w:color="auto"/>
              <w:right w:val="single" w:sz="4" w:space="0" w:color="auto"/>
            </w:tcBorders>
          </w:tcPr>
          <w:p w:rsidR="008D2F1D" w:rsidRPr="008D2F1D" w:rsidRDefault="008D2F1D" w:rsidP="008D2F1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8D2F1D">
              <w:rPr>
                <w:rFonts w:eastAsia="SimSun"/>
                <w:lang w:val="en-US"/>
              </w:rPr>
              <w:t>+965</w:t>
            </w:r>
          </w:p>
        </w:tc>
      </w:tr>
    </w:tbl>
    <w:p w:rsidR="008D2F1D" w:rsidRPr="008D2F1D" w:rsidRDefault="008D2F1D" w:rsidP="008D2F1D">
      <w:pPr>
        <w:rPr>
          <w:rFonts w:eastAsia="SimSun"/>
          <w:lang w:val="en-US"/>
        </w:rPr>
      </w:pPr>
    </w:p>
    <w:p w:rsidR="009D2D43" w:rsidRPr="008E7228" w:rsidRDefault="009D2D43" w:rsidP="008D2F1D">
      <w:pPr>
        <w:rPr>
          <w:bCs/>
        </w:rPr>
      </w:pPr>
    </w:p>
    <w:sectPr w:rsidR="009D2D43" w:rsidRPr="008E7228" w:rsidSect="00C24C4F">
      <w:headerReference w:type="even" r:id="rId32"/>
      <w:footerReference w:type="even" r:id="rId33"/>
      <w:footerReference w:type="default" r:id="rId34"/>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5D0" w:rsidRDefault="006865D0">
      <w:r>
        <w:separator/>
      </w:r>
    </w:p>
  </w:endnote>
  <w:endnote w:type="continuationSeparator" w:id="0">
    <w:p w:rsidR="006865D0" w:rsidRDefault="0068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865D0" w:rsidRPr="007F091C" w:rsidTr="008149B6">
      <w:trPr>
        <w:cantSplit/>
        <w:trHeight w:val="900"/>
      </w:trPr>
      <w:tc>
        <w:tcPr>
          <w:tcW w:w="8147" w:type="dxa"/>
          <w:tcBorders>
            <w:top w:val="nil"/>
            <w:bottom w:val="nil"/>
          </w:tcBorders>
          <w:shd w:val="clear" w:color="auto" w:fill="FFFFFF"/>
          <w:vAlign w:val="center"/>
        </w:tcPr>
        <w:p w:rsidR="006865D0" w:rsidRDefault="006865D0"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865D0" w:rsidRPr="007F091C" w:rsidRDefault="006865D0"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865D0" w:rsidRDefault="006865D0"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865D0" w:rsidRPr="007F091C" w:rsidTr="002D135B">
      <w:trPr>
        <w:cantSplit/>
        <w:jc w:val="center"/>
      </w:trPr>
      <w:tc>
        <w:tcPr>
          <w:tcW w:w="1761" w:type="dxa"/>
          <w:shd w:val="clear" w:color="auto" w:fill="4C4C4C"/>
        </w:tcPr>
        <w:p w:rsidR="006865D0" w:rsidRPr="007F091C" w:rsidRDefault="006865D0"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E5D98">
            <w:rPr>
              <w:noProof/>
              <w:color w:val="FFFFFF"/>
              <w:lang w:val="es-ES_tradnl"/>
            </w:rPr>
            <w:t>1127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E5D98">
            <w:rPr>
              <w:noProof/>
              <w:color w:val="FFFFFF"/>
              <w:lang w:val="en-US"/>
            </w:rPr>
            <w:t>20</w:t>
          </w:r>
          <w:r w:rsidRPr="007F091C">
            <w:rPr>
              <w:color w:val="FFFFFF"/>
              <w:lang w:val="en-US"/>
            </w:rPr>
            <w:fldChar w:fldCharType="end"/>
          </w:r>
        </w:p>
      </w:tc>
      <w:tc>
        <w:tcPr>
          <w:tcW w:w="7292" w:type="dxa"/>
          <w:shd w:val="clear" w:color="auto" w:fill="A6A6A6"/>
        </w:tcPr>
        <w:p w:rsidR="006865D0" w:rsidRPr="007F091C" w:rsidRDefault="006865D0"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6865D0" w:rsidRDefault="006865D0" w:rsidP="009D4941">
    <w:pP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865D0" w:rsidRPr="007F091C" w:rsidTr="002D135B">
      <w:trPr>
        <w:cantSplit/>
        <w:jc w:val="right"/>
      </w:trPr>
      <w:tc>
        <w:tcPr>
          <w:tcW w:w="7378" w:type="dxa"/>
          <w:shd w:val="clear" w:color="auto" w:fill="A6A6A6"/>
        </w:tcPr>
        <w:p w:rsidR="006865D0" w:rsidRPr="007F091C" w:rsidRDefault="006865D0"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6865D0" w:rsidRPr="007F091C" w:rsidRDefault="006865D0"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E5D98">
            <w:rPr>
              <w:noProof/>
              <w:color w:val="FFFFFF"/>
              <w:lang w:val="es-ES_tradnl"/>
            </w:rPr>
            <w:t>1127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E5D98">
            <w:rPr>
              <w:noProof/>
              <w:color w:val="FFFFFF"/>
              <w:lang w:val="en-US"/>
            </w:rPr>
            <w:t>19</w:t>
          </w:r>
          <w:r w:rsidRPr="007F091C">
            <w:rPr>
              <w:color w:val="FFFFFF"/>
              <w:lang w:val="en-US"/>
            </w:rPr>
            <w:fldChar w:fldCharType="end"/>
          </w:r>
          <w:r w:rsidRPr="007F091C">
            <w:rPr>
              <w:color w:val="FFFFFF"/>
              <w:lang w:val="es-ES_tradnl"/>
            </w:rPr>
            <w:t>  </w:t>
          </w:r>
        </w:p>
      </w:tc>
    </w:tr>
  </w:tbl>
  <w:p w:rsidR="006865D0" w:rsidRPr="009D4941" w:rsidRDefault="006865D0" w:rsidP="009D4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5D0" w:rsidRDefault="006865D0">
      <w:r>
        <w:separator/>
      </w:r>
    </w:p>
  </w:footnote>
  <w:footnote w:type="continuationSeparator" w:id="0">
    <w:p w:rsidR="006865D0" w:rsidRDefault="00686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D0" w:rsidRPr="00580107" w:rsidRDefault="006865D0" w:rsidP="005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CE20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AA65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60A8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2F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0EA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EED2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C43B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ACF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F53572"/>
    <w:multiLevelType w:val="hybridMultilevel"/>
    <w:tmpl w:val="527E39CC"/>
    <w:lvl w:ilvl="0" w:tplc="04090017">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8D00FD"/>
    <w:multiLevelType w:val="hybridMultilevel"/>
    <w:tmpl w:val="467A4612"/>
    <w:lvl w:ilvl="0" w:tplc="6B52BEA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4"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3"/>
  </w:num>
  <w:num w:numId="2">
    <w:abstractNumId w:val="34"/>
  </w:num>
  <w:num w:numId="3">
    <w:abstractNumId w:val="25"/>
  </w:num>
  <w:num w:numId="4">
    <w:abstractNumId w:val="15"/>
  </w:num>
  <w:num w:numId="5">
    <w:abstractNumId w:val="6"/>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40"/>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7"/>
  </w:num>
  <w:num w:numId="17">
    <w:abstractNumId w:val="21"/>
  </w:num>
  <w:num w:numId="18">
    <w:abstractNumId w:val="43"/>
  </w:num>
  <w:num w:numId="19">
    <w:abstractNumId w:val="36"/>
  </w:num>
  <w:num w:numId="20">
    <w:abstractNumId w:val="42"/>
  </w:num>
  <w:num w:numId="21">
    <w:abstractNumId w:val="39"/>
  </w:num>
  <w:num w:numId="22">
    <w:abstractNumId w:val="11"/>
  </w:num>
  <w:num w:numId="23">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5">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6">
    <w:abstractNumId w:val="9"/>
  </w:num>
  <w:num w:numId="27">
    <w:abstractNumId w:val="30"/>
  </w:num>
  <w:num w:numId="28">
    <w:abstractNumId w:val="16"/>
  </w:num>
  <w:num w:numId="29">
    <w:abstractNumId w:val="35"/>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9"/>
  </w:num>
  <w:num w:numId="33">
    <w:abstractNumId w:val="32"/>
  </w:num>
  <w:num w:numId="34">
    <w:abstractNumId w:val="20"/>
  </w:num>
  <w:num w:numId="35">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6">
    <w:abstractNumId w:val="23"/>
  </w:num>
  <w:num w:numId="37">
    <w:abstractNumId w:val="28"/>
  </w:num>
  <w:num w:numId="38">
    <w:abstractNumId w:val="41"/>
  </w:num>
  <w:num w:numId="39">
    <w:abstractNumId w:val="10"/>
    <w:lvlOverride w:ilvl="0">
      <w:lvl w:ilvl="0">
        <w:numFmt w:val="bullet"/>
        <w:lvlText w:val=""/>
        <w:legacy w:legacy="1" w:legacySpace="120" w:legacyIndent="360"/>
        <w:lvlJc w:val="left"/>
        <w:pPr>
          <w:ind w:left="0" w:hanging="360"/>
        </w:pPr>
        <w:rPr>
          <w:rFonts w:ascii="Symbol" w:hAnsi="Symbol" w:hint="default"/>
        </w:rPr>
      </w:lvl>
    </w:lvlOverride>
  </w:num>
  <w:num w:numId="40">
    <w:abstractNumId w:val="19"/>
  </w:num>
  <w:num w:numId="41">
    <w:abstractNumId w:val="44"/>
  </w:num>
  <w:num w:numId="42">
    <w:abstractNumId w:val="22"/>
  </w:num>
  <w:num w:numId="43">
    <w:abstractNumId w:val="17"/>
  </w:num>
  <w:num w:numId="44">
    <w:abstractNumId w:val="14"/>
  </w:num>
  <w:num w:numId="45">
    <w:abstractNumId w:val="31"/>
  </w:num>
  <w:num w:numId="46">
    <w:abstractNumId w:val="38"/>
  </w:num>
  <w:num w:numId="47">
    <w:abstractNumId w:val="26"/>
  </w:num>
  <w:num w:numId="48">
    <w:abstractNumId w:val="24"/>
  </w:num>
  <w:num w:numId="49">
    <w:abstractNumId w:val="13"/>
  </w:num>
  <w:num w:numId="5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CA"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A3B"/>
    <w:rsid w:val="00042AF3"/>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A8B"/>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6D2"/>
    <w:rsid w:val="000F596A"/>
    <w:rsid w:val="000F629F"/>
    <w:rsid w:val="000F6470"/>
    <w:rsid w:val="000F64B2"/>
    <w:rsid w:val="000F66FA"/>
    <w:rsid w:val="000F6EFB"/>
    <w:rsid w:val="000F7126"/>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4BA"/>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68E5"/>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829"/>
    <w:rsid w:val="00362C80"/>
    <w:rsid w:val="00362FA8"/>
    <w:rsid w:val="0036315F"/>
    <w:rsid w:val="00363484"/>
    <w:rsid w:val="00363490"/>
    <w:rsid w:val="003636F9"/>
    <w:rsid w:val="00363E63"/>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77968"/>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222"/>
    <w:rsid w:val="003D633E"/>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40F"/>
    <w:rsid w:val="004E1543"/>
    <w:rsid w:val="004E18A1"/>
    <w:rsid w:val="004E1DAC"/>
    <w:rsid w:val="004E20D1"/>
    <w:rsid w:val="004E20D2"/>
    <w:rsid w:val="004E21B2"/>
    <w:rsid w:val="004E21DC"/>
    <w:rsid w:val="004E23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A63"/>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C04"/>
    <w:rsid w:val="00633C1D"/>
    <w:rsid w:val="00633D6C"/>
    <w:rsid w:val="00633FBC"/>
    <w:rsid w:val="006343C9"/>
    <w:rsid w:val="006347C6"/>
    <w:rsid w:val="00634AC4"/>
    <w:rsid w:val="00634B1D"/>
    <w:rsid w:val="00634B97"/>
    <w:rsid w:val="00634F2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1473"/>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5D0"/>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2C"/>
    <w:rsid w:val="007210F3"/>
    <w:rsid w:val="0072138E"/>
    <w:rsid w:val="007213A5"/>
    <w:rsid w:val="007214E9"/>
    <w:rsid w:val="00721505"/>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2A4C"/>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1A8"/>
    <w:rsid w:val="008A3920"/>
    <w:rsid w:val="008A44DA"/>
    <w:rsid w:val="008A45C8"/>
    <w:rsid w:val="008A45E8"/>
    <w:rsid w:val="008A5139"/>
    <w:rsid w:val="008A5F0B"/>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4A96"/>
    <w:rsid w:val="00984C6E"/>
    <w:rsid w:val="00984DDF"/>
    <w:rsid w:val="00985093"/>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D3F"/>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1070"/>
    <w:rsid w:val="00B018D7"/>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C3C"/>
    <w:rsid w:val="00B46FB6"/>
    <w:rsid w:val="00B47056"/>
    <w:rsid w:val="00B475C1"/>
    <w:rsid w:val="00B479C3"/>
    <w:rsid w:val="00B47F0D"/>
    <w:rsid w:val="00B5019B"/>
    <w:rsid w:val="00B5040E"/>
    <w:rsid w:val="00B504FB"/>
    <w:rsid w:val="00B506FF"/>
    <w:rsid w:val="00B507D7"/>
    <w:rsid w:val="00B508D8"/>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7ED"/>
    <w:rsid w:val="00B75A9E"/>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3B23"/>
    <w:rsid w:val="00C4437D"/>
    <w:rsid w:val="00C44ADE"/>
    <w:rsid w:val="00C44E45"/>
    <w:rsid w:val="00C45171"/>
    <w:rsid w:val="00C459B9"/>
    <w:rsid w:val="00C45DEF"/>
    <w:rsid w:val="00C4617C"/>
    <w:rsid w:val="00C464C3"/>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8F2"/>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43CC"/>
    <w:rsid w:val="00DD4C24"/>
    <w:rsid w:val="00DD5311"/>
    <w:rsid w:val="00DD5A7D"/>
    <w:rsid w:val="00DD5BD5"/>
    <w:rsid w:val="00DD5D87"/>
    <w:rsid w:val="00DD619B"/>
    <w:rsid w:val="00DD62F9"/>
    <w:rsid w:val="00DD63D7"/>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3B9"/>
    <w:rsid w:val="00E52E5E"/>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DCD"/>
    <w:rsid w:val="00EA6EEF"/>
    <w:rsid w:val="00EA7E7F"/>
    <w:rsid w:val="00EA7FD0"/>
    <w:rsid w:val="00EB000D"/>
    <w:rsid w:val="00EB0065"/>
    <w:rsid w:val="00EB020C"/>
    <w:rsid w:val="00EB0804"/>
    <w:rsid w:val="00EB0810"/>
    <w:rsid w:val="00EB09AF"/>
    <w:rsid w:val="00EB09BD"/>
    <w:rsid w:val="00EB0ACC"/>
    <w:rsid w:val="00EB0AEF"/>
    <w:rsid w:val="00EB13FB"/>
    <w:rsid w:val="00EB15F6"/>
    <w:rsid w:val="00EB181B"/>
    <w:rsid w:val="00EB1E5F"/>
    <w:rsid w:val="00EB255C"/>
    <w:rsid w:val="00EB2A09"/>
    <w:rsid w:val="00EB2D6E"/>
    <w:rsid w:val="00EB2DE9"/>
    <w:rsid w:val="00EB33FE"/>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592"/>
    <w:rsid w:val="00F547BF"/>
    <w:rsid w:val="00F55911"/>
    <w:rsid w:val="00F5645E"/>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A07E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0177"/>
    <o:shapelayout v:ext="edit">
      <o:idmap v:ext="edit" data="1"/>
    </o:shapelayout>
  </w:shapeDefaults>
  <w:decimalSymbol w:val="."/>
  <w:listSeparator w:val=","/>
  <w14:docId w14:val="2CC81527"/>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niis.ru/bdpn/check" TargetMode="External"/><Relationship Id="rId18" Type="http://schemas.openxmlformats.org/officeDocument/2006/relationships/image" Target="media/image2.wmf"/><Relationship Id="rId26" Type="http://schemas.openxmlformats.org/officeDocument/2006/relationships/hyperlink" Target="http://www.itu.int/en/ITU-T/inr/unum/Pages/uifndb.aspx" TargetMode="External"/><Relationship Id="rId3" Type="http://schemas.openxmlformats.org/officeDocument/2006/relationships/styles" Target="styles.xml"/><Relationship Id="rId21" Type="http://schemas.openxmlformats.org/officeDocument/2006/relationships/hyperlink" Target="http://www.itu.int/online/mm/scripts/gensel8"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ail@rossvyaz.ru" TargetMode="External"/><Relationship Id="rId17" Type="http://schemas.openxmlformats.org/officeDocument/2006/relationships/hyperlink" Target="http://www.itu.int/rec/T-REC-E.118-200605-I" TargetMode="External"/><Relationship Id="rId25" Type="http://schemas.openxmlformats.org/officeDocument/2006/relationships/hyperlink" Target="http://www.itu.int/rec/T-REC-E.152-200605-I"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doz_kom@dsszzi.gov.ua" TargetMode="External"/><Relationship Id="rId20" Type="http://schemas.openxmlformats.org/officeDocument/2006/relationships/hyperlink" Target="http://www.itu.int/en/ITU-T/inr/forms/Pages/iin.aspx" TargetMode="External"/><Relationship Id="rId29" Type="http://schemas.openxmlformats.org/officeDocument/2006/relationships/hyperlink" Target="mailto:universalnumber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niis.ru/bdpn/check" TargetMode="External"/><Relationship Id="rId24" Type="http://schemas.openxmlformats.org/officeDocument/2006/relationships/hyperlink" Target="http://www.itu.int/rec/T-REC-E.169.1-200109-I"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tcoop@minsvyaz.ru" TargetMode="External"/><Relationship Id="rId23" Type="http://schemas.openxmlformats.org/officeDocument/2006/relationships/hyperlink" Target="mailto:itu-tmembership@itu.int" TargetMode="External"/><Relationship Id="rId28" Type="http://schemas.openxmlformats.org/officeDocument/2006/relationships/hyperlink" Target="http://www.itu.int/online/mm/scripts/gensel8" TargetMode="External"/><Relationship Id="rId36" Type="http://schemas.openxmlformats.org/officeDocument/2006/relationships/theme" Target="theme/theme1.xml"/><Relationship Id="rId10" Type="http://schemas.openxmlformats.org/officeDocument/2006/relationships/hyperlink" Target="https://www.itu.int/md/S14-PP-C-0174/en" TargetMode="External"/><Relationship Id="rId19" Type="http://schemas.openxmlformats.org/officeDocument/2006/relationships/oleObject" Target="embeddings/oleObject1.bin"/><Relationship Id="rId31" Type="http://schemas.openxmlformats.org/officeDocument/2006/relationships/hyperlink" Target="mailto:frectecmar@directemar.cl" TargetMode="External"/><Relationship Id="rId4" Type="http://schemas.openxmlformats.org/officeDocument/2006/relationships/settings" Target="settings.xml"/><Relationship Id="rId9" Type="http://schemas.openxmlformats.org/officeDocument/2006/relationships/hyperlink" Target="https://www.rossvyaz.ru/activity/num_resurs/registerNum/" TargetMode="External"/><Relationship Id="rId14" Type="http://schemas.openxmlformats.org/officeDocument/2006/relationships/hyperlink" Target="mailto:info@zniis.ru" TargetMode="External"/><Relationship Id="rId22" Type="http://schemas.openxmlformats.org/officeDocument/2006/relationships/hyperlink" Target="mailto:tsbtson@itu.int" TargetMode="External"/><Relationship Id="rId27" Type="http://schemas.openxmlformats.org/officeDocument/2006/relationships/hyperlink" Target="http://www.itu.int/en/ITU-T/inr/unum/Pages/uifn.aspx" TargetMode="External"/><Relationship Id="rId30" Type="http://schemas.openxmlformats.org/officeDocument/2006/relationships/hyperlink" Target="mailto:itu-tmembership@itu.in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09159-615C-4D59-8D1C-23D87E0B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24</Pages>
  <Words>7248</Words>
  <Characters>41314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48466</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Gachet, Christelle</cp:lastModifiedBy>
  <cp:revision>79</cp:revision>
  <cp:lastPrinted>2017-08-21T12:30:00Z</cp:lastPrinted>
  <dcterms:created xsi:type="dcterms:W3CDTF">2017-04-04T14:31:00Z</dcterms:created>
  <dcterms:modified xsi:type="dcterms:W3CDTF">2017-08-21T12:32:00Z</dcterms:modified>
</cp:coreProperties>
</file>