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9"/>
        <w:gridCol w:w="1090"/>
        <w:gridCol w:w="3937"/>
        <w:gridCol w:w="2654"/>
      </w:tblGrid>
      <w:tr w:rsidR="00BF6D6B" w:rsidRPr="00680301"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80301" w14:paraId="4BB55DEB" w14:textId="77777777" w:rsidTr="00EC36AF">
        <w:tc>
          <w:tcPr>
            <w:tcW w:w="1507" w:type="dxa"/>
            <w:tcBorders>
              <w:top w:val="nil"/>
              <w:left w:val="single" w:sz="8" w:space="0" w:color="333333"/>
              <w:bottom w:val="nil"/>
            </w:tcBorders>
            <w:shd w:val="clear" w:color="auto" w:fill="4C4C4C"/>
            <w:vAlign w:val="center"/>
          </w:tcPr>
          <w:p w14:paraId="2450D859" w14:textId="23DF968C"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775979">
              <w:rPr>
                <w:rStyle w:val="Foot"/>
                <w:rFonts w:ascii="Arial" w:hAnsi="Arial" w:cs="Arial"/>
                <w:b/>
                <w:bCs/>
                <w:color w:val="FFFFFF"/>
                <w:sz w:val="28"/>
                <w:szCs w:val="28"/>
                <w:lang w:val="fr-FR"/>
              </w:rPr>
              <w:t>90</w:t>
            </w:r>
          </w:p>
        </w:tc>
        <w:tc>
          <w:tcPr>
            <w:tcW w:w="1035" w:type="dxa"/>
            <w:tcBorders>
              <w:top w:val="nil"/>
              <w:bottom w:val="nil"/>
            </w:tcBorders>
            <w:shd w:val="clear" w:color="auto" w:fill="A6A6A6"/>
            <w:vAlign w:val="center"/>
          </w:tcPr>
          <w:p w14:paraId="4C88A0FA" w14:textId="1B53FD77"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775979">
              <w:rPr>
                <w:color w:val="FFFFFF"/>
                <w:lang w:val="fr-FR"/>
              </w:rPr>
              <w:t>5</w:t>
            </w:r>
            <w:r w:rsidR="00674376" w:rsidRPr="006F5B3B">
              <w:rPr>
                <w:color w:val="FFFFFF"/>
                <w:lang w:val="fr-FR"/>
              </w:rPr>
              <w:t>.</w:t>
            </w:r>
            <w:r w:rsidR="00721CA1">
              <w:rPr>
                <w:color w:val="FFFFFF"/>
                <w:lang w:val="fr-FR"/>
              </w:rPr>
              <w:t>I</w:t>
            </w:r>
            <w:r w:rsidR="00674633">
              <w:rPr>
                <w:color w:val="FFFFFF"/>
                <w:lang w:val="fr-FR"/>
              </w:rPr>
              <w:t>V</w:t>
            </w:r>
            <w:r w:rsidR="00674376" w:rsidRPr="006F5B3B">
              <w:rPr>
                <w:color w:val="FFFFFF"/>
                <w:lang w:val="fr-FR"/>
              </w:rPr>
              <w:t>.202</w:t>
            </w:r>
            <w:r w:rsidR="0055478F">
              <w:rPr>
                <w:color w:val="FFFFFF"/>
                <w:lang w:val="fr-FR"/>
              </w:rPr>
              <w:t>4</w:t>
            </w:r>
          </w:p>
        </w:tc>
        <w:tc>
          <w:tcPr>
            <w:tcW w:w="6638" w:type="dxa"/>
            <w:gridSpan w:val="2"/>
            <w:tcBorders>
              <w:top w:val="nil"/>
              <w:bottom w:val="nil"/>
              <w:right w:val="single" w:sz="8" w:space="0" w:color="333333"/>
            </w:tcBorders>
            <w:shd w:val="clear" w:color="auto" w:fill="A6A6A6"/>
            <w:vAlign w:val="center"/>
          </w:tcPr>
          <w:p w14:paraId="30947E13" w14:textId="796D2E9B"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775979">
              <w:rPr>
                <w:color w:val="FFFFFF"/>
                <w:lang w:val="fr-FR"/>
              </w:rPr>
              <w:t>2</w:t>
            </w:r>
            <w:r w:rsidR="00674633">
              <w:rPr>
                <w:color w:val="FFFFFF"/>
                <w:lang w:val="fr-FR"/>
              </w:rPr>
              <w:t>8</w:t>
            </w:r>
            <w:r w:rsidR="00392F07" w:rsidRPr="006F5B3B">
              <w:rPr>
                <w:color w:val="FFFFFF"/>
                <w:lang w:val="fr-FR"/>
              </w:rPr>
              <w:t xml:space="preserve"> </w:t>
            </w:r>
            <w:r w:rsidR="004B0234">
              <w:rPr>
                <w:color w:val="FFFFFF"/>
                <w:lang w:val="fr-FR"/>
              </w:rPr>
              <w:t>mars</w:t>
            </w:r>
            <w:r w:rsidR="006D3AAC">
              <w:rPr>
                <w:color w:val="FFFFFF"/>
                <w:lang w:val="fr-FR"/>
              </w:rPr>
              <w:t xml:space="preserve"> </w:t>
            </w:r>
            <w:r w:rsidRPr="006F5B3B">
              <w:rPr>
                <w:color w:val="FFFFFF"/>
                <w:lang w:val="fr-FR"/>
              </w:rPr>
              <w:t>20</w:t>
            </w:r>
            <w:r w:rsidR="00FF7AFD" w:rsidRPr="006F5B3B">
              <w:rPr>
                <w:color w:val="FFFFFF"/>
                <w:lang w:val="fr-FR"/>
              </w:rPr>
              <w:t>2</w:t>
            </w:r>
            <w:r w:rsidR="003F7AAB">
              <w:rPr>
                <w:color w:val="FFFFFF"/>
                <w:lang w:val="fr-FR"/>
              </w:rPr>
              <w:t>4</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7A44CC"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bookmarkStart w:id="73" w:name="_Toc161933867"/>
            <w:bookmarkStart w:id="74" w:name="_Toc162463784"/>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5" w:name="_Toc419901106"/>
            <w:bookmarkStart w:id="76" w:name="_Toc423525450"/>
            <w:bookmarkStart w:id="77" w:name="_Toc424821405"/>
            <w:bookmarkStart w:id="78" w:name="_Toc429043948"/>
            <w:bookmarkStart w:id="79" w:name="_Toc430351610"/>
            <w:bookmarkStart w:id="80" w:name="_Toc435101736"/>
            <w:bookmarkStart w:id="81" w:name="_Toc436994414"/>
            <w:bookmarkStart w:id="82" w:name="_Toc437951326"/>
            <w:bookmarkStart w:id="83" w:name="_Toc439770081"/>
            <w:bookmarkStart w:id="84" w:name="_Toc442697165"/>
            <w:bookmarkStart w:id="85" w:name="_Toc443314395"/>
            <w:bookmarkStart w:id="86" w:name="_Toc451159940"/>
            <w:bookmarkStart w:id="87" w:name="_Toc452042282"/>
            <w:bookmarkStart w:id="88" w:name="_Toc453246382"/>
            <w:bookmarkStart w:id="89" w:name="_Toc455568905"/>
            <w:bookmarkStart w:id="90" w:name="_Toc458763331"/>
            <w:bookmarkStart w:id="91" w:name="_Toc461613919"/>
            <w:bookmarkStart w:id="92" w:name="_Toc464028552"/>
            <w:bookmarkStart w:id="93" w:name="_Toc466292711"/>
            <w:bookmarkStart w:id="94" w:name="_Toc467229208"/>
            <w:bookmarkStart w:id="95" w:name="_Toc468199508"/>
            <w:bookmarkStart w:id="96" w:name="_Toc469058077"/>
            <w:bookmarkStart w:id="97" w:name="_Toc472413645"/>
            <w:bookmarkStart w:id="98" w:name="_Toc473107256"/>
            <w:bookmarkStart w:id="99" w:name="_Toc474850427"/>
            <w:bookmarkStart w:id="100" w:name="_Toc476061805"/>
            <w:bookmarkStart w:id="101" w:name="_Toc477355858"/>
            <w:bookmarkStart w:id="102" w:name="_Toc478045194"/>
            <w:bookmarkStart w:id="103" w:name="_Toc479170884"/>
            <w:bookmarkStart w:id="104" w:name="_Toc481736912"/>
            <w:bookmarkStart w:id="105" w:name="_Toc483991758"/>
            <w:bookmarkStart w:id="106" w:name="_Toc484612680"/>
            <w:bookmarkStart w:id="107" w:name="_Toc486861815"/>
            <w:bookmarkStart w:id="108" w:name="_Toc489604239"/>
            <w:bookmarkStart w:id="109" w:name="_Toc490733846"/>
            <w:bookmarkStart w:id="110" w:name="_Toc492473912"/>
            <w:bookmarkStart w:id="111" w:name="_Toc493239106"/>
            <w:bookmarkStart w:id="112" w:name="_Toc494706559"/>
            <w:bookmarkStart w:id="113" w:name="_Toc496867147"/>
            <w:bookmarkStart w:id="114" w:name="_Toc497466140"/>
            <w:bookmarkStart w:id="115" w:name="_Toc498510152"/>
            <w:bookmarkStart w:id="116" w:name="_Toc499892914"/>
            <w:bookmarkStart w:id="117" w:name="_Toc500928320"/>
            <w:bookmarkStart w:id="118" w:name="_Toc503278432"/>
            <w:bookmarkStart w:id="119" w:name="_Toc508115956"/>
            <w:bookmarkStart w:id="120" w:name="_Toc509306684"/>
            <w:bookmarkStart w:id="121" w:name="_Toc510616269"/>
            <w:bookmarkStart w:id="122" w:name="_Toc512954041"/>
            <w:bookmarkStart w:id="123" w:name="_Toc513554835"/>
            <w:bookmarkStart w:id="124" w:name="_Toc514942257"/>
            <w:bookmarkStart w:id="125" w:name="_Toc516152548"/>
            <w:bookmarkStart w:id="126" w:name="_Toc517084119"/>
            <w:bookmarkStart w:id="127" w:name="_Toc517962987"/>
            <w:bookmarkStart w:id="128" w:name="_Toc525139684"/>
            <w:bookmarkStart w:id="129" w:name="_Toc526173594"/>
            <w:bookmarkStart w:id="130" w:name="_Toc527641978"/>
            <w:bookmarkStart w:id="131" w:name="_Toc528154637"/>
            <w:bookmarkStart w:id="132" w:name="_Toc530564026"/>
            <w:bookmarkStart w:id="133" w:name="_Toc535414803"/>
            <w:bookmarkStart w:id="134" w:name="_Toc536450184"/>
            <w:bookmarkStart w:id="135" w:name="_Toc7430870"/>
            <w:bookmarkStart w:id="136" w:name="_Toc11673091"/>
            <w:bookmarkStart w:id="137" w:name="_Toc11942196"/>
            <w:bookmarkStart w:id="138" w:name="_Toc19268826"/>
            <w:bookmarkStart w:id="139" w:name="_Toc22049216"/>
            <w:bookmarkStart w:id="140" w:name="_Toc23412315"/>
            <w:bookmarkStart w:id="141" w:name="_Toc24538160"/>
            <w:bookmarkStart w:id="142" w:name="_Toc25845764"/>
            <w:bookmarkStart w:id="143" w:name="_Toc26799551"/>
            <w:bookmarkStart w:id="144" w:name="_Toc49845627"/>
            <w:bookmarkStart w:id="145" w:name="_Toc62805773"/>
            <w:bookmarkStart w:id="146" w:name="_Toc63688621"/>
            <w:bookmarkStart w:id="147" w:name="_Toc76729007"/>
            <w:bookmarkStart w:id="148" w:name="_Toc161933868"/>
            <w:bookmarkStart w:id="149" w:name="_Toc162463785"/>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50" w:name="_Toc526173595"/>
            <w:bookmarkStart w:id="151" w:name="_Toc527641979"/>
            <w:bookmarkStart w:id="152" w:name="_Toc528154638"/>
            <w:bookmarkStart w:id="153" w:name="_Toc530564027"/>
            <w:bookmarkStart w:id="154" w:name="_Toc535414804"/>
            <w:bookmarkStart w:id="155" w:name="_Toc536450185"/>
            <w:bookmarkStart w:id="156" w:name="_Toc7430871"/>
            <w:bookmarkStart w:id="157" w:name="_Toc11673092"/>
            <w:bookmarkStart w:id="158" w:name="_Toc11942197"/>
            <w:bookmarkStart w:id="159" w:name="_Toc19268827"/>
            <w:bookmarkStart w:id="160" w:name="_Toc22049217"/>
            <w:bookmarkStart w:id="161" w:name="_Toc23412316"/>
            <w:bookmarkStart w:id="162" w:name="_Toc24538161"/>
            <w:bookmarkStart w:id="163" w:name="_Toc25845765"/>
            <w:bookmarkStart w:id="164" w:name="_Toc26799552"/>
            <w:bookmarkStart w:id="165" w:name="_Toc49845628"/>
            <w:bookmarkStart w:id="166" w:name="_Toc62805774"/>
            <w:bookmarkStart w:id="167" w:name="_Toc63688622"/>
            <w:bookmarkStart w:id="168" w:name="_Toc76729008"/>
            <w:bookmarkStart w:id="169" w:name="_Toc161933869"/>
            <w:bookmarkStart w:id="170" w:name="_Toc162463786"/>
            <w:bookmarkStart w:id="171" w:name="_Toc419901107"/>
            <w:bookmarkStart w:id="172" w:name="_Toc423525451"/>
            <w:bookmarkStart w:id="173" w:name="_Toc424821406"/>
            <w:bookmarkStart w:id="174" w:name="_Toc429043949"/>
            <w:bookmarkStart w:id="175" w:name="_Toc430351611"/>
            <w:bookmarkStart w:id="176" w:name="_Toc435101737"/>
            <w:bookmarkStart w:id="177" w:name="_Toc436994415"/>
            <w:bookmarkStart w:id="178" w:name="_Toc437951327"/>
            <w:bookmarkStart w:id="179" w:name="_Toc439770082"/>
            <w:bookmarkStart w:id="180" w:name="_Toc442697166"/>
            <w:bookmarkStart w:id="181" w:name="_Toc443314396"/>
            <w:bookmarkStart w:id="182" w:name="_Toc451159941"/>
            <w:bookmarkStart w:id="183" w:name="_Toc452042283"/>
            <w:bookmarkStart w:id="184" w:name="_Toc453246383"/>
            <w:bookmarkStart w:id="185" w:name="_Toc455568906"/>
            <w:bookmarkStart w:id="186" w:name="_Toc458763332"/>
            <w:bookmarkStart w:id="187" w:name="_Toc461613920"/>
            <w:bookmarkStart w:id="188" w:name="_Toc464028553"/>
            <w:bookmarkStart w:id="189" w:name="_Toc466292712"/>
            <w:bookmarkStart w:id="190" w:name="_Toc467229209"/>
            <w:bookmarkStart w:id="191" w:name="_Toc468199509"/>
            <w:bookmarkStart w:id="192" w:name="_Toc469058078"/>
            <w:bookmarkStart w:id="193" w:name="_Toc472413646"/>
            <w:bookmarkStart w:id="194" w:name="_Toc473107257"/>
            <w:bookmarkStart w:id="195" w:name="_Toc474850428"/>
            <w:bookmarkStart w:id="196" w:name="_Toc476061806"/>
            <w:bookmarkStart w:id="197" w:name="_Toc477355859"/>
            <w:bookmarkStart w:id="198" w:name="_Toc478045195"/>
            <w:bookmarkStart w:id="199" w:name="_Toc479170885"/>
            <w:bookmarkStart w:id="200" w:name="_Toc481736913"/>
            <w:bookmarkStart w:id="201" w:name="_Toc483991759"/>
            <w:bookmarkStart w:id="202" w:name="_Toc484612681"/>
            <w:bookmarkStart w:id="203" w:name="_Toc486861816"/>
            <w:bookmarkStart w:id="204" w:name="_Toc489604240"/>
            <w:bookmarkStart w:id="205" w:name="_Toc490733847"/>
            <w:bookmarkStart w:id="206" w:name="_Toc492473913"/>
            <w:bookmarkStart w:id="207" w:name="_Toc493239107"/>
            <w:bookmarkStart w:id="208" w:name="_Toc494706560"/>
            <w:bookmarkStart w:id="209" w:name="_Toc496867148"/>
            <w:bookmarkStart w:id="210" w:name="_Toc497466141"/>
            <w:bookmarkStart w:id="211" w:name="_Toc498510153"/>
            <w:bookmarkStart w:id="212" w:name="_Toc499892915"/>
            <w:bookmarkStart w:id="213" w:name="_Toc500928321"/>
            <w:bookmarkStart w:id="214" w:name="_Toc503278433"/>
            <w:bookmarkStart w:id="215" w:name="_Toc508115957"/>
            <w:bookmarkStart w:id="216" w:name="_Toc509306685"/>
            <w:bookmarkStart w:id="217" w:name="_Toc510616270"/>
            <w:bookmarkStart w:id="218" w:name="_Toc512954042"/>
            <w:bookmarkStart w:id="219" w:name="_Toc513554836"/>
            <w:bookmarkStart w:id="220" w:name="_Toc514942258"/>
            <w:bookmarkStart w:id="221" w:name="_Toc516152549"/>
            <w:bookmarkStart w:id="222" w:name="_Toc517084120"/>
            <w:bookmarkStart w:id="223" w:name="_Toc517962988"/>
            <w:bookmarkStart w:id="224"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hyperlink>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25" w:name="_Toc419901108"/>
      <w:bookmarkStart w:id="226" w:name="_Toc423525452"/>
      <w:bookmarkStart w:id="227" w:name="_Toc424821407"/>
      <w:bookmarkStart w:id="228" w:name="_Toc428366200"/>
      <w:bookmarkStart w:id="229" w:name="_Toc429043950"/>
      <w:bookmarkStart w:id="230" w:name="_Toc430351612"/>
      <w:bookmarkStart w:id="231" w:name="_Toc435101738"/>
      <w:bookmarkStart w:id="232" w:name="_Toc436994416"/>
      <w:bookmarkStart w:id="233" w:name="_Toc437951328"/>
      <w:bookmarkStart w:id="234" w:name="_Toc439770083"/>
      <w:bookmarkStart w:id="235" w:name="_Toc442697167"/>
      <w:bookmarkStart w:id="236" w:name="_Toc443314397"/>
      <w:bookmarkStart w:id="237" w:name="_Toc451159942"/>
      <w:bookmarkStart w:id="238" w:name="_Toc452042284"/>
      <w:bookmarkStart w:id="239" w:name="_Toc453246384"/>
      <w:bookmarkStart w:id="240" w:name="_Toc455568907"/>
      <w:bookmarkStart w:id="241" w:name="_Toc458763333"/>
      <w:bookmarkStart w:id="242" w:name="_Toc461613921"/>
      <w:bookmarkStart w:id="243" w:name="_Toc464028554"/>
      <w:bookmarkStart w:id="244" w:name="_Toc466292713"/>
      <w:bookmarkStart w:id="245" w:name="_Toc467229210"/>
      <w:bookmarkStart w:id="246" w:name="_Toc468199510"/>
      <w:bookmarkStart w:id="247" w:name="_Toc469058079"/>
      <w:bookmarkStart w:id="248" w:name="_Toc472413647"/>
      <w:bookmarkStart w:id="249" w:name="_Toc473107258"/>
      <w:bookmarkStart w:id="250" w:name="_Toc474850429"/>
      <w:bookmarkStart w:id="251" w:name="_Toc476061807"/>
      <w:bookmarkStart w:id="252" w:name="_Toc477355860"/>
      <w:bookmarkStart w:id="253" w:name="_Toc478045196"/>
      <w:bookmarkStart w:id="254" w:name="_Toc479170886"/>
      <w:bookmarkStart w:id="255" w:name="_Toc481736914"/>
      <w:bookmarkStart w:id="256" w:name="_Toc483991760"/>
      <w:bookmarkStart w:id="257" w:name="_Toc484612682"/>
      <w:bookmarkStart w:id="258" w:name="_Toc486861817"/>
      <w:bookmarkStart w:id="259" w:name="_Toc489604241"/>
      <w:bookmarkStart w:id="260" w:name="_Toc490733848"/>
      <w:bookmarkStart w:id="261" w:name="_Toc492473914"/>
      <w:bookmarkStart w:id="262" w:name="_Toc493239108"/>
      <w:bookmarkStart w:id="263" w:name="_Toc494706561"/>
      <w:bookmarkStart w:id="264" w:name="_Toc496867149"/>
      <w:bookmarkStart w:id="265" w:name="_Toc497466142"/>
      <w:bookmarkStart w:id="266" w:name="_Toc498510154"/>
      <w:bookmarkStart w:id="267" w:name="_Toc499892916"/>
      <w:bookmarkStart w:id="268" w:name="_Toc500928322"/>
      <w:bookmarkStart w:id="269" w:name="_Toc503278434"/>
      <w:bookmarkStart w:id="270" w:name="_Toc508115958"/>
      <w:bookmarkStart w:id="271" w:name="_Toc509306686"/>
      <w:bookmarkStart w:id="272" w:name="_Toc510616271"/>
      <w:bookmarkStart w:id="273" w:name="_Toc512954043"/>
      <w:bookmarkStart w:id="274" w:name="_Toc513554837"/>
      <w:bookmarkStart w:id="275" w:name="_Toc514942259"/>
      <w:bookmarkStart w:id="276" w:name="_Toc516152550"/>
      <w:bookmarkStart w:id="277" w:name="_Toc517084121"/>
      <w:bookmarkStart w:id="278" w:name="_Toc517962989"/>
      <w:bookmarkStart w:id="279" w:name="_Toc525139686"/>
      <w:bookmarkStart w:id="280" w:name="_Toc526173596"/>
      <w:bookmarkStart w:id="281" w:name="_Toc527641980"/>
      <w:bookmarkStart w:id="282" w:name="_Toc528154639"/>
      <w:bookmarkStart w:id="283" w:name="_Toc530564028"/>
      <w:bookmarkStart w:id="284" w:name="_Toc535414805"/>
      <w:bookmarkStart w:id="285" w:name="_Toc536450186"/>
      <w:bookmarkStart w:id="286" w:name="_Toc169235"/>
      <w:bookmarkStart w:id="287" w:name="_Toc6472167"/>
      <w:bookmarkStart w:id="288" w:name="_Toc7430872"/>
      <w:bookmarkStart w:id="289" w:name="_Toc11673093"/>
      <w:bookmarkStart w:id="290" w:name="_Toc11942198"/>
      <w:bookmarkStart w:id="291" w:name="_Toc16076846"/>
      <w:bookmarkStart w:id="292" w:name="_Toc16521656"/>
      <w:bookmarkStart w:id="293" w:name="_Toc19268828"/>
      <w:bookmarkStart w:id="294" w:name="_Toc22049218"/>
      <w:bookmarkStart w:id="295" w:name="_Toc23412317"/>
      <w:bookmarkStart w:id="296" w:name="_Toc24538162"/>
      <w:bookmarkStart w:id="297" w:name="_Toc25845766"/>
      <w:bookmarkStart w:id="298" w:name="_Toc26799553"/>
      <w:bookmarkStart w:id="299" w:name="_Toc40273970"/>
      <w:bookmarkStart w:id="300" w:name="_Toc40274227"/>
      <w:bookmarkStart w:id="301" w:name="_Toc42092168"/>
      <w:bookmarkStart w:id="302" w:name="_Toc42092833"/>
      <w:bookmarkStart w:id="303" w:name="_Toc49845629"/>
      <w:bookmarkStart w:id="304" w:name="_Toc51764041"/>
      <w:bookmarkStart w:id="305" w:name="_Toc58332526"/>
      <w:bookmarkStart w:id="306" w:name="_Toc59553847"/>
      <w:bookmarkStart w:id="307" w:name="_Toc59624745"/>
      <w:bookmarkStart w:id="308" w:name="_Toc62805775"/>
      <w:bookmarkStart w:id="309" w:name="_Toc63688623"/>
      <w:bookmarkStart w:id="310" w:name="_Toc65050651"/>
      <w:bookmarkStart w:id="311" w:name="_Toc66289906"/>
      <w:bookmarkStart w:id="312" w:name="_Toc70589186"/>
      <w:bookmarkStart w:id="313" w:name="_Toc72943251"/>
      <w:bookmarkStart w:id="314" w:name="_Toc75270263"/>
      <w:bookmarkStart w:id="315" w:name="_Toc76729009"/>
      <w:bookmarkStart w:id="316" w:name="_Toc79585270"/>
      <w:bookmarkStart w:id="317" w:name="_Toc87364479"/>
      <w:bookmarkStart w:id="318" w:name="_Toc89865811"/>
      <w:bookmarkStart w:id="319" w:name="_Toc96667674"/>
      <w:bookmarkStart w:id="320" w:name="_Toc96667996"/>
      <w:bookmarkStart w:id="321" w:name="_Toc98774039"/>
      <w:bookmarkStart w:id="322" w:name="_Toc98774268"/>
      <w:bookmarkStart w:id="323" w:name="_Toc98774517"/>
      <w:bookmarkStart w:id="324" w:name="_Toc103354207"/>
      <w:bookmarkStart w:id="325" w:name="_Toc103354496"/>
      <w:bookmarkStart w:id="326" w:name="_Toc115273964"/>
      <w:bookmarkStart w:id="327" w:name="_Toc115274212"/>
      <w:bookmarkStart w:id="328" w:name="_Toc126849311"/>
      <w:bookmarkStart w:id="329" w:name="_Toc128988219"/>
      <w:bookmarkStart w:id="330" w:name="_Toc128989459"/>
      <w:bookmarkStart w:id="331" w:name="_Toc132189039"/>
      <w:bookmarkStart w:id="332" w:name="_Toc161933870"/>
      <w:bookmarkStart w:id="333" w:name="_Toc162463787"/>
      <w:r w:rsidRPr="006F5B3B">
        <w:rPr>
          <w:lang w:val="fr-FR"/>
        </w:rPr>
        <w:t>Table des matières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4CB52740" w14:textId="77777777" w:rsidR="00BF6D6B" w:rsidRPr="006F5B3B" w:rsidRDefault="00BF6D6B" w:rsidP="0096357D">
      <w:pPr>
        <w:pStyle w:val="TOC1"/>
        <w:widowControl w:val="0"/>
        <w:tabs>
          <w:tab w:val="right" w:pos="8505"/>
        </w:tabs>
        <w:ind w:right="561"/>
        <w:jc w:val="right"/>
        <w:rPr>
          <w:i/>
          <w:noProof w:val="0"/>
        </w:rPr>
      </w:pPr>
      <w:r w:rsidRPr="006F5B3B">
        <w:rPr>
          <w:i/>
          <w:noProof w:val="0"/>
        </w:rPr>
        <w:t>Page</w:t>
      </w:r>
    </w:p>
    <w:p w14:paraId="3B66AA81" w14:textId="060D731F" w:rsidR="00314DA4" w:rsidRPr="002603A9" w:rsidRDefault="00314DA4" w:rsidP="00314DA4">
      <w:pPr>
        <w:pStyle w:val="TOC1"/>
        <w:rPr>
          <w:rFonts w:asciiTheme="minorHAnsi" w:eastAsiaTheme="minorEastAsia" w:hAnsiTheme="minorHAnsi" w:cstheme="minorBidi"/>
          <w:kern w:val="2"/>
          <w:sz w:val="22"/>
          <w:szCs w:val="22"/>
          <w:lang w:val="fr-CH" w:eastAsia="en-GB"/>
          <w14:ligatures w14:val="standardContextual"/>
        </w:rPr>
      </w:pPr>
      <w:r w:rsidRPr="002603A9">
        <w:rPr>
          <w:b/>
          <w:bCs/>
        </w:rPr>
        <w:t>INFORMATION GÉNÉRALE</w:t>
      </w:r>
    </w:p>
    <w:p w14:paraId="6CA7E89C" w14:textId="7974F6B9"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Listes annexées au Bulletin d'exploitation de l'UIT:</w:t>
      </w:r>
      <w:r w:rsidRPr="002603A9">
        <w:rPr>
          <w:i/>
          <w:iCs/>
        </w:rPr>
        <w:t xml:space="preserve"> </w:t>
      </w:r>
      <w:r w:rsidRPr="00314DA4">
        <w:rPr>
          <w:rFonts w:asciiTheme="minorHAnsi" w:hAnsiTheme="minorHAnsi"/>
          <w:i/>
          <w:iCs/>
        </w:rPr>
        <w:t>Note du TSB</w:t>
      </w:r>
      <w:r>
        <w:rPr>
          <w:webHidden/>
        </w:rPr>
        <w:tab/>
      </w:r>
      <w:r>
        <w:rPr>
          <w:webHidden/>
        </w:rPr>
        <w:tab/>
      </w:r>
      <w:r w:rsidR="00C32B50">
        <w:rPr>
          <w:webHidden/>
        </w:rPr>
        <w:t>3</w:t>
      </w:r>
    </w:p>
    <w:p w14:paraId="00938909" w14:textId="1DBA665A" w:rsidR="00314DA4" w:rsidRDefault="0093272B" w:rsidP="00314DA4">
      <w:pPr>
        <w:pStyle w:val="TOC1"/>
        <w:rPr>
          <w:webHidden/>
        </w:rPr>
      </w:pPr>
      <w:r w:rsidRPr="0093272B">
        <w:rPr>
          <w:lang w:val="fr-CH"/>
        </w:rPr>
        <w:t>Approbation de Recommandations UIT-T</w:t>
      </w:r>
      <w:r w:rsidR="00314DA4">
        <w:rPr>
          <w:webHidden/>
        </w:rPr>
        <w:tab/>
      </w:r>
      <w:r w:rsidR="00314DA4">
        <w:rPr>
          <w:webHidden/>
        </w:rPr>
        <w:tab/>
      </w:r>
      <w:r w:rsidR="00C32B50">
        <w:rPr>
          <w:webHidden/>
        </w:rPr>
        <w:t>4</w:t>
      </w:r>
    </w:p>
    <w:p w14:paraId="151E2E5F" w14:textId="24DCF588" w:rsidR="00314DA4" w:rsidRPr="00E26262" w:rsidRDefault="00314DA4" w:rsidP="00314DA4">
      <w:pPr>
        <w:pStyle w:val="TOC1"/>
        <w:rPr>
          <w:rStyle w:val="Hyperlink"/>
          <w:color w:val="auto"/>
          <w:u w:val="none"/>
          <w:lang w:val="fr-CH"/>
        </w:rPr>
      </w:pPr>
      <w:r w:rsidRPr="00E26262">
        <w:rPr>
          <w:lang w:val="fr-CH"/>
        </w:rPr>
        <w:t>Service téléphonique</w:t>
      </w:r>
      <w:r w:rsidR="00AB15D6" w:rsidRPr="00E26262">
        <w:rPr>
          <w:rStyle w:val="Hyperlink"/>
          <w:color w:val="auto"/>
          <w:u w:val="none"/>
          <w:lang w:val="fr-CH"/>
        </w:rPr>
        <w:t>:</w:t>
      </w:r>
    </w:p>
    <w:p w14:paraId="2C7E5684" w14:textId="32F7DF02" w:rsidR="00690756" w:rsidRPr="00690756" w:rsidRDefault="00690756" w:rsidP="00690756">
      <w:pPr>
        <w:pStyle w:val="TOC2"/>
        <w:rPr>
          <w:lang w:val="fr-FR"/>
        </w:rPr>
      </w:pPr>
      <w:r w:rsidRPr="00690756">
        <w:rPr>
          <w:lang w:val="fr-CH"/>
        </w:rPr>
        <w:t>Micronésie</w:t>
      </w:r>
      <w:r w:rsidRPr="00690756">
        <w:rPr>
          <w:b/>
          <w:bCs/>
          <w:lang w:val="fr-CH"/>
        </w:rPr>
        <w:t xml:space="preserve"> </w:t>
      </w:r>
      <w:r w:rsidRPr="00690756">
        <w:rPr>
          <w:lang w:val="fr-FR"/>
        </w:rPr>
        <w:t>(</w:t>
      </w:r>
      <w:r w:rsidRPr="00690756">
        <w:rPr>
          <w:i/>
          <w:iCs/>
          <w:lang w:val="fr-FR"/>
        </w:rPr>
        <w:t>Telecommunications Regulation Authority (TRA)</w:t>
      </w:r>
      <w:r w:rsidRPr="00690756">
        <w:rPr>
          <w:lang w:val="fr-FR"/>
        </w:rPr>
        <w:t>, Pohnpei)</w:t>
      </w:r>
      <w:r w:rsidRPr="00690756">
        <w:rPr>
          <w:lang w:val="fr-FR"/>
        </w:rPr>
        <w:tab/>
      </w:r>
      <w:r w:rsidRPr="00690756">
        <w:rPr>
          <w:lang w:val="fr-FR"/>
        </w:rPr>
        <w:tab/>
        <w:t>5</w:t>
      </w:r>
    </w:p>
    <w:p w14:paraId="05C9CFFC" w14:textId="6362E278" w:rsidR="00690756" w:rsidRPr="00690756" w:rsidRDefault="00690756" w:rsidP="00690756">
      <w:pPr>
        <w:pStyle w:val="TOC2"/>
        <w:rPr>
          <w:lang w:val="fr-FR"/>
        </w:rPr>
      </w:pPr>
      <w:r w:rsidRPr="00690756">
        <w:rPr>
          <w:rFonts w:asciiTheme="minorHAnsi" w:hAnsiTheme="minorHAnsi" w:cstheme="minorHAnsi"/>
          <w:lang w:val="fr-CH"/>
        </w:rPr>
        <w:t>Turkménistan</w:t>
      </w:r>
      <w:r w:rsidRPr="00690756">
        <w:rPr>
          <w:rFonts w:asciiTheme="minorHAnsi" w:hAnsiTheme="minorHAnsi" w:cstheme="minorHAnsi"/>
          <w:b/>
          <w:bCs/>
          <w:lang w:val="fr-CH"/>
        </w:rPr>
        <w:t xml:space="preserve"> </w:t>
      </w:r>
      <w:r w:rsidRPr="00690756">
        <w:rPr>
          <w:rFonts w:asciiTheme="minorHAnsi" w:hAnsiTheme="minorHAnsi" w:cstheme="minorHAnsi"/>
          <w:lang w:val="fr-FR"/>
        </w:rPr>
        <w:t>(</w:t>
      </w:r>
      <w:r w:rsidRPr="00690756">
        <w:rPr>
          <w:rFonts w:asciiTheme="minorHAnsi" w:hAnsiTheme="minorHAnsi" w:cstheme="minorHAnsi"/>
          <w:i/>
          <w:iCs/>
          <w:lang w:val="fr-FR"/>
        </w:rPr>
        <w:t>Turkmenaragatnashyk Agency</w:t>
      </w:r>
      <w:r w:rsidRPr="00690756">
        <w:rPr>
          <w:rFonts w:asciiTheme="minorHAnsi" w:hAnsiTheme="minorHAnsi" w:cstheme="minorHAnsi"/>
          <w:lang w:val="fr-FR"/>
        </w:rPr>
        <w:t xml:space="preserve">, </w:t>
      </w:r>
      <w:r w:rsidRPr="00690756">
        <w:rPr>
          <w:rFonts w:asciiTheme="minorHAnsi" w:hAnsiTheme="minorHAnsi" w:cstheme="minorHAnsi"/>
          <w:lang w:val="fr-CH"/>
        </w:rPr>
        <w:t>Achgabat</w:t>
      </w:r>
      <w:r w:rsidRPr="00690756">
        <w:rPr>
          <w:rFonts w:asciiTheme="minorHAnsi" w:hAnsiTheme="minorHAnsi" w:cstheme="minorHAnsi"/>
          <w:lang w:val="fr-FR"/>
        </w:rPr>
        <w:t>)</w:t>
      </w:r>
      <w:r w:rsidRPr="00690756">
        <w:rPr>
          <w:rFonts w:asciiTheme="minorHAnsi" w:hAnsiTheme="minorHAnsi" w:cstheme="minorHAnsi"/>
          <w:lang w:val="fr-FR"/>
        </w:rPr>
        <w:tab/>
      </w:r>
      <w:r w:rsidRPr="00690756">
        <w:rPr>
          <w:rFonts w:asciiTheme="minorHAnsi" w:hAnsiTheme="minorHAnsi" w:cstheme="minorHAnsi"/>
          <w:lang w:val="fr-FR"/>
        </w:rPr>
        <w:tab/>
        <w:t>6</w:t>
      </w:r>
    </w:p>
    <w:p w14:paraId="41E5B127" w14:textId="00B0A4F4"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Autre communication</w:t>
      </w:r>
      <w:r w:rsidR="00AB15D6" w:rsidRPr="002603A9">
        <w:t>:</w:t>
      </w:r>
      <w:r w:rsidR="00AB15D6" w:rsidRPr="00AB15D6">
        <w:rPr>
          <w:rFonts w:asciiTheme="minorHAnsi" w:eastAsiaTheme="minorEastAsia" w:hAnsiTheme="minorHAnsi" w:cstheme="minorBidi"/>
          <w:kern w:val="2"/>
          <w:sz w:val="22"/>
          <w:szCs w:val="22"/>
          <w:lang w:eastAsia="en-GB"/>
          <w14:ligatures w14:val="standardContextual"/>
        </w:rPr>
        <w:t xml:space="preserve"> </w:t>
      </w:r>
    </w:p>
    <w:p w14:paraId="690B6663" w14:textId="3D331EF6" w:rsidR="002603A9" w:rsidRDefault="00690756" w:rsidP="00AB15D6">
      <w:pPr>
        <w:pStyle w:val="TOC2"/>
        <w:rPr>
          <w:lang w:val="fr-FR"/>
        </w:rPr>
      </w:pPr>
      <w:r>
        <w:rPr>
          <w:lang w:val="fr-FR"/>
        </w:rPr>
        <w:t>Autriche</w:t>
      </w:r>
      <w:r w:rsidR="002603A9">
        <w:rPr>
          <w:lang w:val="fr-FR"/>
        </w:rPr>
        <w:tab/>
      </w:r>
      <w:r w:rsidR="002603A9">
        <w:rPr>
          <w:lang w:val="fr-FR"/>
        </w:rPr>
        <w:tab/>
      </w:r>
      <w:r w:rsidR="0093272B">
        <w:rPr>
          <w:lang w:val="fr-FR"/>
        </w:rPr>
        <w:t>7</w:t>
      </w:r>
    </w:p>
    <w:p w14:paraId="166E4B3B" w14:textId="596008C6"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Restrictions de service</w:t>
      </w:r>
      <w:r>
        <w:rPr>
          <w:webHidden/>
        </w:rPr>
        <w:tab/>
      </w:r>
      <w:r w:rsidR="00AB15D6">
        <w:rPr>
          <w:webHidden/>
        </w:rPr>
        <w:tab/>
      </w:r>
      <w:r w:rsidR="00E215C4">
        <w:rPr>
          <w:webHidden/>
        </w:rPr>
        <w:t>8</w:t>
      </w:r>
    </w:p>
    <w:p w14:paraId="2048CFC2" w14:textId="543D7902"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Systèmes de rappel (Call-Back) et procédures d'appel alternatives (Rés. 21 Rév. PP-2006)</w:t>
      </w:r>
      <w:r>
        <w:rPr>
          <w:webHidden/>
        </w:rPr>
        <w:tab/>
      </w:r>
      <w:r w:rsidR="00AB15D6">
        <w:rPr>
          <w:webHidden/>
        </w:rPr>
        <w:tab/>
      </w:r>
      <w:r w:rsidR="00E215C4">
        <w:rPr>
          <w:webHidden/>
        </w:rPr>
        <w:t>8</w:t>
      </w:r>
    </w:p>
    <w:p w14:paraId="2456F73B" w14:textId="66C0F1D6" w:rsidR="00314DA4" w:rsidRPr="005F1088" w:rsidRDefault="00314DA4" w:rsidP="00AB15D6">
      <w:pPr>
        <w:pStyle w:val="TOC1"/>
        <w:spacing w:before="240"/>
        <w:rPr>
          <w:rStyle w:val="Hyperlink"/>
          <w:b/>
          <w:bCs/>
          <w:color w:val="auto"/>
        </w:rPr>
      </w:pPr>
      <w:r w:rsidRPr="002603A9">
        <w:rPr>
          <w:b/>
          <w:bCs/>
        </w:rPr>
        <w:t>AMENDEMENTS AUX PUBLICATIONS DE SERVICE</w:t>
      </w:r>
    </w:p>
    <w:p w14:paraId="52719FF5" w14:textId="7102594A" w:rsidR="00E215C4" w:rsidRDefault="00690756" w:rsidP="00314DA4">
      <w:pPr>
        <w:pStyle w:val="TOC1"/>
        <w:rPr>
          <w:lang w:val="fr-CH"/>
        </w:rPr>
      </w:pPr>
      <w:r w:rsidRPr="00690756">
        <w:rPr>
          <w:lang w:val="fr-CH"/>
        </w:rPr>
        <w:t>Nomenclature des stations de navire et des identités du service mobile maritime assignées (Liste V)</w:t>
      </w:r>
      <w:r w:rsidR="00E215C4">
        <w:rPr>
          <w:lang w:val="fr-CH"/>
        </w:rPr>
        <w:tab/>
      </w:r>
      <w:r w:rsidR="00E215C4">
        <w:rPr>
          <w:lang w:val="fr-CH"/>
        </w:rPr>
        <w:tab/>
        <w:t>9</w:t>
      </w:r>
    </w:p>
    <w:p w14:paraId="095B9C0D" w14:textId="6E7266E2" w:rsidR="00314DA4" w:rsidRDefault="00314DA4" w:rsidP="00314DA4">
      <w:pPr>
        <w:pStyle w:val="TOC1"/>
        <w:rPr>
          <w:rFonts w:asciiTheme="minorHAnsi" w:eastAsiaTheme="minorEastAsia" w:hAnsiTheme="minorHAnsi" w:cstheme="minorBidi"/>
          <w:kern w:val="2"/>
          <w:sz w:val="22"/>
          <w:szCs w:val="22"/>
          <w:lang w:eastAsia="en-GB"/>
          <w14:ligatures w14:val="standardContextual"/>
        </w:rPr>
      </w:pPr>
      <w:r w:rsidRPr="002603A9">
        <w:t>Liste des codes de transporteur de l'UIT</w:t>
      </w:r>
      <w:r>
        <w:rPr>
          <w:webHidden/>
        </w:rPr>
        <w:tab/>
      </w:r>
      <w:r w:rsidR="00470F72">
        <w:rPr>
          <w:webHidden/>
        </w:rPr>
        <w:tab/>
      </w:r>
      <w:r w:rsidR="003401F0">
        <w:rPr>
          <w:webHidden/>
        </w:rPr>
        <w:t>1</w:t>
      </w:r>
      <w:r w:rsidR="00690756">
        <w:rPr>
          <w:webHidden/>
        </w:rPr>
        <w:t>0</w:t>
      </w:r>
    </w:p>
    <w:p w14:paraId="55F1D606" w14:textId="08EE6163" w:rsidR="00690756" w:rsidRDefault="00690756" w:rsidP="002603A9">
      <w:pPr>
        <w:pStyle w:val="TOC1"/>
      </w:pPr>
      <w:r w:rsidRPr="00690756">
        <w:t>Liste des codes de points sémaphores internationaux (ISPC)</w:t>
      </w:r>
      <w:r>
        <w:tab/>
      </w:r>
      <w:r>
        <w:tab/>
        <w:t>10</w:t>
      </w:r>
    </w:p>
    <w:p w14:paraId="49AC83D1" w14:textId="13EB25FA" w:rsidR="002603A9" w:rsidRPr="002603A9" w:rsidRDefault="002603A9" w:rsidP="002603A9">
      <w:pPr>
        <w:pStyle w:val="TOC1"/>
      </w:pPr>
      <w:r w:rsidRPr="002603A9">
        <w:t>Plan de numérotage national</w:t>
      </w:r>
      <w:r>
        <w:tab/>
      </w:r>
      <w:r>
        <w:tab/>
      </w:r>
      <w:r w:rsidR="00690756">
        <w:t>11</w:t>
      </w:r>
    </w:p>
    <w:p w14:paraId="29DC0071" w14:textId="3496537B"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980"/>
        <w:gridCol w:w="2520"/>
      </w:tblGrid>
      <w:tr w:rsidR="0055478F" w:rsidRPr="007A44CC" w14:paraId="1C137100" w14:textId="77777777" w:rsidTr="00BB313D">
        <w:trPr>
          <w:tblHeader/>
          <w:jc w:val="center"/>
        </w:trPr>
        <w:tc>
          <w:tcPr>
            <w:tcW w:w="3101" w:type="dxa"/>
            <w:gridSpan w:val="2"/>
            <w:tcBorders>
              <w:top w:val="single" w:sz="4" w:space="0" w:color="auto"/>
              <w:left w:val="single" w:sz="4" w:space="0" w:color="auto"/>
              <w:bottom w:val="single" w:sz="4" w:space="0" w:color="auto"/>
              <w:right w:val="single" w:sz="4" w:space="0" w:color="auto"/>
            </w:tcBorders>
          </w:tcPr>
          <w:p w14:paraId="6A63A372" w14:textId="51B48E4F"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tcPr>
          <w:p w14:paraId="0B822D60" w14:textId="4D998512" w:rsidR="0055478F" w:rsidRPr="0055478F"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CH" w:eastAsia="zh-CN"/>
              </w:rPr>
            </w:pPr>
            <w:r w:rsidRPr="006F5B3B">
              <w:rPr>
                <w:rFonts w:eastAsia="SimSun"/>
                <w:i/>
                <w:sz w:val="18"/>
                <w:szCs w:val="18"/>
                <w:lang w:val="fr-FR" w:eastAsia="zh-CN"/>
              </w:rPr>
              <w:t>Comprenant les renseignements reçus au:</w:t>
            </w:r>
          </w:p>
        </w:tc>
      </w:tr>
      <w:tr w:rsidR="0055478F" w:rsidRPr="00573174" w14:paraId="65C1C32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1CE79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2ECF9B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383509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55478F" w:rsidRPr="00573174" w14:paraId="154EF80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569D3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57F2A84B"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32F36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55478F" w:rsidRPr="00573174" w14:paraId="3F31F4F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18F14D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391E66B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5E56B386"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55478F" w:rsidRPr="00573174" w14:paraId="0EA61F7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A90A1E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199F9E1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1B7FBDE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55478F" w:rsidRPr="00573174" w14:paraId="301DA24C"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1610EC9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2250718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32150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55478F" w:rsidRPr="00573174" w14:paraId="10DD058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BE81799"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11DE3F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162B2953"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55478F" w:rsidRPr="00573174" w14:paraId="401EA303"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A2AFF7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2E973AC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AB6566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55478F" w:rsidRPr="00573174" w14:paraId="270B9C31"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260770A"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9C3A96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6245B3B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55478F" w:rsidRPr="00573174" w14:paraId="4276A056"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373C63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0B86F6B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53B42ED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55478F" w:rsidRPr="00573174" w14:paraId="33AC8AEE"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5BF1EB1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6AD4C81D"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000DFCEC"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55478F" w:rsidRPr="00573174" w14:paraId="2A0643B9"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D5A91D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1699FA9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2C2F34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55478F" w:rsidRPr="00573174" w14:paraId="54A10BB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D60D1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6568A32"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110053F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55478F" w:rsidRPr="00573174" w14:paraId="7726DF7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414BF434"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9E43E9E"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6442F110"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55478F" w:rsidRPr="00573174" w14:paraId="01B2278D"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95773E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1B0559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374C35A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55478F" w:rsidRPr="00573174" w14:paraId="5AC9E93B"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2AA3F95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6FA0F2B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0C8B65B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55478F" w:rsidRPr="00573174" w14:paraId="66DB0D45"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0F056EC7"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E7782CF"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9E23A15"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55478F" w:rsidRPr="000E5218" w14:paraId="75089CDF" w14:textId="77777777" w:rsidTr="0055478F">
        <w:trPr>
          <w:tblHeader/>
          <w:jc w:val="center"/>
        </w:trPr>
        <w:tc>
          <w:tcPr>
            <w:tcW w:w="1121" w:type="dxa"/>
            <w:tcBorders>
              <w:top w:val="single" w:sz="4" w:space="0" w:color="auto"/>
              <w:left w:val="single" w:sz="4" w:space="0" w:color="auto"/>
              <w:bottom w:val="single" w:sz="4" w:space="0" w:color="auto"/>
              <w:right w:val="single" w:sz="4" w:space="0" w:color="auto"/>
            </w:tcBorders>
          </w:tcPr>
          <w:p w14:paraId="7C990181"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4DBB238" w14:textId="77777777" w:rsidR="0055478F" w:rsidRPr="00573174"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B50C7AA" w14:textId="77777777" w:rsidR="0055478F" w:rsidRPr="000E5218" w:rsidRDefault="0055478F" w:rsidP="00627E4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34" w:name="_Toc417551655"/>
      <w:bookmarkStart w:id="335" w:name="_Toc418172323"/>
      <w:bookmarkStart w:id="336" w:name="_Toc418590386"/>
      <w:bookmarkStart w:id="337" w:name="_Toc421025955"/>
      <w:bookmarkStart w:id="338" w:name="_Toc422401203"/>
      <w:bookmarkStart w:id="339" w:name="_Toc423525453"/>
      <w:bookmarkStart w:id="340" w:name="_Toc424821408"/>
      <w:bookmarkStart w:id="341" w:name="_Toc428366201"/>
      <w:bookmarkStart w:id="342" w:name="_Toc429043951"/>
      <w:bookmarkStart w:id="343" w:name="_Toc430351613"/>
      <w:bookmarkStart w:id="344" w:name="_Toc435101739"/>
      <w:bookmarkStart w:id="345" w:name="_Toc436994417"/>
      <w:bookmarkStart w:id="346" w:name="_Toc437951329"/>
      <w:bookmarkStart w:id="347" w:name="_Toc439770084"/>
      <w:bookmarkStart w:id="348" w:name="_Toc442697168"/>
      <w:bookmarkStart w:id="349" w:name="_Toc443314398"/>
      <w:bookmarkStart w:id="350" w:name="_Toc451159943"/>
      <w:bookmarkStart w:id="351" w:name="_Toc452042285"/>
      <w:bookmarkStart w:id="352" w:name="_Toc453246385"/>
      <w:bookmarkStart w:id="353" w:name="_Toc455568908"/>
      <w:bookmarkStart w:id="354" w:name="_Toc458763334"/>
      <w:bookmarkStart w:id="355" w:name="_Toc461613922"/>
      <w:bookmarkStart w:id="356" w:name="_Toc464028555"/>
      <w:bookmarkStart w:id="357" w:name="_Toc466292714"/>
      <w:bookmarkStart w:id="358" w:name="_Toc467229211"/>
      <w:bookmarkStart w:id="359" w:name="_Toc468199511"/>
      <w:bookmarkStart w:id="360" w:name="_Toc469058080"/>
      <w:bookmarkStart w:id="361" w:name="_Toc472413648"/>
      <w:bookmarkStart w:id="362" w:name="_Toc473107259"/>
      <w:bookmarkStart w:id="363" w:name="_Toc474850430"/>
      <w:bookmarkStart w:id="364" w:name="_Toc476061808"/>
      <w:bookmarkStart w:id="365" w:name="_Toc477355861"/>
      <w:bookmarkStart w:id="366" w:name="_Toc478045197"/>
      <w:bookmarkStart w:id="367" w:name="_Toc479170887"/>
      <w:bookmarkStart w:id="368" w:name="_Toc481736915"/>
      <w:bookmarkStart w:id="369" w:name="_Toc483991761"/>
      <w:bookmarkStart w:id="370" w:name="_Toc484612683"/>
      <w:bookmarkStart w:id="371" w:name="_Toc486861818"/>
      <w:bookmarkStart w:id="372" w:name="_Toc489604242"/>
      <w:bookmarkStart w:id="373" w:name="_Toc490733849"/>
      <w:bookmarkStart w:id="374" w:name="_Toc492473915"/>
      <w:bookmarkStart w:id="375" w:name="_Toc493239109"/>
      <w:bookmarkStart w:id="376" w:name="_Toc494706562"/>
      <w:bookmarkStart w:id="377" w:name="_Toc496867150"/>
      <w:bookmarkStart w:id="378" w:name="_Toc497466143"/>
      <w:bookmarkStart w:id="379" w:name="_Toc498510155"/>
      <w:bookmarkStart w:id="380" w:name="_Toc499892917"/>
      <w:bookmarkStart w:id="381" w:name="_Toc500928323"/>
      <w:bookmarkStart w:id="382" w:name="_Toc503278435"/>
      <w:bookmarkStart w:id="383" w:name="_Toc508115959"/>
      <w:bookmarkStart w:id="384" w:name="_Toc509306687"/>
      <w:bookmarkStart w:id="385" w:name="_Toc510616272"/>
      <w:bookmarkStart w:id="386" w:name="_Toc512954044"/>
      <w:bookmarkStart w:id="387" w:name="_Toc513554838"/>
      <w:bookmarkStart w:id="388" w:name="_Toc514942260"/>
      <w:bookmarkStart w:id="389" w:name="_Toc516152551"/>
      <w:bookmarkStart w:id="390" w:name="_Toc517084122"/>
      <w:bookmarkStart w:id="391" w:name="_Toc517962990"/>
      <w:bookmarkStart w:id="392" w:name="_Toc525139687"/>
      <w:bookmarkStart w:id="393" w:name="_Toc526173597"/>
      <w:bookmarkStart w:id="394" w:name="_Toc527641981"/>
      <w:bookmarkStart w:id="395" w:name="_Toc528154640"/>
      <w:bookmarkStart w:id="396" w:name="_Toc530564029"/>
      <w:bookmarkStart w:id="397" w:name="_Toc535414806"/>
      <w:bookmarkStart w:id="398" w:name="_Toc536450187"/>
      <w:bookmarkStart w:id="399" w:name="_Toc169236"/>
      <w:bookmarkStart w:id="400" w:name="_Toc6472168"/>
      <w:bookmarkStart w:id="401" w:name="_Toc7430873"/>
      <w:bookmarkStart w:id="402" w:name="_Toc11673094"/>
      <w:bookmarkStart w:id="403" w:name="_Toc11942199"/>
      <w:bookmarkStart w:id="404" w:name="_Toc16521657"/>
      <w:bookmarkStart w:id="405" w:name="_Toc19268829"/>
      <w:bookmarkStart w:id="406" w:name="_Toc22049219"/>
      <w:bookmarkStart w:id="407" w:name="_Toc23412318"/>
      <w:bookmarkStart w:id="408" w:name="_Toc24538163"/>
      <w:bookmarkStart w:id="409" w:name="_Toc25845767"/>
      <w:bookmarkStart w:id="410" w:name="_Toc26799554"/>
      <w:bookmarkStart w:id="411" w:name="_Toc40273971"/>
      <w:bookmarkStart w:id="412" w:name="_Toc40274228"/>
      <w:bookmarkStart w:id="413" w:name="_Toc42092169"/>
      <w:bookmarkStart w:id="414" w:name="_Toc42092834"/>
      <w:bookmarkStart w:id="415" w:name="_Toc49845630"/>
      <w:bookmarkStart w:id="416" w:name="_Toc51764042"/>
      <w:bookmarkStart w:id="417" w:name="_Toc58332527"/>
      <w:bookmarkStart w:id="418" w:name="_Toc59624746"/>
      <w:bookmarkStart w:id="419" w:name="_Toc62805776"/>
      <w:bookmarkStart w:id="420" w:name="_Toc63688624"/>
      <w:bookmarkStart w:id="421" w:name="_Toc66289907"/>
      <w:bookmarkStart w:id="422" w:name="_Toc70589187"/>
      <w:bookmarkStart w:id="423" w:name="_Toc72943252"/>
      <w:bookmarkStart w:id="424" w:name="_Toc75270264"/>
      <w:bookmarkStart w:id="425" w:name="_Toc79585271"/>
      <w:bookmarkStart w:id="426" w:name="_Toc87364480"/>
      <w:bookmarkStart w:id="427" w:name="_Toc89865812"/>
      <w:bookmarkStart w:id="428" w:name="_Toc96667675"/>
      <w:bookmarkStart w:id="429" w:name="_Toc98774518"/>
      <w:bookmarkStart w:id="430" w:name="_Toc103354497"/>
      <w:bookmarkStart w:id="431" w:name="_Toc115273965"/>
      <w:bookmarkStart w:id="432" w:name="_Toc115274213"/>
      <w:bookmarkStart w:id="433" w:name="_Toc128989460"/>
      <w:bookmarkStart w:id="434" w:name="_Toc132189040"/>
      <w:bookmarkStart w:id="435" w:name="_Toc162463788"/>
      <w:r w:rsidRPr="006F5B3B">
        <w:rPr>
          <w:lang w:val="fr-FR"/>
        </w:rPr>
        <w:lastRenderedPageBreak/>
        <w:t>INFORMATION GÉNÉRALE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DB75C4" w14:textId="77777777" w:rsidR="00A61AFB" w:rsidRPr="006F5B3B" w:rsidRDefault="00A61AFB" w:rsidP="00937135">
      <w:pPr>
        <w:pStyle w:val="Heading20"/>
      </w:pPr>
      <w:bookmarkStart w:id="436" w:name="_Toc417551656"/>
      <w:bookmarkStart w:id="437" w:name="_Toc418172324"/>
      <w:bookmarkStart w:id="438" w:name="_Toc418590387"/>
      <w:bookmarkStart w:id="439" w:name="_Toc421025956"/>
      <w:bookmarkStart w:id="440" w:name="_Toc422401204"/>
      <w:bookmarkStart w:id="441" w:name="_Toc423525454"/>
      <w:bookmarkStart w:id="442" w:name="_Toc424821409"/>
      <w:bookmarkStart w:id="443" w:name="_Toc428366202"/>
      <w:bookmarkStart w:id="444" w:name="_Toc429043952"/>
      <w:bookmarkStart w:id="445" w:name="_Toc430351614"/>
      <w:bookmarkStart w:id="446" w:name="_Toc435101740"/>
      <w:bookmarkStart w:id="447" w:name="_Toc436994418"/>
      <w:bookmarkStart w:id="448" w:name="_Toc437951330"/>
      <w:bookmarkStart w:id="449" w:name="_Toc439770085"/>
      <w:bookmarkStart w:id="450" w:name="_Toc442697169"/>
      <w:bookmarkStart w:id="451" w:name="_Toc443314399"/>
      <w:bookmarkStart w:id="452" w:name="_Toc451159944"/>
      <w:bookmarkStart w:id="453" w:name="_Toc452042286"/>
      <w:bookmarkStart w:id="454" w:name="_Toc453246386"/>
      <w:bookmarkStart w:id="455" w:name="_Toc455568909"/>
      <w:bookmarkStart w:id="456" w:name="_Toc458763335"/>
      <w:bookmarkStart w:id="457" w:name="_Toc461613923"/>
      <w:bookmarkStart w:id="458" w:name="_Toc464028556"/>
      <w:bookmarkStart w:id="459" w:name="_Toc466292715"/>
      <w:bookmarkStart w:id="460" w:name="_Toc467229212"/>
      <w:bookmarkStart w:id="461" w:name="_Toc468199512"/>
      <w:bookmarkStart w:id="462" w:name="_Toc469058081"/>
      <w:bookmarkStart w:id="463" w:name="_Toc472413649"/>
      <w:bookmarkStart w:id="464" w:name="_Toc473107260"/>
      <w:bookmarkStart w:id="465" w:name="_Toc474850431"/>
      <w:bookmarkStart w:id="466" w:name="_Toc476061809"/>
      <w:bookmarkStart w:id="467" w:name="_Toc477355862"/>
      <w:bookmarkStart w:id="468" w:name="_Toc478045198"/>
      <w:bookmarkStart w:id="469" w:name="_Toc479170888"/>
      <w:bookmarkStart w:id="470" w:name="_Toc481736916"/>
      <w:bookmarkStart w:id="471" w:name="_Toc483991762"/>
      <w:bookmarkStart w:id="472" w:name="_Toc484612684"/>
      <w:bookmarkStart w:id="473" w:name="_Toc486861819"/>
      <w:bookmarkStart w:id="474" w:name="_Toc489604243"/>
      <w:bookmarkStart w:id="475" w:name="_Toc490733850"/>
      <w:bookmarkStart w:id="476" w:name="_Toc492473916"/>
      <w:bookmarkStart w:id="477" w:name="_Toc493239110"/>
      <w:bookmarkStart w:id="478" w:name="_Toc494706563"/>
      <w:bookmarkStart w:id="479" w:name="_Toc496867151"/>
      <w:bookmarkStart w:id="480" w:name="_Toc497466144"/>
      <w:bookmarkStart w:id="481" w:name="_Toc498510156"/>
      <w:bookmarkStart w:id="482" w:name="_Toc499892918"/>
      <w:bookmarkStart w:id="483" w:name="_Toc500928324"/>
      <w:bookmarkStart w:id="484" w:name="_Toc503278436"/>
      <w:bookmarkStart w:id="485" w:name="_Toc508115960"/>
      <w:bookmarkStart w:id="486" w:name="_Toc509306688"/>
      <w:bookmarkStart w:id="487" w:name="_Toc510616273"/>
      <w:bookmarkStart w:id="488" w:name="_Toc512954045"/>
      <w:bookmarkStart w:id="489" w:name="_Toc513554839"/>
      <w:bookmarkStart w:id="490" w:name="_Toc514942261"/>
      <w:bookmarkStart w:id="491" w:name="_Toc516152552"/>
      <w:bookmarkStart w:id="492" w:name="_Toc517084123"/>
      <w:bookmarkStart w:id="493" w:name="_Toc517962991"/>
      <w:bookmarkStart w:id="494" w:name="_Toc525139688"/>
      <w:bookmarkStart w:id="495" w:name="_Toc526173598"/>
      <w:bookmarkStart w:id="496" w:name="_Toc527641982"/>
      <w:bookmarkStart w:id="497" w:name="_Toc528154641"/>
      <w:bookmarkStart w:id="498" w:name="_Toc530564030"/>
      <w:bookmarkStart w:id="499" w:name="_Toc535414807"/>
      <w:bookmarkStart w:id="500" w:name="_Toc536450188"/>
      <w:bookmarkStart w:id="501" w:name="_Toc169237"/>
      <w:bookmarkStart w:id="502" w:name="_Toc6472169"/>
      <w:bookmarkStart w:id="503" w:name="_Toc7430874"/>
      <w:bookmarkStart w:id="504" w:name="_Toc11673095"/>
      <w:bookmarkStart w:id="505" w:name="_Toc11942200"/>
      <w:bookmarkStart w:id="506" w:name="_Toc16521658"/>
      <w:bookmarkStart w:id="507" w:name="_Toc17124502"/>
      <w:bookmarkStart w:id="508" w:name="_Toc19268830"/>
      <w:bookmarkStart w:id="509" w:name="_Toc22049220"/>
      <w:bookmarkStart w:id="510" w:name="_Toc23412319"/>
      <w:bookmarkStart w:id="511" w:name="_Toc24538164"/>
      <w:bookmarkStart w:id="512" w:name="_Toc25845768"/>
      <w:bookmarkStart w:id="513" w:name="_Toc26799555"/>
      <w:bookmarkStart w:id="514" w:name="_Toc42092835"/>
      <w:bookmarkStart w:id="515" w:name="_Toc49845631"/>
      <w:bookmarkStart w:id="516" w:name="_Toc51764043"/>
      <w:bookmarkStart w:id="517" w:name="_Toc58332528"/>
      <w:bookmarkStart w:id="518" w:name="_Toc59624747"/>
      <w:bookmarkStart w:id="519" w:name="_Toc62805777"/>
      <w:bookmarkStart w:id="520" w:name="_Toc63688625"/>
      <w:bookmarkStart w:id="521" w:name="_Toc66289908"/>
      <w:bookmarkStart w:id="522" w:name="_Toc70589188"/>
      <w:bookmarkStart w:id="523" w:name="_Toc72943253"/>
      <w:bookmarkStart w:id="524" w:name="_Toc75270265"/>
      <w:bookmarkStart w:id="525" w:name="_Toc79585272"/>
      <w:bookmarkStart w:id="526" w:name="_Toc87364481"/>
      <w:bookmarkStart w:id="527" w:name="_Toc89865813"/>
      <w:bookmarkStart w:id="528" w:name="_Toc96667676"/>
      <w:bookmarkStart w:id="529" w:name="_Toc98774519"/>
      <w:bookmarkStart w:id="530" w:name="_Toc103354498"/>
      <w:bookmarkStart w:id="531" w:name="_Toc115274214"/>
      <w:bookmarkStart w:id="532" w:name="_Toc128989461"/>
      <w:bookmarkStart w:id="533" w:name="_Toc132189041"/>
      <w:bookmarkStart w:id="534" w:name="_Toc162463789"/>
      <w:r w:rsidRPr="006F5B3B">
        <w:t>Listes annexées au Bulletin d'exploitation de l'UIT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49DFA2F8" w14:textId="5BB9CA6E" w:rsidR="00911614" w:rsidRPr="006F5B3B" w:rsidRDefault="00911614" w:rsidP="00911614">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w:t>
      </w:r>
      <w:r>
        <w:rPr>
          <w:rFonts w:asciiTheme="minorHAnsi" w:hAnsiTheme="minorHAnsi" w:cstheme="minorBidi"/>
          <w:lang w:val="fr-FR"/>
        </w:rPr>
        <w:t>283</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(Selon la Recommandation UIT-T E.118 (05/2006)) (Situation au </w:t>
      </w:r>
      <w:r>
        <w:rPr>
          <w:rFonts w:asciiTheme="minorHAnsi" w:hAnsiTheme="minorHAnsi" w:cstheme="minorBidi"/>
          <w:spacing w:val="-2"/>
          <w:lang w:val="fr-FR"/>
        </w:rPr>
        <w:t>3</w:t>
      </w:r>
      <w:r w:rsidRPr="006F5B3B">
        <w:rPr>
          <w:rFonts w:asciiTheme="minorHAnsi" w:hAnsiTheme="minorHAnsi" w:cstheme="minorBidi"/>
          <w:spacing w:val="-2"/>
          <w:lang w:val="fr-FR"/>
        </w:rPr>
        <w:t>1 décembre 20</w:t>
      </w:r>
      <w:r>
        <w:rPr>
          <w:rFonts w:asciiTheme="minorHAnsi" w:hAnsiTheme="minorHAnsi" w:cstheme="minorBidi"/>
          <w:spacing w:val="-2"/>
          <w:lang w:val="fr-FR"/>
        </w:rPr>
        <w:t>23</w:t>
      </w:r>
      <w:r w:rsidRPr="006F5B3B">
        <w:rPr>
          <w:rFonts w:asciiTheme="minorHAnsi" w:hAnsiTheme="minorHAnsi" w:cstheme="minorBidi"/>
          <w:spacing w:val="-2"/>
          <w:lang w:val="fr-FR"/>
        </w:rPr>
        <w:t>)</w:t>
      </w:r>
    </w:p>
    <w:p w14:paraId="22BCC9F5" w14:textId="0C19F8A8" w:rsidR="00AC1FE1" w:rsidRDefault="00AC1FE1"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1280</w:t>
      </w:r>
      <w:r>
        <w:rPr>
          <w:rFonts w:asciiTheme="minorHAnsi" w:hAnsiTheme="minorHAnsi" w:cstheme="minorBidi"/>
          <w:lang w:val="fr-FR"/>
        </w:rPr>
        <w:tab/>
      </w:r>
      <w:r w:rsidRPr="006F5B3B">
        <w:rPr>
          <w:rFonts w:asciiTheme="minorHAnsi" w:hAnsiTheme="minorHAnsi" w:cstheme="minorBidi"/>
          <w:lang w:val="fr-FR"/>
        </w:rPr>
        <w:t xml:space="preserve">Codes de réseau mobile (MNC) pour le plan d'identification international pour les réseaux publics et les abonnements (Selon la Recommandation UIT-T E.212 (09/2016)) (Situation au 15 </w:t>
      </w:r>
      <w:r>
        <w:rPr>
          <w:rFonts w:asciiTheme="minorHAnsi" w:hAnsiTheme="minorHAnsi" w:cstheme="minorBidi"/>
          <w:lang w:val="fr-FR"/>
        </w:rPr>
        <w:t>novembre</w:t>
      </w:r>
      <w:r w:rsidRPr="006F5B3B">
        <w:rPr>
          <w:rFonts w:asciiTheme="minorHAnsi" w:hAnsiTheme="minorHAnsi" w:cstheme="minorBidi"/>
          <w:lang w:val="fr-FR"/>
        </w:rPr>
        <w:t xml:space="preserve"> 20</w:t>
      </w:r>
      <w:r>
        <w:rPr>
          <w:rFonts w:asciiTheme="minorHAnsi" w:hAnsiTheme="minorHAnsi" w:cstheme="minorBidi"/>
          <w:lang w:val="fr-FR"/>
        </w:rPr>
        <w:t>23</w:t>
      </w:r>
      <w:r w:rsidRPr="006F5B3B">
        <w:rPr>
          <w:rFonts w:asciiTheme="minorHAnsi" w:hAnsiTheme="minorHAnsi" w:cstheme="minorBidi"/>
          <w:lang w:val="fr-FR"/>
        </w:rPr>
        <w:t>)</w:t>
      </w:r>
    </w:p>
    <w:p w14:paraId="57E3EE9B" w14:textId="5DE12E5F"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Tableau Bureaufax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35" w:name="_Toc262631799"/>
      <w:bookmarkStart w:id="536" w:name="_Toc253407143"/>
      <w:r w:rsidRPr="006F5B3B">
        <w:rPr>
          <w:lang w:val="fr-FR"/>
        </w:rPr>
        <w:br w:type="page"/>
      </w:r>
    </w:p>
    <w:p w14:paraId="2224F094" w14:textId="77777777" w:rsidR="00775979" w:rsidRPr="00721B3F" w:rsidRDefault="00775979" w:rsidP="00775979">
      <w:pPr>
        <w:pStyle w:val="Heading20"/>
        <w:spacing w:after="120"/>
        <w:rPr>
          <w:lang w:val="fr-CH"/>
        </w:rPr>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721B3F">
        <w:lastRenderedPageBreak/>
        <w:t>Approbation</w:t>
      </w:r>
      <w:r>
        <w:t xml:space="preserve"> </w:t>
      </w:r>
      <w:r w:rsidRPr="00721B3F">
        <w:t>de Recommandations UIT-T</w:t>
      </w:r>
    </w:p>
    <w:p w14:paraId="7E2E271E" w14:textId="77777777" w:rsidR="00775979" w:rsidRPr="00032C8B" w:rsidRDefault="00775979" w:rsidP="00775979">
      <w:pPr>
        <w:rPr>
          <w:lang w:val="fr-FR"/>
        </w:rPr>
      </w:pPr>
      <w:r w:rsidRPr="00032C8B">
        <w:rPr>
          <w:lang w:val="fr-FR"/>
        </w:rPr>
        <w:t>Par AAP-48, il a été annoncé l’approbation des Recommandations UIT-T suivantes, conformément à la procédure définie dans la Recommandation UIT-T A.8:</w:t>
      </w:r>
    </w:p>
    <w:p w14:paraId="4B9FA36F" w14:textId="02B77EC8" w:rsidR="00775979" w:rsidRPr="00032C8B" w:rsidRDefault="00775979" w:rsidP="00775979">
      <w:pPr>
        <w:jc w:val="left"/>
        <w:rPr>
          <w:rFonts w:cs="Arial"/>
          <w:iCs/>
          <w:lang w:val="fr-FR"/>
        </w:rPr>
      </w:pPr>
      <w:r w:rsidRPr="00032C8B">
        <w:rPr>
          <w:rFonts w:cs="Arial"/>
          <w:iCs/>
          <w:lang w:val="fr-FR"/>
        </w:rPr>
        <w:t xml:space="preserve">– </w:t>
      </w:r>
      <w:r>
        <w:rPr>
          <w:rFonts w:cs="Arial"/>
          <w:iCs/>
          <w:lang w:val="fr-FR"/>
        </w:rPr>
        <w:tab/>
      </w:r>
      <w:r w:rsidRPr="00032C8B">
        <w:rPr>
          <w:rFonts w:cs="Arial"/>
          <w:iCs/>
          <w:lang w:val="fr-FR"/>
        </w:rPr>
        <w:t>ITU-T G.988 (2022) Amd. 1 (03/2024)</w:t>
      </w:r>
    </w:p>
    <w:p w14:paraId="464DA4C7" w14:textId="35492A1C" w:rsidR="00775979" w:rsidRPr="00032C8B" w:rsidRDefault="00775979" w:rsidP="00775979">
      <w:pPr>
        <w:jc w:val="left"/>
        <w:rPr>
          <w:rFonts w:cs="Arial"/>
          <w:iCs/>
          <w:lang w:val="fr-FR"/>
        </w:rPr>
      </w:pPr>
      <w:r w:rsidRPr="00032C8B">
        <w:rPr>
          <w:rFonts w:cs="Arial"/>
          <w:iCs/>
          <w:lang w:val="fr-FR"/>
        </w:rPr>
        <w:t xml:space="preserve">– </w:t>
      </w:r>
      <w:r>
        <w:rPr>
          <w:rFonts w:cs="Arial"/>
          <w:iCs/>
          <w:lang w:val="fr-FR"/>
        </w:rPr>
        <w:tab/>
      </w:r>
      <w:r w:rsidRPr="00032C8B">
        <w:rPr>
          <w:rFonts w:cs="Arial"/>
          <w:iCs/>
          <w:lang w:val="fr-FR"/>
        </w:rPr>
        <w:t xml:space="preserve">ITU-T G.8312.20 (03/2024): </w:t>
      </w:r>
      <w:r w:rsidRPr="000D4C60">
        <w:rPr>
          <w:rFonts w:cs="Arial"/>
          <w:i/>
          <w:iCs/>
          <w:lang w:val="fr-CH"/>
        </w:rPr>
        <w:t>Traduction non disponible – Nouveau texte</w:t>
      </w:r>
    </w:p>
    <w:p w14:paraId="2BB73CC3" w14:textId="3826871C" w:rsidR="00775979" w:rsidRPr="00032C8B" w:rsidRDefault="00775979" w:rsidP="00775979">
      <w:pPr>
        <w:jc w:val="left"/>
        <w:rPr>
          <w:rFonts w:cs="Arial"/>
          <w:iCs/>
          <w:lang w:val="fr-FR"/>
        </w:rPr>
      </w:pPr>
      <w:r w:rsidRPr="00032C8B">
        <w:rPr>
          <w:rFonts w:cs="Arial"/>
          <w:iCs/>
          <w:lang w:val="fr-FR"/>
        </w:rPr>
        <w:t xml:space="preserve">– </w:t>
      </w:r>
      <w:r>
        <w:rPr>
          <w:rFonts w:cs="Arial"/>
          <w:iCs/>
          <w:lang w:val="fr-FR"/>
        </w:rPr>
        <w:tab/>
      </w:r>
      <w:r w:rsidRPr="00032C8B">
        <w:rPr>
          <w:rFonts w:cs="Arial"/>
          <w:iCs/>
          <w:lang w:val="fr-FR"/>
        </w:rPr>
        <w:t>ITU-T G.9804.3 (2021) Amd. 2 (03/2024)</w:t>
      </w:r>
    </w:p>
    <w:p w14:paraId="166B1311" w14:textId="77777777" w:rsidR="00674633" w:rsidRDefault="00674633" w:rsidP="00775979">
      <w:pPr>
        <w:rPr>
          <w:lang w:val="fr-CH"/>
        </w:rPr>
      </w:pPr>
    </w:p>
    <w:p w14:paraId="4B1B2088" w14:textId="0C5DD98E" w:rsidR="00775979" w:rsidRDefault="0077597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106B97C1" w14:textId="77777777" w:rsidR="00775979" w:rsidRPr="00CB4845" w:rsidRDefault="00775979" w:rsidP="00775979">
      <w:pPr>
        <w:pStyle w:val="Heading20"/>
      </w:pPr>
      <w:bookmarkStart w:id="636" w:name="_Toc467767049"/>
      <w:bookmarkStart w:id="637" w:name="_Toc477169047"/>
      <w:bookmarkStart w:id="638" w:name="_Toc478464749"/>
      <w:bookmarkStart w:id="639" w:name="_Toc479170890"/>
      <w:bookmarkStart w:id="640" w:name="_Toc70589192"/>
      <w:bookmarkStart w:id="641" w:name="_Toc215907216"/>
      <w:r w:rsidRPr="00CB4845">
        <w:lastRenderedPageBreak/>
        <w:t xml:space="preserve">Service téléphonique </w:t>
      </w:r>
      <w:r w:rsidRPr="00CB4845">
        <w:br/>
        <w:t>(Recommandation UIT-T E.164)</w:t>
      </w:r>
      <w:bookmarkEnd w:id="636"/>
      <w:bookmarkEnd w:id="637"/>
      <w:bookmarkEnd w:id="638"/>
      <w:bookmarkEnd w:id="639"/>
      <w:bookmarkEnd w:id="640"/>
    </w:p>
    <w:p w14:paraId="0AA99411" w14:textId="77777777" w:rsidR="00775979" w:rsidRPr="00CB4845" w:rsidRDefault="00775979" w:rsidP="00775979">
      <w:pPr>
        <w:tabs>
          <w:tab w:val="left" w:pos="794"/>
          <w:tab w:val="left" w:pos="1191"/>
          <w:tab w:val="left" w:pos="1588"/>
          <w:tab w:val="left" w:pos="1985"/>
          <w:tab w:val="left" w:pos="2160"/>
          <w:tab w:val="left" w:pos="2430"/>
        </w:tabs>
        <w:jc w:val="center"/>
        <w:rPr>
          <w:lang w:val="fr-FR"/>
        </w:rPr>
      </w:pPr>
      <w:r w:rsidRPr="00CB4845">
        <w:rPr>
          <w:lang w:val="fr-FR"/>
        </w:rPr>
        <w:t>url: www.itu.int/itu-t/inr/nnp</w:t>
      </w:r>
    </w:p>
    <w:bookmarkEnd w:id="641"/>
    <w:p w14:paraId="4F4AF684" w14:textId="77777777" w:rsidR="00775979" w:rsidRPr="00775979" w:rsidRDefault="00775979" w:rsidP="00775979">
      <w:pPr>
        <w:tabs>
          <w:tab w:val="left" w:pos="1560"/>
          <w:tab w:val="left" w:pos="2127"/>
        </w:tabs>
        <w:spacing w:before="0"/>
        <w:outlineLvl w:val="3"/>
        <w:rPr>
          <w:rFonts w:cs="Arial"/>
          <w:b/>
          <w:lang w:val="fr-CH"/>
        </w:rPr>
      </w:pPr>
      <w:r w:rsidRPr="00775979">
        <w:rPr>
          <w:rFonts w:cs="Arial"/>
          <w:b/>
          <w:lang w:val="fr-CH"/>
        </w:rPr>
        <w:t>Micronésie</w:t>
      </w:r>
      <w:r w:rsidRPr="00775979">
        <w:rPr>
          <w:rFonts w:cs="Arial"/>
          <w:b/>
          <w:iCs/>
          <w:lang w:val="fr-CH"/>
        </w:rPr>
        <w:t xml:space="preserve"> </w:t>
      </w:r>
      <w:r w:rsidRPr="00775979">
        <w:rPr>
          <w:rFonts w:cs="Arial"/>
          <w:b/>
          <w:lang w:val="fr-CH"/>
        </w:rPr>
        <w:t>(indicatif de pays +691)</w:t>
      </w:r>
    </w:p>
    <w:p w14:paraId="09E01167" w14:textId="77777777" w:rsidR="00775979" w:rsidRPr="00775979" w:rsidRDefault="00775979" w:rsidP="00775979">
      <w:pPr>
        <w:overflowPunct/>
        <w:autoSpaceDE/>
        <w:autoSpaceDN/>
        <w:adjustRightInd/>
        <w:spacing w:after="120"/>
        <w:jc w:val="left"/>
        <w:textAlignment w:val="auto"/>
        <w:rPr>
          <w:rFonts w:cs="Arial"/>
          <w:bCs/>
          <w:lang w:val="fr-CH"/>
        </w:rPr>
      </w:pPr>
      <w:r w:rsidRPr="00775979">
        <w:rPr>
          <w:rFonts w:cs="Arial"/>
          <w:bCs/>
          <w:lang w:val="fr-CH"/>
        </w:rPr>
        <w:t>Communication du 19.III.2024:</w:t>
      </w:r>
    </w:p>
    <w:p w14:paraId="74086206" w14:textId="77777777" w:rsidR="00775979" w:rsidRPr="00775979" w:rsidRDefault="00775979" w:rsidP="00775979">
      <w:pPr>
        <w:overflowPunct/>
        <w:autoSpaceDE/>
        <w:autoSpaceDN/>
        <w:adjustRightInd/>
        <w:spacing w:before="0" w:after="120"/>
        <w:textAlignment w:val="auto"/>
        <w:rPr>
          <w:rFonts w:cs="Arial"/>
          <w:bCs/>
          <w:lang w:val="fr-CH"/>
        </w:rPr>
      </w:pPr>
      <w:r w:rsidRPr="00775979">
        <w:rPr>
          <w:rFonts w:cs="Arial"/>
          <w:bCs/>
          <w:lang w:val="fr-CH"/>
        </w:rPr>
        <w:t xml:space="preserve">La </w:t>
      </w:r>
      <w:r w:rsidRPr="00775979">
        <w:rPr>
          <w:rFonts w:cs="Arial"/>
          <w:bCs/>
          <w:i/>
          <w:lang w:val="fr-CH"/>
        </w:rPr>
        <w:t>Telecommunications Regulation Authority (TRA)</w:t>
      </w:r>
      <w:r w:rsidRPr="00775979">
        <w:rPr>
          <w:rFonts w:cs="Arial"/>
          <w:bCs/>
          <w:lang w:val="fr-CH"/>
        </w:rPr>
        <w:t>, Pohnpei, annonce qu'à compter du 1er avril 2024, le plan de numérotage des États fédérés de Micronésie est le suivant:</w:t>
      </w:r>
    </w:p>
    <w:p w14:paraId="00A57692" w14:textId="77777777" w:rsidR="00775979" w:rsidRPr="00775979" w:rsidRDefault="00775979" w:rsidP="00775979">
      <w:pPr>
        <w:overflowPunct/>
        <w:autoSpaceDE/>
        <w:autoSpaceDN/>
        <w:adjustRightInd/>
        <w:spacing w:before="240" w:after="120"/>
        <w:jc w:val="center"/>
        <w:textAlignment w:val="auto"/>
        <w:rPr>
          <w:rFonts w:cs="Arial"/>
          <w:i/>
          <w:iCs/>
          <w:lang w:val="fr-CH"/>
        </w:rPr>
      </w:pPr>
      <w:r w:rsidRPr="00775979">
        <w:rPr>
          <w:rFonts w:cs="Arial"/>
          <w:i/>
          <w:iCs/>
          <w:lang w:val="fr-CH"/>
        </w:rPr>
        <w:t>Présentation du plan national de numérotage UIT</w:t>
      </w:r>
      <w:r w:rsidRPr="00775979">
        <w:rPr>
          <w:rFonts w:cs="Arial"/>
          <w:i/>
          <w:iCs/>
          <w:lang w:val="fr-CH"/>
        </w:rPr>
        <w:noBreakHyphen/>
        <w:t>T E.164</w:t>
      </w:r>
      <w:r w:rsidRPr="00775979">
        <w:rPr>
          <w:rFonts w:cs="Arial"/>
          <w:i/>
          <w:iCs/>
          <w:lang w:val="fr-CH"/>
        </w:rPr>
        <w:br/>
        <w:t>pour l'indicatif de pays +691</w:t>
      </w:r>
    </w:p>
    <w:p w14:paraId="66C27237" w14:textId="77777777" w:rsidR="00775979" w:rsidRPr="00775979" w:rsidRDefault="00775979" w:rsidP="00775979">
      <w:pPr>
        <w:tabs>
          <w:tab w:val="left" w:pos="992"/>
          <w:tab w:val="left" w:pos="1418"/>
          <w:tab w:val="left" w:pos="2268"/>
        </w:tabs>
        <w:spacing w:before="80"/>
        <w:ind w:left="567" w:hanging="567"/>
        <w:rPr>
          <w:lang w:val="fr-CH"/>
        </w:rPr>
      </w:pPr>
      <w:r w:rsidRPr="00775979">
        <w:rPr>
          <w:lang w:val="fr-CH"/>
        </w:rPr>
        <w:t>a)</w:t>
      </w:r>
      <w:r w:rsidRPr="00775979">
        <w:rPr>
          <w:lang w:val="fr-CH"/>
        </w:rPr>
        <w:tab/>
        <w:t>Aperçu:</w:t>
      </w:r>
    </w:p>
    <w:p w14:paraId="4CA48425" w14:textId="77777777" w:rsidR="00775979" w:rsidRPr="00775979" w:rsidRDefault="00775979" w:rsidP="00775979">
      <w:pPr>
        <w:tabs>
          <w:tab w:val="left" w:pos="992"/>
          <w:tab w:val="left" w:pos="1418"/>
          <w:tab w:val="left" w:pos="2268"/>
        </w:tabs>
        <w:spacing w:before="0"/>
        <w:ind w:left="567" w:hanging="567"/>
        <w:jc w:val="left"/>
        <w:rPr>
          <w:lang w:val="fr-CH"/>
        </w:rPr>
      </w:pPr>
      <w:r w:rsidRPr="00775979">
        <w:rPr>
          <w:lang w:val="fr-CH"/>
        </w:rPr>
        <w:tab/>
        <w:t>Longueur minimale du numéro (indicatif de pays non compris): 7 chiffres.</w:t>
      </w:r>
    </w:p>
    <w:p w14:paraId="5E6E4E6A" w14:textId="77777777" w:rsidR="00775979" w:rsidRPr="00775979" w:rsidRDefault="00775979" w:rsidP="00775979">
      <w:pPr>
        <w:tabs>
          <w:tab w:val="left" w:pos="992"/>
          <w:tab w:val="left" w:pos="1418"/>
          <w:tab w:val="left" w:pos="2268"/>
        </w:tabs>
        <w:spacing w:before="0"/>
        <w:ind w:left="567" w:hanging="567"/>
        <w:jc w:val="left"/>
        <w:rPr>
          <w:lang w:val="fr-CH"/>
        </w:rPr>
      </w:pPr>
      <w:r w:rsidRPr="00775979">
        <w:rPr>
          <w:lang w:val="fr-CH"/>
        </w:rPr>
        <w:tab/>
        <w:t>Longueur maximale du numéro (indicatif de pays non compris): 7 chiffres.</w:t>
      </w:r>
    </w:p>
    <w:p w14:paraId="48C32395" w14:textId="77777777" w:rsidR="00775979" w:rsidRPr="00775979" w:rsidRDefault="00775979" w:rsidP="00775979">
      <w:pPr>
        <w:tabs>
          <w:tab w:val="left" w:pos="992"/>
          <w:tab w:val="left" w:pos="1418"/>
          <w:tab w:val="left" w:pos="2268"/>
        </w:tabs>
        <w:spacing w:before="80" w:after="120"/>
        <w:ind w:left="567" w:hanging="567"/>
        <w:rPr>
          <w:rFonts w:cs="Arial"/>
          <w:bCs/>
          <w:lang w:val="fr-CH"/>
        </w:rPr>
      </w:pPr>
      <w:r w:rsidRPr="00775979">
        <w:rPr>
          <w:lang w:val="fr-CH"/>
        </w:rPr>
        <w:t>b)</w:t>
      </w:r>
      <w:r w:rsidRPr="00775979">
        <w:rPr>
          <w:lang w:val="fr-CH"/>
        </w:rPr>
        <w:tab/>
      </w:r>
      <w:r w:rsidRPr="00775979">
        <w:rPr>
          <w:rFonts w:cs="Arial"/>
          <w:bCs/>
          <w:lang w:val="fr-CH"/>
        </w:rPr>
        <w:t>Détails du plan de numérotage:</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9"/>
        <w:gridCol w:w="1134"/>
        <w:gridCol w:w="1134"/>
        <w:gridCol w:w="3118"/>
        <w:gridCol w:w="2410"/>
      </w:tblGrid>
      <w:tr w:rsidR="00775979" w:rsidRPr="00B974F1" w14:paraId="1A8615F8" w14:textId="77777777" w:rsidTr="00412BAA">
        <w:trPr>
          <w:cantSplit/>
          <w:tblHeader/>
        </w:trPr>
        <w:tc>
          <w:tcPr>
            <w:tcW w:w="2119" w:type="dxa"/>
            <w:vMerge w:val="restart"/>
            <w:tcBorders>
              <w:top w:val="single" w:sz="4" w:space="0" w:color="auto"/>
              <w:left w:val="single" w:sz="6" w:space="0" w:color="auto"/>
              <w:bottom w:val="single" w:sz="4" w:space="0" w:color="auto"/>
              <w:right w:val="single" w:sz="6" w:space="0" w:color="auto"/>
            </w:tcBorders>
            <w:vAlign w:val="center"/>
            <w:hideMark/>
          </w:tcPr>
          <w:p w14:paraId="0138D443" w14:textId="77777777" w:rsidR="00775979" w:rsidRPr="00B974F1" w:rsidRDefault="00775979" w:rsidP="00412BAA">
            <w:pPr>
              <w:pStyle w:val="Tablehead"/>
              <w:spacing w:before="20" w:after="20"/>
              <w:rPr>
                <w:rFonts w:asciiTheme="minorHAnsi" w:hAnsiTheme="minorHAnsi" w:cstheme="minorHAnsi"/>
                <w:b w:val="0"/>
                <w:iCs/>
                <w:sz w:val="20"/>
                <w:szCs w:val="20"/>
              </w:rPr>
            </w:pPr>
            <w:r w:rsidRPr="00B974F1">
              <w:rPr>
                <w:rFonts w:asciiTheme="minorHAnsi" w:hAnsiTheme="minorHAnsi" w:cstheme="minorHAnsi"/>
                <w:b w:val="0"/>
                <w:iCs/>
                <w:sz w:val="20"/>
                <w:szCs w:val="20"/>
              </w:rPr>
              <w:t>Série de numéros</w:t>
            </w:r>
          </w:p>
        </w:tc>
        <w:tc>
          <w:tcPr>
            <w:tcW w:w="2268" w:type="dxa"/>
            <w:gridSpan w:val="2"/>
            <w:tcBorders>
              <w:top w:val="single" w:sz="4" w:space="0" w:color="auto"/>
              <w:left w:val="single" w:sz="6" w:space="0" w:color="auto"/>
              <w:bottom w:val="single" w:sz="6" w:space="0" w:color="auto"/>
              <w:right w:val="single" w:sz="6" w:space="0" w:color="auto"/>
            </w:tcBorders>
            <w:vAlign w:val="center"/>
            <w:hideMark/>
          </w:tcPr>
          <w:p w14:paraId="7C33CC9A" w14:textId="77777777" w:rsidR="00775979" w:rsidRPr="00B974F1" w:rsidRDefault="00775979" w:rsidP="00412BAA">
            <w:pPr>
              <w:pStyle w:val="Tablehead"/>
              <w:spacing w:before="20" w:after="20"/>
              <w:rPr>
                <w:rFonts w:asciiTheme="minorHAnsi" w:hAnsiTheme="minorHAnsi" w:cstheme="minorHAnsi"/>
                <w:b w:val="0"/>
                <w:iCs/>
                <w:color w:val="000000"/>
                <w:sz w:val="20"/>
                <w:szCs w:val="20"/>
              </w:rPr>
            </w:pPr>
            <w:r w:rsidRPr="00B974F1">
              <w:rPr>
                <w:rFonts w:asciiTheme="minorHAnsi" w:hAnsiTheme="minorHAnsi" w:cstheme="minorHAnsi"/>
                <w:b w:val="0"/>
                <w:iCs/>
                <w:color w:val="000000"/>
                <w:sz w:val="20"/>
                <w:szCs w:val="20"/>
              </w:rPr>
              <w:t>Longueur du numéro N(S)N</w:t>
            </w:r>
          </w:p>
        </w:tc>
        <w:tc>
          <w:tcPr>
            <w:tcW w:w="3118" w:type="dxa"/>
            <w:vMerge w:val="restart"/>
            <w:tcBorders>
              <w:top w:val="single" w:sz="4" w:space="0" w:color="auto"/>
              <w:left w:val="single" w:sz="6" w:space="0" w:color="auto"/>
              <w:bottom w:val="single" w:sz="4" w:space="0" w:color="auto"/>
              <w:right w:val="single" w:sz="6" w:space="0" w:color="auto"/>
            </w:tcBorders>
            <w:vAlign w:val="center"/>
            <w:hideMark/>
          </w:tcPr>
          <w:p w14:paraId="6A3D2DF9" w14:textId="77777777" w:rsidR="00775979" w:rsidRPr="00B974F1" w:rsidRDefault="00775979" w:rsidP="00412BAA">
            <w:pPr>
              <w:pStyle w:val="Tablehead"/>
              <w:spacing w:before="20" w:after="20"/>
              <w:rPr>
                <w:rFonts w:asciiTheme="minorHAnsi" w:hAnsiTheme="minorHAnsi" w:cstheme="minorHAnsi"/>
                <w:b w:val="0"/>
                <w:iCs/>
                <w:sz w:val="20"/>
                <w:szCs w:val="20"/>
              </w:rPr>
            </w:pPr>
            <w:r w:rsidRPr="00B974F1">
              <w:rPr>
                <w:rFonts w:asciiTheme="minorHAnsi" w:hAnsiTheme="minorHAnsi" w:cstheme="minorHAnsi"/>
                <w:b w:val="0"/>
                <w:iCs/>
                <w:color w:val="000000"/>
                <w:sz w:val="20"/>
                <w:szCs w:val="20"/>
              </w:rPr>
              <w:t>Utilisation du numéro UIT-T E.164</w:t>
            </w:r>
          </w:p>
        </w:tc>
        <w:tc>
          <w:tcPr>
            <w:tcW w:w="2410" w:type="dxa"/>
            <w:vMerge w:val="restart"/>
            <w:tcBorders>
              <w:top w:val="single" w:sz="4" w:space="0" w:color="auto"/>
              <w:left w:val="single" w:sz="6" w:space="0" w:color="auto"/>
              <w:bottom w:val="single" w:sz="4" w:space="0" w:color="auto"/>
              <w:right w:val="single" w:sz="6" w:space="0" w:color="auto"/>
            </w:tcBorders>
            <w:vAlign w:val="center"/>
            <w:hideMark/>
          </w:tcPr>
          <w:p w14:paraId="4819A2C4" w14:textId="77777777" w:rsidR="00775979" w:rsidRPr="00B974F1" w:rsidRDefault="00775979" w:rsidP="00412BAA">
            <w:pPr>
              <w:pStyle w:val="Tablehead"/>
              <w:spacing w:before="20" w:after="20"/>
              <w:rPr>
                <w:rFonts w:asciiTheme="minorHAnsi" w:hAnsiTheme="minorHAnsi" w:cstheme="minorHAnsi"/>
                <w:b w:val="0"/>
                <w:iCs/>
                <w:sz w:val="20"/>
                <w:szCs w:val="20"/>
              </w:rPr>
            </w:pPr>
            <w:r w:rsidRPr="00B974F1">
              <w:rPr>
                <w:rFonts w:asciiTheme="minorHAnsi" w:hAnsiTheme="minorHAnsi" w:cstheme="minorHAnsi"/>
                <w:b w:val="0"/>
                <w:iCs/>
                <w:color w:val="000000"/>
                <w:sz w:val="20"/>
                <w:szCs w:val="20"/>
              </w:rPr>
              <w:t>Informations complémentaires</w:t>
            </w:r>
          </w:p>
        </w:tc>
      </w:tr>
      <w:tr w:rsidR="00775979" w:rsidRPr="00B974F1" w14:paraId="1B441A59" w14:textId="77777777" w:rsidTr="00412BAA">
        <w:trPr>
          <w:cantSplit/>
          <w:tblHeader/>
        </w:trPr>
        <w:tc>
          <w:tcPr>
            <w:tcW w:w="2119" w:type="dxa"/>
            <w:vMerge/>
            <w:tcBorders>
              <w:top w:val="single" w:sz="4" w:space="0" w:color="auto"/>
              <w:left w:val="single" w:sz="6" w:space="0" w:color="auto"/>
              <w:bottom w:val="single" w:sz="4" w:space="0" w:color="auto"/>
              <w:right w:val="single" w:sz="6" w:space="0" w:color="auto"/>
            </w:tcBorders>
            <w:vAlign w:val="center"/>
            <w:hideMark/>
          </w:tcPr>
          <w:p w14:paraId="250579A0" w14:textId="77777777" w:rsidR="00775979" w:rsidRPr="00B974F1" w:rsidRDefault="00775979" w:rsidP="00412BAA">
            <w:pPr>
              <w:spacing w:before="20" w:after="20"/>
              <w:rPr>
                <w:rFonts w:asciiTheme="minorHAnsi" w:hAnsiTheme="minorHAnsi" w:cstheme="minorHAnsi"/>
                <w:bCs/>
                <w:i/>
              </w:rPr>
            </w:pPr>
          </w:p>
        </w:tc>
        <w:tc>
          <w:tcPr>
            <w:tcW w:w="1134" w:type="dxa"/>
            <w:tcBorders>
              <w:top w:val="single" w:sz="6" w:space="0" w:color="auto"/>
              <w:left w:val="single" w:sz="6" w:space="0" w:color="auto"/>
              <w:bottom w:val="single" w:sz="4" w:space="0" w:color="auto"/>
              <w:right w:val="single" w:sz="6" w:space="0" w:color="auto"/>
            </w:tcBorders>
            <w:hideMark/>
          </w:tcPr>
          <w:p w14:paraId="5E17C13F" w14:textId="77777777" w:rsidR="00775979" w:rsidRPr="00B974F1" w:rsidRDefault="00775979" w:rsidP="00412BAA">
            <w:pPr>
              <w:pStyle w:val="Tablehead"/>
              <w:spacing w:before="20" w:after="20"/>
              <w:rPr>
                <w:rFonts w:asciiTheme="minorHAnsi" w:hAnsiTheme="minorHAnsi" w:cstheme="minorHAnsi"/>
                <w:b w:val="0"/>
                <w:iCs/>
                <w:color w:val="000000"/>
                <w:sz w:val="20"/>
                <w:szCs w:val="20"/>
              </w:rPr>
            </w:pPr>
            <w:r w:rsidRPr="00B974F1">
              <w:rPr>
                <w:b w:val="0"/>
                <w:sz w:val="20"/>
              </w:rPr>
              <w:t>Longueur maximale</w:t>
            </w:r>
          </w:p>
        </w:tc>
        <w:tc>
          <w:tcPr>
            <w:tcW w:w="1134" w:type="dxa"/>
            <w:tcBorders>
              <w:top w:val="single" w:sz="6" w:space="0" w:color="auto"/>
              <w:left w:val="single" w:sz="6" w:space="0" w:color="auto"/>
              <w:bottom w:val="single" w:sz="4" w:space="0" w:color="auto"/>
              <w:right w:val="single" w:sz="6" w:space="0" w:color="auto"/>
            </w:tcBorders>
            <w:hideMark/>
          </w:tcPr>
          <w:p w14:paraId="505D6AB9" w14:textId="77777777" w:rsidR="00775979" w:rsidRPr="00B974F1" w:rsidRDefault="00775979" w:rsidP="00412BAA">
            <w:pPr>
              <w:pStyle w:val="Tablehead"/>
              <w:spacing w:before="20" w:after="20"/>
              <w:rPr>
                <w:rFonts w:asciiTheme="minorHAnsi" w:hAnsiTheme="minorHAnsi" w:cstheme="minorHAnsi"/>
                <w:b w:val="0"/>
                <w:iCs/>
                <w:color w:val="000000"/>
                <w:sz w:val="20"/>
                <w:szCs w:val="20"/>
              </w:rPr>
            </w:pPr>
            <w:r w:rsidRPr="00B974F1">
              <w:rPr>
                <w:b w:val="0"/>
                <w:sz w:val="20"/>
              </w:rPr>
              <w:t>Longueur minimale</w:t>
            </w:r>
          </w:p>
        </w:tc>
        <w:tc>
          <w:tcPr>
            <w:tcW w:w="3118" w:type="dxa"/>
            <w:vMerge/>
            <w:tcBorders>
              <w:top w:val="single" w:sz="4" w:space="0" w:color="auto"/>
              <w:left w:val="single" w:sz="6" w:space="0" w:color="auto"/>
              <w:bottom w:val="single" w:sz="4" w:space="0" w:color="auto"/>
              <w:right w:val="single" w:sz="6" w:space="0" w:color="auto"/>
            </w:tcBorders>
            <w:vAlign w:val="center"/>
            <w:hideMark/>
          </w:tcPr>
          <w:p w14:paraId="2AD41712" w14:textId="77777777" w:rsidR="00775979" w:rsidRPr="00B974F1" w:rsidRDefault="00775979" w:rsidP="00412BAA">
            <w:pPr>
              <w:spacing w:before="20" w:after="20"/>
              <w:rPr>
                <w:rFonts w:asciiTheme="minorHAnsi" w:hAnsiTheme="minorHAnsi" w:cstheme="minorHAnsi"/>
                <w:bCs/>
                <w:i/>
              </w:rPr>
            </w:pPr>
          </w:p>
        </w:tc>
        <w:tc>
          <w:tcPr>
            <w:tcW w:w="2410" w:type="dxa"/>
            <w:vMerge/>
            <w:tcBorders>
              <w:top w:val="single" w:sz="4" w:space="0" w:color="auto"/>
              <w:left w:val="single" w:sz="6" w:space="0" w:color="auto"/>
              <w:bottom w:val="single" w:sz="4" w:space="0" w:color="auto"/>
              <w:right w:val="single" w:sz="6" w:space="0" w:color="auto"/>
            </w:tcBorders>
            <w:vAlign w:val="center"/>
            <w:hideMark/>
          </w:tcPr>
          <w:p w14:paraId="2585DB8B" w14:textId="77777777" w:rsidR="00775979" w:rsidRPr="00B974F1" w:rsidRDefault="00775979" w:rsidP="00412BAA">
            <w:pPr>
              <w:spacing w:before="20" w:after="20"/>
              <w:rPr>
                <w:rFonts w:asciiTheme="minorHAnsi" w:hAnsiTheme="minorHAnsi" w:cstheme="minorHAnsi"/>
                <w:bCs/>
                <w:i/>
              </w:rPr>
            </w:pPr>
          </w:p>
        </w:tc>
      </w:tr>
      <w:tr w:rsidR="00775979" w:rsidRPr="00B974F1" w14:paraId="26265D84"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1EB37A50"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320 1000-320 9999</w:t>
            </w:r>
          </w:p>
        </w:tc>
        <w:tc>
          <w:tcPr>
            <w:tcW w:w="1134" w:type="dxa"/>
            <w:tcBorders>
              <w:top w:val="single" w:sz="4" w:space="0" w:color="auto"/>
              <w:left w:val="single" w:sz="6" w:space="0" w:color="auto"/>
              <w:bottom w:val="single" w:sz="4" w:space="0" w:color="auto"/>
              <w:right w:val="single" w:sz="6" w:space="0" w:color="auto"/>
            </w:tcBorders>
            <w:hideMark/>
          </w:tcPr>
          <w:p w14:paraId="66680875"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40194F97"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260F1A97"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Pohnpei,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2C7BD851"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B974F1" w14:paraId="46C434D0"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28DE4C5F"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330 1000-330 9999</w:t>
            </w:r>
          </w:p>
        </w:tc>
        <w:tc>
          <w:tcPr>
            <w:tcW w:w="1134" w:type="dxa"/>
            <w:tcBorders>
              <w:top w:val="single" w:sz="4" w:space="0" w:color="auto"/>
              <w:left w:val="single" w:sz="6" w:space="0" w:color="auto"/>
              <w:bottom w:val="single" w:sz="4" w:space="0" w:color="auto"/>
              <w:right w:val="single" w:sz="6" w:space="0" w:color="auto"/>
            </w:tcBorders>
            <w:hideMark/>
          </w:tcPr>
          <w:p w14:paraId="7324B3EC"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621755A6"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343DB751"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Chuuk,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3EAE7B7D"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B974F1" w14:paraId="7A4B62E0"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702AF78F"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350 1000-350 9999</w:t>
            </w:r>
          </w:p>
        </w:tc>
        <w:tc>
          <w:tcPr>
            <w:tcW w:w="1134" w:type="dxa"/>
            <w:tcBorders>
              <w:top w:val="single" w:sz="4" w:space="0" w:color="auto"/>
              <w:left w:val="single" w:sz="6" w:space="0" w:color="auto"/>
              <w:bottom w:val="single" w:sz="4" w:space="0" w:color="auto"/>
              <w:right w:val="single" w:sz="6" w:space="0" w:color="auto"/>
            </w:tcBorders>
            <w:hideMark/>
          </w:tcPr>
          <w:p w14:paraId="3B682DA6"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26AC0728"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309B58CF"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Yap,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52AAB76B"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B974F1" w14:paraId="4419B10C"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391D37DE"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370 1000-370 9999</w:t>
            </w:r>
          </w:p>
        </w:tc>
        <w:tc>
          <w:tcPr>
            <w:tcW w:w="1134" w:type="dxa"/>
            <w:tcBorders>
              <w:top w:val="single" w:sz="4" w:space="0" w:color="auto"/>
              <w:left w:val="single" w:sz="6" w:space="0" w:color="auto"/>
              <w:bottom w:val="single" w:sz="4" w:space="0" w:color="auto"/>
              <w:right w:val="single" w:sz="6" w:space="0" w:color="auto"/>
            </w:tcBorders>
            <w:hideMark/>
          </w:tcPr>
          <w:p w14:paraId="30F5094E"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4372BE04"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23F080A3"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Kosrae,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5C83B73E"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775979" w14:paraId="02442CBB"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28A9E5F0"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920 1000-929 9999</w:t>
            </w:r>
          </w:p>
        </w:tc>
        <w:tc>
          <w:tcPr>
            <w:tcW w:w="1134" w:type="dxa"/>
            <w:tcBorders>
              <w:top w:val="single" w:sz="4" w:space="0" w:color="auto"/>
              <w:left w:val="single" w:sz="6" w:space="0" w:color="auto"/>
              <w:bottom w:val="single" w:sz="4" w:space="0" w:color="auto"/>
              <w:right w:val="single" w:sz="6" w:space="0" w:color="auto"/>
            </w:tcBorders>
            <w:hideMark/>
          </w:tcPr>
          <w:p w14:paraId="18E6F418"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6F2EF044"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76C45FB4"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Pohnpei et ses îles périphériques, </w:t>
            </w:r>
            <w:r w:rsidRPr="00B974F1">
              <w:rPr>
                <w:rFonts w:asciiTheme="minorHAnsi" w:hAnsiTheme="minorHAnsi" w:cstheme="minorHAnsi"/>
                <w:b w:val="0"/>
                <w:iCs/>
                <w:sz w:val="20"/>
                <w:szCs w:val="20"/>
              </w:rPr>
              <w:br/>
              <w:t xml:space="preserve">services fixe et mobile,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hideMark/>
          </w:tcPr>
          <w:p w14:paraId="66987818"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775979" w14:paraId="43542D0C"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0C74A6A7"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930 1000-949 9999</w:t>
            </w:r>
          </w:p>
        </w:tc>
        <w:tc>
          <w:tcPr>
            <w:tcW w:w="1134" w:type="dxa"/>
            <w:tcBorders>
              <w:top w:val="single" w:sz="4" w:space="0" w:color="auto"/>
              <w:left w:val="single" w:sz="6" w:space="0" w:color="auto"/>
              <w:bottom w:val="single" w:sz="4" w:space="0" w:color="auto"/>
              <w:right w:val="single" w:sz="6" w:space="0" w:color="auto"/>
            </w:tcBorders>
            <w:hideMark/>
          </w:tcPr>
          <w:p w14:paraId="722A084B"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518D1BD9"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2D723311"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Chuuk et ses îles périphériques, </w:t>
            </w:r>
            <w:r w:rsidRPr="00B974F1">
              <w:rPr>
                <w:rFonts w:asciiTheme="minorHAnsi" w:hAnsiTheme="minorHAnsi" w:cstheme="minorHAnsi"/>
                <w:b w:val="0"/>
                <w:iCs/>
                <w:sz w:val="20"/>
                <w:szCs w:val="20"/>
              </w:rPr>
              <w:br/>
              <w:t xml:space="preserve">services fixe et mobile,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111DE7D9"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775979" w14:paraId="684F3F0A"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0F510E90"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950 1000-959 9999</w:t>
            </w:r>
          </w:p>
        </w:tc>
        <w:tc>
          <w:tcPr>
            <w:tcW w:w="1134" w:type="dxa"/>
            <w:tcBorders>
              <w:top w:val="single" w:sz="4" w:space="0" w:color="auto"/>
              <w:left w:val="single" w:sz="6" w:space="0" w:color="auto"/>
              <w:bottom w:val="single" w:sz="4" w:space="0" w:color="auto"/>
              <w:right w:val="single" w:sz="6" w:space="0" w:color="auto"/>
            </w:tcBorders>
            <w:hideMark/>
          </w:tcPr>
          <w:p w14:paraId="33A85EB0"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5D455E80"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4947492A"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Yap et ses îles périphériques, </w:t>
            </w:r>
            <w:r w:rsidRPr="00B974F1">
              <w:rPr>
                <w:rFonts w:asciiTheme="minorHAnsi" w:hAnsiTheme="minorHAnsi" w:cstheme="minorHAnsi"/>
                <w:b w:val="0"/>
                <w:iCs/>
                <w:sz w:val="20"/>
                <w:szCs w:val="20"/>
              </w:rPr>
              <w:br/>
              <w:t xml:space="preserve">services fixe et mobile,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4ECEA2FA" w14:textId="77777777" w:rsidR="00775979" w:rsidRPr="00B974F1" w:rsidRDefault="00775979" w:rsidP="00775979">
            <w:pPr>
              <w:pStyle w:val="Tabletext"/>
              <w:spacing w:after="20"/>
              <w:rPr>
                <w:rFonts w:asciiTheme="minorHAnsi" w:hAnsiTheme="minorHAnsi" w:cstheme="minorHAnsi"/>
                <w:b w:val="0"/>
                <w:iCs/>
                <w:sz w:val="20"/>
                <w:szCs w:val="20"/>
              </w:rPr>
            </w:pPr>
          </w:p>
        </w:tc>
      </w:tr>
      <w:tr w:rsidR="00775979" w:rsidRPr="00775979" w14:paraId="4A10ACC3"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433243E4"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960 0000-960 9999</w:t>
            </w:r>
          </w:p>
        </w:tc>
        <w:tc>
          <w:tcPr>
            <w:tcW w:w="1134" w:type="dxa"/>
            <w:tcBorders>
              <w:top w:val="single" w:sz="4" w:space="0" w:color="auto"/>
              <w:left w:val="single" w:sz="6" w:space="0" w:color="auto"/>
              <w:bottom w:val="single" w:sz="4" w:space="0" w:color="auto"/>
              <w:right w:val="single" w:sz="6" w:space="0" w:color="auto"/>
            </w:tcBorders>
            <w:hideMark/>
          </w:tcPr>
          <w:p w14:paraId="7A6352D3"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4F6D500E"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2FA4F60A"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Yap et ses îles périphériques, </w:t>
            </w:r>
            <w:r w:rsidRPr="00B974F1">
              <w:rPr>
                <w:rFonts w:asciiTheme="minorHAnsi" w:hAnsiTheme="minorHAnsi" w:cstheme="minorHAnsi"/>
                <w:b w:val="0"/>
                <w:iCs/>
                <w:sz w:val="20"/>
                <w:szCs w:val="20"/>
              </w:rPr>
              <w:br/>
              <w:t xml:space="preserve">services fixe et mobile, </w:t>
            </w:r>
            <w:r w:rsidRPr="00B974F1">
              <w:rPr>
                <w:rFonts w:asciiTheme="minorHAnsi" w:hAnsiTheme="minorHAnsi" w:cstheme="minorHAnsi"/>
                <w:b w:val="0"/>
                <w:iCs/>
                <w:sz w:val="20"/>
                <w:szCs w:val="20"/>
              </w:rPr>
              <w:br/>
              <w:t>Boom! Inc</w:t>
            </w:r>
          </w:p>
        </w:tc>
        <w:tc>
          <w:tcPr>
            <w:tcW w:w="2410" w:type="dxa"/>
            <w:tcBorders>
              <w:top w:val="single" w:sz="4" w:space="0" w:color="auto"/>
              <w:left w:val="single" w:sz="6" w:space="0" w:color="auto"/>
              <w:bottom w:val="single" w:sz="4" w:space="0" w:color="auto"/>
              <w:right w:val="single" w:sz="6" w:space="0" w:color="auto"/>
            </w:tcBorders>
          </w:tcPr>
          <w:p w14:paraId="667FA603"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Nouveau fournisseur à Yap à compter du 20 février 2024</w:t>
            </w:r>
          </w:p>
        </w:tc>
      </w:tr>
      <w:tr w:rsidR="00775979" w:rsidRPr="00775979" w14:paraId="7F02F6BF" w14:textId="77777777" w:rsidTr="00412BAA">
        <w:trPr>
          <w:cantSplit/>
        </w:trPr>
        <w:tc>
          <w:tcPr>
            <w:tcW w:w="2119" w:type="dxa"/>
            <w:tcBorders>
              <w:top w:val="single" w:sz="4" w:space="0" w:color="auto"/>
              <w:left w:val="single" w:sz="6" w:space="0" w:color="auto"/>
              <w:bottom w:val="single" w:sz="4" w:space="0" w:color="auto"/>
              <w:right w:val="single" w:sz="6" w:space="0" w:color="auto"/>
            </w:tcBorders>
            <w:hideMark/>
          </w:tcPr>
          <w:p w14:paraId="7CC08F5A" w14:textId="77777777" w:rsidR="00775979" w:rsidRPr="00B974F1" w:rsidRDefault="00775979" w:rsidP="00775979">
            <w:pPr>
              <w:spacing w:before="40" w:after="20"/>
              <w:jc w:val="center"/>
              <w:rPr>
                <w:rFonts w:asciiTheme="minorHAnsi" w:hAnsiTheme="minorHAnsi" w:cstheme="minorHAnsi"/>
                <w:bCs/>
                <w:iCs/>
              </w:rPr>
            </w:pPr>
            <w:r w:rsidRPr="00B974F1">
              <w:rPr>
                <w:rFonts w:asciiTheme="minorHAnsi" w:hAnsiTheme="minorHAnsi" w:cstheme="minorHAnsi"/>
                <w:bCs/>
                <w:iCs/>
              </w:rPr>
              <w:t>970 1000-979 9999</w:t>
            </w:r>
          </w:p>
        </w:tc>
        <w:tc>
          <w:tcPr>
            <w:tcW w:w="1134" w:type="dxa"/>
            <w:tcBorders>
              <w:top w:val="single" w:sz="4" w:space="0" w:color="auto"/>
              <w:left w:val="single" w:sz="6" w:space="0" w:color="auto"/>
              <w:bottom w:val="single" w:sz="4" w:space="0" w:color="auto"/>
              <w:right w:val="single" w:sz="6" w:space="0" w:color="auto"/>
            </w:tcBorders>
            <w:hideMark/>
          </w:tcPr>
          <w:p w14:paraId="024859B9" w14:textId="77777777" w:rsidR="00775979" w:rsidRPr="00B974F1" w:rsidRDefault="00775979" w:rsidP="00775979">
            <w:pPr>
              <w:pStyle w:val="Tabletext"/>
              <w:spacing w:after="20"/>
              <w:jc w:val="center"/>
              <w:rPr>
                <w:rFonts w:asciiTheme="minorHAnsi" w:hAnsiTheme="minorHAnsi" w:cstheme="minorHAnsi"/>
                <w:b w:val="0"/>
                <w:bCs/>
                <w:iCs/>
                <w:sz w:val="20"/>
                <w:szCs w:val="20"/>
              </w:rPr>
            </w:pPr>
            <w:r w:rsidRPr="00B974F1">
              <w:rPr>
                <w:rFonts w:asciiTheme="minorHAnsi" w:hAnsiTheme="minorHAnsi" w:cstheme="minorHAnsi"/>
                <w:b w:val="0"/>
                <w:iCs/>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14:paraId="2CA6C295" w14:textId="77777777" w:rsidR="00775979" w:rsidRPr="00B974F1" w:rsidRDefault="00775979" w:rsidP="00775979">
            <w:pPr>
              <w:pStyle w:val="Tabletext"/>
              <w:spacing w:after="2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7</w:t>
            </w:r>
          </w:p>
        </w:tc>
        <w:tc>
          <w:tcPr>
            <w:tcW w:w="3118" w:type="dxa"/>
            <w:tcBorders>
              <w:top w:val="single" w:sz="4" w:space="0" w:color="auto"/>
              <w:left w:val="single" w:sz="6" w:space="0" w:color="auto"/>
              <w:bottom w:val="single" w:sz="4" w:space="0" w:color="auto"/>
              <w:right w:val="single" w:sz="6" w:space="0" w:color="auto"/>
            </w:tcBorders>
            <w:hideMark/>
          </w:tcPr>
          <w:p w14:paraId="1483A6B3" w14:textId="77777777" w:rsidR="00775979" w:rsidRPr="00B974F1" w:rsidRDefault="00775979" w:rsidP="00775979">
            <w:pPr>
              <w:pStyle w:val="Tabletext"/>
              <w:spacing w:after="20"/>
              <w:rPr>
                <w:rFonts w:asciiTheme="minorHAnsi" w:hAnsiTheme="minorHAnsi" w:cstheme="minorHAnsi"/>
                <w:b w:val="0"/>
                <w:iCs/>
                <w:sz w:val="20"/>
                <w:szCs w:val="20"/>
              </w:rPr>
            </w:pPr>
            <w:r w:rsidRPr="00B974F1">
              <w:rPr>
                <w:rFonts w:asciiTheme="minorHAnsi" w:hAnsiTheme="minorHAnsi" w:cstheme="minorHAnsi"/>
                <w:b w:val="0"/>
                <w:iCs/>
                <w:sz w:val="20"/>
                <w:szCs w:val="20"/>
              </w:rPr>
              <w:t xml:space="preserve">Kosrae, </w:t>
            </w:r>
            <w:r w:rsidRPr="00B974F1">
              <w:rPr>
                <w:rFonts w:asciiTheme="minorHAnsi" w:hAnsiTheme="minorHAnsi" w:cstheme="minorHAnsi"/>
                <w:b w:val="0"/>
                <w:iCs/>
                <w:sz w:val="20"/>
                <w:szCs w:val="20"/>
              </w:rPr>
              <w:br/>
              <w:t xml:space="preserve">services fixe et mobile, </w:t>
            </w:r>
            <w:r w:rsidRPr="00B974F1">
              <w:rPr>
                <w:rFonts w:asciiTheme="minorHAnsi" w:hAnsiTheme="minorHAnsi" w:cstheme="minorHAnsi"/>
                <w:b w:val="0"/>
                <w:iCs/>
                <w:sz w:val="20"/>
                <w:szCs w:val="20"/>
              </w:rPr>
              <w:br/>
              <w:t>FSMTC</w:t>
            </w:r>
          </w:p>
        </w:tc>
        <w:tc>
          <w:tcPr>
            <w:tcW w:w="2410" w:type="dxa"/>
            <w:tcBorders>
              <w:top w:val="single" w:sz="4" w:space="0" w:color="auto"/>
              <w:left w:val="single" w:sz="6" w:space="0" w:color="auto"/>
              <w:bottom w:val="single" w:sz="4" w:space="0" w:color="auto"/>
              <w:right w:val="single" w:sz="6" w:space="0" w:color="auto"/>
            </w:tcBorders>
          </w:tcPr>
          <w:p w14:paraId="199EDFF8" w14:textId="77777777" w:rsidR="00775979" w:rsidRPr="00B974F1" w:rsidRDefault="00775979" w:rsidP="00775979">
            <w:pPr>
              <w:pStyle w:val="Tabletext"/>
              <w:spacing w:after="20"/>
              <w:rPr>
                <w:rFonts w:asciiTheme="minorHAnsi" w:hAnsiTheme="minorHAnsi" w:cstheme="minorHAnsi"/>
                <w:b w:val="0"/>
                <w:iCs/>
                <w:sz w:val="20"/>
                <w:szCs w:val="20"/>
              </w:rPr>
            </w:pPr>
          </w:p>
        </w:tc>
      </w:tr>
    </w:tbl>
    <w:p w14:paraId="2FC0EC6F" w14:textId="77777777" w:rsidR="00775979" w:rsidRPr="00775979" w:rsidRDefault="00775979" w:rsidP="00775979">
      <w:pPr>
        <w:spacing w:after="120"/>
        <w:rPr>
          <w:rFonts w:asciiTheme="minorHAnsi" w:hAnsiTheme="minorHAnsi" w:cstheme="minorHAnsi"/>
          <w:bCs/>
          <w:iCs/>
          <w:lang w:val="fr-CH"/>
        </w:rPr>
      </w:pPr>
      <w:r w:rsidRPr="00775979">
        <w:rPr>
          <w:rFonts w:asciiTheme="minorHAnsi" w:hAnsiTheme="minorHAnsi" w:cstheme="minorHAnsi"/>
          <w:bCs/>
          <w:iCs/>
          <w:lang w:val="fr-CH"/>
        </w:rPr>
        <w:t>Contact:</w:t>
      </w:r>
    </w:p>
    <w:p w14:paraId="173B194C"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M. Takura Akinaga</w:t>
      </w:r>
    </w:p>
    <w:p w14:paraId="51462A36"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PDG</w:t>
      </w:r>
    </w:p>
    <w:p w14:paraId="0BCE3CE7"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Autorité de régulation des télécommunications</w:t>
      </w:r>
    </w:p>
    <w:p w14:paraId="020310E3"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P.O. Box 1919</w:t>
      </w:r>
    </w:p>
    <w:p w14:paraId="4AAB72F6"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POHNPEI FSM 96941</w:t>
      </w:r>
    </w:p>
    <w:p w14:paraId="2E661E70"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Micronésie</w:t>
      </w:r>
    </w:p>
    <w:p w14:paraId="1EAA7BB7" w14:textId="77777777" w:rsidR="00775979" w:rsidRPr="00775979" w:rsidRDefault="00775979" w:rsidP="00775979">
      <w:pPr>
        <w:tabs>
          <w:tab w:val="clear" w:pos="1276"/>
          <w:tab w:val="left" w:pos="1418"/>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Tél.:</w:t>
      </w:r>
      <w:r w:rsidRPr="00775979">
        <w:rPr>
          <w:rFonts w:asciiTheme="minorHAnsi" w:hAnsiTheme="minorHAnsi" w:cstheme="minorHAnsi"/>
          <w:bCs/>
          <w:iCs/>
          <w:lang w:val="fr-CH"/>
        </w:rPr>
        <w:tab/>
        <w:t>+691 320 2812</w:t>
      </w:r>
    </w:p>
    <w:p w14:paraId="0D58EAD5" w14:textId="77777777" w:rsidR="00775979" w:rsidRPr="00775979" w:rsidRDefault="00775979" w:rsidP="00775979">
      <w:pPr>
        <w:tabs>
          <w:tab w:val="clear" w:pos="1276"/>
          <w:tab w:val="left" w:pos="1418"/>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Courriel:</w:t>
      </w:r>
      <w:r w:rsidRPr="00775979">
        <w:rPr>
          <w:rFonts w:asciiTheme="minorHAnsi" w:hAnsiTheme="minorHAnsi" w:cstheme="minorHAnsi"/>
          <w:bCs/>
          <w:iCs/>
          <w:lang w:val="fr-CH"/>
        </w:rPr>
        <w:tab/>
        <w:t>info@tra.fm</w:t>
      </w:r>
    </w:p>
    <w:p w14:paraId="2735AE92" w14:textId="77777777" w:rsidR="00775979" w:rsidRPr="00775979" w:rsidRDefault="00775979" w:rsidP="00775979">
      <w:pPr>
        <w:tabs>
          <w:tab w:val="clear" w:pos="1276"/>
          <w:tab w:val="left" w:pos="1418"/>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URL:</w:t>
      </w:r>
      <w:r w:rsidRPr="00775979">
        <w:rPr>
          <w:rFonts w:asciiTheme="minorHAnsi" w:hAnsiTheme="minorHAnsi" w:cstheme="minorHAnsi"/>
          <w:bCs/>
          <w:iCs/>
          <w:lang w:val="fr-CH"/>
        </w:rPr>
        <w:tab/>
        <w:t>www.tra.fm</w:t>
      </w:r>
    </w:p>
    <w:p w14:paraId="5176CB90" w14:textId="77777777" w:rsidR="00775979" w:rsidRPr="00775979" w:rsidRDefault="00775979" w:rsidP="00775979">
      <w:pPr>
        <w:overflowPunct/>
        <w:autoSpaceDE/>
        <w:autoSpaceDN/>
        <w:adjustRightInd/>
        <w:spacing w:before="0"/>
        <w:jc w:val="left"/>
        <w:textAlignment w:val="auto"/>
        <w:rPr>
          <w:rFonts w:asciiTheme="minorHAnsi" w:hAnsiTheme="minorHAnsi" w:cstheme="minorHAnsi"/>
          <w:bCs/>
          <w:iCs/>
          <w:lang w:val="fr-CH"/>
        </w:rPr>
      </w:pPr>
      <w:r w:rsidRPr="00775979">
        <w:rPr>
          <w:rFonts w:asciiTheme="minorHAnsi" w:hAnsiTheme="minorHAnsi" w:cstheme="minorHAnsi"/>
          <w:bCs/>
          <w:iCs/>
          <w:lang w:val="fr-CH"/>
        </w:rPr>
        <w:br w:type="page"/>
      </w:r>
    </w:p>
    <w:p w14:paraId="556C39D0" w14:textId="77777777" w:rsidR="00775979" w:rsidRPr="00775979" w:rsidRDefault="00775979" w:rsidP="00775979">
      <w:pPr>
        <w:pStyle w:val="Heading4"/>
        <w:spacing w:before="0"/>
        <w:rPr>
          <w:rFonts w:asciiTheme="minorHAnsi" w:hAnsiTheme="minorHAnsi" w:cstheme="minorHAnsi"/>
          <w:b/>
          <w:sz w:val="20"/>
          <w:lang w:val="fr-CH"/>
        </w:rPr>
      </w:pPr>
      <w:r w:rsidRPr="00775979">
        <w:rPr>
          <w:rFonts w:asciiTheme="minorHAnsi" w:hAnsiTheme="minorHAnsi" w:cstheme="minorHAnsi"/>
          <w:b/>
          <w:sz w:val="20"/>
          <w:lang w:val="fr-CH"/>
        </w:rPr>
        <w:lastRenderedPageBreak/>
        <w:t>Turkménistan (indicatif de pays +993)</w:t>
      </w:r>
    </w:p>
    <w:p w14:paraId="33F2CCFC" w14:textId="77777777" w:rsidR="00775979" w:rsidRPr="00775979" w:rsidRDefault="00775979" w:rsidP="00775979">
      <w:pPr>
        <w:pStyle w:val="Heading5"/>
        <w:rPr>
          <w:rFonts w:asciiTheme="minorHAnsi" w:hAnsiTheme="minorHAnsi" w:cstheme="minorHAnsi"/>
          <w:b w:val="0"/>
          <w:bCs w:val="0"/>
          <w:szCs w:val="20"/>
          <w:lang w:val="fr-CH"/>
        </w:rPr>
      </w:pPr>
      <w:r w:rsidRPr="00775979">
        <w:rPr>
          <w:rFonts w:asciiTheme="minorHAnsi" w:hAnsiTheme="minorHAnsi" w:cstheme="minorHAnsi"/>
          <w:b w:val="0"/>
          <w:bCs w:val="0"/>
          <w:szCs w:val="20"/>
          <w:lang w:val="fr-CH"/>
        </w:rPr>
        <w:t>Communication du 28.III.2024:</w:t>
      </w:r>
    </w:p>
    <w:p w14:paraId="04AEB305" w14:textId="77777777" w:rsidR="00775979" w:rsidRPr="00775979" w:rsidRDefault="00775979" w:rsidP="00775979">
      <w:pPr>
        <w:spacing w:after="120"/>
        <w:rPr>
          <w:rFonts w:asciiTheme="minorHAnsi" w:hAnsiTheme="minorHAnsi" w:cstheme="minorHAnsi"/>
          <w:lang w:val="fr-CH"/>
        </w:rPr>
      </w:pPr>
      <w:r w:rsidRPr="00775979">
        <w:rPr>
          <w:rFonts w:asciiTheme="minorHAnsi" w:hAnsiTheme="minorHAnsi" w:cstheme="minorHAnsi"/>
          <w:lang w:val="fr-CH"/>
        </w:rPr>
        <w:t xml:space="preserve">La </w:t>
      </w:r>
      <w:r w:rsidRPr="00775979">
        <w:rPr>
          <w:rFonts w:asciiTheme="minorHAnsi" w:hAnsiTheme="minorHAnsi" w:cstheme="minorHAnsi"/>
          <w:i/>
          <w:iCs/>
          <w:lang w:val="fr-CH"/>
        </w:rPr>
        <w:t>Turkmenaragatnashyk Agency</w:t>
      </w:r>
      <w:r w:rsidRPr="00775979">
        <w:rPr>
          <w:rFonts w:asciiTheme="minorHAnsi" w:hAnsiTheme="minorHAnsi" w:cstheme="minorHAnsi"/>
          <w:lang w:val="fr-CH"/>
        </w:rPr>
        <w:t>, Achgabat, annonce l'ajout du nouvel indicatif téléphonique "</w:t>
      </w:r>
      <w:r w:rsidRPr="00775979">
        <w:rPr>
          <w:rFonts w:asciiTheme="minorHAnsi" w:hAnsiTheme="minorHAnsi" w:cstheme="minorHAnsi"/>
          <w:b/>
          <w:bCs/>
          <w:lang w:val="fr-CH"/>
        </w:rPr>
        <w:t>+993 71 XX XX XX</w:t>
      </w:r>
      <w:r w:rsidRPr="00775979">
        <w:rPr>
          <w:rFonts w:asciiTheme="minorHAnsi" w:hAnsiTheme="minorHAnsi" w:cstheme="minorHAnsi"/>
          <w:lang w:val="fr-CH"/>
        </w:rPr>
        <w:t>" créé par l'opérateur mobile JSC "Altyn Asyr" (TM CELL) dans le plan national de numérotage du Turkménistan.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3118"/>
        <w:gridCol w:w="3119"/>
      </w:tblGrid>
      <w:tr w:rsidR="00775979" w:rsidRPr="00B974F1" w14:paraId="3208FB29" w14:textId="77777777" w:rsidTr="00412BAA">
        <w:trPr>
          <w:cantSplit/>
        </w:trPr>
        <w:tc>
          <w:tcPr>
            <w:tcW w:w="2686" w:type="dxa"/>
            <w:tcBorders>
              <w:top w:val="single" w:sz="4" w:space="0" w:color="auto"/>
              <w:left w:val="single" w:sz="6" w:space="0" w:color="auto"/>
              <w:bottom w:val="single" w:sz="4" w:space="0" w:color="auto"/>
              <w:right w:val="single" w:sz="6" w:space="0" w:color="auto"/>
            </w:tcBorders>
          </w:tcPr>
          <w:p w14:paraId="3D1687A1" w14:textId="77777777" w:rsidR="00775979" w:rsidRPr="00B974F1" w:rsidRDefault="00775979" w:rsidP="00412BAA">
            <w:pPr>
              <w:spacing w:before="40" w:after="40"/>
              <w:jc w:val="center"/>
              <w:rPr>
                <w:rFonts w:asciiTheme="minorHAnsi" w:hAnsiTheme="minorHAnsi" w:cstheme="minorHAnsi"/>
                <w:bCs/>
                <w:i/>
              </w:rPr>
            </w:pPr>
            <w:r w:rsidRPr="00B974F1">
              <w:rPr>
                <w:rFonts w:asciiTheme="minorHAnsi" w:hAnsiTheme="minorHAnsi" w:cstheme="minorHAnsi"/>
                <w:bCs/>
                <w:i/>
              </w:rPr>
              <w:t>Fournisseur</w:t>
            </w:r>
          </w:p>
        </w:tc>
        <w:tc>
          <w:tcPr>
            <w:tcW w:w="3118" w:type="dxa"/>
            <w:tcBorders>
              <w:top w:val="single" w:sz="4" w:space="0" w:color="auto"/>
              <w:left w:val="single" w:sz="6" w:space="0" w:color="auto"/>
              <w:bottom w:val="single" w:sz="4" w:space="0" w:color="auto"/>
              <w:right w:val="single" w:sz="6" w:space="0" w:color="auto"/>
            </w:tcBorders>
          </w:tcPr>
          <w:p w14:paraId="245E09E6" w14:textId="77777777" w:rsidR="00775979" w:rsidRPr="00B974F1" w:rsidRDefault="00775979" w:rsidP="00412BAA">
            <w:pPr>
              <w:pStyle w:val="Tabletext"/>
              <w:jc w:val="center"/>
              <w:rPr>
                <w:rFonts w:asciiTheme="minorHAnsi" w:hAnsiTheme="minorHAnsi" w:cstheme="minorHAnsi"/>
                <w:b w:val="0"/>
                <w:bCs/>
                <w:i/>
                <w:sz w:val="20"/>
                <w:szCs w:val="20"/>
              </w:rPr>
            </w:pPr>
            <w:r w:rsidRPr="00B974F1">
              <w:rPr>
                <w:rFonts w:asciiTheme="minorHAnsi" w:hAnsiTheme="minorHAnsi" w:cstheme="minorHAnsi"/>
                <w:b w:val="0"/>
                <w:bCs/>
                <w:i/>
                <w:sz w:val="20"/>
                <w:szCs w:val="20"/>
              </w:rPr>
              <w:t>Série de numéros</w:t>
            </w:r>
          </w:p>
        </w:tc>
        <w:tc>
          <w:tcPr>
            <w:tcW w:w="3119" w:type="dxa"/>
            <w:tcBorders>
              <w:top w:val="single" w:sz="4" w:space="0" w:color="auto"/>
              <w:left w:val="single" w:sz="6" w:space="0" w:color="auto"/>
              <w:bottom w:val="single" w:sz="4" w:space="0" w:color="auto"/>
              <w:right w:val="single" w:sz="6" w:space="0" w:color="auto"/>
            </w:tcBorders>
          </w:tcPr>
          <w:p w14:paraId="46AE914C" w14:textId="77777777" w:rsidR="00775979" w:rsidRPr="00B974F1" w:rsidRDefault="00775979" w:rsidP="00412BAA">
            <w:pPr>
              <w:pStyle w:val="Tabletext"/>
              <w:jc w:val="center"/>
              <w:rPr>
                <w:rFonts w:asciiTheme="minorHAnsi" w:hAnsiTheme="minorHAnsi" w:cstheme="minorHAnsi"/>
                <w:b w:val="0"/>
                <w:bCs/>
                <w:i/>
                <w:sz w:val="20"/>
                <w:szCs w:val="20"/>
              </w:rPr>
            </w:pPr>
            <w:r w:rsidRPr="00B974F1">
              <w:rPr>
                <w:rFonts w:asciiTheme="minorHAnsi" w:hAnsiTheme="minorHAnsi" w:cstheme="minorHAnsi"/>
                <w:b w:val="0"/>
                <w:bCs/>
                <w:i/>
                <w:sz w:val="20"/>
                <w:szCs w:val="20"/>
              </w:rPr>
              <w:t>Date d'attribution</w:t>
            </w:r>
          </w:p>
        </w:tc>
      </w:tr>
      <w:tr w:rsidR="00775979" w:rsidRPr="00B974F1" w14:paraId="25EB96F3" w14:textId="77777777" w:rsidTr="00412BAA">
        <w:trPr>
          <w:cantSplit/>
        </w:trPr>
        <w:tc>
          <w:tcPr>
            <w:tcW w:w="2686" w:type="dxa"/>
            <w:tcBorders>
              <w:top w:val="single" w:sz="4" w:space="0" w:color="auto"/>
              <w:left w:val="single" w:sz="6" w:space="0" w:color="auto"/>
              <w:bottom w:val="single" w:sz="4" w:space="0" w:color="auto"/>
              <w:right w:val="single" w:sz="6" w:space="0" w:color="auto"/>
            </w:tcBorders>
          </w:tcPr>
          <w:p w14:paraId="1D98129D" w14:textId="77777777" w:rsidR="00775979" w:rsidRPr="00B974F1" w:rsidRDefault="00775979" w:rsidP="00412BAA">
            <w:pPr>
              <w:spacing w:before="240" w:after="240"/>
              <w:jc w:val="center"/>
              <w:rPr>
                <w:rFonts w:asciiTheme="minorHAnsi" w:hAnsiTheme="minorHAnsi" w:cstheme="minorHAnsi"/>
                <w:bCs/>
                <w:iCs/>
              </w:rPr>
            </w:pPr>
            <w:r w:rsidRPr="00B974F1">
              <w:rPr>
                <w:rFonts w:asciiTheme="minorHAnsi" w:hAnsiTheme="minorHAnsi" w:cstheme="minorHAnsi"/>
                <w:bCs/>
                <w:iCs/>
              </w:rPr>
              <w:t xml:space="preserve">JSC </w:t>
            </w:r>
            <w:r w:rsidRPr="00B974F1">
              <w:rPr>
                <w:rFonts w:asciiTheme="minorHAnsi" w:hAnsiTheme="minorHAnsi" w:cstheme="minorHAnsi"/>
              </w:rPr>
              <w:t>"</w:t>
            </w:r>
            <w:r w:rsidRPr="00B974F1">
              <w:rPr>
                <w:rFonts w:asciiTheme="minorHAnsi" w:hAnsiTheme="minorHAnsi" w:cstheme="minorHAnsi"/>
                <w:bCs/>
                <w:iCs/>
              </w:rPr>
              <w:t>Altyn Asyr"</w:t>
            </w:r>
          </w:p>
        </w:tc>
        <w:tc>
          <w:tcPr>
            <w:tcW w:w="3118" w:type="dxa"/>
            <w:tcBorders>
              <w:top w:val="single" w:sz="4" w:space="0" w:color="auto"/>
              <w:left w:val="single" w:sz="6" w:space="0" w:color="auto"/>
              <w:bottom w:val="single" w:sz="4" w:space="0" w:color="auto"/>
              <w:right w:val="single" w:sz="6" w:space="0" w:color="auto"/>
            </w:tcBorders>
          </w:tcPr>
          <w:p w14:paraId="6E0EC5C8" w14:textId="77777777" w:rsidR="00775979" w:rsidRPr="00B974F1" w:rsidRDefault="00775979" w:rsidP="00412BAA">
            <w:pPr>
              <w:pStyle w:val="Tabletext"/>
              <w:spacing w:before="240" w:after="24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993 71 XXXXXX</w:t>
            </w:r>
          </w:p>
        </w:tc>
        <w:tc>
          <w:tcPr>
            <w:tcW w:w="3119" w:type="dxa"/>
            <w:tcBorders>
              <w:top w:val="single" w:sz="4" w:space="0" w:color="auto"/>
              <w:left w:val="single" w:sz="6" w:space="0" w:color="auto"/>
              <w:bottom w:val="single" w:sz="4" w:space="0" w:color="auto"/>
              <w:right w:val="single" w:sz="6" w:space="0" w:color="auto"/>
            </w:tcBorders>
          </w:tcPr>
          <w:p w14:paraId="47C68510" w14:textId="77777777" w:rsidR="00775979" w:rsidRPr="00B974F1" w:rsidRDefault="00775979" w:rsidP="00412BAA">
            <w:pPr>
              <w:pStyle w:val="Tabletext"/>
              <w:spacing w:before="240" w:after="240"/>
              <w:jc w:val="center"/>
              <w:rPr>
                <w:rFonts w:asciiTheme="minorHAnsi" w:hAnsiTheme="minorHAnsi" w:cstheme="minorHAnsi"/>
                <w:b w:val="0"/>
                <w:iCs/>
                <w:sz w:val="20"/>
                <w:szCs w:val="20"/>
              </w:rPr>
            </w:pPr>
            <w:r w:rsidRPr="00B974F1">
              <w:rPr>
                <w:rFonts w:asciiTheme="minorHAnsi" w:hAnsiTheme="minorHAnsi" w:cstheme="minorHAnsi"/>
                <w:b w:val="0"/>
                <w:iCs/>
                <w:sz w:val="20"/>
                <w:szCs w:val="20"/>
              </w:rPr>
              <w:t>15 novembre 2023</w:t>
            </w:r>
          </w:p>
        </w:tc>
      </w:tr>
    </w:tbl>
    <w:p w14:paraId="5A0A9D7A" w14:textId="77777777" w:rsidR="00775979" w:rsidRPr="00775979" w:rsidRDefault="00775979" w:rsidP="00775979">
      <w:pPr>
        <w:rPr>
          <w:rFonts w:asciiTheme="minorHAnsi" w:hAnsiTheme="minorHAnsi" w:cstheme="minorHAnsi"/>
          <w:bCs/>
          <w:iCs/>
          <w:lang w:val="fr-CH"/>
        </w:rPr>
      </w:pPr>
      <w:r w:rsidRPr="00775979">
        <w:rPr>
          <w:rFonts w:asciiTheme="minorHAnsi" w:hAnsiTheme="minorHAnsi" w:cstheme="minorHAnsi"/>
          <w:bCs/>
          <w:iCs/>
          <w:lang w:val="fr-CH"/>
        </w:rPr>
        <w:t>Il est demandé à toutes les administrations, toutes les exploitations reconnues et tous les fournisseurs de services de bien vouloir faire le nécessaire pour programmer, dans leurs réseaux, la série mentionnée, afin de permettre aux abonnés d'avoir accès aux services correspondants.</w:t>
      </w:r>
    </w:p>
    <w:p w14:paraId="644829CF" w14:textId="77777777" w:rsidR="00775979" w:rsidRPr="00B974F1" w:rsidRDefault="00775979" w:rsidP="00775979">
      <w:pPr>
        <w:spacing w:before="240"/>
        <w:jc w:val="left"/>
        <w:rPr>
          <w:rFonts w:asciiTheme="minorHAnsi" w:hAnsiTheme="minorHAnsi" w:cstheme="minorHAnsi"/>
          <w:bCs/>
          <w:iCs/>
        </w:rPr>
      </w:pPr>
      <w:r w:rsidRPr="00B974F1">
        <w:rPr>
          <w:rFonts w:asciiTheme="minorHAnsi" w:hAnsiTheme="minorHAnsi" w:cstheme="minorHAnsi"/>
          <w:bCs/>
          <w:iCs/>
        </w:rPr>
        <w:t>Contact:</w:t>
      </w:r>
    </w:p>
    <w:p w14:paraId="3F78D7E5" w14:textId="77777777" w:rsidR="00775979" w:rsidRPr="00B974F1" w:rsidRDefault="00775979" w:rsidP="00775979">
      <w:pPr>
        <w:spacing w:before="0"/>
        <w:ind w:left="570"/>
        <w:jc w:val="left"/>
        <w:rPr>
          <w:rFonts w:asciiTheme="minorHAnsi" w:hAnsiTheme="minorHAnsi" w:cstheme="minorHAnsi"/>
          <w:bCs/>
          <w:iCs/>
        </w:rPr>
      </w:pPr>
      <w:r w:rsidRPr="00B974F1">
        <w:rPr>
          <w:rFonts w:asciiTheme="minorHAnsi" w:hAnsiTheme="minorHAnsi" w:cstheme="minorHAnsi"/>
          <w:bCs/>
          <w:iCs/>
        </w:rPr>
        <w:t>Turkmenaragatnashyk Agency</w:t>
      </w:r>
    </w:p>
    <w:p w14:paraId="19FF4309" w14:textId="77777777" w:rsidR="00775979" w:rsidRPr="00B974F1" w:rsidRDefault="00775979" w:rsidP="00775979">
      <w:pPr>
        <w:spacing w:before="0"/>
        <w:ind w:left="570"/>
        <w:jc w:val="left"/>
        <w:rPr>
          <w:rFonts w:asciiTheme="minorHAnsi" w:hAnsiTheme="minorHAnsi" w:cstheme="minorHAnsi"/>
          <w:bCs/>
          <w:iCs/>
        </w:rPr>
      </w:pPr>
      <w:r w:rsidRPr="00B974F1">
        <w:rPr>
          <w:rFonts w:asciiTheme="minorHAnsi" w:hAnsiTheme="minorHAnsi" w:cstheme="minorHAnsi"/>
          <w:bCs/>
          <w:iCs/>
        </w:rPr>
        <w:t>88 Archabil ave.</w:t>
      </w:r>
    </w:p>
    <w:p w14:paraId="70BB77C0"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744000 ASHGABAT</w:t>
      </w:r>
    </w:p>
    <w:p w14:paraId="62EDE587" w14:textId="77777777" w:rsidR="00775979" w:rsidRPr="00775979" w:rsidRDefault="00775979" w:rsidP="00775979">
      <w:pPr>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Turkménistan</w:t>
      </w:r>
    </w:p>
    <w:p w14:paraId="5B8B51B8" w14:textId="77777777" w:rsidR="00775979" w:rsidRPr="00775979" w:rsidRDefault="00775979" w:rsidP="00775979">
      <w:pPr>
        <w:tabs>
          <w:tab w:val="clear" w:pos="1276"/>
          <w:tab w:val="left" w:pos="1560"/>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Tél.:</w:t>
      </w:r>
      <w:r w:rsidRPr="00775979">
        <w:rPr>
          <w:rFonts w:asciiTheme="minorHAnsi" w:hAnsiTheme="minorHAnsi" w:cstheme="minorHAnsi"/>
          <w:bCs/>
          <w:iCs/>
          <w:lang w:val="fr-CH"/>
        </w:rPr>
        <w:tab/>
        <w:t>+993 12 44 90 00</w:t>
      </w:r>
    </w:p>
    <w:p w14:paraId="0ACAEC58" w14:textId="77777777" w:rsidR="00775979" w:rsidRPr="00775979" w:rsidRDefault="00775979" w:rsidP="00775979">
      <w:pPr>
        <w:tabs>
          <w:tab w:val="clear" w:pos="1276"/>
          <w:tab w:val="left" w:pos="1560"/>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Télécopie:</w:t>
      </w:r>
      <w:r w:rsidRPr="00775979">
        <w:rPr>
          <w:rFonts w:asciiTheme="minorHAnsi" w:hAnsiTheme="minorHAnsi" w:cstheme="minorHAnsi"/>
          <w:bCs/>
          <w:iCs/>
          <w:lang w:val="fr-CH"/>
        </w:rPr>
        <w:tab/>
        <w:t>+993 12 44 93 93</w:t>
      </w:r>
    </w:p>
    <w:p w14:paraId="25D9A00C" w14:textId="77777777" w:rsidR="00775979" w:rsidRPr="00775979" w:rsidRDefault="00775979" w:rsidP="00775979">
      <w:pPr>
        <w:tabs>
          <w:tab w:val="clear" w:pos="1276"/>
          <w:tab w:val="left" w:pos="1560"/>
        </w:tabs>
        <w:spacing w:before="0"/>
        <w:ind w:left="570"/>
        <w:jc w:val="left"/>
        <w:rPr>
          <w:rFonts w:asciiTheme="minorHAnsi" w:hAnsiTheme="minorHAnsi" w:cstheme="minorHAnsi"/>
          <w:bCs/>
          <w:iCs/>
          <w:lang w:val="fr-CH"/>
        </w:rPr>
      </w:pPr>
      <w:r w:rsidRPr="00775979">
        <w:rPr>
          <w:rFonts w:asciiTheme="minorHAnsi" w:hAnsiTheme="minorHAnsi" w:cstheme="minorHAnsi"/>
          <w:bCs/>
          <w:iCs/>
          <w:lang w:val="fr-CH"/>
        </w:rPr>
        <w:t>Courriel:</w:t>
      </w:r>
      <w:r w:rsidRPr="00775979">
        <w:rPr>
          <w:rFonts w:asciiTheme="minorHAnsi" w:hAnsiTheme="minorHAnsi" w:cstheme="minorHAnsi"/>
          <w:bCs/>
          <w:iCs/>
          <w:lang w:val="fr-CH"/>
        </w:rPr>
        <w:tab/>
        <w:t>mincom@telecom.tm</w:t>
      </w:r>
    </w:p>
    <w:p w14:paraId="28DDA90E" w14:textId="77777777" w:rsidR="00775979" w:rsidRPr="007A44CC" w:rsidRDefault="00775979" w:rsidP="00775979">
      <w:pPr>
        <w:tabs>
          <w:tab w:val="clear" w:pos="1276"/>
          <w:tab w:val="left" w:pos="1560"/>
        </w:tabs>
        <w:spacing w:before="0"/>
        <w:ind w:left="570"/>
        <w:jc w:val="left"/>
        <w:rPr>
          <w:rFonts w:asciiTheme="minorHAnsi" w:hAnsiTheme="minorHAnsi" w:cstheme="minorHAnsi"/>
          <w:bCs/>
          <w:iCs/>
          <w:lang w:val="fr-CH"/>
        </w:rPr>
      </w:pPr>
      <w:r w:rsidRPr="007A44CC">
        <w:rPr>
          <w:rFonts w:asciiTheme="minorHAnsi" w:hAnsiTheme="minorHAnsi" w:cstheme="minorHAnsi"/>
          <w:bCs/>
          <w:iCs/>
          <w:lang w:val="fr-CH"/>
        </w:rPr>
        <w:t xml:space="preserve">URL: </w:t>
      </w:r>
      <w:r w:rsidRPr="007A44CC">
        <w:rPr>
          <w:rFonts w:asciiTheme="minorHAnsi" w:hAnsiTheme="minorHAnsi" w:cstheme="minorHAnsi"/>
          <w:bCs/>
          <w:iCs/>
          <w:lang w:val="fr-CH"/>
        </w:rPr>
        <w:tab/>
        <w:t>www.mincom.gov.tm</w:t>
      </w:r>
    </w:p>
    <w:p w14:paraId="31BEAF64" w14:textId="77777777" w:rsidR="00775979" w:rsidRDefault="00775979" w:rsidP="00775979">
      <w:pPr>
        <w:rPr>
          <w:lang w:val="fr-CH"/>
        </w:rPr>
      </w:pPr>
    </w:p>
    <w:p w14:paraId="2A3F3D9A" w14:textId="37AFBE90" w:rsidR="00775979" w:rsidRDefault="0077597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52C881AA" w14:textId="77777777" w:rsidR="00775979" w:rsidRPr="00775979" w:rsidRDefault="00775979" w:rsidP="00775979">
      <w:pPr>
        <w:keepNext/>
        <w:shd w:val="clear" w:color="auto" w:fill="D9D9D9"/>
        <w:spacing w:before="240" w:after="60"/>
        <w:jc w:val="center"/>
        <w:outlineLvl w:val="1"/>
        <w:rPr>
          <w:rFonts w:cs="Calibri"/>
          <w:b/>
          <w:bCs/>
          <w:sz w:val="28"/>
          <w:szCs w:val="28"/>
          <w:lang w:val="fr-FR"/>
        </w:rPr>
      </w:pPr>
      <w:r w:rsidRPr="00775979">
        <w:rPr>
          <w:rFonts w:cs="Calibri"/>
          <w:b/>
          <w:bCs/>
          <w:sz w:val="28"/>
          <w:szCs w:val="28"/>
          <w:lang w:val="fr-FR"/>
        </w:rPr>
        <w:lastRenderedPageBreak/>
        <w:t>Autre communication</w:t>
      </w:r>
    </w:p>
    <w:p w14:paraId="712335D7" w14:textId="77777777" w:rsidR="00775979" w:rsidRPr="00775979" w:rsidRDefault="00775979" w:rsidP="00775979">
      <w:pPr>
        <w:tabs>
          <w:tab w:val="clear" w:pos="1276"/>
          <w:tab w:val="clear" w:pos="1843"/>
          <w:tab w:val="left" w:pos="1134"/>
          <w:tab w:val="left" w:pos="1560"/>
          <w:tab w:val="left" w:pos="2127"/>
        </w:tabs>
        <w:spacing w:before="360"/>
        <w:jc w:val="left"/>
        <w:outlineLvl w:val="3"/>
        <w:rPr>
          <w:b/>
          <w:bCs/>
          <w:lang w:val="fr-FR"/>
        </w:rPr>
      </w:pPr>
      <w:r w:rsidRPr="00775979">
        <w:rPr>
          <w:b/>
          <w:bCs/>
          <w:lang w:val="fr-FR"/>
        </w:rPr>
        <w:t>Autriche</w:t>
      </w:r>
    </w:p>
    <w:p w14:paraId="6ED56633" w14:textId="77777777" w:rsidR="00775979" w:rsidRPr="00775979" w:rsidRDefault="00775979" w:rsidP="00775979">
      <w:pPr>
        <w:rPr>
          <w:lang w:val="fr-FR"/>
        </w:rPr>
      </w:pPr>
      <w:r w:rsidRPr="00775979">
        <w:rPr>
          <w:lang w:val="fr-CH"/>
        </w:rPr>
        <w:t xml:space="preserve">Communication du </w:t>
      </w:r>
      <w:bookmarkStart w:id="642" w:name="_Hlk106267157"/>
      <w:r w:rsidRPr="00775979">
        <w:rPr>
          <w:lang w:val="fr-CH"/>
        </w:rPr>
        <w:t>28.III.2024:</w:t>
      </w:r>
      <w:bookmarkEnd w:id="642"/>
    </w:p>
    <w:p w14:paraId="0BBE9E5A" w14:textId="797F7BB5" w:rsidR="00775979" w:rsidRPr="00775979" w:rsidRDefault="00775979" w:rsidP="00775979">
      <w:pPr>
        <w:rPr>
          <w:lang w:val="fr-FR"/>
        </w:rPr>
      </w:pPr>
      <w:r w:rsidRPr="00775979">
        <w:rPr>
          <w:lang w:val="fr-FR"/>
        </w:rPr>
        <w:t>A l'occasion du 20</w:t>
      </w:r>
      <w:r w:rsidRPr="00775979">
        <w:rPr>
          <w:position w:val="4"/>
          <w:lang w:val="fr-FR"/>
        </w:rPr>
        <w:t>e</w:t>
      </w:r>
      <w:r w:rsidRPr="00775979">
        <w:rPr>
          <w:lang w:val="fr-FR"/>
        </w:rPr>
        <w:t xml:space="preserve"> anniversaire du « Programme SOTA » en Autriche, l'Administration autrichienne autorise une station d'amateur autrichienne à utiliser l'indicatif d’appel spécial </w:t>
      </w:r>
      <w:r w:rsidRPr="00775979">
        <w:rPr>
          <w:b/>
          <w:bCs/>
          <w:lang w:val="fr-FR"/>
        </w:rPr>
        <w:t xml:space="preserve">OE20SOTA </w:t>
      </w:r>
      <w:r w:rsidRPr="00775979">
        <w:rPr>
          <w:lang w:val="fr-FR"/>
        </w:rPr>
        <w:t>pendant la période comprise entre le 1 mai et le</w:t>
      </w:r>
      <w:r w:rsidR="007A44CC">
        <w:rPr>
          <w:lang w:val="fr-FR"/>
        </w:rPr>
        <w:t> </w:t>
      </w:r>
      <w:r w:rsidRPr="00775979">
        <w:rPr>
          <w:lang w:val="fr-FR"/>
        </w:rPr>
        <w:t>31 octobre 2024.</w:t>
      </w:r>
    </w:p>
    <w:p w14:paraId="6C2E78B8" w14:textId="77777777" w:rsidR="00775979" w:rsidRPr="00775979" w:rsidRDefault="00775979" w:rsidP="00775979">
      <w:pPr>
        <w:rPr>
          <w:lang w:val="fr-FR"/>
        </w:rPr>
      </w:pPr>
    </w:p>
    <w:p w14:paraId="76E50F62" w14:textId="77777777" w:rsidR="00775979" w:rsidRPr="004B0234" w:rsidRDefault="00775979" w:rsidP="00775979">
      <w:pPr>
        <w:rPr>
          <w:lang w:val="fr-CH"/>
        </w:rPr>
      </w:pPr>
    </w:p>
    <w:p w14:paraId="1800A8F3" w14:textId="5540F35C" w:rsidR="00253A41" w:rsidRPr="004B0234" w:rsidRDefault="00253A41" w:rsidP="00A47FD2">
      <w:pPr>
        <w:keepNext/>
        <w:keepLines/>
        <w:spacing w:before="240"/>
        <w:rPr>
          <w:rFonts w:asciiTheme="minorHAnsi" w:hAnsiTheme="minorHAnsi" w:cs="Arial"/>
          <w:lang w:val="fr-CH"/>
        </w:rPr>
      </w:pPr>
      <w:r w:rsidRPr="004B0234">
        <w:rPr>
          <w:rFonts w:asciiTheme="minorHAnsi" w:hAnsiTheme="minorHAnsi" w:cs="Arial"/>
          <w:lang w:val="fr-CH"/>
        </w:rPr>
        <w:br w:type="page"/>
      </w:r>
    </w:p>
    <w:p w14:paraId="6D02AAF3" w14:textId="0C2F91FF" w:rsidR="003F234D" w:rsidRPr="006F5B3B" w:rsidRDefault="003F234D" w:rsidP="003F234D">
      <w:pPr>
        <w:pStyle w:val="Heading20"/>
      </w:pPr>
      <w:bookmarkStart w:id="643" w:name="_Toc162463797"/>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3"/>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392"/>
        <w:gridCol w:w="1593"/>
        <w:gridCol w:w="744"/>
        <w:gridCol w:w="1524"/>
        <w:gridCol w:w="2093"/>
      </w:tblGrid>
      <w:tr w:rsidR="003F234D" w:rsidRPr="006F5B3B" w14:paraId="09EB79D9" w14:textId="77777777" w:rsidTr="00786765">
        <w:trPr>
          <w:gridAfter w:val="2"/>
          <w:wAfter w:w="3617" w:type="dxa"/>
        </w:trPr>
        <w:tc>
          <w:tcPr>
            <w:tcW w:w="2552"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2337"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786765">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786765">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786765">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786765">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786765">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786765">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786765">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786765">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56409" w:rsidRPr="006F5B3B" w14:paraId="3F99C6FC" w14:textId="77777777" w:rsidTr="00786765">
        <w:tc>
          <w:tcPr>
            <w:tcW w:w="2160" w:type="dxa"/>
          </w:tcPr>
          <w:p w14:paraId="4ABAF872" w14:textId="228EEF60"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E6178A">
              <w:rPr>
                <w:b/>
                <w:bCs/>
                <w:lang w:val="en-US"/>
              </w:rPr>
              <w:t>Türkiye</w:t>
            </w:r>
          </w:p>
        </w:tc>
        <w:tc>
          <w:tcPr>
            <w:tcW w:w="1985" w:type="dxa"/>
            <w:gridSpan w:val="2"/>
          </w:tcPr>
          <w:p w14:paraId="01DA0A41" w14:textId="5A4A2891"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1286 (p.17)</w:t>
            </w:r>
          </w:p>
        </w:tc>
        <w:tc>
          <w:tcPr>
            <w:tcW w:w="2268" w:type="dxa"/>
            <w:gridSpan w:val="2"/>
            <w:tcBorders>
              <w:left w:val="nil"/>
            </w:tcBorders>
          </w:tcPr>
          <w:p w14:paraId="24C8151D"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2ADEC78A" w14:textId="77777777" w:rsidR="00456409" w:rsidRPr="006F5B3B" w:rsidRDefault="00456409"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4B0234" w:rsidRPr="006F5B3B" w14:paraId="19226099" w14:textId="77777777" w:rsidTr="00786765">
        <w:tc>
          <w:tcPr>
            <w:tcW w:w="2160" w:type="dxa"/>
          </w:tcPr>
          <w:p w14:paraId="27E151BF" w14:textId="19EF840B" w:rsidR="004B0234" w:rsidRPr="00E6178A"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b/>
                <w:bCs/>
                <w:lang w:val="en-US"/>
              </w:rPr>
            </w:pPr>
            <w:r w:rsidRPr="007302C2">
              <w:rPr>
                <w:rFonts w:cs="Arial"/>
                <w:b/>
              </w:rPr>
              <w:t>Bangladesh</w:t>
            </w:r>
          </w:p>
        </w:tc>
        <w:tc>
          <w:tcPr>
            <w:tcW w:w="1985" w:type="dxa"/>
            <w:gridSpan w:val="2"/>
          </w:tcPr>
          <w:p w14:paraId="0A09E27C" w14:textId="478270D7" w:rsidR="004B0234"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1287 (p.16)</w:t>
            </w:r>
          </w:p>
        </w:tc>
        <w:tc>
          <w:tcPr>
            <w:tcW w:w="2268" w:type="dxa"/>
            <w:gridSpan w:val="2"/>
            <w:tcBorders>
              <w:left w:val="nil"/>
            </w:tcBorders>
          </w:tcPr>
          <w:p w14:paraId="38425736"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2093" w:type="dxa"/>
          </w:tcPr>
          <w:p w14:paraId="641873E1" w14:textId="77777777" w:rsidR="004B0234" w:rsidRPr="006F5B3B" w:rsidRDefault="004B0234"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644" w:name="_Toc417551685"/>
      <w:bookmarkStart w:id="645" w:name="_Toc418172335"/>
      <w:bookmarkStart w:id="646" w:name="_Toc418590417"/>
      <w:bookmarkStart w:id="647" w:name="_Toc421025978"/>
      <w:bookmarkStart w:id="648" w:name="_Toc422401215"/>
      <w:bookmarkStart w:id="649" w:name="_Toc423525460"/>
      <w:bookmarkStart w:id="650" w:name="_Toc424821421"/>
      <w:bookmarkStart w:id="651" w:name="_Toc428366210"/>
      <w:bookmarkStart w:id="652" w:name="_Toc429043970"/>
      <w:bookmarkStart w:id="653" w:name="_Toc430351630"/>
      <w:bookmarkStart w:id="654" w:name="_Toc435101745"/>
      <w:bookmarkStart w:id="655" w:name="_Toc436994432"/>
      <w:bookmarkStart w:id="656" w:name="_Toc437951349"/>
      <w:bookmarkStart w:id="657" w:name="_Toc439770099"/>
      <w:bookmarkStart w:id="658" w:name="_Toc442697184"/>
      <w:bookmarkStart w:id="659" w:name="_Toc443314404"/>
      <w:bookmarkStart w:id="660" w:name="_Toc451159963"/>
      <w:bookmarkStart w:id="661" w:name="_Toc452042298"/>
      <w:bookmarkStart w:id="662" w:name="_Toc453246398"/>
      <w:bookmarkStart w:id="663" w:name="_Toc455568930"/>
      <w:bookmarkStart w:id="664" w:name="_Toc458763348"/>
      <w:bookmarkStart w:id="665" w:name="_Toc461613930"/>
      <w:bookmarkStart w:id="666" w:name="_Toc464028572"/>
      <w:bookmarkStart w:id="667" w:name="_Toc466292737"/>
      <w:bookmarkStart w:id="668" w:name="_Toc467229229"/>
      <w:bookmarkStart w:id="669" w:name="_Toc468199538"/>
      <w:bookmarkStart w:id="670" w:name="_Toc469058094"/>
      <w:bookmarkStart w:id="671" w:name="_Toc472413667"/>
      <w:bookmarkStart w:id="672" w:name="_Toc473107268"/>
      <w:bookmarkStart w:id="673" w:name="_Toc474850440"/>
      <w:bookmarkStart w:id="674" w:name="_Toc476061822"/>
      <w:bookmarkStart w:id="675" w:name="_Toc477355880"/>
      <w:bookmarkStart w:id="676" w:name="_Toc478045213"/>
      <w:bookmarkStart w:id="677" w:name="_Toc479170906"/>
      <w:bookmarkStart w:id="678" w:name="_Toc481736936"/>
      <w:bookmarkStart w:id="679" w:name="_Toc483991775"/>
      <w:bookmarkStart w:id="680" w:name="_Toc484612707"/>
      <w:bookmarkStart w:id="681" w:name="_Toc486861832"/>
      <w:bookmarkStart w:id="682" w:name="_Toc489604269"/>
      <w:bookmarkStart w:id="683" w:name="_Toc490733866"/>
      <w:bookmarkStart w:id="684" w:name="_Toc492473930"/>
      <w:bookmarkStart w:id="685" w:name="_Toc493239118"/>
      <w:bookmarkStart w:id="686" w:name="_Toc494706578"/>
      <w:bookmarkStart w:id="687" w:name="_Toc496867162"/>
      <w:bookmarkStart w:id="688" w:name="_Toc497466153"/>
      <w:bookmarkStart w:id="689" w:name="_Toc498510164"/>
      <w:bookmarkStart w:id="690" w:name="_Toc499892936"/>
      <w:bookmarkStart w:id="691" w:name="_Toc500928332"/>
      <w:bookmarkStart w:id="692" w:name="_Toc503278448"/>
      <w:bookmarkStart w:id="693" w:name="_Toc508115977"/>
      <w:bookmarkStart w:id="694" w:name="_Toc509306708"/>
      <w:bookmarkStart w:id="695" w:name="_Toc510616293"/>
      <w:bookmarkStart w:id="696" w:name="_Toc512954057"/>
      <w:bookmarkStart w:id="697" w:name="_Toc513554847"/>
      <w:bookmarkStart w:id="698" w:name="_Toc514942277"/>
      <w:bookmarkStart w:id="699" w:name="_Toc516152567"/>
      <w:bookmarkStart w:id="700" w:name="_Toc517084133"/>
      <w:bookmarkStart w:id="701" w:name="_Toc517963001"/>
      <w:bookmarkStart w:id="702" w:name="_Toc525139698"/>
      <w:bookmarkStart w:id="703" w:name="_Toc526173615"/>
      <w:bookmarkStart w:id="704" w:name="_Toc527641997"/>
      <w:bookmarkStart w:id="705" w:name="_Toc528154649"/>
      <w:bookmarkStart w:id="706" w:name="_Toc530564044"/>
      <w:bookmarkStart w:id="707" w:name="_Toc535414820"/>
      <w:bookmarkStart w:id="708" w:name="_Toc536450199"/>
      <w:bookmarkStart w:id="709" w:name="_Toc169243"/>
      <w:bookmarkStart w:id="710" w:name="_Toc6472176"/>
      <w:bookmarkStart w:id="711" w:name="_Toc7430886"/>
      <w:bookmarkStart w:id="712" w:name="_Toc11673111"/>
      <w:bookmarkStart w:id="713" w:name="_Toc11942216"/>
      <w:bookmarkStart w:id="714" w:name="_Toc16521663"/>
      <w:bookmarkStart w:id="715" w:name="_Toc17124509"/>
      <w:bookmarkStart w:id="716" w:name="_Toc19268842"/>
      <w:bookmarkStart w:id="717" w:name="_Toc22049227"/>
      <w:bookmarkStart w:id="718" w:name="_Toc23412327"/>
      <w:bookmarkStart w:id="719" w:name="_Toc24538175"/>
      <w:bookmarkStart w:id="720" w:name="_Toc25845783"/>
      <w:bookmarkStart w:id="721" w:name="_Toc26799558"/>
      <w:bookmarkStart w:id="722" w:name="_Toc42092840"/>
      <w:bookmarkStart w:id="723" w:name="_Toc49845639"/>
      <w:bookmarkStart w:id="724" w:name="_Toc51764049"/>
      <w:bookmarkStart w:id="725" w:name="_Toc58332536"/>
      <w:bookmarkStart w:id="726" w:name="_Toc59624752"/>
      <w:bookmarkStart w:id="727" w:name="_Toc62805786"/>
      <w:bookmarkStart w:id="728" w:name="_Toc63688637"/>
      <w:bookmarkStart w:id="729" w:name="_Toc66289916"/>
      <w:bookmarkStart w:id="730" w:name="_Toc70589202"/>
      <w:bookmarkStart w:id="731" w:name="_Toc72943260"/>
      <w:bookmarkStart w:id="732" w:name="_Toc75270271"/>
      <w:bookmarkStart w:id="733" w:name="_Toc79585279"/>
      <w:bookmarkStart w:id="734" w:name="_Toc87364488"/>
      <w:bookmarkStart w:id="735" w:name="_Toc89865825"/>
      <w:bookmarkStart w:id="736" w:name="_Toc96667681"/>
      <w:bookmarkStart w:id="737" w:name="_Toc98774524"/>
      <w:bookmarkStart w:id="738" w:name="_Toc103354511"/>
      <w:bookmarkStart w:id="739" w:name="_Toc115274221"/>
      <w:bookmarkStart w:id="740" w:name="_Toc128989469"/>
      <w:bookmarkStart w:id="741" w:name="_Toc132189054"/>
      <w:bookmarkStart w:id="742" w:name="_Toc162463798"/>
      <w:r w:rsidRPr="006F5B3B">
        <w:t>Systèmes de rappel (Call-Back)</w:t>
      </w:r>
      <w:r w:rsidRPr="006F5B3B">
        <w:br/>
        <w:t>et procédures d'appel alternatives (Rés. 21 Rév. PP-2006)</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743" w:name="_Toc40273974"/>
      <w:bookmarkStart w:id="744" w:name="_Toc42092841"/>
      <w:bookmarkStart w:id="745" w:name="_Toc49845640"/>
      <w:bookmarkStart w:id="746" w:name="_Toc51764050"/>
      <w:bookmarkStart w:id="747" w:name="_Toc58332537"/>
      <w:bookmarkStart w:id="748" w:name="_Toc59624753"/>
      <w:bookmarkStart w:id="749" w:name="_Toc62805787"/>
      <w:bookmarkStart w:id="750" w:name="_Toc63688638"/>
      <w:bookmarkStart w:id="751" w:name="_Toc66289917"/>
      <w:bookmarkStart w:id="752" w:name="_Toc70589203"/>
      <w:bookmarkStart w:id="753" w:name="_Toc72943261"/>
      <w:bookmarkStart w:id="754" w:name="_Toc75270272"/>
      <w:bookmarkStart w:id="755" w:name="_Toc79585280"/>
      <w:bookmarkStart w:id="756" w:name="_Toc87364489"/>
      <w:bookmarkStart w:id="757" w:name="_Toc89865826"/>
      <w:bookmarkStart w:id="758" w:name="_Toc96667682"/>
      <w:bookmarkStart w:id="759" w:name="_Toc98774525"/>
      <w:bookmarkStart w:id="760" w:name="_Toc103354512"/>
      <w:bookmarkStart w:id="761" w:name="_Toc115273968"/>
      <w:bookmarkStart w:id="762" w:name="_Toc115274222"/>
      <w:bookmarkStart w:id="763" w:name="_Toc128989470"/>
      <w:bookmarkStart w:id="764" w:name="_Toc132189055"/>
      <w:bookmarkStart w:id="765" w:name="_Toc162463799"/>
      <w:bookmarkEnd w:id="535"/>
      <w:bookmarkEnd w:id="536"/>
      <w:bookmarkEnd w:id="635"/>
      <w:r w:rsidRPr="006F5B3B">
        <w:rPr>
          <w:lang w:val="fr-FR"/>
        </w:rPr>
        <w:lastRenderedPageBreak/>
        <w:t>AMENDEMENTS AUX PUBLICATIONS DE SERVICE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656EC3BD" w14:textId="77777777" w:rsidR="00360702" w:rsidRDefault="00360702" w:rsidP="004B0234">
      <w:pPr>
        <w:rPr>
          <w:lang w:val="es-ES"/>
        </w:rPr>
      </w:pPr>
    </w:p>
    <w:p w14:paraId="55A21CEC" w14:textId="77777777" w:rsidR="004B0234" w:rsidRDefault="004B0234" w:rsidP="004B0234">
      <w:pPr>
        <w:rPr>
          <w:lang w:val="es-ES"/>
        </w:rPr>
      </w:pPr>
    </w:p>
    <w:p w14:paraId="523161DD" w14:textId="77777777" w:rsidR="0039799D" w:rsidRPr="00CD323A" w:rsidRDefault="0039799D" w:rsidP="0039799D">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23</w:t>
      </w:r>
      <w:r w:rsidRPr="00CD323A">
        <w:rPr>
          <w:rFonts w:ascii="Arial" w:hAnsi="Arial" w:cs="Arial"/>
          <w:sz w:val="26"/>
          <w:szCs w:val="26"/>
          <w:lang w:val="fr-FR"/>
        </w:rPr>
        <w:br/>
      </w:r>
      <w:r w:rsidRPr="00CD323A">
        <w:rPr>
          <w:rFonts w:ascii="Arial" w:hAnsi="Arial" w:cs="Arial"/>
          <w:sz w:val="26"/>
          <w:szCs w:val="26"/>
          <w:lang w:val="fr-FR"/>
        </w:rPr>
        <w:br/>
        <w:t>Section VI</w:t>
      </w:r>
    </w:p>
    <w:p w14:paraId="1E220CE1" w14:textId="77777777" w:rsidR="0039799D" w:rsidRPr="0039799D" w:rsidRDefault="0039799D" w:rsidP="0039799D">
      <w:pPr>
        <w:widowControl w:val="0"/>
        <w:tabs>
          <w:tab w:val="left" w:pos="90"/>
        </w:tabs>
        <w:spacing w:before="0"/>
        <w:rPr>
          <w:rFonts w:asciiTheme="minorHAnsi" w:hAnsiTheme="minorHAnsi" w:cstheme="minorHAnsi"/>
          <w:b/>
          <w:bCs/>
          <w:lang w:val="fr-FR"/>
        </w:rPr>
      </w:pPr>
    </w:p>
    <w:p w14:paraId="1B54D095" w14:textId="77777777" w:rsidR="0039799D" w:rsidRPr="0039799D" w:rsidRDefault="0039799D" w:rsidP="0039799D">
      <w:pPr>
        <w:widowControl w:val="0"/>
        <w:tabs>
          <w:tab w:val="left" w:pos="90"/>
        </w:tabs>
        <w:spacing w:before="0"/>
        <w:rPr>
          <w:rFonts w:asciiTheme="minorHAnsi" w:hAnsiTheme="minorHAnsi" w:cstheme="minorHAnsi"/>
          <w:b/>
          <w:bCs/>
        </w:rPr>
      </w:pPr>
      <w:bookmarkStart w:id="766" w:name="_Hlk150928178"/>
      <w:r w:rsidRPr="0039799D">
        <w:rPr>
          <w:rFonts w:asciiTheme="minorHAnsi" w:hAnsiTheme="minorHAnsi" w:cstheme="minorHAnsi"/>
          <w:b/>
          <w:bCs/>
        </w:rPr>
        <w:t>ADD</w:t>
      </w:r>
    </w:p>
    <w:p w14:paraId="1FD2AA7D" w14:textId="77777777" w:rsidR="0039799D" w:rsidRPr="0039799D" w:rsidRDefault="0039799D" w:rsidP="0039799D">
      <w:pPr>
        <w:widowControl w:val="0"/>
        <w:tabs>
          <w:tab w:val="left" w:pos="90"/>
        </w:tabs>
        <w:spacing w:before="0"/>
        <w:rPr>
          <w:rFonts w:asciiTheme="minorHAnsi" w:hAnsiTheme="minorHAnsi" w:cstheme="minorHAnsi"/>
          <w:b/>
          <w:bCs/>
          <w:lang w:val="en-US"/>
        </w:rPr>
      </w:pPr>
    </w:p>
    <w:p w14:paraId="6FE34663"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sz w:val="24"/>
          <w:szCs w:val="24"/>
          <w:lang w:eastAsia="en-GB"/>
        </w:rPr>
        <w:tab/>
      </w:r>
      <w:bookmarkStart w:id="767" w:name="_Hlk155939955"/>
      <w:r w:rsidRPr="0039799D">
        <w:rPr>
          <w:rFonts w:asciiTheme="minorHAnsi" w:hAnsiTheme="minorHAnsi" w:cstheme="minorHAnsi"/>
          <w:b/>
          <w:bCs/>
          <w:color w:val="000000"/>
          <w:lang w:eastAsia="en-GB"/>
        </w:rPr>
        <w:t>DP08</w:t>
      </w:r>
      <w:r w:rsidRPr="0039799D">
        <w:rPr>
          <w:rFonts w:asciiTheme="minorHAnsi" w:hAnsiTheme="minorHAnsi" w:cstheme="minorHAnsi"/>
          <w:sz w:val="24"/>
          <w:szCs w:val="24"/>
          <w:lang w:eastAsia="en-GB"/>
        </w:rPr>
        <w:tab/>
      </w:r>
      <w:bookmarkEnd w:id="766"/>
      <w:bookmarkEnd w:id="767"/>
      <w:r w:rsidRPr="0039799D">
        <w:rPr>
          <w:rFonts w:asciiTheme="minorHAnsi" w:hAnsiTheme="minorHAnsi" w:cstheme="minorHAnsi"/>
          <w:color w:val="000000"/>
          <w:lang w:eastAsia="en-GB"/>
        </w:rPr>
        <w:t>HHBG GmbH &amp; Co. KG, An der Hege 15, D-21465 Wentorf bei Hamburg, Germany.</w:t>
      </w:r>
    </w:p>
    <w:p w14:paraId="7D104104"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r>
      <w:r w:rsidRPr="0039799D">
        <w:rPr>
          <w:rFonts w:asciiTheme="minorHAnsi" w:hAnsiTheme="minorHAnsi" w:cstheme="minorHAnsi"/>
          <w:color w:val="000000"/>
          <w:lang w:val="fr-FR" w:eastAsia="en-GB"/>
        </w:rPr>
        <w:t xml:space="preserve">E-mail: </w:t>
      </w:r>
      <w:hyperlink r:id="rId12" w:history="1">
        <w:r w:rsidRPr="0039799D">
          <w:rPr>
            <w:rStyle w:val="Hyperlink"/>
            <w:rFonts w:asciiTheme="minorHAnsi" w:hAnsiTheme="minorHAnsi" w:cstheme="minorHAnsi"/>
            <w:lang w:val="fr-FR" w:eastAsia="en-GB"/>
          </w:rPr>
          <w:t>ole.peters@hh-bg.com</w:t>
        </w:r>
      </w:hyperlink>
      <w:r w:rsidRPr="0039799D">
        <w:rPr>
          <w:rFonts w:asciiTheme="minorHAnsi" w:hAnsiTheme="minorHAnsi" w:cstheme="minorHAnsi"/>
          <w:color w:val="000000"/>
          <w:lang w:val="fr-FR" w:eastAsia="en-GB"/>
        </w:rPr>
        <w:t>, Mob: +49 151 67524090, Tél: +49 40 72544335,</w:t>
      </w:r>
    </w:p>
    <w:p w14:paraId="739B3CCC"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CH"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CH" w:eastAsia="en-GB"/>
        </w:rPr>
        <w:t xml:space="preserve">Fax: +49 40 72544336, URL: </w:t>
      </w:r>
      <w:hyperlink r:id="rId13" w:history="1">
        <w:r w:rsidRPr="0039799D">
          <w:rPr>
            <w:rStyle w:val="Hyperlink"/>
            <w:rFonts w:asciiTheme="minorHAnsi" w:hAnsiTheme="minorHAnsi" w:cstheme="minorHAnsi"/>
            <w:lang w:val="fr-CH" w:eastAsia="en-GB"/>
          </w:rPr>
          <w:t>https://www.hh-bg.com</w:t>
        </w:r>
      </w:hyperlink>
      <w:r w:rsidRPr="0039799D">
        <w:rPr>
          <w:rFonts w:asciiTheme="minorHAnsi" w:hAnsiTheme="minorHAnsi" w:cstheme="minorHAnsi"/>
          <w:color w:val="000000"/>
          <w:lang w:val="fr-CH" w:eastAsia="en-GB"/>
        </w:rPr>
        <w:t>,</w:t>
      </w:r>
    </w:p>
    <w:p w14:paraId="2578522D"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CH" w:eastAsia="en-GB"/>
        </w:rPr>
        <w:tab/>
      </w:r>
      <w:r w:rsidRPr="0039799D">
        <w:rPr>
          <w:rFonts w:asciiTheme="minorHAnsi" w:hAnsiTheme="minorHAnsi" w:cstheme="minorHAnsi"/>
          <w:color w:val="000000"/>
          <w:lang w:val="fr-CH" w:eastAsia="en-GB"/>
        </w:rPr>
        <w:tab/>
      </w:r>
      <w:r w:rsidRPr="0039799D">
        <w:rPr>
          <w:rFonts w:asciiTheme="minorHAnsi" w:hAnsiTheme="minorHAnsi" w:cstheme="minorHAnsi"/>
          <w:color w:val="000000"/>
          <w:lang w:val="fr-FR" w:eastAsia="en-GB"/>
        </w:rPr>
        <w:t>Personne de contact: Ole Peters.</w:t>
      </w:r>
    </w:p>
    <w:p w14:paraId="13F549C3" w14:textId="77777777" w:rsidR="0039799D" w:rsidRPr="0039799D" w:rsidRDefault="0039799D" w:rsidP="0039799D">
      <w:pPr>
        <w:widowControl w:val="0"/>
        <w:tabs>
          <w:tab w:val="left" w:pos="90"/>
        </w:tabs>
        <w:spacing w:before="0"/>
        <w:rPr>
          <w:rFonts w:asciiTheme="minorHAnsi" w:hAnsiTheme="minorHAnsi" w:cstheme="minorHAnsi"/>
          <w:b/>
          <w:bCs/>
          <w:lang w:val="fr-FR"/>
        </w:rPr>
      </w:pPr>
      <w:r w:rsidRPr="0039799D">
        <w:rPr>
          <w:rFonts w:asciiTheme="minorHAnsi" w:hAnsiTheme="minorHAnsi" w:cstheme="minorHAnsi"/>
          <w:b/>
          <w:bCs/>
          <w:lang w:val="fr-FR"/>
        </w:rPr>
        <w:t>REP</w:t>
      </w:r>
    </w:p>
    <w:p w14:paraId="441B8745" w14:textId="77777777" w:rsidR="0039799D" w:rsidRPr="0039799D" w:rsidRDefault="0039799D" w:rsidP="0039799D">
      <w:pPr>
        <w:widowControl w:val="0"/>
        <w:tabs>
          <w:tab w:val="left" w:pos="90"/>
        </w:tabs>
        <w:spacing w:before="0"/>
        <w:rPr>
          <w:rFonts w:asciiTheme="minorHAnsi" w:hAnsiTheme="minorHAnsi" w:cstheme="minorHAnsi"/>
          <w:b/>
          <w:bCs/>
          <w:lang w:val="fr-FR"/>
        </w:rPr>
      </w:pPr>
    </w:p>
    <w:p w14:paraId="6F213C34"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bookmarkStart w:id="768" w:name="_Hlk162506590"/>
      <w:r w:rsidRPr="0039799D">
        <w:rPr>
          <w:rFonts w:asciiTheme="minorHAnsi" w:hAnsiTheme="minorHAnsi" w:cstheme="minorHAnsi"/>
          <w:sz w:val="24"/>
          <w:szCs w:val="24"/>
          <w:lang w:val="fr-FR" w:eastAsia="en-GB"/>
        </w:rPr>
        <w:tab/>
      </w:r>
      <w:r w:rsidRPr="0039799D">
        <w:rPr>
          <w:rFonts w:asciiTheme="minorHAnsi" w:hAnsiTheme="minorHAnsi" w:cstheme="minorHAnsi"/>
          <w:b/>
          <w:bCs/>
          <w:color w:val="000000"/>
          <w:lang w:val="fr-FR" w:eastAsia="en-GB"/>
        </w:rPr>
        <w:t>BC01</w:t>
      </w:r>
      <w:r w:rsidRPr="0039799D">
        <w:rPr>
          <w:rFonts w:asciiTheme="minorHAnsi" w:hAnsiTheme="minorHAnsi" w:cstheme="minorHAnsi"/>
          <w:sz w:val="24"/>
          <w:szCs w:val="24"/>
          <w:lang w:val="fr-FR" w:eastAsia="en-GB"/>
        </w:rPr>
        <w:tab/>
      </w:r>
      <w:r w:rsidRPr="0039799D">
        <w:rPr>
          <w:rFonts w:asciiTheme="minorHAnsi" w:hAnsiTheme="minorHAnsi" w:cstheme="minorHAnsi"/>
          <w:color w:val="000000"/>
          <w:lang w:val="fr-FR" w:eastAsia="en-GB"/>
        </w:rPr>
        <w:t>Autorité de Régulation des Communications Electroniques et de la Poste (ARCEP BENIN),</w:t>
      </w:r>
    </w:p>
    <w:p w14:paraId="690F846F"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t>01 BP 2034 Immeuble, Maersk House, Zone OCBN, Cotonou, Bénin.</w:t>
      </w:r>
    </w:p>
    <w:p w14:paraId="135885BF"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t xml:space="preserve">E-mail: </w:t>
      </w:r>
      <w:hyperlink r:id="rId14" w:history="1">
        <w:r w:rsidRPr="0039799D">
          <w:rPr>
            <w:rStyle w:val="Hyperlink"/>
            <w:rFonts w:asciiTheme="minorHAnsi" w:hAnsiTheme="minorHAnsi" w:cstheme="minorHAnsi"/>
            <w:lang w:val="fr-FR" w:eastAsia="en-GB"/>
          </w:rPr>
          <w:t>contacts@arcep.bj</w:t>
        </w:r>
      </w:hyperlink>
      <w:r w:rsidRPr="0039799D">
        <w:rPr>
          <w:rFonts w:asciiTheme="minorHAnsi" w:hAnsiTheme="minorHAnsi" w:cstheme="minorHAnsi"/>
          <w:color w:val="000000"/>
          <w:lang w:val="fr-FR" w:eastAsia="en-GB"/>
        </w:rPr>
        <w:t>, Tél: (+229) 21 31 01 65, Fax: (+229) 21 31 00 67,</w:t>
      </w:r>
    </w:p>
    <w:p w14:paraId="460FA7AF"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t>Personne de contact: Hervé Coovi GUEDEGBE.</w:t>
      </w:r>
    </w:p>
    <w:bookmarkEnd w:id="768"/>
    <w:p w14:paraId="61A0C05C"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6F0076D1"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bookmarkStart w:id="769" w:name="_Hlk162506742"/>
      <w:r w:rsidRPr="0039799D">
        <w:rPr>
          <w:rFonts w:asciiTheme="minorHAnsi" w:hAnsiTheme="minorHAnsi" w:cstheme="minorHAnsi"/>
          <w:sz w:val="24"/>
          <w:szCs w:val="24"/>
          <w:lang w:val="fr-FR" w:eastAsia="en-GB"/>
        </w:rPr>
        <w:tab/>
      </w:r>
      <w:r w:rsidRPr="0039799D">
        <w:rPr>
          <w:rFonts w:asciiTheme="minorHAnsi" w:hAnsiTheme="minorHAnsi" w:cstheme="minorHAnsi"/>
          <w:b/>
          <w:bCs/>
          <w:color w:val="000000"/>
          <w:lang w:val="fr-FR" w:eastAsia="en-GB"/>
        </w:rPr>
        <w:t>IL03</w:t>
      </w:r>
      <w:r w:rsidRPr="0039799D">
        <w:rPr>
          <w:rFonts w:asciiTheme="minorHAnsi" w:hAnsiTheme="minorHAnsi" w:cstheme="minorHAnsi"/>
          <w:sz w:val="24"/>
          <w:szCs w:val="24"/>
          <w:lang w:val="fr-FR" w:eastAsia="en-GB"/>
        </w:rPr>
        <w:tab/>
      </w:r>
      <w:r w:rsidRPr="0039799D">
        <w:rPr>
          <w:rFonts w:asciiTheme="minorHAnsi" w:hAnsiTheme="minorHAnsi" w:cstheme="minorHAnsi"/>
          <w:color w:val="000000"/>
          <w:lang w:val="fr-FR" w:eastAsia="en-GB"/>
        </w:rPr>
        <w:t>Alhoutyam Ltd., Hiram 22, Haifa 3223419, Israel.</w:t>
      </w:r>
    </w:p>
    <w:p w14:paraId="7FDB1141"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t xml:space="preserve">E-mail: </w:t>
      </w:r>
      <w:hyperlink r:id="rId15" w:history="1">
        <w:r w:rsidRPr="0039799D">
          <w:rPr>
            <w:rStyle w:val="Hyperlink"/>
            <w:rFonts w:asciiTheme="minorHAnsi" w:hAnsiTheme="minorHAnsi" w:cstheme="minorHAnsi"/>
            <w:lang w:val="fr-FR" w:eastAsia="en-GB"/>
          </w:rPr>
          <w:t>sales@alhoutyam.co.il</w:t>
        </w:r>
      </w:hyperlink>
      <w:r w:rsidRPr="0039799D">
        <w:rPr>
          <w:rFonts w:asciiTheme="minorHAnsi" w:hAnsiTheme="minorHAnsi" w:cstheme="minorHAnsi"/>
          <w:color w:val="000000"/>
          <w:lang w:val="fr-FR" w:eastAsia="en-GB"/>
        </w:rPr>
        <w:t>, Mob:</w:t>
      </w:r>
      <w:r w:rsidRPr="0039799D">
        <w:rPr>
          <w:rFonts w:asciiTheme="minorHAnsi" w:hAnsiTheme="minorHAnsi" w:cstheme="minorHAnsi"/>
          <w:color w:val="000000"/>
          <w:lang w:val="fr-FR" w:eastAsia="en-GB"/>
        </w:rPr>
        <w:tab/>
        <w:t>+972 5 26063002, Tél: +972 4 8653002,</w:t>
      </w:r>
    </w:p>
    <w:p w14:paraId="1231E905"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39799D">
        <w:rPr>
          <w:rFonts w:asciiTheme="minorHAnsi" w:hAnsiTheme="minorHAnsi" w:cstheme="minorHAnsi"/>
          <w:color w:val="000000"/>
          <w:lang w:val="fr-FR" w:eastAsia="en-GB"/>
        </w:rPr>
        <w:tab/>
      </w:r>
      <w:r w:rsidRPr="0039799D">
        <w:rPr>
          <w:rFonts w:asciiTheme="minorHAnsi" w:hAnsiTheme="minorHAnsi" w:cstheme="minorHAnsi"/>
          <w:color w:val="000000"/>
          <w:lang w:val="fr-FR" w:eastAsia="en-GB"/>
        </w:rPr>
        <w:tab/>
        <w:t>Personne de contact: Mr. Michael Horovano.</w:t>
      </w:r>
    </w:p>
    <w:bookmarkEnd w:id="769"/>
    <w:p w14:paraId="1FC528C7"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69BA2A77" w14:textId="77777777" w:rsidR="0039799D" w:rsidRPr="007A44CC" w:rsidRDefault="0039799D" w:rsidP="0039799D">
      <w:pPr>
        <w:widowControl w:val="0"/>
        <w:tabs>
          <w:tab w:val="left" w:pos="90"/>
        </w:tabs>
        <w:spacing w:before="0"/>
        <w:rPr>
          <w:rFonts w:asciiTheme="minorHAnsi" w:hAnsiTheme="minorHAnsi" w:cstheme="minorHAnsi"/>
          <w:b/>
          <w:bCs/>
          <w:lang w:val="fr-FR"/>
        </w:rPr>
      </w:pPr>
      <w:r w:rsidRPr="007A44CC">
        <w:rPr>
          <w:rFonts w:asciiTheme="minorHAnsi" w:hAnsiTheme="minorHAnsi" w:cstheme="minorHAnsi"/>
          <w:b/>
          <w:bCs/>
          <w:lang w:val="fr-FR"/>
        </w:rPr>
        <w:t>SUP</w:t>
      </w:r>
    </w:p>
    <w:p w14:paraId="25FBFEB5" w14:textId="77777777" w:rsidR="0039799D" w:rsidRPr="007A44CC" w:rsidRDefault="0039799D" w:rsidP="0039799D">
      <w:pPr>
        <w:widowControl w:val="0"/>
        <w:tabs>
          <w:tab w:val="left" w:pos="90"/>
        </w:tabs>
        <w:spacing w:before="0"/>
        <w:rPr>
          <w:rFonts w:asciiTheme="minorHAnsi" w:hAnsiTheme="minorHAnsi" w:cstheme="minorHAnsi"/>
          <w:b/>
          <w:bCs/>
          <w:lang w:val="fr-FR"/>
        </w:rPr>
      </w:pPr>
    </w:p>
    <w:p w14:paraId="4F6739AC"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bookmarkStart w:id="770" w:name="_Hlk162507112"/>
      <w:r w:rsidRPr="007A44CC">
        <w:rPr>
          <w:rFonts w:asciiTheme="minorHAnsi" w:hAnsiTheme="minorHAnsi" w:cstheme="minorHAnsi"/>
          <w:sz w:val="24"/>
          <w:szCs w:val="24"/>
          <w:lang w:val="fr-FR" w:eastAsia="en-GB"/>
        </w:rPr>
        <w:tab/>
      </w:r>
      <w:r w:rsidRPr="0039799D">
        <w:rPr>
          <w:rFonts w:asciiTheme="minorHAnsi" w:hAnsiTheme="minorHAnsi" w:cstheme="minorHAnsi"/>
          <w:b/>
          <w:bCs/>
          <w:color w:val="000000"/>
          <w:lang w:eastAsia="en-GB"/>
        </w:rPr>
        <w:t>GH01</w:t>
      </w:r>
      <w:r w:rsidRPr="0039799D">
        <w:rPr>
          <w:rFonts w:asciiTheme="minorHAnsi" w:hAnsiTheme="minorHAnsi" w:cstheme="minorHAnsi"/>
          <w:sz w:val="24"/>
          <w:szCs w:val="24"/>
          <w:lang w:eastAsia="en-GB"/>
        </w:rPr>
        <w:tab/>
      </w:r>
      <w:r w:rsidRPr="0039799D">
        <w:rPr>
          <w:rFonts w:asciiTheme="minorHAnsi" w:hAnsiTheme="minorHAnsi" w:cstheme="minorHAnsi"/>
          <w:color w:val="000000"/>
          <w:lang w:eastAsia="en-GB"/>
        </w:rPr>
        <w:t>Ghana Ports &amp; Harbours Authority, P.O. Box 708, Takoradi, Ghana.</w:t>
      </w:r>
    </w:p>
    <w:p w14:paraId="461C661B" w14:textId="1DA23194"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t xml:space="preserve">Tél: </w:t>
      </w:r>
      <w:r>
        <w:rPr>
          <w:rFonts w:asciiTheme="minorHAnsi" w:hAnsiTheme="minorHAnsi" w:cstheme="minorHAnsi"/>
          <w:color w:val="000000"/>
          <w:lang w:eastAsia="en-GB"/>
        </w:rPr>
        <w:t xml:space="preserve"> </w:t>
      </w:r>
      <w:r w:rsidRPr="0039799D">
        <w:rPr>
          <w:rFonts w:asciiTheme="minorHAnsi" w:hAnsiTheme="minorHAnsi" w:cstheme="minorHAnsi"/>
          <w:color w:val="000000"/>
          <w:lang w:eastAsia="en-GB"/>
        </w:rPr>
        <w:t>+233 31 22252,</w:t>
      </w:r>
      <w:r w:rsidRPr="0039799D">
        <w:rPr>
          <w:rFonts w:asciiTheme="minorHAnsi" w:hAnsiTheme="minorHAnsi" w:cstheme="minorHAnsi"/>
          <w:color w:val="000000"/>
          <w:lang w:eastAsia="en-GB"/>
        </w:rPr>
        <w:tab/>
        <w:t>+233 31 23645, +233 31 24073, Fax: +233 31 22814,</w:t>
      </w:r>
    </w:p>
    <w:p w14:paraId="4A8605DB"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t>Personne de contact: Director of Port or Chief Port Engineer.</w:t>
      </w:r>
    </w:p>
    <w:p w14:paraId="129B798E"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bookmarkEnd w:id="770"/>
    <w:p w14:paraId="7192EBA3"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eastAsia="en-GB"/>
        </w:rPr>
        <w:tab/>
      </w:r>
      <w:bookmarkStart w:id="771" w:name="_Hlk162507315"/>
      <w:r w:rsidRPr="0039799D">
        <w:rPr>
          <w:rFonts w:asciiTheme="minorHAnsi" w:hAnsiTheme="minorHAnsi" w:cstheme="minorHAnsi"/>
          <w:b/>
          <w:bCs/>
          <w:color w:val="000000"/>
          <w:lang w:eastAsia="en-GB"/>
        </w:rPr>
        <w:t>GH02</w:t>
      </w:r>
      <w:r w:rsidRPr="0039799D">
        <w:rPr>
          <w:rFonts w:asciiTheme="minorHAnsi" w:hAnsiTheme="minorHAnsi" w:cstheme="minorHAnsi"/>
          <w:color w:val="000000"/>
          <w:lang w:eastAsia="en-GB"/>
        </w:rPr>
        <w:tab/>
        <w:t>The Managing Director, Ghana Télecommunications Company Ltd., Headquarters,</w:t>
      </w:r>
    </w:p>
    <w:p w14:paraId="2C66CF1E" w14:textId="77777777" w:rsidR="0039799D" w:rsidRPr="007A44CC"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r>
      <w:r w:rsidRPr="007A44CC">
        <w:rPr>
          <w:rFonts w:asciiTheme="minorHAnsi" w:hAnsiTheme="minorHAnsi" w:cstheme="minorHAnsi"/>
          <w:color w:val="000000"/>
          <w:lang w:eastAsia="en-GB"/>
        </w:rPr>
        <w:t>Accra-North, Ghana.</w:t>
      </w:r>
    </w:p>
    <w:p w14:paraId="7F2471F5" w14:textId="77777777" w:rsidR="0039799D" w:rsidRPr="007A44CC"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7A44CC">
        <w:rPr>
          <w:rFonts w:asciiTheme="minorHAnsi" w:hAnsiTheme="minorHAnsi" w:cstheme="minorHAnsi"/>
          <w:color w:val="000000"/>
          <w:lang w:eastAsia="en-GB"/>
        </w:rPr>
        <w:tab/>
      </w:r>
      <w:r w:rsidRPr="007A44CC">
        <w:rPr>
          <w:rFonts w:asciiTheme="minorHAnsi" w:hAnsiTheme="minorHAnsi" w:cstheme="minorHAnsi"/>
          <w:color w:val="000000"/>
          <w:lang w:eastAsia="en-GB"/>
        </w:rPr>
        <w:tab/>
        <w:t xml:space="preserve">E-mail: </w:t>
      </w:r>
      <w:hyperlink r:id="rId16" w:history="1">
        <w:r w:rsidRPr="007A44CC">
          <w:rPr>
            <w:rStyle w:val="Hyperlink"/>
            <w:rFonts w:asciiTheme="minorHAnsi" w:hAnsiTheme="minorHAnsi" w:cstheme="minorHAnsi"/>
            <w:lang w:eastAsia="en-GB"/>
          </w:rPr>
          <w:t>ghanaTél@ncs.com.gh</w:t>
        </w:r>
      </w:hyperlink>
      <w:r w:rsidRPr="007A44CC">
        <w:rPr>
          <w:rFonts w:asciiTheme="minorHAnsi" w:hAnsiTheme="minorHAnsi" w:cstheme="minorHAnsi"/>
          <w:color w:val="000000"/>
          <w:lang w:eastAsia="en-GB"/>
        </w:rPr>
        <w:t>, Tél: +233 21 221001, +233 21 234505,</w:t>
      </w:r>
    </w:p>
    <w:p w14:paraId="3434CFD2"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7A44CC">
        <w:rPr>
          <w:rFonts w:asciiTheme="minorHAnsi" w:hAnsiTheme="minorHAnsi" w:cstheme="minorHAnsi"/>
          <w:color w:val="000000"/>
          <w:lang w:eastAsia="en-GB"/>
        </w:rPr>
        <w:tab/>
      </w:r>
      <w:r w:rsidRPr="007A44CC">
        <w:rPr>
          <w:rFonts w:asciiTheme="minorHAnsi" w:hAnsiTheme="minorHAnsi" w:cstheme="minorHAnsi"/>
          <w:color w:val="000000"/>
          <w:lang w:eastAsia="en-GB"/>
        </w:rPr>
        <w:tab/>
      </w:r>
      <w:r w:rsidRPr="0039799D">
        <w:rPr>
          <w:rFonts w:asciiTheme="minorHAnsi" w:hAnsiTheme="minorHAnsi" w:cstheme="minorHAnsi"/>
          <w:color w:val="000000"/>
          <w:lang w:eastAsia="en-GB"/>
        </w:rPr>
        <w:t>Fax: +233 21 667979, Télex: (094) 3010 enghq gh,</w:t>
      </w:r>
    </w:p>
    <w:p w14:paraId="69158307"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t>Personnes de contact: Dickson Oduro-Nyaning or J. K. Amoah.</w:t>
      </w:r>
    </w:p>
    <w:bookmarkEnd w:id="771"/>
    <w:p w14:paraId="79509847"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p>
    <w:p w14:paraId="23EEDBD9"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rPr>
      </w:pPr>
      <w:r w:rsidRPr="0039799D">
        <w:rPr>
          <w:rFonts w:asciiTheme="minorHAnsi" w:hAnsiTheme="minorHAnsi" w:cstheme="minorHAnsi"/>
          <w:color w:val="000000"/>
          <w:lang w:eastAsia="en-GB"/>
        </w:rPr>
        <w:tab/>
      </w:r>
      <w:r w:rsidRPr="0039799D">
        <w:rPr>
          <w:rFonts w:asciiTheme="minorHAnsi" w:hAnsiTheme="minorHAnsi" w:cstheme="minorHAnsi"/>
          <w:b/>
          <w:bCs/>
          <w:color w:val="000000"/>
          <w:lang w:eastAsia="en-GB"/>
        </w:rPr>
        <w:t>GH03</w:t>
      </w:r>
      <w:r w:rsidRPr="0039799D">
        <w:rPr>
          <w:rFonts w:asciiTheme="minorHAnsi" w:hAnsiTheme="minorHAnsi" w:cstheme="minorHAnsi"/>
          <w:color w:val="000000"/>
          <w:lang w:eastAsia="en-GB"/>
        </w:rPr>
        <w:tab/>
      </w:r>
      <w:r w:rsidRPr="0039799D">
        <w:rPr>
          <w:rFonts w:asciiTheme="minorHAnsi" w:hAnsiTheme="minorHAnsi" w:cstheme="minorHAnsi"/>
          <w:color w:val="000000"/>
        </w:rPr>
        <w:t>Ghana Government Fisheries Department, P.O. Box 630, Accra, Ghana.</w:t>
      </w:r>
    </w:p>
    <w:p w14:paraId="1D74D7A5"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eastAsia="en-GB"/>
        </w:rPr>
      </w:pPr>
    </w:p>
    <w:p w14:paraId="2681972E"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eastAsia="en-GB"/>
        </w:rPr>
      </w:pPr>
      <w:r w:rsidRPr="0039799D">
        <w:rPr>
          <w:rFonts w:asciiTheme="minorHAnsi" w:hAnsiTheme="minorHAnsi" w:cstheme="minorHAnsi"/>
          <w:b/>
          <w:bCs/>
          <w:lang w:eastAsia="en-GB"/>
        </w:rPr>
        <w:tab/>
        <w:t>GH05</w:t>
      </w:r>
      <w:r w:rsidRPr="0039799D">
        <w:rPr>
          <w:rFonts w:asciiTheme="minorHAnsi" w:hAnsiTheme="minorHAnsi" w:cstheme="minorHAnsi"/>
          <w:lang w:eastAsia="en-GB"/>
        </w:rPr>
        <w:tab/>
        <w:t>Mankoadze Fisheries Ltd., P.O. Box 103, Tema, Ghana.</w:t>
      </w:r>
    </w:p>
    <w:p w14:paraId="54918911"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fr-FR" w:eastAsia="en-GB"/>
        </w:rPr>
      </w:pPr>
      <w:r w:rsidRPr="0039799D">
        <w:rPr>
          <w:rFonts w:asciiTheme="minorHAnsi" w:hAnsiTheme="minorHAnsi" w:cstheme="minorHAnsi"/>
          <w:lang w:eastAsia="en-GB"/>
        </w:rPr>
        <w:tab/>
      </w:r>
      <w:r w:rsidRPr="0039799D">
        <w:rPr>
          <w:rFonts w:asciiTheme="minorHAnsi" w:hAnsiTheme="minorHAnsi" w:cstheme="minorHAnsi"/>
          <w:lang w:eastAsia="en-GB"/>
        </w:rPr>
        <w:tab/>
      </w:r>
      <w:r w:rsidRPr="0039799D">
        <w:rPr>
          <w:rFonts w:asciiTheme="minorHAnsi" w:hAnsiTheme="minorHAnsi" w:cstheme="minorHAnsi"/>
          <w:lang w:val="fr-FR" w:eastAsia="en-GB"/>
        </w:rPr>
        <w:t>Tél: +233 22 204020, +233 22 204282, +233 22 204506,</w:t>
      </w:r>
    </w:p>
    <w:p w14:paraId="6E442458"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fr-FR" w:eastAsia="en-GB"/>
        </w:rPr>
      </w:pPr>
      <w:r w:rsidRPr="0039799D">
        <w:rPr>
          <w:rFonts w:asciiTheme="minorHAnsi" w:hAnsiTheme="minorHAnsi" w:cstheme="minorHAnsi"/>
          <w:lang w:val="fr-FR" w:eastAsia="en-GB"/>
        </w:rPr>
        <w:tab/>
      </w:r>
      <w:r w:rsidRPr="0039799D">
        <w:rPr>
          <w:rFonts w:asciiTheme="minorHAnsi" w:hAnsiTheme="minorHAnsi" w:cstheme="minorHAnsi"/>
          <w:lang w:val="fr-FR" w:eastAsia="en-GB"/>
        </w:rPr>
        <w:tab/>
        <w:t>Fax: +233 22 204506, Télex: 2148 mankogh,</w:t>
      </w:r>
    </w:p>
    <w:p w14:paraId="473335A3"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lang w:val="fr-FR" w:eastAsia="en-GB"/>
        </w:rPr>
      </w:pPr>
      <w:r w:rsidRPr="0039799D">
        <w:rPr>
          <w:rFonts w:asciiTheme="minorHAnsi" w:hAnsiTheme="minorHAnsi" w:cstheme="minorHAnsi"/>
          <w:lang w:val="fr-FR" w:eastAsia="en-GB"/>
        </w:rPr>
        <w:tab/>
      </w:r>
      <w:r w:rsidRPr="0039799D">
        <w:rPr>
          <w:rFonts w:asciiTheme="minorHAnsi" w:hAnsiTheme="minorHAnsi" w:cstheme="minorHAnsi"/>
          <w:lang w:val="fr-FR" w:eastAsia="en-GB"/>
        </w:rPr>
        <w:tab/>
        <w:t>Personne de contact: Joe Couri.</w:t>
      </w:r>
    </w:p>
    <w:p w14:paraId="129D76D3"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p>
    <w:p w14:paraId="3DE43081" w14:textId="77777777" w:rsidR="0039799D" w:rsidRPr="0039799D"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39799D">
        <w:rPr>
          <w:rFonts w:asciiTheme="minorHAnsi" w:hAnsiTheme="minorHAnsi" w:cstheme="minorHAnsi"/>
          <w:color w:val="000000"/>
          <w:lang w:val="fr-FR" w:eastAsia="en-GB"/>
        </w:rPr>
        <w:tab/>
      </w:r>
      <w:r w:rsidRPr="0039799D">
        <w:rPr>
          <w:rFonts w:asciiTheme="minorHAnsi" w:hAnsiTheme="minorHAnsi" w:cstheme="minorHAnsi"/>
          <w:b/>
          <w:bCs/>
          <w:color w:val="000000"/>
          <w:lang w:eastAsia="en-GB"/>
        </w:rPr>
        <w:t>GH06</w:t>
      </w:r>
      <w:r w:rsidRPr="0039799D">
        <w:rPr>
          <w:rFonts w:asciiTheme="minorHAnsi" w:hAnsiTheme="minorHAnsi" w:cstheme="minorHAnsi"/>
          <w:color w:val="000000"/>
          <w:lang w:eastAsia="en-GB"/>
        </w:rPr>
        <w:tab/>
        <w:t>Naval Chief of Staff, Headquarters Ghana Navy, Ministry of Defence, Giffard Camp,</w:t>
      </w:r>
    </w:p>
    <w:p w14:paraId="76259303" w14:textId="77777777" w:rsidR="0039799D" w:rsidRPr="00E849A1"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CH" w:eastAsia="en-GB"/>
        </w:rPr>
      </w:pPr>
      <w:r w:rsidRPr="0039799D">
        <w:rPr>
          <w:rFonts w:asciiTheme="minorHAnsi" w:hAnsiTheme="minorHAnsi" w:cstheme="minorHAnsi"/>
          <w:color w:val="000000"/>
          <w:lang w:eastAsia="en-GB"/>
        </w:rPr>
        <w:tab/>
      </w:r>
      <w:r w:rsidRPr="0039799D">
        <w:rPr>
          <w:rFonts w:asciiTheme="minorHAnsi" w:hAnsiTheme="minorHAnsi" w:cstheme="minorHAnsi"/>
          <w:color w:val="000000"/>
          <w:lang w:eastAsia="en-GB"/>
        </w:rPr>
        <w:tab/>
      </w:r>
      <w:r w:rsidRPr="00E849A1">
        <w:rPr>
          <w:rFonts w:asciiTheme="minorHAnsi" w:hAnsiTheme="minorHAnsi" w:cstheme="minorHAnsi"/>
          <w:color w:val="000000"/>
          <w:lang w:val="fr-CH" w:eastAsia="en-GB"/>
        </w:rPr>
        <w:t>Accra, Ghana.</w:t>
      </w:r>
    </w:p>
    <w:p w14:paraId="1A85C53D" w14:textId="77777777" w:rsidR="0039799D" w:rsidRPr="00E849A1"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CH" w:eastAsia="en-GB"/>
        </w:rPr>
      </w:pPr>
    </w:p>
    <w:p w14:paraId="18EC8569" w14:textId="77777777" w:rsidR="0039799D" w:rsidRPr="00E849A1"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CH" w:eastAsia="en-GB"/>
        </w:rPr>
      </w:pPr>
      <w:r w:rsidRPr="00E849A1">
        <w:rPr>
          <w:rFonts w:asciiTheme="minorHAnsi" w:hAnsiTheme="minorHAnsi" w:cstheme="minorHAnsi"/>
          <w:color w:val="000000"/>
          <w:lang w:val="fr-CH" w:eastAsia="en-GB"/>
        </w:rPr>
        <w:tab/>
      </w:r>
      <w:r w:rsidRPr="00E849A1">
        <w:rPr>
          <w:rFonts w:asciiTheme="minorHAnsi" w:hAnsiTheme="minorHAnsi" w:cstheme="minorHAnsi"/>
          <w:b/>
          <w:bCs/>
          <w:color w:val="000000"/>
          <w:lang w:val="fr-CH" w:eastAsia="en-GB"/>
        </w:rPr>
        <w:t>GH12</w:t>
      </w:r>
      <w:r w:rsidRPr="00E849A1">
        <w:rPr>
          <w:rFonts w:asciiTheme="minorHAnsi" w:hAnsiTheme="minorHAnsi" w:cstheme="minorHAnsi"/>
          <w:color w:val="000000"/>
          <w:lang w:val="fr-CH" w:eastAsia="en-GB"/>
        </w:rPr>
        <w:tab/>
        <w:t>Ghana Tuna Fishing Development Corp. Ltd., Accra, Ghana.</w:t>
      </w:r>
    </w:p>
    <w:p w14:paraId="26D9D860" w14:textId="77777777" w:rsidR="00E849A1" w:rsidRPr="007C1B11" w:rsidRDefault="00E849A1" w:rsidP="00E849A1">
      <w:pPr>
        <w:pStyle w:val="Heading20"/>
        <w:rPr>
          <w:rFonts w:asciiTheme="minorHAnsi" w:hAnsiTheme="minorHAnsi"/>
          <w:szCs w:val="28"/>
        </w:rPr>
      </w:pPr>
      <w:bookmarkStart w:id="772" w:name="_Toc402878819"/>
      <w:bookmarkStart w:id="773" w:name="_Toc436994436"/>
      <w:bookmarkStart w:id="774" w:name="_Toc458670027"/>
      <w:bookmarkStart w:id="775" w:name="_Toc458670620"/>
      <w:r w:rsidRPr="007C1B11">
        <w:rPr>
          <w:rFonts w:asciiTheme="minorHAnsi" w:hAnsiTheme="minorHAnsi"/>
          <w:szCs w:val="28"/>
        </w:rPr>
        <w:lastRenderedPageBreak/>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72"/>
      <w:bookmarkEnd w:id="773"/>
      <w:bookmarkEnd w:id="774"/>
      <w:bookmarkEnd w:id="775"/>
    </w:p>
    <w:p w14:paraId="0E4E9B9E" w14:textId="77777777" w:rsidR="00E849A1" w:rsidRDefault="00E849A1" w:rsidP="00E849A1">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168</w:t>
      </w:r>
      <w:r w:rsidRPr="007B7B31">
        <w:rPr>
          <w:lang w:val="fr-CH"/>
        </w:rPr>
        <w:t>)</w:t>
      </w:r>
    </w:p>
    <w:p w14:paraId="78B4AD79" w14:textId="77777777" w:rsidR="00E849A1" w:rsidRPr="007B7B31" w:rsidRDefault="00E849A1" w:rsidP="00E849A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2970"/>
        <w:gridCol w:w="3060"/>
        <w:gridCol w:w="3468"/>
      </w:tblGrid>
      <w:tr w:rsidR="00E849A1" w:rsidRPr="007B7B31" w14:paraId="530CEC8C" w14:textId="77777777" w:rsidTr="00412BAA">
        <w:trPr>
          <w:cantSplit/>
          <w:tblHeader/>
        </w:trPr>
        <w:tc>
          <w:tcPr>
            <w:tcW w:w="2970" w:type="dxa"/>
            <w:hideMark/>
          </w:tcPr>
          <w:p w14:paraId="466FFA2F" w14:textId="77777777" w:rsidR="00E849A1" w:rsidRPr="007B7B31" w:rsidRDefault="00E849A1" w:rsidP="00412BAA">
            <w:pPr>
              <w:rPr>
                <w:lang w:val="fr-CH"/>
              </w:rPr>
            </w:pPr>
            <w:r w:rsidRPr="007B7B31">
              <w:rPr>
                <w:rFonts w:cs="Arial"/>
                <w:b/>
                <w:bCs/>
                <w:i/>
                <w:iCs/>
                <w:lang w:val="fr-FR"/>
              </w:rPr>
              <w:t>Pays ou zone/code ISO</w:t>
            </w:r>
          </w:p>
        </w:tc>
        <w:tc>
          <w:tcPr>
            <w:tcW w:w="3060" w:type="dxa"/>
            <w:hideMark/>
          </w:tcPr>
          <w:p w14:paraId="50DDC766" w14:textId="77777777" w:rsidR="00E849A1" w:rsidRPr="007B7B31" w:rsidRDefault="00E849A1" w:rsidP="00412BAA">
            <w:pPr>
              <w:jc w:val="center"/>
            </w:pPr>
            <w:r w:rsidRPr="007B7B31">
              <w:rPr>
                <w:rFonts w:cs="Arial"/>
                <w:b/>
                <w:bCs/>
                <w:i/>
                <w:iCs/>
                <w:lang w:val="fr-FR"/>
              </w:rPr>
              <w:t>Code de la Société</w:t>
            </w:r>
          </w:p>
        </w:tc>
        <w:tc>
          <w:tcPr>
            <w:tcW w:w="3468" w:type="dxa"/>
            <w:hideMark/>
          </w:tcPr>
          <w:p w14:paraId="6737643A" w14:textId="77777777" w:rsidR="00E849A1" w:rsidRPr="007B7B31" w:rsidRDefault="00E849A1" w:rsidP="00412BAA">
            <w:pPr>
              <w:rPr>
                <w:b/>
                <w:bCs/>
                <w:i/>
                <w:iCs/>
              </w:rPr>
            </w:pPr>
            <w:r w:rsidRPr="007B7B31">
              <w:rPr>
                <w:b/>
                <w:bCs/>
                <w:i/>
                <w:iCs/>
              </w:rPr>
              <w:t>Contact</w:t>
            </w:r>
          </w:p>
        </w:tc>
      </w:tr>
      <w:tr w:rsidR="00E849A1" w:rsidRPr="007B7B31" w14:paraId="7B7F2713" w14:textId="77777777" w:rsidTr="00412BAA">
        <w:trPr>
          <w:cantSplit/>
          <w:tblHeader/>
        </w:trPr>
        <w:tc>
          <w:tcPr>
            <w:tcW w:w="2970" w:type="dxa"/>
            <w:tcBorders>
              <w:top w:val="nil"/>
              <w:left w:val="nil"/>
              <w:bottom w:val="single" w:sz="4" w:space="0" w:color="auto"/>
              <w:right w:val="nil"/>
            </w:tcBorders>
            <w:hideMark/>
          </w:tcPr>
          <w:p w14:paraId="31DB8AC8" w14:textId="77777777" w:rsidR="00E849A1" w:rsidRPr="007B7B31" w:rsidRDefault="00E849A1" w:rsidP="00412BAA">
            <w:pPr>
              <w:rPr>
                <w:lang w:val="fr-CH"/>
              </w:rPr>
            </w:pPr>
            <w:r w:rsidRPr="007B7B31">
              <w:rPr>
                <w:rFonts w:cs="Arial"/>
                <w:b/>
                <w:bCs/>
                <w:i/>
                <w:iCs/>
                <w:lang w:val="fr-FR"/>
              </w:rPr>
              <w:t>Nom de la société/Adresse</w:t>
            </w:r>
          </w:p>
        </w:tc>
        <w:tc>
          <w:tcPr>
            <w:tcW w:w="3060" w:type="dxa"/>
            <w:tcBorders>
              <w:top w:val="nil"/>
              <w:left w:val="nil"/>
              <w:bottom w:val="single" w:sz="4" w:space="0" w:color="auto"/>
              <w:right w:val="nil"/>
            </w:tcBorders>
            <w:hideMark/>
          </w:tcPr>
          <w:p w14:paraId="4E67DEEA" w14:textId="77777777" w:rsidR="00E849A1" w:rsidRPr="007B7B31" w:rsidRDefault="00E849A1" w:rsidP="00412BAA">
            <w:pPr>
              <w:jc w:val="center"/>
              <w:rPr>
                <w:b/>
                <w:bCs/>
                <w:i/>
                <w:iCs/>
              </w:rPr>
            </w:pPr>
            <w:r w:rsidRPr="007B7B31">
              <w:rPr>
                <w:b/>
                <w:bCs/>
                <w:i/>
                <w:iCs/>
              </w:rPr>
              <w:t>(code de l'exploitant)</w:t>
            </w:r>
          </w:p>
        </w:tc>
        <w:tc>
          <w:tcPr>
            <w:tcW w:w="3468" w:type="dxa"/>
            <w:tcBorders>
              <w:top w:val="nil"/>
              <w:left w:val="nil"/>
              <w:bottom w:val="single" w:sz="4" w:space="0" w:color="auto"/>
              <w:right w:val="nil"/>
            </w:tcBorders>
          </w:tcPr>
          <w:p w14:paraId="01DFA30F" w14:textId="77777777" w:rsidR="00E849A1" w:rsidRPr="007B7B31" w:rsidRDefault="00E849A1" w:rsidP="00412BAA"/>
        </w:tc>
      </w:tr>
    </w:tbl>
    <w:p w14:paraId="580AFFAF" w14:textId="77777777" w:rsidR="00E849A1" w:rsidRDefault="00E849A1" w:rsidP="00E849A1">
      <w:pPr>
        <w:rPr>
          <w:rFonts w:cs="Calibri"/>
          <w:b/>
          <w:color w:val="000000"/>
          <w:lang w:val="pt-BR"/>
        </w:rPr>
      </w:pPr>
    </w:p>
    <w:p w14:paraId="38FFD030" w14:textId="77777777" w:rsidR="00E849A1" w:rsidRDefault="00E849A1" w:rsidP="00E849A1">
      <w:pPr>
        <w:tabs>
          <w:tab w:val="left" w:pos="3686"/>
        </w:tabs>
        <w:spacing w:after="120"/>
        <w:rPr>
          <w:rFonts w:cs="Calibri"/>
          <w:b/>
          <w:lang w:val="fr-FR"/>
        </w:rPr>
      </w:pPr>
      <w:r w:rsidRPr="007B7B31">
        <w:rPr>
          <w:rFonts w:eastAsia="SimSun" w:cs="Arial"/>
          <w:b/>
          <w:bCs/>
          <w:i/>
          <w:iCs/>
          <w:color w:val="000000"/>
          <w:lang w:val="fr-FR"/>
        </w:rPr>
        <w:t>Allemagne (République fédérale d')/DEU</w:t>
      </w:r>
      <w:r w:rsidRPr="00DD448E">
        <w:rPr>
          <w:rFonts w:cs="Calibri"/>
          <w:b/>
          <w:i/>
          <w:lang w:val="fr-FR"/>
        </w:rPr>
        <w:tab/>
      </w:r>
      <w:r>
        <w:rPr>
          <w:rFonts w:cs="Calibri"/>
          <w:b/>
          <w:lang w:val="fr-FR"/>
        </w:rPr>
        <w:t>ADD</w:t>
      </w:r>
    </w:p>
    <w:tbl>
      <w:tblPr>
        <w:tblW w:w="10206" w:type="dxa"/>
        <w:tblLayout w:type="fixed"/>
        <w:tblCellMar>
          <w:top w:w="85" w:type="dxa"/>
          <w:bottom w:w="85" w:type="dxa"/>
        </w:tblCellMar>
        <w:tblLook w:val="05A0" w:firstRow="1" w:lastRow="0" w:firstColumn="1" w:lastColumn="1" w:noHBand="0" w:noVBand="1"/>
      </w:tblPr>
      <w:tblGrid>
        <w:gridCol w:w="3261"/>
        <w:gridCol w:w="2409"/>
        <w:gridCol w:w="4536"/>
      </w:tblGrid>
      <w:tr w:rsidR="00E849A1" w:rsidRPr="00137793" w14:paraId="09C107BF" w14:textId="77777777" w:rsidTr="00412BAA">
        <w:trPr>
          <w:trHeight w:val="779"/>
        </w:trPr>
        <w:tc>
          <w:tcPr>
            <w:tcW w:w="3261" w:type="dxa"/>
          </w:tcPr>
          <w:p w14:paraId="48E2A5B1" w14:textId="77777777" w:rsidR="00E849A1" w:rsidRPr="00137793" w:rsidRDefault="00E849A1" w:rsidP="00E849A1">
            <w:pPr>
              <w:tabs>
                <w:tab w:val="left" w:pos="426"/>
                <w:tab w:val="left" w:pos="4140"/>
                <w:tab w:val="left" w:pos="4230"/>
              </w:tabs>
              <w:spacing w:before="0"/>
              <w:rPr>
                <w:rFonts w:cs="Arial"/>
                <w:noProof/>
                <w:lang w:val="de-CH"/>
              </w:rPr>
            </w:pPr>
            <w:r w:rsidRPr="00137793">
              <w:rPr>
                <w:rFonts w:cs="Arial"/>
                <w:noProof/>
                <w:lang w:val="de-CH"/>
              </w:rPr>
              <w:t>Elektronik-Service Brandhorst GmbH</w:t>
            </w:r>
          </w:p>
          <w:p w14:paraId="39FB527D" w14:textId="77777777" w:rsidR="00E849A1" w:rsidRPr="00137793" w:rsidRDefault="00E849A1" w:rsidP="00E849A1">
            <w:pPr>
              <w:tabs>
                <w:tab w:val="left" w:pos="426"/>
                <w:tab w:val="left" w:pos="4140"/>
                <w:tab w:val="left" w:pos="4230"/>
              </w:tabs>
              <w:spacing w:before="0"/>
              <w:rPr>
                <w:rFonts w:cs="Arial"/>
                <w:noProof/>
                <w:lang w:val="de-CH"/>
              </w:rPr>
            </w:pPr>
            <w:r w:rsidRPr="00137793">
              <w:rPr>
                <w:rFonts w:cs="Arial"/>
                <w:noProof/>
                <w:lang w:val="de-CH"/>
              </w:rPr>
              <w:t>Am Buergerhaus 7</w:t>
            </w:r>
          </w:p>
          <w:p w14:paraId="7998616B" w14:textId="77777777" w:rsidR="00E849A1" w:rsidRPr="00137793" w:rsidRDefault="00E849A1" w:rsidP="00E849A1">
            <w:pPr>
              <w:tabs>
                <w:tab w:val="left" w:pos="426"/>
                <w:tab w:val="left" w:pos="4140"/>
                <w:tab w:val="left" w:pos="4230"/>
              </w:tabs>
              <w:spacing w:before="0"/>
              <w:rPr>
                <w:rFonts w:cs="Arial"/>
                <w:noProof/>
              </w:rPr>
            </w:pPr>
            <w:r w:rsidRPr="00137793">
              <w:rPr>
                <w:rFonts w:cs="Arial"/>
                <w:noProof/>
                <w:lang w:val="de-CH"/>
              </w:rPr>
              <w:t>D-01979 LAUCHHAMMER</w:t>
            </w:r>
          </w:p>
        </w:tc>
        <w:tc>
          <w:tcPr>
            <w:tcW w:w="2409" w:type="dxa"/>
          </w:tcPr>
          <w:p w14:paraId="65DE482B" w14:textId="77777777" w:rsidR="00E849A1" w:rsidRPr="00137793" w:rsidRDefault="00E849A1" w:rsidP="00E849A1">
            <w:pPr>
              <w:widowControl w:val="0"/>
              <w:spacing w:before="0"/>
              <w:jc w:val="center"/>
              <w:rPr>
                <w:rFonts w:eastAsia="SimSun" w:cs="Arial"/>
                <w:b/>
                <w:bCs/>
                <w:color w:val="000000"/>
              </w:rPr>
            </w:pPr>
            <w:r w:rsidRPr="00137793">
              <w:rPr>
                <w:rFonts w:eastAsia="SimSun" w:cs="Arial"/>
                <w:b/>
                <w:bCs/>
                <w:noProof/>
                <w:color w:val="000000"/>
              </w:rPr>
              <w:t>ESBMBH</w:t>
            </w:r>
          </w:p>
        </w:tc>
        <w:tc>
          <w:tcPr>
            <w:tcW w:w="4536" w:type="dxa"/>
          </w:tcPr>
          <w:p w14:paraId="1B839508" w14:textId="77777777" w:rsidR="00E849A1" w:rsidRPr="00137793" w:rsidRDefault="00E849A1" w:rsidP="00E849A1">
            <w:pPr>
              <w:widowControl w:val="0"/>
              <w:spacing w:before="0"/>
              <w:rPr>
                <w:rFonts w:eastAsia="SimSun" w:cs="Arial"/>
                <w:color w:val="000000"/>
              </w:rPr>
            </w:pPr>
            <w:r w:rsidRPr="00137793">
              <w:rPr>
                <w:rFonts w:eastAsia="SimSun" w:cs="Arial"/>
                <w:color w:val="000000"/>
              </w:rPr>
              <w:t xml:space="preserve">Mr </w:t>
            </w:r>
            <w:r w:rsidRPr="00137793">
              <w:rPr>
                <w:rFonts w:cs="Arial"/>
                <w:noProof/>
                <w:lang w:val="de-CH"/>
              </w:rPr>
              <w:t>Andreas Paul</w:t>
            </w:r>
          </w:p>
          <w:p w14:paraId="21F90D9A" w14:textId="77777777" w:rsidR="00E849A1" w:rsidRPr="00137793" w:rsidRDefault="00E849A1" w:rsidP="00E849A1">
            <w:pPr>
              <w:widowControl w:val="0"/>
              <w:spacing w:before="0"/>
              <w:rPr>
                <w:rFonts w:eastAsia="SimSun" w:cs="Arial"/>
                <w:color w:val="000000"/>
              </w:rPr>
            </w:pPr>
            <w:r w:rsidRPr="00137793">
              <w:rPr>
                <w:rFonts w:eastAsia="SimSun" w:cs="Arial"/>
                <w:color w:val="000000"/>
              </w:rPr>
              <w:t>Tel.: +49 3574 8695512</w:t>
            </w:r>
          </w:p>
          <w:p w14:paraId="6A8BA189" w14:textId="77777777" w:rsidR="00E849A1" w:rsidRPr="00137793" w:rsidRDefault="00E849A1" w:rsidP="00E849A1">
            <w:pPr>
              <w:widowControl w:val="0"/>
              <w:spacing w:before="0"/>
              <w:rPr>
                <w:rFonts w:eastAsia="SimSun" w:cs="Arial"/>
                <w:color w:val="000000"/>
              </w:rPr>
            </w:pPr>
            <w:r w:rsidRPr="00137793">
              <w:rPr>
                <w:rFonts w:eastAsia="SimSun" w:cs="Arial"/>
                <w:color w:val="000000"/>
              </w:rPr>
              <w:t>Email: anbieterwechsel@lausitzer-mediengruppe.de</w:t>
            </w:r>
          </w:p>
        </w:tc>
      </w:tr>
    </w:tbl>
    <w:p w14:paraId="4D52F158" w14:textId="77777777" w:rsidR="00E849A1" w:rsidRPr="000764F7" w:rsidRDefault="00E849A1" w:rsidP="00E849A1">
      <w:pPr>
        <w:tabs>
          <w:tab w:val="left" w:pos="3686"/>
        </w:tabs>
        <w:spacing w:after="120"/>
        <w:rPr>
          <w:rFonts w:cs="Calibri"/>
          <w:b/>
        </w:rPr>
      </w:pPr>
    </w:p>
    <w:p w14:paraId="44C6D53A" w14:textId="77777777" w:rsidR="0039799D" w:rsidRPr="002054D0" w:rsidRDefault="0039799D" w:rsidP="0039799D">
      <w:pPr>
        <w:widowControl w:val="0"/>
        <w:tabs>
          <w:tab w:val="clear" w:pos="567"/>
          <w:tab w:val="clear" w:pos="5387"/>
          <w:tab w:val="clear" w:pos="5954"/>
          <w:tab w:val="left" w:pos="199"/>
          <w:tab w:val="left" w:pos="1021"/>
        </w:tabs>
        <w:overflowPunct/>
        <w:spacing w:before="0"/>
        <w:ind w:left="1020" w:hanging="1020"/>
        <w:jc w:val="left"/>
        <w:textAlignment w:val="auto"/>
        <w:rPr>
          <w:rFonts w:ascii="Arial" w:hAnsi="Arial" w:cs="Arial"/>
          <w:color w:val="000000"/>
          <w:lang w:eastAsia="en-GB"/>
        </w:rPr>
      </w:pPr>
    </w:p>
    <w:p w14:paraId="7A29BCE6" w14:textId="77777777" w:rsidR="00E849A1" w:rsidRPr="00542D9D" w:rsidRDefault="00E849A1" w:rsidP="00E849A1">
      <w:pPr>
        <w:pStyle w:val="Heading20"/>
      </w:pPr>
      <w:r w:rsidRPr="008149B6">
        <w:t>Liste des codes de points sémaphores internationaux (ISPC)</w:t>
      </w:r>
      <w:r w:rsidRPr="008149B6">
        <w:br/>
        <w:t>(Selon la Recommandation UIT-T Q.708 (03/1999))</w:t>
      </w:r>
      <w:r w:rsidRPr="008149B6">
        <w:br/>
        <w:t>(Situation au 1 juillet 2020)</w:t>
      </w:r>
    </w:p>
    <w:p w14:paraId="2E40B812" w14:textId="77777777" w:rsidR="00E849A1" w:rsidRPr="00E849A1" w:rsidRDefault="00E849A1" w:rsidP="00E849A1">
      <w:pPr>
        <w:pStyle w:val="Heading70"/>
        <w:keepNext/>
        <w:rPr>
          <w:b/>
          <w:lang w:val="fr-CH"/>
        </w:rPr>
      </w:pPr>
      <w:r w:rsidRPr="00E849A1">
        <w:rPr>
          <w:lang w:val="fr-CH"/>
        </w:rPr>
        <w:t>(Annexe au Bulletin d'exploitation de l'UIT No. 1199 - 1.VII.2020)</w:t>
      </w:r>
      <w:r w:rsidRPr="00E849A1">
        <w:rPr>
          <w:lang w:val="fr-CH"/>
        </w:rPr>
        <w:br/>
        <w:t>(Amendement No. 69)</w:t>
      </w:r>
    </w:p>
    <w:p w14:paraId="03E24F67" w14:textId="77777777" w:rsidR="00E849A1" w:rsidRPr="00E849A1" w:rsidRDefault="00E849A1" w:rsidP="00E849A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849A1" w:rsidRPr="0077417A" w14:paraId="773FB991" w14:textId="77777777" w:rsidTr="00412BAA">
        <w:trPr>
          <w:cantSplit/>
          <w:trHeight w:val="227"/>
        </w:trPr>
        <w:tc>
          <w:tcPr>
            <w:tcW w:w="1818" w:type="dxa"/>
            <w:gridSpan w:val="2"/>
          </w:tcPr>
          <w:p w14:paraId="1C0CD320" w14:textId="77777777" w:rsidR="00E849A1" w:rsidRDefault="00E849A1" w:rsidP="00412BAA">
            <w:pPr>
              <w:pStyle w:val="Tablehead0"/>
              <w:jc w:val="left"/>
            </w:pPr>
            <w:r w:rsidRPr="00870C6B">
              <w:t>Pays/ Zone Géographique</w:t>
            </w:r>
          </w:p>
        </w:tc>
        <w:tc>
          <w:tcPr>
            <w:tcW w:w="3461" w:type="dxa"/>
            <w:vMerge w:val="restart"/>
            <w:shd w:val="clear" w:color="auto" w:fill="auto"/>
          </w:tcPr>
          <w:p w14:paraId="330C28A6" w14:textId="77777777" w:rsidR="00E849A1" w:rsidRPr="00870C6B" w:rsidRDefault="00E849A1" w:rsidP="00412BAA">
            <w:pPr>
              <w:pStyle w:val="Tablehead0"/>
              <w:jc w:val="left"/>
            </w:pPr>
            <w:r w:rsidRPr="00870C6B">
              <w:t>Nom unique du point sémaphore</w:t>
            </w:r>
          </w:p>
        </w:tc>
        <w:tc>
          <w:tcPr>
            <w:tcW w:w="4009" w:type="dxa"/>
            <w:vMerge w:val="restart"/>
            <w:shd w:val="clear" w:color="auto" w:fill="auto"/>
          </w:tcPr>
          <w:p w14:paraId="748040B8" w14:textId="77777777" w:rsidR="00E849A1" w:rsidRPr="00870C6B" w:rsidRDefault="00E849A1" w:rsidP="00412BAA">
            <w:pPr>
              <w:pStyle w:val="Tablehead0"/>
              <w:jc w:val="left"/>
            </w:pPr>
            <w:r w:rsidRPr="00870C6B">
              <w:t>Nom de l'opérateur du point sémaphore</w:t>
            </w:r>
          </w:p>
        </w:tc>
      </w:tr>
      <w:tr w:rsidR="00E849A1" w:rsidRPr="00B62253" w14:paraId="02B37280" w14:textId="77777777" w:rsidTr="00412BAA">
        <w:trPr>
          <w:cantSplit/>
          <w:trHeight w:val="227"/>
        </w:trPr>
        <w:tc>
          <w:tcPr>
            <w:tcW w:w="909" w:type="dxa"/>
          </w:tcPr>
          <w:p w14:paraId="62BEF113" w14:textId="77777777" w:rsidR="00E849A1" w:rsidRPr="00870C6B" w:rsidRDefault="00E849A1" w:rsidP="00412BAA">
            <w:pPr>
              <w:pStyle w:val="Tablehead0"/>
              <w:jc w:val="left"/>
            </w:pPr>
            <w:r w:rsidRPr="00870C6B">
              <w:t>ISPC</w:t>
            </w:r>
          </w:p>
        </w:tc>
        <w:tc>
          <w:tcPr>
            <w:tcW w:w="909" w:type="dxa"/>
            <w:shd w:val="clear" w:color="auto" w:fill="auto"/>
          </w:tcPr>
          <w:p w14:paraId="52335A6A" w14:textId="77777777" w:rsidR="00E849A1" w:rsidRDefault="00E849A1" w:rsidP="00412BAA">
            <w:pPr>
              <w:pStyle w:val="Tablehead0"/>
              <w:jc w:val="left"/>
            </w:pPr>
            <w:r>
              <w:t>DEC</w:t>
            </w:r>
          </w:p>
        </w:tc>
        <w:tc>
          <w:tcPr>
            <w:tcW w:w="3461" w:type="dxa"/>
            <w:vMerge/>
            <w:shd w:val="clear" w:color="auto" w:fill="auto"/>
          </w:tcPr>
          <w:p w14:paraId="17207FA8" w14:textId="77777777" w:rsidR="00E849A1" w:rsidRPr="00870C6B" w:rsidRDefault="00E849A1" w:rsidP="00412BAA">
            <w:pPr>
              <w:pStyle w:val="Tablehead0"/>
              <w:jc w:val="left"/>
            </w:pPr>
          </w:p>
        </w:tc>
        <w:tc>
          <w:tcPr>
            <w:tcW w:w="4009" w:type="dxa"/>
            <w:vMerge/>
            <w:shd w:val="clear" w:color="auto" w:fill="auto"/>
          </w:tcPr>
          <w:p w14:paraId="54CE2021" w14:textId="77777777" w:rsidR="00E849A1" w:rsidRPr="00870C6B" w:rsidRDefault="00E849A1" w:rsidP="00412BAA">
            <w:pPr>
              <w:pStyle w:val="Tablehead0"/>
              <w:jc w:val="left"/>
            </w:pPr>
          </w:p>
        </w:tc>
      </w:tr>
      <w:tr w:rsidR="00E849A1" w:rsidRPr="00E849A1" w14:paraId="58F68A99" w14:textId="77777777" w:rsidTr="00412BAA">
        <w:trPr>
          <w:cantSplit/>
          <w:trHeight w:val="240"/>
        </w:trPr>
        <w:tc>
          <w:tcPr>
            <w:tcW w:w="9288" w:type="dxa"/>
            <w:gridSpan w:val="4"/>
            <w:shd w:val="clear" w:color="auto" w:fill="auto"/>
          </w:tcPr>
          <w:p w14:paraId="393C4A2E" w14:textId="77777777" w:rsidR="00E849A1" w:rsidRPr="00E849A1" w:rsidRDefault="00E849A1" w:rsidP="00412BAA">
            <w:pPr>
              <w:pStyle w:val="Normalaftertitle"/>
              <w:keepNext/>
              <w:spacing w:before="240"/>
              <w:rPr>
                <w:b/>
                <w:bCs/>
              </w:rPr>
            </w:pPr>
            <w:r w:rsidRPr="00E849A1">
              <w:rPr>
                <w:b/>
                <w:bCs/>
              </w:rPr>
              <w:t>Rép. tchèque    SUP</w:t>
            </w:r>
          </w:p>
        </w:tc>
      </w:tr>
      <w:tr w:rsidR="00E849A1" w:rsidRPr="00870C6B" w14:paraId="5A43D63C" w14:textId="77777777" w:rsidTr="00412BAA">
        <w:trPr>
          <w:cantSplit/>
          <w:trHeight w:val="240"/>
        </w:trPr>
        <w:tc>
          <w:tcPr>
            <w:tcW w:w="909" w:type="dxa"/>
            <w:shd w:val="clear" w:color="auto" w:fill="auto"/>
          </w:tcPr>
          <w:p w14:paraId="052FEFCB" w14:textId="77777777" w:rsidR="00E849A1" w:rsidRPr="00E7062C" w:rsidRDefault="00E849A1" w:rsidP="00412BAA">
            <w:pPr>
              <w:pStyle w:val="StyleTabletextLeft"/>
            </w:pPr>
            <w:r w:rsidRPr="00E7062C">
              <w:t>2-060-5</w:t>
            </w:r>
          </w:p>
        </w:tc>
        <w:tc>
          <w:tcPr>
            <w:tcW w:w="909" w:type="dxa"/>
            <w:shd w:val="clear" w:color="auto" w:fill="auto"/>
          </w:tcPr>
          <w:p w14:paraId="1B0EFAEB" w14:textId="77777777" w:rsidR="00E849A1" w:rsidRPr="00E7062C" w:rsidRDefault="00E849A1" w:rsidP="00412BAA">
            <w:pPr>
              <w:pStyle w:val="StyleTabletextLeft"/>
            </w:pPr>
            <w:r w:rsidRPr="00E7062C">
              <w:t>4581</w:t>
            </w:r>
          </w:p>
        </w:tc>
        <w:tc>
          <w:tcPr>
            <w:tcW w:w="2640" w:type="dxa"/>
            <w:shd w:val="clear" w:color="auto" w:fill="auto"/>
          </w:tcPr>
          <w:p w14:paraId="28BCB761" w14:textId="77777777" w:rsidR="00E849A1" w:rsidRPr="00FF621E" w:rsidRDefault="00E849A1" w:rsidP="00412BAA">
            <w:pPr>
              <w:pStyle w:val="StyleTabletextLeft"/>
            </w:pPr>
            <w:r w:rsidRPr="00FF621E">
              <w:t>Ceznet Praha CZ</w:t>
            </w:r>
          </w:p>
        </w:tc>
        <w:tc>
          <w:tcPr>
            <w:tcW w:w="4009" w:type="dxa"/>
          </w:tcPr>
          <w:p w14:paraId="6AD3CBF1" w14:textId="77777777" w:rsidR="00E849A1" w:rsidRPr="00FF621E" w:rsidRDefault="00E849A1" w:rsidP="00412BAA">
            <w:pPr>
              <w:pStyle w:val="StyleTabletextLeft"/>
            </w:pPr>
            <w:r w:rsidRPr="00FF621E">
              <w:t>Telco Pro Services, a.s.</w:t>
            </w:r>
          </w:p>
        </w:tc>
      </w:tr>
      <w:tr w:rsidR="00E849A1" w:rsidRPr="00870C6B" w14:paraId="124726C1" w14:textId="77777777" w:rsidTr="00412BAA">
        <w:trPr>
          <w:cantSplit/>
          <w:trHeight w:val="240"/>
        </w:trPr>
        <w:tc>
          <w:tcPr>
            <w:tcW w:w="909" w:type="dxa"/>
            <w:shd w:val="clear" w:color="auto" w:fill="auto"/>
          </w:tcPr>
          <w:p w14:paraId="777E9509" w14:textId="77777777" w:rsidR="00E849A1" w:rsidRPr="00E7062C" w:rsidRDefault="00E849A1" w:rsidP="00412BAA">
            <w:pPr>
              <w:pStyle w:val="StyleTabletextLeft"/>
            </w:pPr>
            <w:r w:rsidRPr="00E7062C">
              <w:t>2-228-6</w:t>
            </w:r>
          </w:p>
        </w:tc>
        <w:tc>
          <w:tcPr>
            <w:tcW w:w="909" w:type="dxa"/>
            <w:shd w:val="clear" w:color="auto" w:fill="auto"/>
          </w:tcPr>
          <w:p w14:paraId="4E2860EC" w14:textId="77777777" w:rsidR="00E849A1" w:rsidRPr="00E7062C" w:rsidRDefault="00E849A1" w:rsidP="00412BAA">
            <w:pPr>
              <w:pStyle w:val="StyleTabletextLeft"/>
            </w:pPr>
            <w:r w:rsidRPr="00E7062C">
              <w:t>5926</w:t>
            </w:r>
          </w:p>
        </w:tc>
        <w:tc>
          <w:tcPr>
            <w:tcW w:w="2640" w:type="dxa"/>
            <w:shd w:val="clear" w:color="auto" w:fill="auto"/>
          </w:tcPr>
          <w:p w14:paraId="7E1B11E0" w14:textId="77777777" w:rsidR="00E849A1" w:rsidRPr="00FF621E" w:rsidRDefault="00E849A1" w:rsidP="00412BAA">
            <w:pPr>
              <w:pStyle w:val="StyleTabletextLeft"/>
            </w:pPr>
            <w:r w:rsidRPr="00FF621E">
              <w:t>CEZnet Praha CZ</w:t>
            </w:r>
          </w:p>
        </w:tc>
        <w:tc>
          <w:tcPr>
            <w:tcW w:w="4009" w:type="dxa"/>
          </w:tcPr>
          <w:p w14:paraId="6F89BDE6" w14:textId="77777777" w:rsidR="00E849A1" w:rsidRPr="00FF621E" w:rsidRDefault="00E849A1" w:rsidP="00412BAA">
            <w:pPr>
              <w:pStyle w:val="StyleTabletextLeft"/>
            </w:pPr>
            <w:r w:rsidRPr="00FF621E">
              <w:t>Telco Pro Services, a.s.</w:t>
            </w:r>
          </w:p>
        </w:tc>
      </w:tr>
      <w:tr w:rsidR="00E849A1" w:rsidRPr="00870C6B" w14:paraId="31B5807E" w14:textId="77777777" w:rsidTr="00412BAA">
        <w:trPr>
          <w:cantSplit/>
          <w:trHeight w:val="240"/>
        </w:trPr>
        <w:tc>
          <w:tcPr>
            <w:tcW w:w="909" w:type="dxa"/>
            <w:shd w:val="clear" w:color="auto" w:fill="auto"/>
          </w:tcPr>
          <w:p w14:paraId="4EA679E0" w14:textId="77777777" w:rsidR="00E849A1" w:rsidRPr="00E7062C" w:rsidRDefault="00E849A1" w:rsidP="00412BAA">
            <w:pPr>
              <w:pStyle w:val="StyleTabletextLeft"/>
            </w:pPr>
            <w:r w:rsidRPr="00E7062C">
              <w:t>2-230-4</w:t>
            </w:r>
          </w:p>
        </w:tc>
        <w:tc>
          <w:tcPr>
            <w:tcW w:w="909" w:type="dxa"/>
            <w:shd w:val="clear" w:color="auto" w:fill="auto"/>
          </w:tcPr>
          <w:p w14:paraId="639E7651" w14:textId="77777777" w:rsidR="00E849A1" w:rsidRPr="00E7062C" w:rsidRDefault="00E849A1" w:rsidP="00412BAA">
            <w:pPr>
              <w:pStyle w:val="StyleTabletextLeft"/>
            </w:pPr>
            <w:r w:rsidRPr="00E7062C">
              <w:t>5940</w:t>
            </w:r>
          </w:p>
        </w:tc>
        <w:tc>
          <w:tcPr>
            <w:tcW w:w="2640" w:type="dxa"/>
            <w:shd w:val="clear" w:color="auto" w:fill="auto"/>
          </w:tcPr>
          <w:p w14:paraId="512DE980" w14:textId="77777777" w:rsidR="00E849A1" w:rsidRPr="00FF621E" w:rsidRDefault="00E849A1" w:rsidP="00412BAA">
            <w:pPr>
              <w:pStyle w:val="StyleTabletextLeft"/>
            </w:pPr>
            <w:r w:rsidRPr="00FF621E">
              <w:t>TS1BM</w:t>
            </w:r>
          </w:p>
        </w:tc>
        <w:tc>
          <w:tcPr>
            <w:tcW w:w="4009" w:type="dxa"/>
          </w:tcPr>
          <w:p w14:paraId="6963B8CD" w14:textId="77777777" w:rsidR="00E849A1" w:rsidRPr="00E849A1" w:rsidRDefault="00E849A1" w:rsidP="00412BAA">
            <w:pPr>
              <w:pStyle w:val="StyleTabletextLeft"/>
              <w:rPr>
                <w:lang w:val="en-GB"/>
              </w:rPr>
            </w:pPr>
            <w:r w:rsidRPr="00E849A1">
              <w:rPr>
                <w:lang w:val="en-GB"/>
              </w:rPr>
              <w:t>O2 Czech Republic a.s.</w:t>
            </w:r>
          </w:p>
        </w:tc>
      </w:tr>
      <w:tr w:rsidR="00E849A1" w:rsidRPr="00E849A1" w14:paraId="2FDC8553" w14:textId="77777777" w:rsidTr="00412BAA">
        <w:trPr>
          <w:cantSplit/>
          <w:trHeight w:val="240"/>
        </w:trPr>
        <w:tc>
          <w:tcPr>
            <w:tcW w:w="9288" w:type="dxa"/>
            <w:gridSpan w:val="4"/>
            <w:shd w:val="clear" w:color="auto" w:fill="auto"/>
          </w:tcPr>
          <w:p w14:paraId="1B0F2A75" w14:textId="77777777" w:rsidR="00E849A1" w:rsidRPr="00E849A1" w:rsidRDefault="00E849A1" w:rsidP="00412BAA">
            <w:pPr>
              <w:pStyle w:val="Normalaftertitle"/>
              <w:keepNext/>
              <w:spacing w:before="240"/>
              <w:rPr>
                <w:b/>
                <w:bCs/>
              </w:rPr>
            </w:pPr>
            <w:r w:rsidRPr="00E849A1">
              <w:rPr>
                <w:b/>
                <w:bCs/>
              </w:rPr>
              <w:t>Rép. tchèque    ADD</w:t>
            </w:r>
          </w:p>
        </w:tc>
      </w:tr>
      <w:tr w:rsidR="00E849A1" w:rsidRPr="00870C6B" w14:paraId="2BC08735" w14:textId="77777777" w:rsidTr="00412BAA">
        <w:trPr>
          <w:cantSplit/>
          <w:trHeight w:val="240"/>
        </w:trPr>
        <w:tc>
          <w:tcPr>
            <w:tcW w:w="909" w:type="dxa"/>
            <w:shd w:val="clear" w:color="auto" w:fill="auto"/>
          </w:tcPr>
          <w:p w14:paraId="39F38B2F" w14:textId="77777777" w:rsidR="00E849A1" w:rsidRPr="00E7062C" w:rsidRDefault="00E849A1" w:rsidP="00412BAA">
            <w:pPr>
              <w:pStyle w:val="StyleTabletextLeft"/>
            </w:pPr>
            <w:r w:rsidRPr="00E7062C">
              <w:t>2-229-6</w:t>
            </w:r>
          </w:p>
        </w:tc>
        <w:tc>
          <w:tcPr>
            <w:tcW w:w="909" w:type="dxa"/>
            <w:shd w:val="clear" w:color="auto" w:fill="auto"/>
          </w:tcPr>
          <w:p w14:paraId="4F2F4F3C" w14:textId="77777777" w:rsidR="00E849A1" w:rsidRPr="00E7062C" w:rsidRDefault="00E849A1" w:rsidP="00412BAA">
            <w:pPr>
              <w:pStyle w:val="StyleTabletextLeft"/>
            </w:pPr>
            <w:r w:rsidRPr="00E7062C">
              <w:t>5934</w:t>
            </w:r>
          </w:p>
        </w:tc>
        <w:tc>
          <w:tcPr>
            <w:tcW w:w="2640" w:type="dxa"/>
            <w:shd w:val="clear" w:color="auto" w:fill="auto"/>
          </w:tcPr>
          <w:p w14:paraId="64FF7D5F" w14:textId="77777777" w:rsidR="00E849A1" w:rsidRPr="00FF621E" w:rsidRDefault="00E849A1" w:rsidP="00412BAA">
            <w:pPr>
              <w:pStyle w:val="StyleTabletextLeft"/>
            </w:pPr>
            <w:r w:rsidRPr="00FF621E">
              <w:t>DTC1</w:t>
            </w:r>
          </w:p>
        </w:tc>
        <w:tc>
          <w:tcPr>
            <w:tcW w:w="4009" w:type="dxa"/>
          </w:tcPr>
          <w:p w14:paraId="387997C7" w14:textId="77777777" w:rsidR="00E849A1" w:rsidRPr="00FF621E" w:rsidRDefault="00E849A1" w:rsidP="00412BAA">
            <w:pPr>
              <w:pStyle w:val="StyleTabletextLeft"/>
            </w:pPr>
            <w:r w:rsidRPr="00FF621E">
              <w:t>DataCell s.r.o.</w:t>
            </w:r>
          </w:p>
        </w:tc>
      </w:tr>
      <w:tr w:rsidR="00E849A1" w:rsidRPr="00870C6B" w14:paraId="05584A64" w14:textId="77777777" w:rsidTr="00412BAA">
        <w:trPr>
          <w:cantSplit/>
          <w:trHeight w:val="240"/>
        </w:trPr>
        <w:tc>
          <w:tcPr>
            <w:tcW w:w="909" w:type="dxa"/>
            <w:shd w:val="clear" w:color="auto" w:fill="auto"/>
          </w:tcPr>
          <w:p w14:paraId="140FD4E6" w14:textId="77777777" w:rsidR="00E849A1" w:rsidRPr="00E7062C" w:rsidRDefault="00E849A1" w:rsidP="00412BAA">
            <w:pPr>
              <w:pStyle w:val="StyleTabletextLeft"/>
            </w:pPr>
            <w:r w:rsidRPr="00E7062C">
              <w:t>2-229-7</w:t>
            </w:r>
          </w:p>
        </w:tc>
        <w:tc>
          <w:tcPr>
            <w:tcW w:w="909" w:type="dxa"/>
            <w:shd w:val="clear" w:color="auto" w:fill="auto"/>
          </w:tcPr>
          <w:p w14:paraId="3E672A76" w14:textId="77777777" w:rsidR="00E849A1" w:rsidRPr="00E7062C" w:rsidRDefault="00E849A1" w:rsidP="00412BAA">
            <w:pPr>
              <w:pStyle w:val="StyleTabletextLeft"/>
            </w:pPr>
            <w:r w:rsidRPr="00E7062C">
              <w:t>5935</w:t>
            </w:r>
          </w:p>
        </w:tc>
        <w:tc>
          <w:tcPr>
            <w:tcW w:w="2640" w:type="dxa"/>
            <w:shd w:val="clear" w:color="auto" w:fill="auto"/>
          </w:tcPr>
          <w:p w14:paraId="16D4BF78" w14:textId="77777777" w:rsidR="00E849A1" w:rsidRPr="00FF621E" w:rsidRDefault="00E849A1" w:rsidP="00412BAA">
            <w:pPr>
              <w:pStyle w:val="StyleTabletextLeft"/>
            </w:pPr>
            <w:r w:rsidRPr="00FF621E">
              <w:t>DTC2</w:t>
            </w:r>
          </w:p>
        </w:tc>
        <w:tc>
          <w:tcPr>
            <w:tcW w:w="4009" w:type="dxa"/>
          </w:tcPr>
          <w:p w14:paraId="7AC226D2" w14:textId="77777777" w:rsidR="00E849A1" w:rsidRPr="00FF621E" w:rsidRDefault="00E849A1" w:rsidP="00412BAA">
            <w:pPr>
              <w:pStyle w:val="StyleTabletextLeft"/>
            </w:pPr>
            <w:r w:rsidRPr="00FF621E">
              <w:t>DataCell s.r.o.</w:t>
            </w:r>
          </w:p>
        </w:tc>
      </w:tr>
      <w:tr w:rsidR="00E849A1" w:rsidRPr="00E849A1" w14:paraId="28814DFE" w14:textId="77777777" w:rsidTr="00412BAA">
        <w:trPr>
          <w:cantSplit/>
          <w:trHeight w:val="240"/>
        </w:trPr>
        <w:tc>
          <w:tcPr>
            <w:tcW w:w="9288" w:type="dxa"/>
            <w:gridSpan w:val="4"/>
            <w:shd w:val="clear" w:color="auto" w:fill="auto"/>
          </w:tcPr>
          <w:p w14:paraId="272A9ACC" w14:textId="77777777" w:rsidR="00E849A1" w:rsidRPr="00E849A1" w:rsidRDefault="00E849A1" w:rsidP="00412BAA">
            <w:pPr>
              <w:pStyle w:val="Normalaftertitle"/>
              <w:keepNext/>
              <w:spacing w:before="240"/>
              <w:rPr>
                <w:b/>
                <w:bCs/>
              </w:rPr>
            </w:pPr>
            <w:r w:rsidRPr="00E849A1">
              <w:rPr>
                <w:b/>
                <w:bCs/>
              </w:rPr>
              <w:t>Seychelles    ADD</w:t>
            </w:r>
          </w:p>
        </w:tc>
      </w:tr>
      <w:tr w:rsidR="00E849A1" w:rsidRPr="00870C6B" w14:paraId="2F32B7E6" w14:textId="77777777" w:rsidTr="00412BAA">
        <w:trPr>
          <w:cantSplit/>
          <w:trHeight w:val="240"/>
        </w:trPr>
        <w:tc>
          <w:tcPr>
            <w:tcW w:w="909" w:type="dxa"/>
            <w:shd w:val="clear" w:color="auto" w:fill="auto"/>
          </w:tcPr>
          <w:p w14:paraId="0399C080" w14:textId="77777777" w:rsidR="00E849A1" w:rsidRPr="00E7062C" w:rsidRDefault="00E849A1" w:rsidP="00412BAA">
            <w:pPr>
              <w:pStyle w:val="StyleTabletextLeft"/>
            </w:pPr>
            <w:r w:rsidRPr="00E7062C">
              <w:t>6-066-3</w:t>
            </w:r>
          </w:p>
        </w:tc>
        <w:tc>
          <w:tcPr>
            <w:tcW w:w="909" w:type="dxa"/>
            <w:shd w:val="clear" w:color="auto" w:fill="auto"/>
          </w:tcPr>
          <w:p w14:paraId="3C7A9CF5" w14:textId="77777777" w:rsidR="00E849A1" w:rsidRPr="00E7062C" w:rsidRDefault="00E849A1" w:rsidP="00412BAA">
            <w:pPr>
              <w:pStyle w:val="StyleTabletextLeft"/>
            </w:pPr>
            <w:r w:rsidRPr="00E7062C">
              <w:t>12819</w:t>
            </w:r>
          </w:p>
        </w:tc>
        <w:tc>
          <w:tcPr>
            <w:tcW w:w="2640" w:type="dxa"/>
            <w:shd w:val="clear" w:color="auto" w:fill="auto"/>
          </w:tcPr>
          <w:p w14:paraId="46E42E28" w14:textId="77777777" w:rsidR="00E849A1" w:rsidRPr="00FF621E" w:rsidRDefault="00E849A1" w:rsidP="00412BAA">
            <w:pPr>
              <w:pStyle w:val="StyleTabletextLeft"/>
            </w:pPr>
            <w:r w:rsidRPr="00FF621E">
              <w:t>CWS_TH_USC01</w:t>
            </w:r>
          </w:p>
        </w:tc>
        <w:tc>
          <w:tcPr>
            <w:tcW w:w="4009" w:type="dxa"/>
          </w:tcPr>
          <w:p w14:paraId="3ACB957D" w14:textId="77777777" w:rsidR="00E849A1" w:rsidRPr="00E849A1" w:rsidRDefault="00E849A1" w:rsidP="00412BAA">
            <w:pPr>
              <w:pStyle w:val="StyleTabletextLeft"/>
              <w:rPr>
                <w:lang w:val="en-GB"/>
              </w:rPr>
            </w:pPr>
            <w:r w:rsidRPr="00E849A1">
              <w:rPr>
                <w:lang w:val="en-GB"/>
              </w:rPr>
              <w:t>Cable and Wireless (Seychelles) Ltd.</w:t>
            </w:r>
          </w:p>
        </w:tc>
      </w:tr>
      <w:tr w:rsidR="00E849A1" w:rsidRPr="00870C6B" w14:paraId="256F6E33" w14:textId="77777777" w:rsidTr="00412BAA">
        <w:trPr>
          <w:cantSplit/>
          <w:trHeight w:val="240"/>
        </w:trPr>
        <w:tc>
          <w:tcPr>
            <w:tcW w:w="909" w:type="dxa"/>
            <w:shd w:val="clear" w:color="auto" w:fill="auto"/>
          </w:tcPr>
          <w:p w14:paraId="47C5C414" w14:textId="77777777" w:rsidR="00E849A1" w:rsidRPr="00E7062C" w:rsidRDefault="00E849A1" w:rsidP="00412BAA">
            <w:pPr>
              <w:pStyle w:val="StyleTabletextLeft"/>
            </w:pPr>
            <w:r w:rsidRPr="00E7062C">
              <w:t>6-067-1</w:t>
            </w:r>
          </w:p>
        </w:tc>
        <w:tc>
          <w:tcPr>
            <w:tcW w:w="909" w:type="dxa"/>
            <w:shd w:val="clear" w:color="auto" w:fill="auto"/>
          </w:tcPr>
          <w:p w14:paraId="08FFFEB9" w14:textId="77777777" w:rsidR="00E849A1" w:rsidRPr="00E7062C" w:rsidRDefault="00E849A1" w:rsidP="00412BAA">
            <w:pPr>
              <w:pStyle w:val="StyleTabletextLeft"/>
            </w:pPr>
            <w:r w:rsidRPr="00E7062C">
              <w:t>12825</w:t>
            </w:r>
          </w:p>
        </w:tc>
        <w:tc>
          <w:tcPr>
            <w:tcW w:w="2640" w:type="dxa"/>
            <w:shd w:val="clear" w:color="auto" w:fill="auto"/>
          </w:tcPr>
          <w:p w14:paraId="5FDBAF4F" w14:textId="77777777" w:rsidR="00E849A1" w:rsidRPr="00FF621E" w:rsidRDefault="00E849A1" w:rsidP="00412BAA">
            <w:pPr>
              <w:pStyle w:val="StyleTabletextLeft"/>
            </w:pPr>
            <w:r w:rsidRPr="00FF621E">
              <w:t>CWS_SLH_USC01</w:t>
            </w:r>
          </w:p>
        </w:tc>
        <w:tc>
          <w:tcPr>
            <w:tcW w:w="4009" w:type="dxa"/>
          </w:tcPr>
          <w:p w14:paraId="09E15B12" w14:textId="77777777" w:rsidR="00E849A1" w:rsidRPr="00E849A1" w:rsidRDefault="00E849A1" w:rsidP="00412BAA">
            <w:pPr>
              <w:pStyle w:val="StyleTabletextLeft"/>
              <w:rPr>
                <w:lang w:val="en-GB"/>
              </w:rPr>
            </w:pPr>
            <w:r w:rsidRPr="00E849A1">
              <w:rPr>
                <w:lang w:val="en-GB"/>
              </w:rPr>
              <w:t>Cable and Wireless (Seychelles) Ltd.</w:t>
            </w:r>
          </w:p>
        </w:tc>
      </w:tr>
    </w:tbl>
    <w:p w14:paraId="3EE357E5" w14:textId="77777777" w:rsidR="00E849A1" w:rsidRPr="00FF621E" w:rsidRDefault="00E849A1" w:rsidP="00E849A1">
      <w:pPr>
        <w:pStyle w:val="Footnotesepar"/>
        <w:rPr>
          <w:lang w:val="fr-FR"/>
        </w:rPr>
      </w:pPr>
      <w:r w:rsidRPr="00FF621E">
        <w:rPr>
          <w:lang w:val="fr-FR"/>
        </w:rPr>
        <w:t>____________</w:t>
      </w:r>
    </w:p>
    <w:p w14:paraId="32AFBCF7" w14:textId="77777777" w:rsidR="00E849A1" w:rsidRDefault="00E849A1" w:rsidP="00E849A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1AF1223B" w14:textId="77777777" w:rsidR="00E849A1" w:rsidRDefault="00E849A1" w:rsidP="00E849A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2FBAE463" w14:textId="77777777" w:rsidR="00E849A1" w:rsidRPr="00756D3F" w:rsidRDefault="00E849A1" w:rsidP="00E849A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2FD87139" w14:textId="77777777" w:rsidR="00E849A1" w:rsidRPr="00756D3F" w:rsidRDefault="00E849A1" w:rsidP="00E849A1">
      <w:pPr>
        <w:rPr>
          <w:lang w:val="es-ES"/>
        </w:rPr>
      </w:pPr>
    </w:p>
    <w:p w14:paraId="1AEEE1DF" w14:textId="60B72351" w:rsidR="00E849A1" w:rsidRDefault="00E849A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color w:val="000000"/>
          <w:lang w:val="es-ES" w:eastAsia="en-GB"/>
        </w:rPr>
      </w:pPr>
      <w:r>
        <w:rPr>
          <w:rFonts w:ascii="Arial" w:hAnsi="Arial" w:cs="Arial"/>
          <w:color w:val="000000"/>
          <w:lang w:val="es-ES" w:eastAsia="en-GB"/>
        </w:rPr>
        <w:br w:type="page"/>
      </w:r>
    </w:p>
    <w:p w14:paraId="744F29B4" w14:textId="77777777" w:rsidR="00E849A1" w:rsidRPr="007406C6" w:rsidRDefault="00E849A1" w:rsidP="00E849A1">
      <w:pPr>
        <w:pStyle w:val="Heading2"/>
        <w:spacing w:before="0"/>
        <w:rPr>
          <w:rFonts w:asciiTheme="minorHAnsi" w:hAnsiTheme="minorHAnsi" w:cs="Arial"/>
          <w:sz w:val="26"/>
          <w:szCs w:val="26"/>
          <w:lang w:val="fr-FR"/>
        </w:rPr>
      </w:pPr>
      <w:bookmarkStart w:id="776"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76"/>
    </w:p>
    <w:p w14:paraId="1BFFE5B7" w14:textId="77777777" w:rsidR="00E849A1" w:rsidRPr="0014039D" w:rsidRDefault="00E849A1" w:rsidP="00E849A1">
      <w:pPr>
        <w:jc w:val="center"/>
        <w:rPr>
          <w:rFonts w:asciiTheme="minorHAnsi" w:hAnsiTheme="minorHAnsi"/>
        </w:rPr>
      </w:pPr>
      <w:bookmarkStart w:id="777" w:name="_Toc36875244"/>
      <w:r w:rsidRPr="0014039D">
        <w:rPr>
          <w:rFonts w:asciiTheme="minorHAnsi" w:hAnsiTheme="minorHAnsi"/>
        </w:rPr>
        <w:t>Web: www.itu.int/itu-t/inr/nnp/index.html</w:t>
      </w:r>
    </w:p>
    <w:bookmarkEnd w:id="777"/>
    <w:p w14:paraId="431C52C1" w14:textId="77777777" w:rsidR="00E849A1" w:rsidRPr="0014039D" w:rsidRDefault="00E849A1" w:rsidP="00E849A1">
      <w:pPr>
        <w:rPr>
          <w:rFonts w:asciiTheme="minorHAnsi" w:hAnsiTheme="minorHAnsi"/>
        </w:rPr>
      </w:pPr>
    </w:p>
    <w:p w14:paraId="309F9593" w14:textId="77777777" w:rsidR="00E849A1" w:rsidRPr="007406C6" w:rsidRDefault="00E849A1" w:rsidP="00E849A1">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A10BD40" w14:textId="77777777" w:rsidR="00E849A1" w:rsidRPr="007406C6" w:rsidRDefault="00E849A1" w:rsidP="00E849A1">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4F231993" w14:textId="77777777" w:rsidR="00E849A1" w:rsidRDefault="00E849A1" w:rsidP="00E849A1">
      <w:pPr>
        <w:rPr>
          <w:lang w:val="fr-FR"/>
        </w:rPr>
      </w:pPr>
      <w:r w:rsidRPr="007406C6">
        <w:rPr>
          <w:lang w:val="fr-FR"/>
        </w:rPr>
        <w:t xml:space="preserve">Le </w:t>
      </w:r>
      <w:r w:rsidRPr="00336B42">
        <w:rPr>
          <w:noProof/>
          <w:lang w:val="fr-FR"/>
        </w:rPr>
        <w:t>1</w:t>
      </w:r>
      <w:r>
        <w:rPr>
          <w:noProof/>
          <w:lang w:val="fr-FR"/>
        </w:rPr>
        <w:t>5</w:t>
      </w:r>
      <w:r w:rsidRPr="00336B42">
        <w:rPr>
          <w:noProof/>
          <w:lang w:val="fr-FR"/>
        </w:rPr>
        <w:t>.</w:t>
      </w:r>
      <w:r>
        <w:rPr>
          <w:noProof/>
          <w:lang w:val="fr-FR"/>
        </w:rPr>
        <w:t>III</w:t>
      </w:r>
      <w:r w:rsidRPr="00336B42">
        <w:rPr>
          <w:noProof/>
          <w:lang w:val="fr-FR"/>
        </w:rPr>
        <w:t>.202</w:t>
      </w:r>
      <w:r>
        <w:rPr>
          <w:noProof/>
          <w:lang w:val="fr-FR"/>
        </w:rPr>
        <w:t>4</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site:</w:t>
      </w:r>
    </w:p>
    <w:p w14:paraId="10990408" w14:textId="77777777" w:rsidR="00E849A1" w:rsidRPr="00A33D93" w:rsidRDefault="00E849A1" w:rsidP="00E849A1">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E849A1" w:rsidRPr="00A33D93" w14:paraId="657E201E" w14:textId="77777777" w:rsidTr="00412BAA">
        <w:trPr>
          <w:jc w:val="center"/>
        </w:trPr>
        <w:tc>
          <w:tcPr>
            <w:tcW w:w="4673" w:type="dxa"/>
            <w:tcBorders>
              <w:top w:val="single" w:sz="4" w:space="0" w:color="auto"/>
              <w:bottom w:val="single" w:sz="4" w:space="0" w:color="auto"/>
              <w:right w:val="single" w:sz="4" w:space="0" w:color="auto"/>
            </w:tcBorders>
            <w:hideMark/>
          </w:tcPr>
          <w:p w14:paraId="593C6266" w14:textId="77777777" w:rsidR="00E849A1" w:rsidRPr="00A33D93" w:rsidRDefault="00E849A1" w:rsidP="00412BAA">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7C97C56F" w14:textId="77777777" w:rsidR="00E849A1" w:rsidRPr="00A33D93" w:rsidRDefault="00E849A1" w:rsidP="00412BAA">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E849A1" w:rsidRPr="00A33D93" w14:paraId="5FF590B8" w14:textId="77777777" w:rsidTr="00412BAA">
        <w:trPr>
          <w:jc w:val="center"/>
        </w:trPr>
        <w:tc>
          <w:tcPr>
            <w:tcW w:w="4673" w:type="dxa"/>
            <w:tcBorders>
              <w:top w:val="single" w:sz="4" w:space="0" w:color="auto"/>
              <w:left w:val="single" w:sz="4" w:space="0" w:color="auto"/>
              <w:bottom w:val="single" w:sz="4" w:space="0" w:color="auto"/>
              <w:right w:val="single" w:sz="4" w:space="0" w:color="auto"/>
            </w:tcBorders>
          </w:tcPr>
          <w:p w14:paraId="32A31536" w14:textId="77777777" w:rsidR="00E849A1" w:rsidRPr="001A636A" w:rsidRDefault="00E849A1" w:rsidP="00412BAA">
            <w:pPr>
              <w:tabs>
                <w:tab w:val="left" w:pos="1020"/>
              </w:tabs>
              <w:spacing w:before="40" w:after="40"/>
              <w:rPr>
                <w:rFonts w:asciiTheme="minorHAnsi" w:hAnsiTheme="minorHAnsi" w:cstheme="minorHAnsi"/>
              </w:rPr>
            </w:pPr>
            <w:r>
              <w:rPr>
                <w:rFonts w:asciiTheme="minorHAnsi" w:hAnsiTheme="minorHAnsi" w:cstheme="minorHAnsi"/>
              </w:rPr>
              <w:t>Bermudes</w:t>
            </w:r>
          </w:p>
        </w:tc>
        <w:tc>
          <w:tcPr>
            <w:tcW w:w="2160" w:type="dxa"/>
            <w:tcBorders>
              <w:top w:val="single" w:sz="4" w:space="0" w:color="auto"/>
              <w:left w:val="single" w:sz="4" w:space="0" w:color="auto"/>
              <w:bottom w:val="single" w:sz="4" w:space="0" w:color="auto"/>
              <w:right w:val="single" w:sz="4" w:space="0" w:color="auto"/>
            </w:tcBorders>
          </w:tcPr>
          <w:p w14:paraId="35718B30" w14:textId="77777777" w:rsidR="00E849A1" w:rsidRPr="001A636A" w:rsidRDefault="00E849A1" w:rsidP="00412BAA">
            <w:pPr>
              <w:spacing w:before="40" w:after="40"/>
              <w:jc w:val="center"/>
              <w:rPr>
                <w:rFonts w:asciiTheme="minorHAnsi" w:hAnsiTheme="minorHAnsi" w:cstheme="minorHAnsi"/>
              </w:rPr>
            </w:pPr>
            <w:r w:rsidRPr="001A636A">
              <w:rPr>
                <w:rFonts w:asciiTheme="minorHAnsi" w:hAnsiTheme="minorHAnsi" w:cstheme="minorHAnsi"/>
              </w:rPr>
              <w:t>+1 441</w:t>
            </w:r>
          </w:p>
        </w:tc>
      </w:tr>
      <w:tr w:rsidR="00E849A1" w:rsidRPr="00A33D93" w14:paraId="7228586C" w14:textId="77777777" w:rsidTr="00412BAA">
        <w:trPr>
          <w:jc w:val="center"/>
        </w:trPr>
        <w:tc>
          <w:tcPr>
            <w:tcW w:w="4673" w:type="dxa"/>
            <w:tcBorders>
              <w:top w:val="single" w:sz="4" w:space="0" w:color="auto"/>
              <w:left w:val="single" w:sz="4" w:space="0" w:color="auto"/>
              <w:bottom w:val="single" w:sz="4" w:space="0" w:color="auto"/>
              <w:right w:val="single" w:sz="4" w:space="0" w:color="auto"/>
            </w:tcBorders>
          </w:tcPr>
          <w:p w14:paraId="6ABDCC57" w14:textId="77777777" w:rsidR="00E849A1" w:rsidRPr="001A636A" w:rsidRDefault="00E849A1" w:rsidP="00412BAA">
            <w:pPr>
              <w:tabs>
                <w:tab w:val="left" w:pos="1020"/>
              </w:tabs>
              <w:spacing w:before="40" w:after="40"/>
              <w:rPr>
                <w:rFonts w:asciiTheme="minorHAnsi" w:hAnsiTheme="minorHAnsi" w:cstheme="minorHAnsi"/>
              </w:rPr>
            </w:pPr>
            <w:r w:rsidRPr="001A636A">
              <w:rPr>
                <w:rFonts w:asciiTheme="minorHAnsi" w:hAnsiTheme="minorHAnsi" w:cstheme="minorHAnsi"/>
              </w:rPr>
              <w:t>Botswana</w:t>
            </w:r>
          </w:p>
        </w:tc>
        <w:tc>
          <w:tcPr>
            <w:tcW w:w="2160" w:type="dxa"/>
            <w:tcBorders>
              <w:top w:val="single" w:sz="4" w:space="0" w:color="auto"/>
              <w:left w:val="single" w:sz="4" w:space="0" w:color="auto"/>
              <w:bottom w:val="single" w:sz="4" w:space="0" w:color="auto"/>
              <w:right w:val="single" w:sz="4" w:space="0" w:color="auto"/>
            </w:tcBorders>
          </w:tcPr>
          <w:p w14:paraId="0E551C38" w14:textId="77777777" w:rsidR="00E849A1" w:rsidRPr="001A636A" w:rsidRDefault="00E849A1" w:rsidP="00412BAA">
            <w:pPr>
              <w:spacing w:before="40" w:after="40"/>
              <w:jc w:val="center"/>
              <w:rPr>
                <w:rFonts w:asciiTheme="minorHAnsi" w:hAnsiTheme="minorHAnsi" w:cstheme="minorHAnsi"/>
              </w:rPr>
            </w:pPr>
            <w:r w:rsidRPr="001A636A">
              <w:rPr>
                <w:rFonts w:asciiTheme="minorHAnsi" w:hAnsiTheme="minorHAnsi" w:cstheme="minorHAnsi"/>
              </w:rPr>
              <w:t>+267</w:t>
            </w:r>
          </w:p>
        </w:tc>
      </w:tr>
      <w:tr w:rsidR="00E849A1" w:rsidRPr="00A33D93" w14:paraId="4F05A655" w14:textId="77777777" w:rsidTr="00412BAA">
        <w:trPr>
          <w:jc w:val="center"/>
        </w:trPr>
        <w:tc>
          <w:tcPr>
            <w:tcW w:w="4673" w:type="dxa"/>
            <w:tcBorders>
              <w:top w:val="single" w:sz="4" w:space="0" w:color="auto"/>
              <w:left w:val="single" w:sz="4" w:space="0" w:color="auto"/>
              <w:bottom w:val="single" w:sz="4" w:space="0" w:color="auto"/>
              <w:right w:val="single" w:sz="4" w:space="0" w:color="auto"/>
            </w:tcBorders>
          </w:tcPr>
          <w:p w14:paraId="10D51D66" w14:textId="77777777" w:rsidR="00E849A1" w:rsidRPr="001A636A" w:rsidRDefault="00E849A1" w:rsidP="00412BAA">
            <w:pPr>
              <w:tabs>
                <w:tab w:val="left" w:pos="1020"/>
              </w:tabs>
              <w:spacing w:before="40" w:after="40"/>
              <w:rPr>
                <w:rFonts w:asciiTheme="minorHAnsi" w:hAnsiTheme="minorHAnsi" w:cstheme="minorHAnsi"/>
              </w:rPr>
            </w:pPr>
            <w:r w:rsidRPr="001A636A">
              <w:rPr>
                <w:rFonts w:asciiTheme="minorHAnsi" w:hAnsiTheme="minorHAnsi" w:cstheme="minorHAnsi"/>
              </w:rPr>
              <w:t>Gabon</w:t>
            </w:r>
          </w:p>
        </w:tc>
        <w:tc>
          <w:tcPr>
            <w:tcW w:w="2160" w:type="dxa"/>
            <w:tcBorders>
              <w:top w:val="single" w:sz="4" w:space="0" w:color="auto"/>
              <w:left w:val="single" w:sz="4" w:space="0" w:color="auto"/>
              <w:bottom w:val="single" w:sz="4" w:space="0" w:color="auto"/>
              <w:right w:val="single" w:sz="4" w:space="0" w:color="auto"/>
            </w:tcBorders>
          </w:tcPr>
          <w:p w14:paraId="5AD596C3" w14:textId="77777777" w:rsidR="00E849A1" w:rsidRPr="001A636A" w:rsidRDefault="00E849A1" w:rsidP="00412BAA">
            <w:pPr>
              <w:spacing w:before="40" w:after="40"/>
              <w:jc w:val="center"/>
              <w:rPr>
                <w:rFonts w:asciiTheme="minorHAnsi" w:hAnsiTheme="minorHAnsi" w:cstheme="minorHAnsi"/>
              </w:rPr>
            </w:pPr>
            <w:r w:rsidRPr="001A636A">
              <w:rPr>
                <w:rFonts w:asciiTheme="minorHAnsi" w:hAnsiTheme="minorHAnsi" w:cstheme="minorHAnsi"/>
              </w:rPr>
              <w:t>+241</w:t>
            </w:r>
          </w:p>
        </w:tc>
      </w:tr>
    </w:tbl>
    <w:p w14:paraId="26CAEF82" w14:textId="77777777" w:rsidR="00E849A1" w:rsidRPr="00A33D93" w:rsidRDefault="00E849A1" w:rsidP="00E849A1">
      <w:pPr>
        <w:pStyle w:val="NoSpacing"/>
        <w:rPr>
          <w:rFonts w:cstheme="minorHAnsi"/>
          <w:sz w:val="20"/>
          <w:szCs w:val="20"/>
        </w:rPr>
      </w:pPr>
    </w:p>
    <w:p w14:paraId="6CD2CF29" w14:textId="77777777" w:rsidR="0039799D" w:rsidRPr="00E849A1" w:rsidRDefault="0039799D" w:rsidP="0039799D">
      <w:pPr>
        <w:widowControl w:val="0"/>
        <w:tabs>
          <w:tab w:val="left" w:pos="90"/>
        </w:tabs>
        <w:spacing w:before="0"/>
        <w:rPr>
          <w:rFonts w:ascii="Arial" w:hAnsi="Arial" w:cs="Arial"/>
          <w:color w:val="000000"/>
          <w:lang w:val="es-ES" w:eastAsia="en-GB"/>
        </w:rPr>
      </w:pPr>
    </w:p>
    <w:p w14:paraId="4EA35A8D" w14:textId="77777777" w:rsidR="0039799D" w:rsidRPr="00E849A1" w:rsidRDefault="0039799D" w:rsidP="004B0234">
      <w:pPr>
        <w:rPr>
          <w:lang w:val="es-ES"/>
        </w:rPr>
      </w:pPr>
    </w:p>
    <w:sectPr w:rsidR="0039799D" w:rsidRPr="00E849A1" w:rsidSect="00EB7121">
      <w:footerReference w:type="even" r:id="rId17"/>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616801309" name="Picture 16168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5F4D26" w:rsidRPr="00D33DDA" w14:paraId="1C98DB8C" w14:textId="77777777" w:rsidTr="00D368E4">
      <w:trPr>
        <w:cantSplit/>
      </w:trPr>
      <w:tc>
        <w:tcPr>
          <w:tcW w:w="1761" w:type="dxa"/>
          <w:shd w:val="clear" w:color="auto" w:fill="4C4C4C"/>
        </w:tcPr>
        <w:p w14:paraId="6DD68A60" w14:textId="272E0D0C"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80301">
            <w:rPr>
              <w:noProof/>
              <w:color w:val="FFFFFF" w:themeColor="background1"/>
              <w:lang w:val="es-ES_tradnl"/>
            </w:rPr>
            <w:t>1290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0E6AC021"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80301">
            <w:rPr>
              <w:noProof/>
              <w:color w:val="FFFFFF" w:themeColor="background1"/>
              <w:lang w:val="es-ES_tradnl"/>
            </w:rPr>
            <w:t>1290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657"/>
      <w:gridCol w:w="7408"/>
    </w:tblGrid>
    <w:tr w:rsidR="00EE655B" w:rsidRPr="00D33DDA" w14:paraId="04207024" w14:textId="77777777" w:rsidTr="00D368E4">
      <w:trPr>
        <w:cantSplit/>
      </w:trPr>
      <w:tc>
        <w:tcPr>
          <w:tcW w:w="1761" w:type="dxa"/>
          <w:shd w:val="clear" w:color="auto" w:fill="4C4C4C"/>
        </w:tcPr>
        <w:p w14:paraId="769265E4" w14:textId="39EB47BF" w:rsidR="00EE655B" w:rsidRPr="00D33DDA" w:rsidRDefault="00EE655B"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680301">
            <w:rPr>
              <w:noProof/>
              <w:color w:val="FFFFFF" w:themeColor="background1"/>
              <w:lang w:val="es-ES_tradnl"/>
            </w:rPr>
            <w:t>1290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695BDC54" w14:textId="77777777" w:rsidR="00EE655B" w:rsidRPr="00D33DDA" w:rsidRDefault="00EE655B"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6B7ABE96" w14:textId="77777777" w:rsidR="00EE655B" w:rsidRDefault="00EE655B" w:rsidP="00D368E4">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1838110062">
    <w:abstractNumId w:val="4"/>
  </w:num>
  <w:num w:numId="2" w16cid:durableId="1571574851">
    <w:abstractNumId w:val="5"/>
  </w:num>
  <w:num w:numId="3" w16cid:durableId="2043630085">
    <w:abstractNumId w:val="3"/>
  </w:num>
  <w:num w:numId="4" w16cid:durableId="849835639">
    <w:abstractNumId w:val="2"/>
  </w:num>
  <w:num w:numId="5" w16cid:durableId="17397545">
    <w:abstractNumId w:val="0"/>
  </w:num>
  <w:num w:numId="6" w16cid:durableId="1084254708">
    <w:abstractNumId w:val="1"/>
  </w:num>
  <w:num w:numId="7" w16cid:durableId="88849500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80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83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5C4D"/>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3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DA4"/>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67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58"/>
    <w:rsid w:val="001036FB"/>
    <w:rsid w:val="00103963"/>
    <w:rsid w:val="00103D6F"/>
    <w:rsid w:val="00103F77"/>
    <w:rsid w:val="00104007"/>
    <w:rsid w:val="001048B5"/>
    <w:rsid w:val="00104ECE"/>
    <w:rsid w:val="0010500D"/>
    <w:rsid w:val="001056B5"/>
    <w:rsid w:val="0010603B"/>
    <w:rsid w:val="00106652"/>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8C3"/>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39F"/>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2CD"/>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3E0"/>
    <w:rsid w:val="001747EC"/>
    <w:rsid w:val="00174AB6"/>
    <w:rsid w:val="00174AE5"/>
    <w:rsid w:val="00174EAF"/>
    <w:rsid w:val="0017525F"/>
    <w:rsid w:val="00175A00"/>
    <w:rsid w:val="00175D3C"/>
    <w:rsid w:val="00175D46"/>
    <w:rsid w:val="00176633"/>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8D8"/>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3D7"/>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2AE"/>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57E"/>
    <w:rsid w:val="002006EA"/>
    <w:rsid w:val="002015E1"/>
    <w:rsid w:val="002018FC"/>
    <w:rsid w:val="00201961"/>
    <w:rsid w:val="00201A47"/>
    <w:rsid w:val="00201AE8"/>
    <w:rsid w:val="00201C51"/>
    <w:rsid w:val="00201DFB"/>
    <w:rsid w:val="002022C0"/>
    <w:rsid w:val="00202891"/>
    <w:rsid w:val="002029D2"/>
    <w:rsid w:val="00202CA3"/>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A41"/>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3A9"/>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0E7E"/>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19DA"/>
    <w:rsid w:val="00292382"/>
    <w:rsid w:val="0029286F"/>
    <w:rsid w:val="00293091"/>
    <w:rsid w:val="002931D1"/>
    <w:rsid w:val="00293984"/>
    <w:rsid w:val="00293DD0"/>
    <w:rsid w:val="00293E81"/>
    <w:rsid w:val="002941D0"/>
    <w:rsid w:val="002945E8"/>
    <w:rsid w:val="002945F0"/>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A8"/>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1A1"/>
    <w:rsid w:val="00302201"/>
    <w:rsid w:val="00302711"/>
    <w:rsid w:val="00302AC5"/>
    <w:rsid w:val="00302EC5"/>
    <w:rsid w:val="00302F71"/>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4DA4"/>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7F"/>
    <w:rsid w:val="00327FB6"/>
    <w:rsid w:val="00330743"/>
    <w:rsid w:val="00330816"/>
    <w:rsid w:val="00330993"/>
    <w:rsid w:val="003309CB"/>
    <w:rsid w:val="00330A88"/>
    <w:rsid w:val="00330E0F"/>
    <w:rsid w:val="00331037"/>
    <w:rsid w:val="0033149A"/>
    <w:rsid w:val="003314B7"/>
    <w:rsid w:val="003314E9"/>
    <w:rsid w:val="003316CB"/>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1F0"/>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1F55"/>
    <w:rsid w:val="00352263"/>
    <w:rsid w:val="0035245B"/>
    <w:rsid w:val="003527A0"/>
    <w:rsid w:val="003528A9"/>
    <w:rsid w:val="003528E4"/>
    <w:rsid w:val="00352A0B"/>
    <w:rsid w:val="00352A6E"/>
    <w:rsid w:val="00352BA8"/>
    <w:rsid w:val="00352E50"/>
    <w:rsid w:val="003530F9"/>
    <w:rsid w:val="00353370"/>
    <w:rsid w:val="00353545"/>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702"/>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6D7"/>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9DC"/>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99D"/>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09"/>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AAB"/>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C6F"/>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409"/>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0F72"/>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366"/>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8EA"/>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23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97C"/>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5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669"/>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6B3C"/>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4B5"/>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2F"/>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0F5E"/>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8F"/>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350"/>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088"/>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6F4"/>
    <w:rsid w:val="0061277B"/>
    <w:rsid w:val="00612A25"/>
    <w:rsid w:val="00612AC0"/>
    <w:rsid w:val="00612D8F"/>
    <w:rsid w:val="006131DB"/>
    <w:rsid w:val="006136A5"/>
    <w:rsid w:val="00613C4B"/>
    <w:rsid w:val="00614005"/>
    <w:rsid w:val="0061434C"/>
    <w:rsid w:val="00614A4D"/>
    <w:rsid w:val="00614D87"/>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5D"/>
    <w:rsid w:val="006249E2"/>
    <w:rsid w:val="00624A18"/>
    <w:rsid w:val="006254BE"/>
    <w:rsid w:val="00625928"/>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5B95"/>
    <w:rsid w:val="0063632A"/>
    <w:rsid w:val="00636501"/>
    <w:rsid w:val="00636B2A"/>
    <w:rsid w:val="00636D45"/>
    <w:rsid w:val="006376FE"/>
    <w:rsid w:val="00637A6E"/>
    <w:rsid w:val="00637A7F"/>
    <w:rsid w:val="006400EB"/>
    <w:rsid w:val="0064018E"/>
    <w:rsid w:val="006402DF"/>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228"/>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6FC"/>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633"/>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301"/>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756"/>
    <w:rsid w:val="00690815"/>
    <w:rsid w:val="00690989"/>
    <w:rsid w:val="00691043"/>
    <w:rsid w:val="0069105F"/>
    <w:rsid w:val="00691131"/>
    <w:rsid w:val="00691548"/>
    <w:rsid w:val="00691B0A"/>
    <w:rsid w:val="00692190"/>
    <w:rsid w:val="0069222F"/>
    <w:rsid w:val="006928BD"/>
    <w:rsid w:val="0069298A"/>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BB1"/>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878"/>
    <w:rsid w:val="006C3A01"/>
    <w:rsid w:val="006C3A14"/>
    <w:rsid w:val="006C4605"/>
    <w:rsid w:val="006C4C87"/>
    <w:rsid w:val="006C5054"/>
    <w:rsid w:val="006C557C"/>
    <w:rsid w:val="006C571A"/>
    <w:rsid w:val="006C57E7"/>
    <w:rsid w:val="006C59C2"/>
    <w:rsid w:val="006C5C1E"/>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4A1"/>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6E2"/>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BCB"/>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7EF"/>
    <w:rsid w:val="00755987"/>
    <w:rsid w:val="0075680A"/>
    <w:rsid w:val="00756816"/>
    <w:rsid w:val="00756A09"/>
    <w:rsid w:val="00756C09"/>
    <w:rsid w:val="00756D64"/>
    <w:rsid w:val="00756F30"/>
    <w:rsid w:val="0075701B"/>
    <w:rsid w:val="0075760C"/>
    <w:rsid w:val="00757889"/>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4C7B"/>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17A"/>
    <w:rsid w:val="00774326"/>
    <w:rsid w:val="00774363"/>
    <w:rsid w:val="007743AA"/>
    <w:rsid w:val="007743AC"/>
    <w:rsid w:val="00774843"/>
    <w:rsid w:val="00774C75"/>
    <w:rsid w:val="00774CA8"/>
    <w:rsid w:val="0077540B"/>
    <w:rsid w:val="00775979"/>
    <w:rsid w:val="00775A12"/>
    <w:rsid w:val="00775A64"/>
    <w:rsid w:val="00775EC1"/>
    <w:rsid w:val="007760E3"/>
    <w:rsid w:val="00776428"/>
    <w:rsid w:val="0077676C"/>
    <w:rsid w:val="00776B98"/>
    <w:rsid w:val="00776C41"/>
    <w:rsid w:val="00776C8A"/>
    <w:rsid w:val="00776D65"/>
    <w:rsid w:val="00777194"/>
    <w:rsid w:val="0077761E"/>
    <w:rsid w:val="00777C77"/>
    <w:rsid w:val="00777E87"/>
    <w:rsid w:val="0078023A"/>
    <w:rsid w:val="007804BE"/>
    <w:rsid w:val="00780510"/>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6765"/>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0F1"/>
    <w:rsid w:val="007945EE"/>
    <w:rsid w:val="007949D4"/>
    <w:rsid w:val="00794A7C"/>
    <w:rsid w:val="00794BA2"/>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4CC"/>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94D"/>
    <w:rsid w:val="007C6C54"/>
    <w:rsid w:val="007C743A"/>
    <w:rsid w:val="007C7998"/>
    <w:rsid w:val="007D0362"/>
    <w:rsid w:val="007D03B3"/>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750"/>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2AA"/>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1E"/>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78E"/>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53F"/>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87"/>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0F37"/>
    <w:rsid w:val="008C1063"/>
    <w:rsid w:val="008C1078"/>
    <w:rsid w:val="008C1491"/>
    <w:rsid w:val="008C1557"/>
    <w:rsid w:val="008C1A8B"/>
    <w:rsid w:val="008C1ABF"/>
    <w:rsid w:val="008C1C88"/>
    <w:rsid w:val="008C256E"/>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19E"/>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16"/>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0E"/>
    <w:rsid w:val="00910E5B"/>
    <w:rsid w:val="00910F0A"/>
    <w:rsid w:val="009110CE"/>
    <w:rsid w:val="00911132"/>
    <w:rsid w:val="00911385"/>
    <w:rsid w:val="00911614"/>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048"/>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72B"/>
    <w:rsid w:val="009328E4"/>
    <w:rsid w:val="00932C42"/>
    <w:rsid w:val="00932C6A"/>
    <w:rsid w:val="00932E59"/>
    <w:rsid w:val="00933068"/>
    <w:rsid w:val="0093311C"/>
    <w:rsid w:val="0093313C"/>
    <w:rsid w:val="009339A9"/>
    <w:rsid w:val="00933C63"/>
    <w:rsid w:val="00934533"/>
    <w:rsid w:val="0093454B"/>
    <w:rsid w:val="00934A34"/>
    <w:rsid w:val="00934FB0"/>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DE9"/>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47"/>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357D"/>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5C43"/>
    <w:rsid w:val="00976213"/>
    <w:rsid w:val="00976285"/>
    <w:rsid w:val="0097632B"/>
    <w:rsid w:val="009763CE"/>
    <w:rsid w:val="009765C2"/>
    <w:rsid w:val="00976820"/>
    <w:rsid w:val="00976977"/>
    <w:rsid w:val="0097699F"/>
    <w:rsid w:val="00976B11"/>
    <w:rsid w:val="00976E07"/>
    <w:rsid w:val="00977144"/>
    <w:rsid w:val="0097750F"/>
    <w:rsid w:val="009776D1"/>
    <w:rsid w:val="0097783E"/>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5E5"/>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6F3"/>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420"/>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75C"/>
    <w:rsid w:val="00A21BF2"/>
    <w:rsid w:val="00A21C4C"/>
    <w:rsid w:val="00A21D54"/>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47FD2"/>
    <w:rsid w:val="00A503AC"/>
    <w:rsid w:val="00A50C57"/>
    <w:rsid w:val="00A50EDD"/>
    <w:rsid w:val="00A511C2"/>
    <w:rsid w:val="00A511E4"/>
    <w:rsid w:val="00A517AA"/>
    <w:rsid w:val="00A5193A"/>
    <w:rsid w:val="00A51C4C"/>
    <w:rsid w:val="00A52288"/>
    <w:rsid w:val="00A525AE"/>
    <w:rsid w:val="00A52716"/>
    <w:rsid w:val="00A5340E"/>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679"/>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1B2"/>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AF8"/>
    <w:rsid w:val="00A92BE4"/>
    <w:rsid w:val="00A92C0D"/>
    <w:rsid w:val="00A92C4E"/>
    <w:rsid w:val="00A92E6C"/>
    <w:rsid w:val="00A92FD9"/>
    <w:rsid w:val="00A93006"/>
    <w:rsid w:val="00A93089"/>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5D6"/>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870"/>
    <w:rsid w:val="00AB6F17"/>
    <w:rsid w:val="00AB72D7"/>
    <w:rsid w:val="00AB7803"/>
    <w:rsid w:val="00AB7CAB"/>
    <w:rsid w:val="00AB7F90"/>
    <w:rsid w:val="00AC02CB"/>
    <w:rsid w:val="00AC0357"/>
    <w:rsid w:val="00AC0503"/>
    <w:rsid w:val="00AC0A8C"/>
    <w:rsid w:val="00AC0FA8"/>
    <w:rsid w:val="00AC1015"/>
    <w:rsid w:val="00AC1887"/>
    <w:rsid w:val="00AC1FE1"/>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B8C"/>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CA5"/>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4FA3"/>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178"/>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1B8"/>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B50"/>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992"/>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2BA"/>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3EE0"/>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0B"/>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B0E"/>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55"/>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224"/>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C4B"/>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5FBB"/>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2C8"/>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58B"/>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E46"/>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C19"/>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085"/>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0E3"/>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BAA"/>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1DB0"/>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DD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5C4"/>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62"/>
    <w:rsid w:val="00E262CB"/>
    <w:rsid w:val="00E2689E"/>
    <w:rsid w:val="00E26A67"/>
    <w:rsid w:val="00E26B43"/>
    <w:rsid w:val="00E26E08"/>
    <w:rsid w:val="00E26EA7"/>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A32"/>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C8E"/>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49A1"/>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B62"/>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91"/>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1E9"/>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C95"/>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469"/>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55B"/>
    <w:rsid w:val="00EE6675"/>
    <w:rsid w:val="00EE6B26"/>
    <w:rsid w:val="00EE775E"/>
    <w:rsid w:val="00EE7B88"/>
    <w:rsid w:val="00EE7FC4"/>
    <w:rsid w:val="00EF0056"/>
    <w:rsid w:val="00EF087F"/>
    <w:rsid w:val="00EF08E3"/>
    <w:rsid w:val="00EF0965"/>
    <w:rsid w:val="00EF0BCE"/>
    <w:rsid w:val="00EF0DED"/>
    <w:rsid w:val="00EF1233"/>
    <w:rsid w:val="00EF14B9"/>
    <w:rsid w:val="00EF1503"/>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858"/>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CAD"/>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D"/>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DB7"/>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55F"/>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C46"/>
    <w:rsid w:val="00FA0DB3"/>
    <w:rsid w:val="00FA145C"/>
    <w:rsid w:val="00FA15A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280"/>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8EE"/>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764C7B"/>
    <w:rPr>
      <w:rFonts w:eastAsia="Times New Roman"/>
      <w:b/>
      <w:sz w:val="28"/>
      <w:lang w:val="fr-FR" w:eastAsia="en-US"/>
    </w:rPr>
  </w:style>
  <w:style w:type="paragraph" w:customStyle="1" w:styleId="AppendixNotitle">
    <w:name w:val="Appendix_No &amp; title"/>
    <w:basedOn w:val="AnnexNotitle"/>
    <w:next w:val="Normal"/>
    <w:rsid w:val="00764C7B"/>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764C7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764C7B"/>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764C7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764C7B"/>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6"/>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uiPriority w:val="99"/>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 w:type="paragraph" w:customStyle="1" w:styleId="xmsonormal0">
    <w:name w:val="xmsonormal"/>
    <w:basedOn w:val="Normal"/>
    <w:uiPriority w:val="99"/>
    <w:rsid w:val="004B0234"/>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eastAsia="en-GB"/>
    </w:rPr>
  </w:style>
  <w:style w:type="numbering" w:customStyle="1" w:styleId="Style2">
    <w:name w:val="Style2"/>
    <w:uiPriority w:val="99"/>
    <w:rsid w:val="004B023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hh-b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peters@hh-bg.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ghanatel@ncs.com.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les@alhoutyam.co.i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s@arcep.b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10</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OB 1290</vt:lpstr>
    </vt:vector>
  </TitlesOfParts>
  <Company>ITU</Company>
  <LinksUpToDate>false</LinksUpToDate>
  <CharactersWithSpaces>14394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1290</dc:title>
  <dc:subject/>
  <dc:creator>ITU-T </dc:creator>
  <cp:keywords/>
  <dc:description/>
  <cp:lastModifiedBy>Gachet, Christelle</cp:lastModifiedBy>
  <cp:revision>387</cp:revision>
  <cp:lastPrinted>2024-05-14T12:58:00Z</cp:lastPrinted>
  <dcterms:created xsi:type="dcterms:W3CDTF">2023-03-17T15:54:00Z</dcterms:created>
  <dcterms:modified xsi:type="dcterms:W3CDTF">2024-05-14T12:59:00Z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