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2836ED">
      <w:pPr>
        <w:rPr>
          <w:lang w:val="es-ES"/>
        </w:rPr>
      </w:pPr>
      <w:r>
        <w:rPr>
          <w:lang w:val="es-ES"/>
        </w:rPr>
        <w:t xml:space="preserve"> </w:t>
      </w: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508"/>
      </w:tblGrid>
      <w:tr w:rsidR="008149B6" w:rsidRPr="00A7246A" w:rsidTr="002F1612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2F1612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 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A7246A" w:rsidTr="002F1612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0403A9" w:rsidRDefault="00764E82" w:rsidP="00484A95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proofErr w:type="spellStart"/>
            <w:r w:rsidRPr="002F1612">
              <w:rPr>
                <w:rFonts w:ascii="Arial" w:hAnsi="Arial" w:cs="Arial"/>
                <w:color w:val="FFFFFF"/>
                <w:sz w:val="18"/>
                <w:lang w:val="fr-FR"/>
              </w:rPr>
              <w:t>N.</w:t>
            </w:r>
            <w:r w:rsidRPr="002F1612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proofErr w:type="spellEnd"/>
            <w:r w:rsidR="008149B6" w:rsidRPr="002F1612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="008149B6" w:rsidRPr="002F1612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  <w:r w:rsidR="0086565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6</w:t>
            </w:r>
            <w:r w:rsidR="00484A95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3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484A95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4E24F4" w:rsidRPr="00E86891">
              <w:rPr>
                <w:color w:val="FFFFFF"/>
                <w:lang w:val="fr-FR"/>
              </w:rPr>
              <w:t>I</w:t>
            </w:r>
            <w:r w:rsidR="00484A95">
              <w:rPr>
                <w:color w:val="FFFFFF"/>
                <w:lang w:val="fr-FR"/>
              </w:rPr>
              <w:t>X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10</w:t>
            </w:r>
          </w:p>
        </w:tc>
        <w:tc>
          <w:tcPr>
            <w:tcW w:w="6370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484A95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 xml:space="preserve">Informaciones recibidas hasta el </w:t>
            </w:r>
            <w:r w:rsidR="00484A95">
              <w:rPr>
                <w:color w:val="FFFFFF"/>
                <w:lang w:val="es-ES"/>
              </w:rPr>
              <w:t>20</w:t>
            </w:r>
            <w:r w:rsidRPr="00D76B19">
              <w:rPr>
                <w:color w:val="FFFFFF"/>
                <w:lang w:val="es-ES"/>
              </w:rPr>
              <w:t xml:space="preserve"> </w:t>
            </w:r>
            <w:r w:rsidR="00535EA4" w:rsidRPr="00D76B19">
              <w:rPr>
                <w:color w:val="FFFFFF"/>
                <w:lang w:val="es-ES"/>
              </w:rPr>
              <w:t xml:space="preserve">de </w:t>
            </w:r>
            <w:r w:rsidR="00A252E0">
              <w:rPr>
                <w:color w:val="FFFFFF"/>
                <w:lang w:val="es-ES"/>
              </w:rPr>
              <w:t>agosto</w:t>
            </w:r>
            <w:r w:rsidR="00535EA4" w:rsidRPr="00D76B19">
              <w:rPr>
                <w:color w:val="FFFFFF"/>
                <w:lang w:val="es-ES"/>
              </w:rPr>
              <w:t xml:space="preserve"> de</w:t>
            </w:r>
            <w:r w:rsidRPr="00D76B19">
              <w:rPr>
                <w:color w:val="FFFFFF"/>
                <w:lang w:val="es-ES"/>
              </w:rPr>
              <w:t xml:space="preserve"> 20</w:t>
            </w:r>
            <w:r w:rsidR="00923508" w:rsidRPr="00D76B19">
              <w:rPr>
                <w:color w:val="FFFFFF"/>
                <w:lang w:val="es-ES"/>
              </w:rPr>
              <w:t>10</w:t>
            </w:r>
            <w:r w:rsidRPr="00D76B19">
              <w:rPr>
                <w:color w:val="FFFFFF"/>
                <w:lang w:val="es-ES"/>
              </w:rPr>
              <w:t>)</w:t>
            </w:r>
            <w:r w:rsidR="00F81773" w:rsidRPr="00D76B19">
              <w:rPr>
                <w:color w:val="FFFFFF"/>
                <w:lang w:val="es-ES"/>
              </w:rPr>
              <w:tab/>
            </w:r>
          </w:p>
        </w:tc>
      </w:tr>
      <w:tr w:rsidR="008149B6" w:rsidRPr="00A7246A" w:rsidTr="002F1612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proofErr w:type="spellStart"/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2F1612">
              <w:rPr>
                <w:b/>
                <w:bCs/>
                <w:sz w:val="14"/>
                <w:szCs w:val="14"/>
                <w:u w:val="single"/>
                <w:lang w:val="fr-FR"/>
              </w:rPr>
              <w:t>itumail@itu.int</w:t>
            </w:r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9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</w:hyperlink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r w:rsidR="00664C37" w:rsidRPr="00D76B19">
              <w:rPr>
                <w:b/>
                <w:bCs/>
                <w:sz w:val="14"/>
                <w:szCs w:val="14"/>
                <w:u w:val="single"/>
                <w:lang w:val="es-ES"/>
              </w:rPr>
              <w:t>brmail@itu.int</w:t>
            </w:r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8149B6"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8" w:name="_Toc253408616"/>
      <w:bookmarkStart w:id="9" w:name="_Toc255825117"/>
      <w:bookmarkStart w:id="10" w:name="_Toc259796933"/>
      <w:bookmarkStart w:id="11" w:name="_Toc262578224"/>
      <w:bookmarkStart w:id="12" w:name="_Toc265230206"/>
      <w:bookmarkStart w:id="13" w:name="_Toc266196246"/>
      <w:bookmarkStart w:id="14" w:name="_Toc266196851"/>
      <w:bookmarkStart w:id="15" w:name="_Toc268852783"/>
      <w:r w:rsidRPr="00D76B19">
        <w:rPr>
          <w:lang w:val="es-ES"/>
        </w:rPr>
        <w:lastRenderedPageBreak/>
        <w:t>Índice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8149B6" w:rsidRPr="00D76B19" w:rsidRDefault="00764E82" w:rsidP="007F4C96">
      <w:pPr>
        <w:pStyle w:val="TOC0"/>
        <w:rPr>
          <w:lang w:val="es-ES"/>
        </w:rPr>
      </w:pPr>
      <w:r w:rsidRPr="00D76B19">
        <w:rPr>
          <w:lang w:val="es-ES"/>
        </w:rPr>
        <w:t>Página</w:t>
      </w:r>
    </w:p>
    <w:p w:rsidR="00E659D4" w:rsidRPr="00D76B19" w:rsidRDefault="00E659D4" w:rsidP="003269D6">
      <w:pPr>
        <w:pStyle w:val="TOC1"/>
        <w:spacing w:before="36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 general</w:t>
      </w:r>
    </w:p>
    <w:p w:rsidR="00E659D4" w:rsidRPr="00407499" w:rsidRDefault="00E659D4" w:rsidP="00163E59">
      <w:pPr>
        <w:pStyle w:val="TOC1"/>
        <w:tabs>
          <w:tab w:val="clear" w:pos="567"/>
          <w:tab w:val="center" w:leader="dot" w:pos="8505"/>
          <w:tab w:val="right" w:pos="9072"/>
        </w:tabs>
        <w:rPr>
          <w:rStyle w:val="Hyperlink"/>
          <w:color w:val="auto"/>
          <w:u w:val="none"/>
          <w:lang w:val="es-ES_tradnl"/>
        </w:rPr>
      </w:pPr>
      <w:r w:rsidRPr="00407499">
        <w:rPr>
          <w:rStyle w:val="Hyperlink"/>
          <w:color w:val="auto"/>
          <w:u w:val="none"/>
          <w:lang w:val="es-ES_tradnl"/>
        </w:rPr>
        <w:t xml:space="preserve">Listas anexas </w:t>
      </w:r>
      <w:r w:rsidR="0020270A">
        <w:rPr>
          <w:rStyle w:val="Hyperlink"/>
          <w:color w:val="auto"/>
          <w:u w:val="none"/>
          <w:lang w:val="es-ES_tradnl"/>
        </w:rPr>
        <w:t>a</w:t>
      </w:r>
      <w:r w:rsidRPr="00407499">
        <w:rPr>
          <w:rStyle w:val="Hyperlink"/>
          <w:color w:val="auto"/>
          <w:u w:val="none"/>
          <w:lang w:val="es-ES_tradnl"/>
        </w:rPr>
        <w:t>l Boletín de Explotación de la UIT</w:t>
      </w:r>
      <w:r w:rsidR="00FE59C9">
        <w:rPr>
          <w:rStyle w:val="Hyperlink"/>
          <w:color w:val="auto"/>
          <w:u w:val="none"/>
          <w:lang w:val="es-ES_tradnl"/>
        </w:rPr>
        <w:t>:</w:t>
      </w:r>
      <w:r w:rsidR="00FE59C9" w:rsidRPr="00FE59C9">
        <w:rPr>
          <w:rStyle w:val="Hyperlink"/>
          <w:i/>
          <w:iCs/>
          <w:color w:val="auto"/>
          <w:u w:val="none"/>
          <w:lang w:val="es-ES_tradnl"/>
        </w:rPr>
        <w:t xml:space="preserve"> </w:t>
      </w:r>
      <w:r w:rsidR="00FE59C9" w:rsidRPr="00025A26">
        <w:rPr>
          <w:rStyle w:val="Hyperlink"/>
          <w:i/>
          <w:iCs/>
          <w:color w:val="auto"/>
          <w:u w:val="none"/>
          <w:lang w:val="es-ES_tradnl"/>
        </w:rPr>
        <w:t>Nota de la TSB</w:t>
      </w:r>
      <w:r w:rsidRPr="00407499">
        <w:rPr>
          <w:rStyle w:val="Hyperlink"/>
          <w:webHidden/>
          <w:color w:val="auto"/>
          <w:u w:val="none"/>
          <w:lang w:val="es-ES_tradnl"/>
        </w:rPr>
        <w:tab/>
      </w:r>
      <w:r w:rsidR="0001443C">
        <w:rPr>
          <w:rStyle w:val="Hyperlink"/>
          <w:webHidden/>
          <w:color w:val="auto"/>
          <w:u w:val="none"/>
          <w:lang w:val="es-ES_tradnl"/>
        </w:rPr>
        <w:tab/>
      </w:r>
      <w:r w:rsidR="00A266F3">
        <w:rPr>
          <w:rStyle w:val="Hyperlink"/>
          <w:webHidden/>
          <w:color w:val="auto"/>
          <w:u w:val="none"/>
          <w:lang w:val="es-ES_tradnl"/>
        </w:rPr>
        <w:t>3</w:t>
      </w:r>
    </w:p>
    <w:p w:rsidR="008C2B60" w:rsidRDefault="008C2B60" w:rsidP="00163E59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"/>
        </w:rPr>
      </w:pPr>
      <w:r w:rsidRPr="0047612E">
        <w:rPr>
          <w:rStyle w:val="Hyperlink"/>
          <w:color w:val="auto"/>
          <w:u w:val="none"/>
          <w:lang w:val="es-ES_tradnl"/>
        </w:rPr>
        <w:t>Aprobación</w:t>
      </w:r>
      <w:r w:rsidRPr="0047612E">
        <w:rPr>
          <w:rStyle w:val="Hyperlink"/>
          <w:color w:val="auto"/>
          <w:u w:val="none"/>
          <w:lang w:val="es-ES"/>
        </w:rPr>
        <w:t xml:space="preserve"> </w:t>
      </w:r>
      <w:r w:rsidRPr="0047612E">
        <w:rPr>
          <w:rStyle w:val="Hyperlink"/>
          <w:color w:val="auto"/>
          <w:u w:val="none"/>
          <w:lang w:val="es-ES_tradnl"/>
        </w:rPr>
        <w:t>de Recomendaciones UIT-T</w:t>
      </w:r>
      <w:r w:rsidRPr="00862D70">
        <w:rPr>
          <w:webHidden/>
          <w:lang w:val="es-ES"/>
        </w:rPr>
        <w:tab/>
      </w:r>
      <w:r w:rsidR="0001443C">
        <w:rPr>
          <w:webHidden/>
          <w:lang w:val="es-ES"/>
        </w:rPr>
        <w:tab/>
      </w:r>
      <w:r w:rsidR="00A266F3">
        <w:rPr>
          <w:webHidden/>
          <w:lang w:val="es-ES"/>
        </w:rPr>
        <w:t>4</w:t>
      </w:r>
    </w:p>
    <w:p w:rsidR="009C4D62" w:rsidRPr="009C4D62" w:rsidRDefault="009C4D62" w:rsidP="000A4BCF">
      <w:pPr>
        <w:pStyle w:val="TOC1"/>
        <w:tabs>
          <w:tab w:val="clear" w:pos="567"/>
          <w:tab w:val="center" w:leader="dot" w:pos="8505"/>
          <w:tab w:val="right" w:pos="9072"/>
        </w:tabs>
        <w:rPr>
          <w:rStyle w:val="Hyperlink"/>
          <w:webHidden/>
          <w:color w:val="auto"/>
          <w:u w:val="none"/>
          <w:lang w:val="es-ES_tradnl"/>
        </w:rPr>
      </w:pPr>
      <w:r w:rsidRPr="009C4D62">
        <w:rPr>
          <w:rStyle w:val="Hyperlink"/>
          <w:color w:val="auto"/>
          <w:u w:val="none"/>
        </w:rPr>
        <w:t>Asignación de códigos de zona/red de señalización (SANC)</w:t>
      </w:r>
      <w:r w:rsidR="009D6D90">
        <w:rPr>
          <w:rStyle w:val="Hyperlink"/>
          <w:color w:val="auto"/>
          <w:u w:val="none"/>
          <w:lang w:val="es-ES_tradnl"/>
        </w:rPr>
        <w:t>:</w:t>
      </w:r>
      <w:r w:rsidR="009D6D90" w:rsidRPr="00FE59C9">
        <w:rPr>
          <w:rStyle w:val="Hyperlink"/>
          <w:i/>
          <w:iCs/>
          <w:color w:val="auto"/>
          <w:u w:val="none"/>
          <w:lang w:val="es-ES_tradnl"/>
        </w:rPr>
        <w:t xml:space="preserve"> </w:t>
      </w:r>
      <w:r w:rsidR="000A4BCF">
        <w:rPr>
          <w:rStyle w:val="Hyperlink"/>
          <w:i/>
          <w:iCs/>
          <w:color w:val="auto"/>
          <w:u w:val="none"/>
          <w:lang w:val="es-ES_tradnl"/>
        </w:rPr>
        <w:t>Congo, Croacia, Singapur</w:t>
      </w:r>
      <w:r w:rsidRPr="009C4D62"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4</w:t>
      </w:r>
    </w:p>
    <w:p w:rsidR="00F06690" w:rsidRDefault="000A4BCF" w:rsidP="00163E59">
      <w:pPr>
        <w:pStyle w:val="TOC1"/>
        <w:tabs>
          <w:tab w:val="clear" w:pos="567"/>
          <w:tab w:val="center" w:leader="dot" w:pos="8505"/>
          <w:tab w:val="right" w:pos="9072"/>
        </w:tabs>
        <w:rPr>
          <w:lang w:val="fr-CH"/>
        </w:rPr>
      </w:pPr>
      <w:r>
        <w:rPr>
          <w:lang w:val="fr-CH"/>
        </w:rPr>
        <w:t>Servicio de telegramas:</w:t>
      </w:r>
    </w:p>
    <w:p w:rsidR="00F06690" w:rsidRPr="000A4BCF" w:rsidRDefault="000A4BCF" w:rsidP="000A4BCF">
      <w:pPr>
        <w:pStyle w:val="TOC2"/>
        <w:tabs>
          <w:tab w:val="clear" w:pos="567"/>
          <w:tab w:val="left" w:leader="dot" w:pos="8505"/>
          <w:tab w:val="right" w:pos="9072"/>
        </w:tabs>
        <w:rPr>
          <w:i/>
          <w:iCs/>
          <w:lang w:val="en-US"/>
        </w:rPr>
      </w:pPr>
      <w:proofErr w:type="spellStart"/>
      <w:r>
        <w:rPr>
          <w:i/>
          <w:iCs/>
          <w:lang w:val="en-US"/>
        </w:rPr>
        <w:t>Bahrein</w:t>
      </w:r>
      <w:proofErr w:type="spellEnd"/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 w:rsidRPr="000A4BCF">
        <w:rPr>
          <w:lang w:val="en-US"/>
        </w:rPr>
        <w:t>5</w:t>
      </w:r>
    </w:p>
    <w:p w:rsidR="00163E59" w:rsidRPr="00163E59" w:rsidRDefault="00163E59" w:rsidP="00163E5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163E59">
        <w:rPr>
          <w:lang w:val="fr-CH"/>
        </w:rPr>
        <w:t>Servicio telefónico</w:t>
      </w:r>
      <w:r>
        <w:rPr>
          <w:webHidden/>
          <w:lang w:val="fr-CH"/>
        </w:rPr>
        <w:t>:</w:t>
      </w:r>
    </w:p>
    <w:p w:rsidR="009C4D62" w:rsidRPr="00BB1C43" w:rsidRDefault="009C4D62" w:rsidP="00F06690">
      <w:pPr>
        <w:pStyle w:val="TOC2"/>
        <w:tabs>
          <w:tab w:val="clear" w:pos="567"/>
          <w:tab w:val="left" w:leader="dot" w:pos="8505"/>
          <w:tab w:val="right" w:pos="9072"/>
        </w:tabs>
        <w:rPr>
          <w:lang w:val="en-US"/>
        </w:rPr>
      </w:pPr>
      <w:proofErr w:type="spellStart"/>
      <w:r w:rsidRPr="00FF3374">
        <w:rPr>
          <w:i/>
          <w:iCs/>
          <w:lang w:val="en-US"/>
        </w:rPr>
        <w:t>D</w:t>
      </w:r>
      <w:r>
        <w:rPr>
          <w:i/>
          <w:iCs/>
          <w:lang w:val="en-US"/>
        </w:rPr>
        <w:t>inamarca</w:t>
      </w:r>
      <w:proofErr w:type="spellEnd"/>
      <w:r w:rsidRPr="00FF3374">
        <w:rPr>
          <w:i/>
          <w:iCs/>
          <w:webHidden/>
          <w:lang w:val="en-US"/>
        </w:rPr>
        <w:t xml:space="preserve"> (</w:t>
      </w:r>
      <w:r w:rsidRPr="00FF3374">
        <w:rPr>
          <w:i/>
          <w:iCs/>
        </w:rPr>
        <w:t>National IT and Telecom Agency (NITA), Copenhagen</w:t>
      </w:r>
      <w:r w:rsidRPr="00FF3374">
        <w:rPr>
          <w:i/>
          <w:iCs/>
          <w:lang w:val="en-US"/>
        </w:rPr>
        <w:t>)</w:t>
      </w:r>
      <w:r w:rsidRPr="00BB1C43">
        <w:rPr>
          <w:lang w:val="en-US"/>
        </w:rPr>
        <w:tab/>
      </w:r>
      <w:r w:rsidRPr="00BB1C43">
        <w:rPr>
          <w:lang w:val="en-US"/>
        </w:rPr>
        <w:tab/>
      </w:r>
      <w:r w:rsidR="00F06690">
        <w:rPr>
          <w:lang w:val="en-US"/>
        </w:rPr>
        <w:t>6</w:t>
      </w:r>
    </w:p>
    <w:p w:rsidR="009C4D62" w:rsidRPr="00BB1C43" w:rsidRDefault="009C4D62" w:rsidP="00F06690">
      <w:pPr>
        <w:pStyle w:val="TOC2"/>
        <w:tabs>
          <w:tab w:val="clear" w:pos="567"/>
          <w:tab w:val="left" w:leader="dot" w:pos="8505"/>
          <w:tab w:val="right" w:pos="9072"/>
        </w:tabs>
        <w:rPr>
          <w:lang w:val="en-US"/>
        </w:rPr>
      </w:pPr>
      <w:proofErr w:type="spellStart"/>
      <w:r w:rsidRPr="00FF3374">
        <w:rPr>
          <w:i/>
          <w:iCs/>
          <w:lang w:val="en-US"/>
        </w:rPr>
        <w:t>Eg</w:t>
      </w:r>
      <w:r>
        <w:rPr>
          <w:i/>
          <w:iCs/>
          <w:lang w:val="en-US"/>
        </w:rPr>
        <w:t>i</w:t>
      </w:r>
      <w:r w:rsidRPr="00FF3374">
        <w:rPr>
          <w:i/>
          <w:iCs/>
          <w:lang w:val="en-US"/>
        </w:rPr>
        <w:t>pt</w:t>
      </w:r>
      <w:r>
        <w:rPr>
          <w:i/>
          <w:iCs/>
          <w:lang w:val="en-US"/>
        </w:rPr>
        <w:t>o</w:t>
      </w:r>
      <w:proofErr w:type="spellEnd"/>
      <w:r w:rsidRPr="00FF3374">
        <w:rPr>
          <w:i/>
          <w:iCs/>
          <w:lang w:val="en-US"/>
        </w:rPr>
        <w:t xml:space="preserve"> (</w:t>
      </w:r>
      <w:r w:rsidRPr="00FF3374">
        <w:rPr>
          <w:i/>
          <w:iCs/>
        </w:rPr>
        <w:t xml:space="preserve">National Telecom Regulatory Authority (NTRA), </w:t>
      </w:r>
      <w:r>
        <w:rPr>
          <w:i/>
          <w:iCs/>
        </w:rPr>
        <w:t>Cair</w:t>
      </w:r>
      <w:r w:rsidR="009D6D90">
        <w:rPr>
          <w:i/>
          <w:iCs/>
        </w:rPr>
        <w:t>o</w:t>
      </w:r>
      <w:r w:rsidRPr="00BB1C43">
        <w:rPr>
          <w:i/>
          <w:lang w:val="en-US"/>
        </w:rPr>
        <w:t>)</w:t>
      </w:r>
      <w:r w:rsidRPr="00BB1C43">
        <w:rPr>
          <w:webHidden/>
          <w:lang w:val="en-US"/>
        </w:rPr>
        <w:tab/>
      </w:r>
      <w:r w:rsidRPr="00BB1C43">
        <w:rPr>
          <w:webHidden/>
          <w:lang w:val="en-US"/>
        </w:rPr>
        <w:tab/>
      </w:r>
      <w:r w:rsidR="00F06690">
        <w:rPr>
          <w:webHidden/>
          <w:lang w:val="en-US"/>
        </w:rPr>
        <w:t>6</w:t>
      </w:r>
    </w:p>
    <w:p w:rsidR="009C4D62" w:rsidRPr="003F6111" w:rsidRDefault="009C4D62" w:rsidP="00F06690">
      <w:pPr>
        <w:pStyle w:val="TOC2"/>
        <w:tabs>
          <w:tab w:val="clear" w:pos="567"/>
          <w:tab w:val="left" w:leader="dot" w:pos="8505"/>
          <w:tab w:val="right" w:pos="9072"/>
        </w:tabs>
      </w:pPr>
      <w:r w:rsidRPr="00F64C67">
        <w:rPr>
          <w:i/>
          <w:iCs/>
          <w:lang w:val="en-US"/>
        </w:rPr>
        <w:t>K</w:t>
      </w:r>
      <w:r>
        <w:rPr>
          <w:i/>
          <w:iCs/>
          <w:lang w:val="en-US"/>
        </w:rPr>
        <w:t>u</w:t>
      </w:r>
      <w:r w:rsidRPr="00F64C67">
        <w:rPr>
          <w:i/>
          <w:iCs/>
          <w:lang w:val="en-US"/>
        </w:rPr>
        <w:t>w</w:t>
      </w:r>
      <w:r>
        <w:rPr>
          <w:i/>
          <w:iCs/>
          <w:lang w:val="en-US"/>
        </w:rPr>
        <w:t>ai</w:t>
      </w:r>
      <w:r w:rsidRPr="00F64C67">
        <w:rPr>
          <w:i/>
          <w:iCs/>
          <w:lang w:val="en-US"/>
        </w:rPr>
        <w:t>t</w:t>
      </w:r>
      <w:r w:rsidRPr="00F64C67">
        <w:rPr>
          <w:b/>
          <w:bCs/>
          <w:i/>
          <w:iCs/>
          <w:lang w:val="en-US"/>
        </w:rPr>
        <w:t xml:space="preserve"> </w:t>
      </w:r>
      <w:r w:rsidRPr="00FF3374">
        <w:rPr>
          <w:i/>
          <w:iCs/>
        </w:rPr>
        <w:t>(</w:t>
      </w:r>
      <w:r w:rsidRPr="00FF3374">
        <w:rPr>
          <w:rFonts w:asciiTheme="minorHAnsi" w:hAnsiTheme="minorHAnsi" w:cs="Arial"/>
          <w:i/>
          <w:iCs/>
        </w:rPr>
        <w:t xml:space="preserve">Ministry of Communications (MOC), </w:t>
      </w:r>
      <w:proofErr w:type="spellStart"/>
      <w:r w:rsidRPr="00FF3374">
        <w:rPr>
          <w:rFonts w:asciiTheme="minorHAnsi" w:hAnsiTheme="minorHAnsi" w:cs="Arial"/>
          <w:i/>
          <w:iCs/>
        </w:rPr>
        <w:t>Safat</w:t>
      </w:r>
      <w:proofErr w:type="spellEnd"/>
      <w:r w:rsidRPr="00FF3374">
        <w:rPr>
          <w:rFonts w:asciiTheme="minorHAnsi" w:hAnsiTheme="minorHAnsi" w:cs="Arial"/>
          <w:i/>
          <w:iCs/>
        </w:rPr>
        <w:t>)</w:t>
      </w:r>
      <w:r w:rsidRPr="003F6111">
        <w:rPr>
          <w:webHidden/>
        </w:rPr>
        <w:tab/>
      </w:r>
      <w:r>
        <w:rPr>
          <w:webHidden/>
        </w:rPr>
        <w:tab/>
      </w:r>
      <w:r w:rsidR="00F06690">
        <w:rPr>
          <w:webHidden/>
        </w:rPr>
        <w:t>7</w:t>
      </w:r>
    </w:p>
    <w:p w:rsidR="009C4D62" w:rsidRPr="00FF3374" w:rsidRDefault="009C4D62" w:rsidP="00F06690">
      <w:pPr>
        <w:pStyle w:val="TOC2"/>
        <w:tabs>
          <w:tab w:val="clear" w:pos="567"/>
          <w:tab w:val="left" w:leader="dot" w:pos="8505"/>
          <w:tab w:val="right" w:pos="9072"/>
        </w:tabs>
        <w:rPr>
          <w:lang w:val="es-ES"/>
        </w:rPr>
      </w:pPr>
      <w:r w:rsidRPr="00FF3374">
        <w:rPr>
          <w:i/>
          <w:iCs/>
          <w:lang w:val="es-ES"/>
        </w:rPr>
        <w:t>P</w:t>
      </w:r>
      <w:r>
        <w:rPr>
          <w:i/>
          <w:iCs/>
          <w:lang w:val="es-ES"/>
        </w:rPr>
        <w:t>er</w:t>
      </w:r>
      <w:r>
        <w:rPr>
          <w:i/>
          <w:iCs/>
          <w:lang w:val="es-ES_tradnl"/>
        </w:rPr>
        <w:t>ú</w:t>
      </w:r>
      <w:r w:rsidRPr="00FF3374">
        <w:rPr>
          <w:i/>
          <w:iCs/>
          <w:lang w:val="es-ES"/>
        </w:rPr>
        <w:t xml:space="preserve"> (Ministerio de Transportes y Comunicaciones, Lima)</w:t>
      </w:r>
      <w:r w:rsidRPr="00FF3374">
        <w:rPr>
          <w:webHidden/>
          <w:lang w:val="es-ES"/>
        </w:rPr>
        <w:tab/>
      </w:r>
      <w:r w:rsidRPr="00FF3374">
        <w:rPr>
          <w:webHidden/>
          <w:lang w:val="es-ES"/>
        </w:rPr>
        <w:tab/>
      </w:r>
      <w:r w:rsidR="00F06690">
        <w:rPr>
          <w:webHidden/>
          <w:lang w:val="es-ES"/>
        </w:rPr>
        <w:t>7</w:t>
      </w:r>
    </w:p>
    <w:p w:rsidR="00163E59" w:rsidRPr="00163E59" w:rsidRDefault="00163E59" w:rsidP="00574185">
      <w:pPr>
        <w:pStyle w:val="TOC1"/>
        <w:tabs>
          <w:tab w:val="clear" w:pos="567"/>
          <w:tab w:val="left" w:leader="dot" w:pos="8505"/>
          <w:tab w:val="right" w:pos="9072"/>
        </w:tabs>
        <w:rPr>
          <w:lang w:val="es-ES"/>
        </w:rPr>
      </w:pPr>
      <w:r w:rsidRPr="00163E59">
        <w:rPr>
          <w:lang w:val="es-ES"/>
        </w:rPr>
        <w:t>Cambios en las Administraciones/EER y otras entidades u Organizaciones</w:t>
      </w:r>
      <w:r>
        <w:rPr>
          <w:webHidden/>
          <w:lang w:val="es-ES"/>
        </w:rPr>
        <w:t>:</w:t>
      </w:r>
    </w:p>
    <w:p w:rsidR="00F33694" w:rsidRDefault="00F33694" w:rsidP="00F06690">
      <w:pPr>
        <w:pStyle w:val="TOC2"/>
        <w:tabs>
          <w:tab w:val="clear" w:pos="567"/>
          <w:tab w:val="left" w:leader="dot" w:pos="8505"/>
          <w:tab w:val="right" w:pos="9072"/>
        </w:tabs>
        <w:rPr>
          <w:i/>
          <w:iCs/>
          <w:webHidden/>
        </w:rPr>
      </w:pPr>
      <w:proofErr w:type="spellStart"/>
      <w:r>
        <w:rPr>
          <w:i/>
          <w:iCs/>
        </w:rPr>
        <w:t>Es</w:t>
      </w:r>
      <w:r w:rsidRPr="00C81E09">
        <w:rPr>
          <w:i/>
          <w:iCs/>
        </w:rPr>
        <w:t>lova</w:t>
      </w:r>
      <w:r>
        <w:rPr>
          <w:i/>
          <w:iCs/>
        </w:rPr>
        <w:t>quia</w:t>
      </w:r>
      <w:proofErr w:type="spellEnd"/>
      <w:r w:rsidRPr="00C81E09">
        <w:rPr>
          <w:i/>
          <w:iCs/>
        </w:rPr>
        <w:t xml:space="preserve"> (</w:t>
      </w:r>
      <w:r w:rsidRPr="00D4212C">
        <w:rPr>
          <w:i/>
          <w:iCs/>
        </w:rPr>
        <w:t>Telecommunications Office of the Slovak Republic</w:t>
      </w:r>
      <w:r w:rsidRPr="00C81E09">
        <w:rPr>
          <w:i/>
          <w:iCs/>
        </w:rPr>
        <w:t xml:space="preserve">, Bratislava): </w:t>
      </w:r>
      <w:proofErr w:type="spellStart"/>
      <w:r w:rsidRPr="00C81E09">
        <w:rPr>
          <w:i/>
          <w:iCs/>
        </w:rPr>
        <w:t>C</w:t>
      </w:r>
      <w:r>
        <w:rPr>
          <w:i/>
          <w:iCs/>
        </w:rPr>
        <w:t>ambios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nombre</w:t>
      </w:r>
      <w:proofErr w:type="spellEnd"/>
      <w:r>
        <w:rPr>
          <w:i/>
          <w:iCs/>
        </w:rPr>
        <w:t xml:space="preserve"> y de </w:t>
      </w:r>
      <w:proofErr w:type="spellStart"/>
      <w:r>
        <w:rPr>
          <w:i/>
          <w:iCs/>
        </w:rPr>
        <w:t>dirección</w:t>
      </w:r>
      <w:proofErr w:type="spellEnd"/>
      <w:r w:rsidRPr="00C81E09">
        <w:rPr>
          <w:i/>
          <w:iCs/>
          <w:webHidden/>
        </w:rPr>
        <w:tab/>
      </w:r>
      <w:r>
        <w:rPr>
          <w:i/>
          <w:iCs/>
          <w:webHidden/>
        </w:rPr>
        <w:tab/>
      </w:r>
      <w:r w:rsidR="00F06690">
        <w:rPr>
          <w:webHidden/>
        </w:rPr>
        <w:t>9</w:t>
      </w:r>
    </w:p>
    <w:p w:rsidR="00375A29" w:rsidRPr="00C81E09" w:rsidRDefault="00375A29" w:rsidP="00F06690">
      <w:pPr>
        <w:pStyle w:val="TOC2"/>
        <w:tabs>
          <w:tab w:val="clear" w:pos="567"/>
          <w:tab w:val="left" w:leader="dot" w:pos="8505"/>
          <w:tab w:val="right" w:pos="9072"/>
        </w:tabs>
        <w:rPr>
          <w:i/>
          <w:iCs/>
        </w:rPr>
      </w:pPr>
      <w:proofErr w:type="spellStart"/>
      <w:r w:rsidRPr="00C81E09">
        <w:rPr>
          <w:i/>
          <w:iCs/>
        </w:rPr>
        <w:t>F</w:t>
      </w:r>
      <w:r w:rsidR="00F33694">
        <w:rPr>
          <w:i/>
          <w:iCs/>
        </w:rPr>
        <w:t>e</w:t>
      </w:r>
      <w:r w:rsidRPr="00C81E09">
        <w:rPr>
          <w:i/>
          <w:iCs/>
        </w:rPr>
        <w:t>d</w:t>
      </w:r>
      <w:r w:rsidR="00F33694">
        <w:rPr>
          <w:i/>
          <w:iCs/>
        </w:rPr>
        <w:t>e</w:t>
      </w:r>
      <w:r w:rsidRPr="00C81E09">
        <w:rPr>
          <w:i/>
          <w:iCs/>
        </w:rPr>
        <w:t>ra</w:t>
      </w:r>
      <w:r w:rsidR="00F33694">
        <w:rPr>
          <w:i/>
          <w:iCs/>
        </w:rPr>
        <w:t>ció</w:t>
      </w:r>
      <w:r w:rsidRPr="00C81E09">
        <w:rPr>
          <w:i/>
          <w:iCs/>
        </w:rPr>
        <w:t>n</w:t>
      </w:r>
      <w:proofErr w:type="spellEnd"/>
      <w:r w:rsidRPr="00C81E09">
        <w:rPr>
          <w:i/>
          <w:iCs/>
        </w:rPr>
        <w:t xml:space="preserve">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Rus</w:t>
      </w:r>
      <w:r w:rsidR="00F33694">
        <w:rPr>
          <w:i/>
          <w:iCs/>
        </w:rPr>
        <w:t>ia</w:t>
      </w:r>
      <w:proofErr w:type="spellEnd"/>
      <w:r>
        <w:rPr>
          <w:i/>
          <w:iCs/>
        </w:rPr>
        <w:t xml:space="preserve"> </w:t>
      </w:r>
      <w:r w:rsidRPr="00C81E09">
        <w:rPr>
          <w:i/>
          <w:iCs/>
        </w:rPr>
        <w:t>(</w:t>
      </w:r>
      <w:r w:rsidRPr="00073DC8">
        <w:rPr>
          <w:i/>
          <w:iCs/>
        </w:rPr>
        <w:t xml:space="preserve">OJSC </w:t>
      </w:r>
      <w:proofErr w:type="spellStart"/>
      <w:r w:rsidRPr="00073DC8">
        <w:rPr>
          <w:i/>
          <w:iCs/>
        </w:rPr>
        <w:t>Rostelecom</w:t>
      </w:r>
      <w:proofErr w:type="spellEnd"/>
      <w:r w:rsidRPr="00C81E09">
        <w:rPr>
          <w:i/>
          <w:iCs/>
        </w:rPr>
        <w:t xml:space="preserve">, Moscow): </w:t>
      </w:r>
      <w:r w:rsidR="00F33694" w:rsidRPr="005112A2">
        <w:rPr>
          <w:rFonts w:cs="Arial"/>
          <w:i/>
          <w:iCs/>
          <w:lang w:val="es-ES"/>
        </w:rPr>
        <w:t>Cambio</w:t>
      </w:r>
      <w:r w:rsidR="00F33694">
        <w:rPr>
          <w:rFonts w:cs="Arial"/>
          <w:i/>
          <w:iCs/>
          <w:lang w:val="es-ES"/>
        </w:rPr>
        <w:t>s</w:t>
      </w:r>
      <w:r w:rsidR="00F33694" w:rsidRPr="005112A2">
        <w:rPr>
          <w:rFonts w:cs="Arial"/>
          <w:i/>
          <w:iCs/>
          <w:lang w:val="es-ES"/>
        </w:rPr>
        <w:t xml:space="preserve"> de los números de teléfono y de fax</w:t>
      </w:r>
      <w:r w:rsidRPr="00C81E09">
        <w:rPr>
          <w:i/>
          <w:iCs/>
          <w:webHidden/>
        </w:rPr>
        <w:tab/>
      </w:r>
      <w:r w:rsidRPr="00C81E09">
        <w:rPr>
          <w:i/>
          <w:iCs/>
          <w:webHidden/>
        </w:rPr>
        <w:tab/>
      </w:r>
      <w:r w:rsidR="00F06690">
        <w:rPr>
          <w:webHidden/>
        </w:rPr>
        <w:t>9</w:t>
      </w:r>
    </w:p>
    <w:p w:rsidR="00375A29" w:rsidRPr="00C81E09" w:rsidRDefault="00375A29" w:rsidP="00F06690">
      <w:pPr>
        <w:pStyle w:val="TOC2"/>
        <w:tabs>
          <w:tab w:val="clear" w:pos="567"/>
          <w:tab w:val="left" w:leader="dot" w:pos="8505"/>
          <w:tab w:val="right" w:pos="9072"/>
        </w:tabs>
        <w:rPr>
          <w:i/>
          <w:iCs/>
        </w:rPr>
      </w:pPr>
      <w:proofErr w:type="spellStart"/>
      <w:r w:rsidRPr="00C81E09">
        <w:rPr>
          <w:i/>
          <w:iCs/>
        </w:rPr>
        <w:t>Jordan</w:t>
      </w:r>
      <w:r>
        <w:rPr>
          <w:i/>
          <w:iCs/>
        </w:rPr>
        <w:t>i</w:t>
      </w:r>
      <w:r w:rsidR="009672ED">
        <w:rPr>
          <w:i/>
          <w:iCs/>
        </w:rPr>
        <w:t>a</w:t>
      </w:r>
      <w:proofErr w:type="spellEnd"/>
      <w:r w:rsidRPr="00C81E09">
        <w:rPr>
          <w:i/>
          <w:iCs/>
        </w:rPr>
        <w:t xml:space="preserve"> (</w:t>
      </w:r>
      <w:r w:rsidRPr="00F22E32">
        <w:rPr>
          <w:i/>
          <w:iCs/>
        </w:rPr>
        <w:t xml:space="preserve">Jordan Telecom Group, </w:t>
      </w:r>
      <w:r w:rsidRPr="00C81E09">
        <w:rPr>
          <w:i/>
          <w:iCs/>
        </w:rPr>
        <w:t xml:space="preserve">Amman): </w:t>
      </w:r>
      <w:r w:rsidR="009672ED" w:rsidRPr="002E0240">
        <w:rPr>
          <w:rFonts w:cs="Arial"/>
          <w:i/>
          <w:iCs/>
          <w:lang w:val="es-ES"/>
        </w:rPr>
        <w:t>Cambio</w:t>
      </w:r>
      <w:r w:rsidR="009672ED">
        <w:rPr>
          <w:rFonts w:cs="Arial"/>
          <w:i/>
          <w:iCs/>
          <w:lang w:val="es-ES"/>
        </w:rPr>
        <w:t xml:space="preserve"> </w:t>
      </w:r>
      <w:r w:rsidR="009672ED" w:rsidRPr="002E0240">
        <w:rPr>
          <w:rFonts w:cs="Arial"/>
          <w:i/>
          <w:iCs/>
          <w:lang w:val="es-ES"/>
        </w:rPr>
        <w:t xml:space="preserve">de </w:t>
      </w:r>
      <w:r w:rsidR="009672ED" w:rsidRPr="002E0240">
        <w:rPr>
          <w:rFonts w:cs="Arial"/>
          <w:bCs/>
          <w:i/>
          <w:iCs/>
          <w:lang w:val="es-ES_tradnl"/>
        </w:rPr>
        <w:t xml:space="preserve">dirección </w:t>
      </w:r>
      <w:r w:rsidR="009672ED" w:rsidRPr="002E0240">
        <w:rPr>
          <w:rFonts w:cs="Arial"/>
          <w:bCs/>
          <w:i/>
          <w:iCs/>
          <w:lang w:val="es-ES"/>
        </w:rPr>
        <w:t>electrónica</w:t>
      </w:r>
      <w:r w:rsidRPr="00C81E09">
        <w:rPr>
          <w:i/>
          <w:iCs/>
          <w:webHidden/>
        </w:rPr>
        <w:tab/>
      </w:r>
      <w:r w:rsidRPr="00C81E09">
        <w:rPr>
          <w:i/>
          <w:iCs/>
          <w:webHidden/>
        </w:rPr>
        <w:tab/>
      </w:r>
      <w:r w:rsidR="00F06690">
        <w:rPr>
          <w:webHidden/>
        </w:rPr>
        <w:t>10</w:t>
      </w:r>
    </w:p>
    <w:p w:rsidR="00375A29" w:rsidRPr="00C81E09" w:rsidRDefault="00375A29" w:rsidP="00F06690">
      <w:pPr>
        <w:pStyle w:val="TOC2"/>
        <w:tabs>
          <w:tab w:val="clear" w:pos="567"/>
          <w:tab w:val="left" w:leader="dot" w:pos="8505"/>
          <w:tab w:val="right" w:pos="9072"/>
        </w:tabs>
        <w:rPr>
          <w:i/>
          <w:iCs/>
        </w:rPr>
      </w:pPr>
      <w:r w:rsidRPr="00C81E09">
        <w:rPr>
          <w:i/>
          <w:iCs/>
        </w:rPr>
        <w:t>Kiribati (</w:t>
      </w:r>
      <w:r w:rsidRPr="004A45FD">
        <w:rPr>
          <w:i/>
          <w:iCs/>
        </w:rPr>
        <w:t>Ministry of Communications, Transport and Tourism</w:t>
      </w:r>
      <w:r w:rsidRPr="00C81E09">
        <w:rPr>
          <w:i/>
          <w:iCs/>
        </w:rPr>
        <w:t xml:space="preserve">, </w:t>
      </w:r>
      <w:proofErr w:type="spellStart"/>
      <w:r w:rsidRPr="00C81E09">
        <w:rPr>
          <w:i/>
          <w:iCs/>
        </w:rPr>
        <w:t>Betio</w:t>
      </w:r>
      <w:proofErr w:type="spellEnd"/>
      <w:r w:rsidRPr="00C81E09">
        <w:rPr>
          <w:i/>
          <w:iCs/>
        </w:rPr>
        <w:t>, Tarawa):</w:t>
      </w:r>
      <w:r w:rsidR="009672ED">
        <w:rPr>
          <w:i/>
          <w:iCs/>
        </w:rPr>
        <w:t xml:space="preserve"> </w:t>
      </w:r>
      <w:proofErr w:type="spellStart"/>
      <w:r w:rsidR="009672ED">
        <w:rPr>
          <w:i/>
          <w:iCs/>
        </w:rPr>
        <w:t>Cambio</w:t>
      </w:r>
      <w:proofErr w:type="spellEnd"/>
      <w:r w:rsidR="009672ED">
        <w:rPr>
          <w:i/>
          <w:iCs/>
        </w:rPr>
        <w:t xml:space="preserve"> de </w:t>
      </w:r>
      <w:proofErr w:type="spellStart"/>
      <w:r w:rsidR="009672ED">
        <w:rPr>
          <w:i/>
          <w:iCs/>
        </w:rPr>
        <w:t>nombre</w:t>
      </w:r>
      <w:proofErr w:type="spellEnd"/>
      <w:r w:rsidRPr="00C81E09">
        <w:rPr>
          <w:i/>
          <w:iCs/>
        </w:rPr>
        <w:tab/>
      </w:r>
      <w:r w:rsidRPr="00C81E09">
        <w:rPr>
          <w:i/>
          <w:iCs/>
        </w:rPr>
        <w:tab/>
      </w:r>
      <w:r w:rsidR="00F06690">
        <w:t>10</w:t>
      </w:r>
    </w:p>
    <w:p w:rsidR="00375A29" w:rsidRPr="00C81E09" w:rsidRDefault="00375A29" w:rsidP="00F017DC">
      <w:pPr>
        <w:pStyle w:val="TOC2"/>
        <w:tabs>
          <w:tab w:val="clear" w:pos="567"/>
          <w:tab w:val="left" w:leader="dot" w:pos="8505"/>
          <w:tab w:val="right" w:pos="9072"/>
        </w:tabs>
        <w:rPr>
          <w:i/>
          <w:iCs/>
        </w:rPr>
      </w:pPr>
      <w:r w:rsidRPr="00C81E09">
        <w:rPr>
          <w:i/>
          <w:iCs/>
        </w:rPr>
        <w:t>Tonga (</w:t>
      </w:r>
      <w:r w:rsidRPr="00C755D3">
        <w:rPr>
          <w:i/>
          <w:iCs/>
        </w:rPr>
        <w:t>Ministry of Communicat</w:t>
      </w:r>
      <w:r>
        <w:rPr>
          <w:i/>
          <w:iCs/>
        </w:rPr>
        <w:t xml:space="preserve">ions, </w:t>
      </w:r>
      <w:r w:rsidRPr="00C81E09">
        <w:rPr>
          <w:i/>
          <w:iCs/>
        </w:rPr>
        <w:t xml:space="preserve">Nuku’alofa): </w:t>
      </w:r>
      <w:proofErr w:type="spellStart"/>
      <w:r w:rsidR="00A8012C" w:rsidRPr="00C81E09">
        <w:rPr>
          <w:i/>
          <w:iCs/>
        </w:rPr>
        <w:t>C</w:t>
      </w:r>
      <w:r w:rsidR="00A8012C">
        <w:rPr>
          <w:i/>
          <w:iCs/>
        </w:rPr>
        <w:t>ambio</w:t>
      </w:r>
      <w:proofErr w:type="spellEnd"/>
      <w:r w:rsidR="00A8012C">
        <w:rPr>
          <w:i/>
          <w:iCs/>
        </w:rPr>
        <w:t xml:space="preserve"> de </w:t>
      </w:r>
      <w:proofErr w:type="spellStart"/>
      <w:r w:rsidR="00A8012C">
        <w:rPr>
          <w:i/>
          <w:iCs/>
        </w:rPr>
        <w:t>nombre</w:t>
      </w:r>
      <w:proofErr w:type="spellEnd"/>
      <w:r>
        <w:rPr>
          <w:i/>
          <w:iCs/>
        </w:rPr>
        <w:tab/>
      </w:r>
      <w:r>
        <w:rPr>
          <w:i/>
          <w:iCs/>
        </w:rPr>
        <w:tab/>
      </w:r>
      <w:r w:rsidRPr="000763E0">
        <w:t>1</w:t>
      </w:r>
      <w:r w:rsidR="00F017DC">
        <w:t>0</w:t>
      </w:r>
    </w:p>
    <w:p w:rsidR="00163E59" w:rsidRPr="00574185" w:rsidRDefault="00163E59" w:rsidP="00F017DC">
      <w:pPr>
        <w:pStyle w:val="TOC1"/>
        <w:tabs>
          <w:tab w:val="clear" w:pos="567"/>
          <w:tab w:val="left" w:leader="dot" w:pos="8505"/>
          <w:tab w:val="right" w:pos="9072"/>
        </w:tabs>
        <w:rPr>
          <w:rFonts w:eastAsiaTheme="minorEastAsia"/>
          <w:lang w:val="es-ES_tradnl"/>
        </w:rPr>
      </w:pPr>
      <w:r w:rsidRPr="00574185">
        <w:rPr>
          <w:lang w:val="es-ES_tradnl"/>
        </w:rPr>
        <w:t>Restricciones de servicio</w:t>
      </w:r>
      <w:r w:rsidR="00574185" w:rsidRPr="00574185">
        <w:rPr>
          <w:lang w:val="es-ES_tradnl"/>
        </w:rPr>
        <w:t xml:space="preserve">: </w:t>
      </w:r>
      <w:r w:rsidR="00574185" w:rsidRPr="00574185">
        <w:rPr>
          <w:i/>
          <w:iCs/>
          <w:lang w:val="es-ES_tradnl"/>
        </w:rPr>
        <w:t>Nota de la TSB</w:t>
      </w:r>
      <w:r w:rsidRPr="00574185">
        <w:rPr>
          <w:webHidden/>
          <w:lang w:val="es-ES_tradnl"/>
        </w:rPr>
        <w:tab/>
      </w:r>
      <w:r w:rsidR="00574185">
        <w:rPr>
          <w:webHidden/>
          <w:lang w:val="es-ES_tradnl"/>
        </w:rPr>
        <w:tab/>
      </w:r>
      <w:r w:rsidR="005074D2">
        <w:rPr>
          <w:webHidden/>
          <w:lang w:val="es-ES_tradnl"/>
        </w:rPr>
        <w:t>1</w:t>
      </w:r>
      <w:r w:rsidR="00F017DC">
        <w:rPr>
          <w:webHidden/>
          <w:lang w:val="es-ES_tradnl"/>
        </w:rPr>
        <w:t>1</w:t>
      </w:r>
    </w:p>
    <w:p w:rsidR="00163E59" w:rsidRPr="00163E59" w:rsidRDefault="00163E59" w:rsidP="00F017DC">
      <w:pPr>
        <w:pStyle w:val="TOC1"/>
        <w:tabs>
          <w:tab w:val="clear" w:pos="567"/>
          <w:tab w:val="left" w:leader="dot" w:pos="8505"/>
          <w:tab w:val="right" w:pos="9072"/>
        </w:tabs>
        <w:ind w:left="0" w:firstLine="0"/>
        <w:rPr>
          <w:rFonts w:eastAsiaTheme="minorEastAsia"/>
          <w:lang w:val="es-ES_tradnl"/>
        </w:rPr>
      </w:pPr>
      <w:r w:rsidRPr="00163E59">
        <w:rPr>
          <w:lang w:val="es-ES"/>
        </w:rPr>
        <w:t>Comunicaciones</w:t>
      </w:r>
      <w:r w:rsidRPr="00163E59">
        <w:rPr>
          <w:lang w:val="es-ES_tradnl"/>
        </w:rPr>
        <w:t xml:space="preserve"> por intermediario (Call-Back) y procedimientos alternativos de llamada (Res. 21 Rev.</w:t>
      </w:r>
      <w:r w:rsidR="00574185">
        <w:rPr>
          <w:lang w:val="es-ES_tradnl"/>
        </w:rPr>
        <w:br/>
      </w:r>
      <w:r w:rsidRPr="00163E59">
        <w:rPr>
          <w:lang w:val="es-ES_tradnl"/>
        </w:rPr>
        <w:t>PP-</w:t>
      </w:r>
      <w:r w:rsidRPr="00574185">
        <w:rPr>
          <w:lang w:val="es-ES_tradnl"/>
        </w:rPr>
        <w:t>2002)</w:t>
      </w:r>
      <w:r w:rsidR="00574185" w:rsidRPr="00574185">
        <w:rPr>
          <w:lang w:val="es-ES_tradnl"/>
        </w:rPr>
        <w:t xml:space="preserve">: </w:t>
      </w:r>
      <w:r w:rsidR="00574185" w:rsidRPr="00574185">
        <w:rPr>
          <w:i/>
          <w:iCs/>
          <w:lang w:val="es-ES_tradnl"/>
        </w:rPr>
        <w:t>Nota de la TSB</w:t>
      </w:r>
      <w:r w:rsidR="00574185" w:rsidRPr="00574185">
        <w:rPr>
          <w:i/>
          <w:iCs/>
          <w:lang w:val="es-ES_tradnl"/>
        </w:rPr>
        <w:tab/>
      </w:r>
      <w:r w:rsidR="00574185" w:rsidRPr="00574185">
        <w:rPr>
          <w:i/>
          <w:iCs/>
          <w:lang w:val="es-ES_tradnl"/>
        </w:rPr>
        <w:tab/>
      </w:r>
      <w:r w:rsidR="005074D2" w:rsidRPr="005074D2">
        <w:rPr>
          <w:lang w:val="es-ES_tradnl"/>
        </w:rPr>
        <w:t>1</w:t>
      </w:r>
      <w:r w:rsidR="00F017DC">
        <w:rPr>
          <w:lang w:val="es-ES_tradnl"/>
        </w:rPr>
        <w:t>2</w:t>
      </w:r>
    </w:p>
    <w:p w:rsidR="00242097" w:rsidRDefault="0024209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Style w:val="Hyperlink"/>
          <w:b/>
          <w:bCs/>
          <w:noProof/>
          <w:color w:val="auto"/>
          <w:szCs w:val="32"/>
          <w:u w:val="none"/>
          <w:lang w:val="es-ES_tradnl"/>
        </w:rPr>
      </w:pPr>
      <w:r>
        <w:rPr>
          <w:rStyle w:val="Hyperlink"/>
          <w:b/>
          <w:bCs/>
          <w:color w:val="auto"/>
          <w:u w:val="none"/>
          <w:lang w:val="es-ES_tradnl"/>
        </w:rPr>
        <w:br w:type="page"/>
      </w:r>
    </w:p>
    <w:p w:rsidR="00242097" w:rsidRPr="00D76B19" w:rsidRDefault="00242097" w:rsidP="00242097">
      <w:pPr>
        <w:pStyle w:val="TOC0"/>
        <w:rPr>
          <w:lang w:val="es-ES"/>
        </w:rPr>
      </w:pPr>
      <w:r w:rsidRPr="00D76B19">
        <w:rPr>
          <w:lang w:val="es-ES"/>
        </w:rPr>
        <w:lastRenderedPageBreak/>
        <w:t>Página</w:t>
      </w:r>
    </w:p>
    <w:p w:rsidR="00163E59" w:rsidRPr="00574185" w:rsidRDefault="00163E59" w:rsidP="00574185">
      <w:pPr>
        <w:pStyle w:val="TOC1"/>
        <w:tabs>
          <w:tab w:val="clear" w:pos="567"/>
          <w:tab w:val="left" w:leader="dot" w:pos="8505"/>
          <w:tab w:val="right" w:pos="9072"/>
        </w:tabs>
        <w:spacing w:before="360"/>
        <w:rPr>
          <w:rStyle w:val="Hyperlink"/>
          <w:b/>
          <w:bCs/>
          <w:color w:val="auto"/>
          <w:u w:val="none"/>
          <w:lang w:val="es-ES_tradnl"/>
        </w:rPr>
      </w:pPr>
      <w:r w:rsidRPr="00574185">
        <w:rPr>
          <w:rStyle w:val="Hyperlink"/>
          <w:b/>
          <w:bCs/>
          <w:color w:val="auto"/>
          <w:u w:val="none"/>
          <w:lang w:val="es-ES_tradnl"/>
        </w:rPr>
        <w:t>E</w:t>
      </w:r>
      <w:r w:rsidR="00574185" w:rsidRPr="00574185">
        <w:rPr>
          <w:rStyle w:val="Hyperlink"/>
          <w:b/>
          <w:bCs/>
          <w:color w:val="auto"/>
          <w:u w:val="none"/>
          <w:lang w:val="es-ES_tradnl"/>
        </w:rPr>
        <w:t>nmiendas a las publicaciones de servicio</w:t>
      </w:r>
    </w:p>
    <w:p w:rsidR="00163E59" w:rsidRDefault="00163E59" w:rsidP="00F017DC">
      <w:pPr>
        <w:pStyle w:val="TOC1"/>
        <w:tabs>
          <w:tab w:val="clear" w:pos="567"/>
          <w:tab w:val="left" w:leader="dot" w:pos="8505"/>
          <w:tab w:val="right" w:pos="9072"/>
        </w:tabs>
        <w:ind w:left="0" w:firstLine="0"/>
        <w:rPr>
          <w:webHidden/>
          <w:lang w:val="es-ES"/>
        </w:rPr>
      </w:pPr>
      <w:r w:rsidRPr="00163E59">
        <w:rPr>
          <w:lang w:val="es-ES"/>
        </w:rPr>
        <w:t xml:space="preserve">Indicativos de red para el servicio móvil (MNC) del  plan de identificación internacional para redes </w:t>
      </w:r>
      <w:r w:rsidR="001133B6">
        <w:rPr>
          <w:lang w:val="es-ES"/>
        </w:rPr>
        <w:br/>
      </w:r>
      <w:r w:rsidRPr="00163E59">
        <w:rPr>
          <w:lang w:val="es-ES"/>
        </w:rPr>
        <w:t>públicas</w:t>
      </w:r>
      <w:r w:rsidR="001133B6">
        <w:rPr>
          <w:lang w:val="es-ES"/>
        </w:rPr>
        <w:t xml:space="preserve"> </w:t>
      </w:r>
      <w:r w:rsidRPr="00163E59">
        <w:rPr>
          <w:lang w:val="es-ES"/>
        </w:rPr>
        <w:t>y usuarios</w:t>
      </w:r>
      <w:r w:rsidRPr="00163E59">
        <w:rPr>
          <w:webHidden/>
          <w:lang w:val="es-ES"/>
        </w:rPr>
        <w:tab/>
      </w:r>
      <w:r w:rsidR="00574185">
        <w:rPr>
          <w:webHidden/>
          <w:lang w:val="es-ES"/>
        </w:rPr>
        <w:tab/>
      </w:r>
      <w:r w:rsidR="00A266F3">
        <w:rPr>
          <w:webHidden/>
          <w:lang w:val="es-ES"/>
        </w:rPr>
        <w:t>1</w:t>
      </w:r>
      <w:r w:rsidR="00F017DC">
        <w:rPr>
          <w:webHidden/>
          <w:lang w:val="es-ES"/>
        </w:rPr>
        <w:t>3</w:t>
      </w:r>
    </w:p>
    <w:p w:rsidR="00F017DC" w:rsidRDefault="00F017DC" w:rsidP="00F017DC">
      <w:pPr>
        <w:pStyle w:val="TOC1"/>
        <w:tabs>
          <w:tab w:val="clear" w:pos="567"/>
          <w:tab w:val="left" w:leader="dot" w:pos="8505"/>
          <w:tab w:val="right" w:pos="9072"/>
        </w:tabs>
        <w:ind w:left="0" w:firstLine="0"/>
        <w:rPr>
          <w:lang w:val="es-ES"/>
        </w:rPr>
      </w:pPr>
      <w:r>
        <w:rPr>
          <w:lang w:val="es-ES"/>
        </w:rPr>
        <w:t>Lista de indicadores de destinao de telegramas</w:t>
      </w:r>
      <w:r>
        <w:rPr>
          <w:lang w:val="es-ES"/>
        </w:rPr>
        <w:tab/>
      </w:r>
      <w:r>
        <w:rPr>
          <w:lang w:val="es-ES"/>
        </w:rPr>
        <w:tab/>
        <w:t>14</w:t>
      </w:r>
    </w:p>
    <w:p w:rsidR="00CA1E7D" w:rsidRPr="00CA1E7D" w:rsidRDefault="00F017DC" w:rsidP="00F017DC">
      <w:pPr>
        <w:pStyle w:val="TOC1"/>
        <w:tabs>
          <w:tab w:val="clear" w:pos="567"/>
          <w:tab w:val="left" w:leader="dot" w:pos="8505"/>
          <w:tab w:val="right" w:pos="9072"/>
        </w:tabs>
        <w:ind w:left="0" w:firstLine="0"/>
        <w:rPr>
          <w:lang w:val="es-ES"/>
        </w:rPr>
      </w:pPr>
      <w:r>
        <w:rPr>
          <w:lang w:val="es-ES"/>
        </w:rPr>
        <w:t>L</w:t>
      </w:r>
      <w:r w:rsidR="00CA1E7D" w:rsidRPr="00CA1E7D">
        <w:rPr>
          <w:lang w:val="es-ES"/>
        </w:rPr>
        <w:t>ista de códigos de zona/red de señalización (SANC)</w:t>
      </w:r>
      <w:r w:rsidR="00CA1E7D" w:rsidRPr="00CA1E7D">
        <w:rPr>
          <w:lang w:val="es-ES"/>
        </w:rPr>
        <w:tab/>
      </w:r>
      <w:r w:rsidR="00CA1E7D">
        <w:rPr>
          <w:lang w:val="es-ES"/>
        </w:rPr>
        <w:tab/>
        <w:t>1</w:t>
      </w:r>
      <w:r w:rsidR="00F16734">
        <w:rPr>
          <w:lang w:val="es-ES"/>
        </w:rPr>
        <w:t>5</w:t>
      </w:r>
    </w:p>
    <w:p w:rsidR="00163E59" w:rsidRPr="00163E59" w:rsidRDefault="00163E59" w:rsidP="00F06690">
      <w:pPr>
        <w:pStyle w:val="TOC1"/>
        <w:tabs>
          <w:tab w:val="clear" w:pos="567"/>
          <w:tab w:val="left" w:leader="dot" w:pos="8505"/>
          <w:tab w:val="right" w:pos="9072"/>
        </w:tabs>
        <w:ind w:left="0" w:firstLine="0"/>
        <w:rPr>
          <w:lang w:val="es-ES"/>
        </w:rPr>
      </w:pPr>
      <w:r w:rsidRPr="00163E59">
        <w:rPr>
          <w:lang w:val="es-ES"/>
        </w:rPr>
        <w:t>Lista de códigos de puntos de señalización internacional (ISPC)</w:t>
      </w:r>
      <w:r w:rsidRPr="00163E59">
        <w:rPr>
          <w:webHidden/>
          <w:lang w:val="es-ES"/>
        </w:rPr>
        <w:tab/>
      </w:r>
      <w:r w:rsidR="00574185">
        <w:rPr>
          <w:webHidden/>
          <w:lang w:val="es-ES"/>
        </w:rPr>
        <w:tab/>
      </w:r>
      <w:r w:rsidR="00CA1E7D">
        <w:rPr>
          <w:webHidden/>
          <w:lang w:val="es-ES"/>
        </w:rPr>
        <w:t>1</w:t>
      </w:r>
      <w:r w:rsidR="00F06690">
        <w:rPr>
          <w:webHidden/>
          <w:lang w:val="es-ES"/>
        </w:rPr>
        <w:t>5</w:t>
      </w:r>
    </w:p>
    <w:p w:rsidR="00163E59" w:rsidRPr="00163E59" w:rsidRDefault="00163E59" w:rsidP="00F06690">
      <w:pPr>
        <w:pStyle w:val="TOC1"/>
        <w:tabs>
          <w:tab w:val="clear" w:pos="567"/>
          <w:tab w:val="left" w:leader="dot" w:pos="8505"/>
          <w:tab w:val="right" w:pos="9072"/>
        </w:tabs>
        <w:rPr>
          <w:rFonts w:eastAsiaTheme="minorEastAsia"/>
          <w:lang w:val="es-ES_tradnl"/>
        </w:rPr>
      </w:pPr>
      <w:r w:rsidRPr="00163E59">
        <w:rPr>
          <w:lang w:val="es-ES"/>
        </w:rPr>
        <w:t>Plan de numeración nacional</w:t>
      </w:r>
      <w:r w:rsidRPr="00163E59">
        <w:rPr>
          <w:webHidden/>
          <w:lang w:val="es-ES_tradnl"/>
        </w:rPr>
        <w:tab/>
      </w:r>
      <w:r w:rsidR="00574185">
        <w:rPr>
          <w:webHidden/>
          <w:lang w:val="es-ES_tradnl"/>
        </w:rPr>
        <w:tab/>
      </w:r>
      <w:r w:rsidR="00CA1E7D">
        <w:rPr>
          <w:webHidden/>
          <w:lang w:val="es-ES_tradnl"/>
        </w:rPr>
        <w:t>1</w:t>
      </w:r>
      <w:r w:rsidR="00F06690">
        <w:rPr>
          <w:webHidden/>
          <w:lang w:val="es-ES_tradnl"/>
        </w:rPr>
        <w:t>7</w:t>
      </w:r>
    </w:p>
    <w:p w:rsidR="00163E59" w:rsidRDefault="00163E59" w:rsidP="00F81773">
      <w:pPr>
        <w:rPr>
          <w:lang w:val="es-ES"/>
        </w:rPr>
      </w:pPr>
    </w:p>
    <w:p w:rsidR="00163E59" w:rsidRDefault="00163E59" w:rsidP="00F81773">
      <w:pPr>
        <w:rPr>
          <w:lang w:val="es-ES"/>
        </w:rPr>
      </w:pPr>
    </w:p>
    <w:p w:rsidR="00B35298" w:rsidRDefault="00B35298" w:rsidP="00F81773">
      <w:pPr>
        <w:rPr>
          <w:lang w:val="es-ES"/>
        </w:rPr>
      </w:pPr>
    </w:p>
    <w:p w:rsidR="00B35298" w:rsidRDefault="00B35298" w:rsidP="00F81773">
      <w:pPr>
        <w:rPr>
          <w:lang w:val="es-ES"/>
        </w:rPr>
      </w:pPr>
    </w:p>
    <w:p w:rsidR="009973E9" w:rsidRPr="00D76B19" w:rsidRDefault="009973E9" w:rsidP="00F81773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F81773" w:rsidRPr="00A7246A" w:rsidTr="002F1612">
        <w:tc>
          <w:tcPr>
            <w:tcW w:w="2988" w:type="dxa"/>
            <w:gridSpan w:val="2"/>
          </w:tcPr>
          <w:p w:rsidR="00F81773" w:rsidRPr="00D76B19" w:rsidRDefault="00764E82" w:rsidP="002F1612">
            <w:pPr>
              <w:pStyle w:val="Tablehead0"/>
              <w:framePr w:hSpace="181" w:wrap="around" w:vAnchor="text" w:hAnchor="margin" w:xAlign="center" w:y="1"/>
              <w:rPr>
                <w:lang w:val="es-ES"/>
              </w:rPr>
            </w:pPr>
            <w:r w:rsidRPr="00D76B19">
              <w:rPr>
                <w:lang w:val="es-ES"/>
              </w:rPr>
              <w:t>Fechas de publicación de los próximos Boletines de Explotación</w:t>
            </w:r>
          </w:p>
        </w:tc>
        <w:tc>
          <w:tcPr>
            <w:tcW w:w="2520" w:type="dxa"/>
          </w:tcPr>
          <w:p w:rsidR="00F81773" w:rsidRPr="00D76B19" w:rsidRDefault="00764E82" w:rsidP="002F1612">
            <w:pPr>
              <w:pStyle w:val="Tablehead0"/>
              <w:framePr w:hSpace="181" w:wrap="around" w:vAnchor="text" w:hAnchor="margin" w:xAlign="center" w:y="1"/>
              <w:rPr>
                <w:lang w:val="es-ES"/>
              </w:rPr>
            </w:pPr>
            <w:r w:rsidRPr="00D76B19">
              <w:rPr>
                <w:lang w:val="es-ES"/>
              </w:rPr>
              <w:t>Incluidas las informaciones recibidas hasta el</w:t>
            </w:r>
            <w:r w:rsidR="00EB510B" w:rsidRPr="00D76B19">
              <w:rPr>
                <w:lang w:val="es-ES"/>
              </w:rPr>
              <w:t>:</w:t>
            </w:r>
          </w:p>
        </w:tc>
      </w:tr>
      <w:tr w:rsidR="00764E82" w:rsidRPr="002F1612" w:rsidTr="002F1612">
        <w:tc>
          <w:tcPr>
            <w:tcW w:w="1008" w:type="dxa"/>
          </w:tcPr>
          <w:p w:rsidR="00764E82" w:rsidRDefault="00764E82" w:rsidP="00057B08">
            <w:pPr>
              <w:pStyle w:val="Tabletext0"/>
              <w:framePr w:hSpace="181" w:wrap="around" w:vAnchor="text" w:hAnchor="margin" w:xAlign="center" w:y="1"/>
              <w:spacing w:before="20" w:after="20"/>
              <w:jc w:val="center"/>
            </w:pPr>
            <w:r>
              <w:t>964</w:t>
            </w:r>
          </w:p>
        </w:tc>
        <w:tc>
          <w:tcPr>
            <w:tcW w:w="1980" w:type="dxa"/>
          </w:tcPr>
          <w:p w:rsidR="00764E82" w:rsidRDefault="00764E82" w:rsidP="00057B08">
            <w:pPr>
              <w:pStyle w:val="Tabletext0"/>
              <w:framePr w:hSpace="181" w:wrap="around" w:vAnchor="text" w:hAnchor="margin" w:xAlign="center" w:y="1"/>
              <w:spacing w:before="20" w:after="20"/>
              <w:jc w:val="center"/>
            </w:pPr>
            <w:r w:rsidRPr="00CB3D89">
              <w:t>15.I</w:t>
            </w:r>
            <w:r>
              <w:t>X</w:t>
            </w:r>
            <w:r w:rsidRPr="00CB3D89">
              <w:t>.2010</w:t>
            </w:r>
          </w:p>
        </w:tc>
        <w:tc>
          <w:tcPr>
            <w:tcW w:w="2520" w:type="dxa"/>
          </w:tcPr>
          <w:p w:rsidR="00764E82" w:rsidRDefault="00764E82" w:rsidP="00057B08">
            <w:pPr>
              <w:pStyle w:val="Tabletext0"/>
              <w:framePr w:hSpace="181" w:wrap="around" w:vAnchor="text" w:hAnchor="margin" w:xAlign="center" w:y="1"/>
              <w:spacing w:before="20" w:after="20"/>
              <w:jc w:val="center"/>
            </w:pPr>
            <w:r>
              <w:t>03.IX.2010</w:t>
            </w:r>
          </w:p>
        </w:tc>
      </w:tr>
      <w:tr w:rsidR="00764E82" w:rsidTr="002F1612">
        <w:tc>
          <w:tcPr>
            <w:tcW w:w="1008" w:type="dxa"/>
          </w:tcPr>
          <w:p w:rsidR="00764E82" w:rsidRDefault="00764E82" w:rsidP="00057B08">
            <w:pPr>
              <w:pStyle w:val="Tabletext0"/>
              <w:framePr w:hSpace="181" w:wrap="around" w:vAnchor="text" w:hAnchor="margin" w:xAlign="center" w:y="1"/>
              <w:spacing w:before="20" w:after="20"/>
              <w:jc w:val="center"/>
            </w:pPr>
            <w:r>
              <w:t>965</w:t>
            </w:r>
          </w:p>
        </w:tc>
        <w:tc>
          <w:tcPr>
            <w:tcW w:w="1980" w:type="dxa"/>
          </w:tcPr>
          <w:p w:rsidR="00764E82" w:rsidRDefault="00764E82" w:rsidP="00057B08">
            <w:pPr>
              <w:pStyle w:val="Tabletext0"/>
              <w:framePr w:hSpace="181" w:wrap="around" w:vAnchor="text" w:hAnchor="margin" w:xAlign="center" w:y="1"/>
              <w:spacing w:before="20" w:after="20"/>
              <w:jc w:val="center"/>
            </w:pPr>
            <w:r>
              <w:t>1</w:t>
            </w:r>
            <w:r w:rsidRPr="00CB3D89">
              <w:t>.</w:t>
            </w:r>
            <w:r>
              <w:t>X</w:t>
            </w:r>
            <w:r w:rsidRPr="00CB3D89">
              <w:t>.2010</w:t>
            </w:r>
          </w:p>
        </w:tc>
        <w:tc>
          <w:tcPr>
            <w:tcW w:w="2520" w:type="dxa"/>
          </w:tcPr>
          <w:p w:rsidR="00764E82" w:rsidRDefault="00764E82" w:rsidP="00057B08">
            <w:pPr>
              <w:pStyle w:val="Tabletext0"/>
              <w:framePr w:hSpace="181" w:wrap="around" w:vAnchor="text" w:hAnchor="margin" w:xAlign="center" w:y="1"/>
              <w:spacing w:before="20" w:after="20"/>
              <w:jc w:val="center"/>
            </w:pPr>
            <w:r>
              <w:t>21.IX.2010</w:t>
            </w:r>
          </w:p>
        </w:tc>
      </w:tr>
      <w:tr w:rsidR="00764E82" w:rsidRPr="002F1612" w:rsidTr="002F1612">
        <w:tc>
          <w:tcPr>
            <w:tcW w:w="1008" w:type="dxa"/>
          </w:tcPr>
          <w:p w:rsidR="00764E82" w:rsidRDefault="00764E82" w:rsidP="00057B08">
            <w:pPr>
              <w:pStyle w:val="Tabletext0"/>
              <w:framePr w:hSpace="181" w:wrap="around" w:vAnchor="text" w:hAnchor="margin" w:xAlign="center" w:y="1"/>
              <w:spacing w:before="20" w:after="20"/>
              <w:jc w:val="center"/>
            </w:pPr>
            <w:r>
              <w:t>966</w:t>
            </w:r>
          </w:p>
        </w:tc>
        <w:tc>
          <w:tcPr>
            <w:tcW w:w="1980" w:type="dxa"/>
          </w:tcPr>
          <w:p w:rsidR="00764E82" w:rsidRDefault="00764E82" w:rsidP="00057B08">
            <w:pPr>
              <w:pStyle w:val="Tabletext0"/>
              <w:framePr w:hSpace="181" w:wrap="around" w:vAnchor="text" w:hAnchor="margin" w:xAlign="center" w:y="1"/>
              <w:spacing w:before="20" w:after="20"/>
              <w:jc w:val="center"/>
            </w:pPr>
            <w:r w:rsidRPr="00CB3D89">
              <w:t>15.</w:t>
            </w:r>
            <w:r>
              <w:t>X</w:t>
            </w:r>
            <w:r w:rsidRPr="00CB3D89">
              <w:t>.2010</w:t>
            </w:r>
          </w:p>
        </w:tc>
        <w:tc>
          <w:tcPr>
            <w:tcW w:w="2520" w:type="dxa"/>
          </w:tcPr>
          <w:p w:rsidR="00764E82" w:rsidRDefault="00764E82" w:rsidP="00057B08">
            <w:pPr>
              <w:pStyle w:val="Tabletext0"/>
              <w:framePr w:hSpace="181" w:wrap="around" w:vAnchor="text" w:hAnchor="margin" w:xAlign="center" w:y="1"/>
              <w:spacing w:before="20" w:after="20"/>
              <w:jc w:val="center"/>
            </w:pPr>
            <w:r>
              <w:t>05.X.2010</w:t>
            </w:r>
          </w:p>
        </w:tc>
      </w:tr>
      <w:tr w:rsidR="00764E82" w:rsidTr="002F1612">
        <w:tc>
          <w:tcPr>
            <w:tcW w:w="1008" w:type="dxa"/>
          </w:tcPr>
          <w:p w:rsidR="00764E82" w:rsidRDefault="00764E82" w:rsidP="00057B08">
            <w:pPr>
              <w:pStyle w:val="Tabletext0"/>
              <w:framePr w:hSpace="181" w:wrap="around" w:vAnchor="text" w:hAnchor="margin" w:xAlign="center" w:y="1"/>
              <w:spacing w:before="20" w:after="20"/>
              <w:jc w:val="center"/>
            </w:pPr>
            <w:r>
              <w:t>967</w:t>
            </w:r>
          </w:p>
        </w:tc>
        <w:tc>
          <w:tcPr>
            <w:tcW w:w="1980" w:type="dxa"/>
          </w:tcPr>
          <w:p w:rsidR="00764E82" w:rsidRDefault="00764E82" w:rsidP="00057B08">
            <w:pPr>
              <w:pStyle w:val="Tabletext0"/>
              <w:framePr w:hSpace="181" w:wrap="around" w:vAnchor="text" w:hAnchor="margin" w:xAlign="center" w:y="1"/>
              <w:spacing w:before="20" w:after="20"/>
              <w:jc w:val="center"/>
            </w:pPr>
            <w:r>
              <w:t>1</w:t>
            </w:r>
            <w:r w:rsidRPr="00CB3D89">
              <w:t>.</w:t>
            </w:r>
            <w:r>
              <w:t>X</w:t>
            </w:r>
            <w:r w:rsidRPr="00CB3D89">
              <w:t>I.2010</w:t>
            </w:r>
          </w:p>
        </w:tc>
        <w:tc>
          <w:tcPr>
            <w:tcW w:w="2520" w:type="dxa"/>
          </w:tcPr>
          <w:p w:rsidR="00764E82" w:rsidRDefault="00764E82" w:rsidP="00057B08">
            <w:pPr>
              <w:pStyle w:val="Tabletext0"/>
              <w:framePr w:hSpace="181" w:wrap="around" w:vAnchor="text" w:hAnchor="margin" w:xAlign="center" w:y="1"/>
              <w:spacing w:before="20" w:after="20"/>
              <w:jc w:val="center"/>
            </w:pPr>
            <w:r>
              <w:t>20.X.2010</w:t>
            </w:r>
          </w:p>
        </w:tc>
      </w:tr>
      <w:tr w:rsidR="00764E82" w:rsidRPr="002F1612" w:rsidTr="002F1612">
        <w:tc>
          <w:tcPr>
            <w:tcW w:w="1008" w:type="dxa"/>
          </w:tcPr>
          <w:p w:rsidR="00764E82" w:rsidRDefault="00764E82" w:rsidP="00057B08">
            <w:pPr>
              <w:pStyle w:val="Tabletext0"/>
              <w:framePr w:hSpace="181" w:wrap="around" w:vAnchor="text" w:hAnchor="margin" w:xAlign="center" w:y="1"/>
              <w:spacing w:before="20" w:after="20"/>
              <w:jc w:val="center"/>
            </w:pPr>
            <w:r>
              <w:t>968</w:t>
            </w:r>
          </w:p>
        </w:tc>
        <w:tc>
          <w:tcPr>
            <w:tcW w:w="1980" w:type="dxa"/>
          </w:tcPr>
          <w:p w:rsidR="00764E82" w:rsidRDefault="00764E82" w:rsidP="00057B08">
            <w:pPr>
              <w:pStyle w:val="Tabletext0"/>
              <w:framePr w:hSpace="181" w:wrap="around" w:vAnchor="text" w:hAnchor="margin" w:xAlign="center" w:y="1"/>
              <w:spacing w:before="20" w:after="20"/>
              <w:jc w:val="center"/>
            </w:pPr>
            <w:r w:rsidRPr="00CB3D89">
              <w:t>15.</w:t>
            </w:r>
            <w:r>
              <w:t>X</w:t>
            </w:r>
            <w:r w:rsidRPr="00CB3D89">
              <w:t>I.2010</w:t>
            </w:r>
          </w:p>
        </w:tc>
        <w:tc>
          <w:tcPr>
            <w:tcW w:w="2520" w:type="dxa"/>
          </w:tcPr>
          <w:p w:rsidR="00764E82" w:rsidRDefault="00764E82" w:rsidP="00057B08">
            <w:pPr>
              <w:pStyle w:val="Tabletext0"/>
              <w:framePr w:hSpace="181" w:wrap="around" w:vAnchor="text" w:hAnchor="margin" w:xAlign="center" w:y="1"/>
              <w:spacing w:before="20" w:after="20"/>
              <w:jc w:val="center"/>
            </w:pPr>
            <w:r>
              <w:t>03.XI.2010</w:t>
            </w:r>
          </w:p>
        </w:tc>
      </w:tr>
      <w:tr w:rsidR="00764E82" w:rsidTr="002F1612">
        <w:tc>
          <w:tcPr>
            <w:tcW w:w="1008" w:type="dxa"/>
          </w:tcPr>
          <w:p w:rsidR="00764E82" w:rsidRDefault="00764E82" w:rsidP="00057B08">
            <w:pPr>
              <w:pStyle w:val="Tabletext0"/>
              <w:framePr w:hSpace="181" w:wrap="around" w:vAnchor="text" w:hAnchor="margin" w:xAlign="center" w:y="1"/>
              <w:spacing w:before="20" w:after="20"/>
              <w:jc w:val="center"/>
            </w:pPr>
            <w:r>
              <w:t>969</w:t>
            </w:r>
          </w:p>
        </w:tc>
        <w:tc>
          <w:tcPr>
            <w:tcW w:w="1980" w:type="dxa"/>
          </w:tcPr>
          <w:p w:rsidR="00764E82" w:rsidRDefault="00764E82" w:rsidP="00057B08">
            <w:pPr>
              <w:pStyle w:val="Tabletext0"/>
              <w:framePr w:hSpace="181" w:wrap="around" w:vAnchor="text" w:hAnchor="margin" w:xAlign="center" w:y="1"/>
              <w:spacing w:before="20" w:after="20"/>
              <w:jc w:val="center"/>
            </w:pPr>
            <w:r w:rsidRPr="00CB3D89">
              <w:t>1.</w:t>
            </w:r>
            <w:r>
              <w:t>X</w:t>
            </w:r>
            <w:r w:rsidRPr="00CB3D89">
              <w:t>II.2010</w:t>
            </w:r>
          </w:p>
        </w:tc>
        <w:tc>
          <w:tcPr>
            <w:tcW w:w="2520" w:type="dxa"/>
          </w:tcPr>
          <w:p w:rsidR="00764E82" w:rsidRDefault="00764E82" w:rsidP="00057B08">
            <w:pPr>
              <w:pStyle w:val="Tabletext0"/>
              <w:framePr w:hSpace="181" w:wrap="around" w:vAnchor="text" w:hAnchor="margin" w:xAlign="center" w:y="1"/>
              <w:spacing w:before="20" w:after="20"/>
              <w:jc w:val="center"/>
            </w:pPr>
            <w:r>
              <w:t>19.XI.2010</w:t>
            </w:r>
          </w:p>
        </w:tc>
      </w:tr>
      <w:tr w:rsidR="00764E82" w:rsidRPr="002F1612" w:rsidTr="002F1612">
        <w:tc>
          <w:tcPr>
            <w:tcW w:w="1008" w:type="dxa"/>
          </w:tcPr>
          <w:p w:rsidR="00764E82" w:rsidRDefault="00764E82" w:rsidP="00057B08">
            <w:pPr>
              <w:pStyle w:val="Tabletext0"/>
              <w:framePr w:hSpace="181" w:wrap="around" w:vAnchor="text" w:hAnchor="margin" w:xAlign="center" w:y="1"/>
              <w:spacing w:before="20" w:after="20"/>
              <w:jc w:val="center"/>
            </w:pPr>
            <w:r>
              <w:t>970</w:t>
            </w:r>
          </w:p>
        </w:tc>
        <w:tc>
          <w:tcPr>
            <w:tcW w:w="1980" w:type="dxa"/>
          </w:tcPr>
          <w:p w:rsidR="00764E82" w:rsidRDefault="00764E82" w:rsidP="00057B08">
            <w:pPr>
              <w:pStyle w:val="Tabletext0"/>
              <w:framePr w:hSpace="181" w:wrap="around" w:vAnchor="text" w:hAnchor="margin" w:xAlign="center" w:y="1"/>
              <w:spacing w:before="20" w:after="20"/>
              <w:jc w:val="center"/>
            </w:pPr>
            <w:r w:rsidRPr="00CB3D89">
              <w:t>15.</w:t>
            </w:r>
            <w:r>
              <w:t>X</w:t>
            </w:r>
            <w:r w:rsidRPr="00CB3D89">
              <w:t>II.2010</w:t>
            </w:r>
          </w:p>
        </w:tc>
        <w:tc>
          <w:tcPr>
            <w:tcW w:w="2520" w:type="dxa"/>
          </w:tcPr>
          <w:p w:rsidR="00764E82" w:rsidRDefault="00764E82" w:rsidP="00057B08">
            <w:pPr>
              <w:pStyle w:val="Tabletext0"/>
              <w:framePr w:hSpace="181" w:wrap="around" w:vAnchor="text" w:hAnchor="margin" w:xAlign="center" w:y="1"/>
              <w:spacing w:before="20" w:after="20"/>
              <w:jc w:val="center"/>
            </w:pPr>
            <w:r>
              <w:t>03.XII.2010</w:t>
            </w:r>
          </w:p>
        </w:tc>
      </w:tr>
    </w:tbl>
    <w:p w:rsidR="004E24F4" w:rsidRDefault="004E24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</w:p>
    <w:p w:rsidR="003545AC" w:rsidRPr="00F579A2" w:rsidRDefault="003545AC" w:rsidP="003545AC">
      <w:pPr>
        <w:pStyle w:val="Heading1"/>
        <w:spacing w:before="0"/>
        <w:jc w:val="center"/>
        <w:rPr>
          <w:lang w:val="es-ES_tradnl"/>
        </w:rPr>
      </w:pPr>
      <w:r w:rsidRPr="00C203CB">
        <w:rPr>
          <w:lang w:val="es-ES"/>
        </w:rPr>
        <w:br w:type="page"/>
      </w:r>
      <w:bookmarkStart w:id="16" w:name="_Toc252180814"/>
      <w:bookmarkStart w:id="17" w:name="_Toc253408617"/>
      <w:bookmarkStart w:id="18" w:name="_Toc255825118"/>
      <w:bookmarkStart w:id="19" w:name="_Toc259796934"/>
      <w:bookmarkStart w:id="20" w:name="_Toc262578225"/>
      <w:bookmarkStart w:id="21" w:name="_Toc265230207"/>
      <w:bookmarkStart w:id="22" w:name="_Toc266196247"/>
      <w:bookmarkStart w:id="23" w:name="_Toc266196852"/>
      <w:bookmarkStart w:id="24" w:name="_Toc268852784"/>
      <w:r w:rsidRPr="00F579A2">
        <w:rPr>
          <w:lang w:val="es-ES_tradnl"/>
        </w:rPr>
        <w:lastRenderedPageBreak/>
        <w:t>INFORMACIÓN  GENERAL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3545AC" w:rsidRPr="00F579A2" w:rsidRDefault="003545AC" w:rsidP="00BE3ED6">
      <w:pPr>
        <w:pStyle w:val="Heading20"/>
        <w:rPr>
          <w:lang w:val="es-ES_tradnl"/>
        </w:rPr>
      </w:pPr>
      <w:bookmarkStart w:id="25" w:name="_Toc252180815"/>
      <w:bookmarkStart w:id="26" w:name="_Toc253408618"/>
      <w:bookmarkStart w:id="27" w:name="_Toc255825119"/>
      <w:bookmarkStart w:id="28" w:name="_Toc259796935"/>
      <w:bookmarkStart w:id="29" w:name="_Toc262578226"/>
      <w:bookmarkStart w:id="30" w:name="_Toc265230208"/>
      <w:bookmarkStart w:id="31" w:name="_Toc266196248"/>
      <w:bookmarkStart w:id="32" w:name="_Toc266196853"/>
      <w:bookmarkStart w:id="33" w:name="_Toc268852785"/>
      <w:r w:rsidRPr="00F579A2">
        <w:rPr>
          <w:lang w:val="es-ES_tradnl"/>
        </w:rPr>
        <w:t>Listas anexas al Boletín de Explotación de la UIT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3545AC" w:rsidRPr="00114C12" w:rsidRDefault="003545AC" w:rsidP="003545AC">
      <w:pPr>
        <w:pStyle w:val="Normalaftertitle"/>
        <w:spacing w:before="16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3545AC" w:rsidRPr="0066615B" w:rsidRDefault="003545AC" w:rsidP="003545AC">
      <w:pPr>
        <w:pStyle w:val="Normalaftertitle"/>
        <w:spacing w:before="12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3545AC" w:rsidRDefault="003545AC" w:rsidP="003545AC">
      <w:pPr>
        <w:pStyle w:val="Informationtext"/>
        <w:tabs>
          <w:tab w:val="clear" w:pos="1276"/>
          <w:tab w:val="left" w:pos="567"/>
        </w:tabs>
        <w:spacing w:before="20"/>
        <w:ind w:hanging="1276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B14E8" w:rsidRDefault="00DB14E8" w:rsidP="00DB14E8">
      <w:pPr>
        <w:spacing w:before="0"/>
        <w:ind w:left="567" w:hanging="567"/>
        <w:rPr>
          <w:lang w:val="es-ES_tradnl"/>
        </w:rPr>
      </w:pPr>
      <w:r>
        <w:rPr>
          <w:lang w:val="es-ES_tradnl"/>
        </w:rPr>
        <w:t>958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15 de junio de 2010)</w:t>
      </w:r>
    </w:p>
    <w:p w:rsidR="003545AC" w:rsidRPr="00227EAF" w:rsidRDefault="003545AC" w:rsidP="00DB14E8">
      <w:pPr>
        <w:spacing w:before="0"/>
        <w:ind w:left="567" w:hanging="567"/>
        <w:rPr>
          <w:lang w:val="es-ES_tradnl"/>
        </w:rPr>
      </w:pPr>
      <w:r>
        <w:rPr>
          <w:lang w:val="es-ES_tradnl"/>
        </w:rPr>
        <w:t>956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15 de mayo de 2010)</w:t>
      </w:r>
    </w:p>
    <w:p w:rsidR="003545AC" w:rsidRDefault="003545AC" w:rsidP="003545AC">
      <w:pPr>
        <w:spacing w:before="0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3545AC" w:rsidRPr="00D76B19" w:rsidRDefault="003545AC" w:rsidP="003545AC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95</w:t>
      </w:r>
      <w:r>
        <w:rPr>
          <w:lang w:val="es-ES"/>
        </w:rPr>
        <w:t>4</w:t>
      </w:r>
      <w:r w:rsidRPr="00D76B19">
        <w:rPr>
          <w:lang w:val="es-ES"/>
        </w:rPr>
        <w:tab/>
        <w:t>Hora Legal 2010</w:t>
      </w:r>
    </w:p>
    <w:p w:rsidR="003545AC" w:rsidRPr="00D76B19" w:rsidRDefault="003545AC" w:rsidP="003545AC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953</w:t>
      </w:r>
      <w:r w:rsidRPr="00D76B19">
        <w:rPr>
          <w:lang w:val="es-ES"/>
        </w:rPr>
        <w:tab/>
      </w:r>
      <w:r>
        <w:rPr>
          <w:lang w:val="es-ES"/>
        </w:rPr>
        <w:t>Lista de indicativos de país o zona geográfica para el servicio móvil (Complemento de la Recomendación UIT-T E.212 (05/2008) (Situación al 1 de abril de 2010)</w:t>
      </w:r>
    </w:p>
    <w:p w:rsidR="003545AC" w:rsidRPr="00D76B19" w:rsidRDefault="003545AC" w:rsidP="003545AC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952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>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marzo de 2010)</w:t>
      </w:r>
    </w:p>
    <w:p w:rsidR="003545AC" w:rsidRPr="00D76B19" w:rsidRDefault="003545AC" w:rsidP="003545AC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951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(02/2005)) (Situación al 1 de marzo de 2010)</w:t>
      </w:r>
    </w:p>
    <w:p w:rsidR="003545AC" w:rsidRPr="00D76B19" w:rsidRDefault="003545AC" w:rsidP="003545AC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940</w:t>
      </w:r>
      <w:r w:rsidRPr="00D76B19">
        <w:rPr>
          <w:lang w:val="es-ES"/>
        </w:rPr>
        <w:tab/>
        <w:t>Lista de códigos de zona/red de señalización (SANC) (Complemento de la Recomen</w:t>
      </w:r>
      <w:r w:rsidRPr="00D76B19">
        <w:rPr>
          <w:lang w:val="es-ES"/>
        </w:rPr>
        <w:softHyphen/>
        <w:t>dación UIT-T Q.708 (03/99)) (Situación al 15 de septiembre de 2009)</w:t>
      </w:r>
    </w:p>
    <w:p w:rsidR="003545AC" w:rsidRPr="00D76B19" w:rsidRDefault="003545AC" w:rsidP="003545AC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937</w:t>
      </w:r>
      <w:r w:rsidRPr="00D76B19">
        <w:rPr>
          <w:lang w:val="es-ES"/>
        </w:rPr>
        <w:tab/>
        <w:t>Indicativos/números de acceso a las redes móviles (Según la Recomendación UIT</w:t>
      </w:r>
      <w:r w:rsidRPr="00D76B19">
        <w:rPr>
          <w:lang w:val="es-ES"/>
        </w:rPr>
        <w:noBreakHyphen/>
        <w:t>T E.164 (02/2005)) (Situación al 1 de agosto de 2009)</w:t>
      </w:r>
    </w:p>
    <w:p w:rsidR="003545AC" w:rsidRPr="00D76B19" w:rsidRDefault="003545AC" w:rsidP="003545AC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930</w:t>
      </w:r>
      <w:r w:rsidRPr="00D76B19">
        <w:rPr>
          <w:lang w:val="es-ES"/>
        </w:rPr>
        <w:tab/>
        <w:t>Lista de indicativos de país de la Recomendación UIT-T E.164 asignados (Complemento de la Recomendación UIT-T E.164 (02/2005)) (Situación al 15 de abril de 2009)</w:t>
      </w:r>
    </w:p>
    <w:p w:rsidR="003545AC" w:rsidRPr="00D76B19" w:rsidRDefault="003545AC" w:rsidP="003545AC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919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 de noviembre de 2008</w:t>
      </w:r>
      <w:r w:rsidRPr="00D76B19">
        <w:rPr>
          <w:lang w:val="es-ES"/>
        </w:rPr>
        <w:t>)</w:t>
      </w:r>
    </w:p>
    <w:p w:rsidR="003545AC" w:rsidRPr="00D76B19" w:rsidRDefault="003545AC" w:rsidP="003545AC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899</w:t>
      </w:r>
      <w:r w:rsidRPr="00D76B19">
        <w:rPr>
          <w:lang w:val="es-ES"/>
        </w:rPr>
        <w:tab/>
        <w:t>Lista de indicativos de país para el servicio móvil de radiocomunicación con concentración de enlaces terrenales (Complemento de la Recomendación UIT-T E.218 (05/2004)) (Situación al 1 de enero de 2008)</w:t>
      </w:r>
    </w:p>
    <w:p w:rsidR="003545AC" w:rsidRPr="00D76B19" w:rsidRDefault="003545AC" w:rsidP="003545AC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883</w:t>
      </w:r>
      <w:r w:rsidRPr="00D76B19">
        <w:rPr>
          <w:lang w:val="es-ES"/>
        </w:rPr>
        <w:tab/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>25.1 del Reglamento de Radiocomu</w:t>
      </w:r>
      <w:r w:rsidRPr="00D76B19">
        <w:rPr>
          <w:lang w:val="es-ES"/>
        </w:rPr>
        <w:softHyphen/>
        <w:t>nicaciones) y Forma de los distintivos de llamada asignados por cada Administración a sus estaciones de aficionado y a sus estaciones experimentales (Situación al 1 de mayo de 2007)</w:t>
      </w:r>
    </w:p>
    <w:p w:rsidR="003545AC" w:rsidRPr="00D76B19" w:rsidRDefault="003545AC" w:rsidP="003545AC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880</w:t>
      </w:r>
      <w:r w:rsidRPr="00D76B19">
        <w:rPr>
          <w:lang w:val="es-ES"/>
        </w:rPr>
        <w:tab/>
        <w:t>Lista de nombres de dominio de gestión de administración (DGAD) (De conformidad con las Recomendaciones UIT-T de las series F.400 y X.400) (Situación al 15 marzo 2007)</w:t>
      </w:r>
    </w:p>
    <w:p w:rsidR="003545AC" w:rsidRPr="00D76B19" w:rsidRDefault="003545AC" w:rsidP="003545AC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879</w:t>
      </w:r>
      <w:r w:rsidRPr="00D76B19">
        <w:rPr>
          <w:lang w:val="es-ES"/>
        </w:rPr>
        <w:tab/>
        <w:t>Lista de indicadores de destino de telegramas (Según la Recomendación UIT</w:t>
      </w:r>
      <w:r w:rsidRPr="00D76B19">
        <w:rPr>
          <w:lang w:val="es-ES"/>
        </w:rPr>
        <w:noBreakHyphen/>
        <w:t>T F.32) (10/1995) (Situación al 1 de marzo de 2007)</w:t>
      </w:r>
    </w:p>
    <w:p w:rsidR="003545AC" w:rsidRPr="00D76B19" w:rsidRDefault="003545AC" w:rsidP="00964845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878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 w:rsidR="005569FD"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 w:rsidR="005569FD">
        <w:rPr>
          <w:lang w:val="es-ES"/>
        </w:rPr>
        <w:t>(11/19</w:t>
      </w:r>
      <w:r w:rsidR="00964845">
        <w:rPr>
          <w:lang w:val="es-ES"/>
        </w:rPr>
        <w:t>8</w:t>
      </w:r>
      <w:r w:rsidR="005569FD">
        <w:rPr>
          <w:lang w:val="es-ES"/>
        </w:rPr>
        <w:t>8)</w:t>
      </w:r>
      <w:r w:rsidRPr="00D76B19">
        <w:rPr>
          <w:lang w:val="es-ES"/>
        </w:rPr>
        <w:t>) (Situación al 15 de febrero de 2007)</w:t>
      </w:r>
    </w:p>
    <w:p w:rsidR="003545AC" w:rsidRPr="00D76B19" w:rsidRDefault="003545AC" w:rsidP="003545AC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877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 de febrero de 2007)</w:t>
      </w:r>
    </w:p>
    <w:p w:rsidR="003545AC" w:rsidRPr="00D76B19" w:rsidRDefault="003545AC" w:rsidP="003545AC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876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>T X.121 (10/2000)) (Situación al 15 de enero de 2007)</w:t>
      </w:r>
    </w:p>
    <w:p w:rsidR="003545AC" w:rsidRPr="00D76B19" w:rsidRDefault="003545AC" w:rsidP="003545AC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875</w:t>
      </w:r>
      <w:r w:rsidRPr="00D76B19">
        <w:rPr>
          <w:lang w:val="es-ES"/>
        </w:rPr>
        <w:tab/>
        <w:t>Lista de indicativos de país o zona geográfica para datos (Complemento de la Recomendación UIT-T X.121) (10/2000) (Situación al 1 de enero de 2007)</w:t>
      </w:r>
    </w:p>
    <w:p w:rsidR="003545AC" w:rsidRPr="00D76B19" w:rsidRDefault="003545AC" w:rsidP="003545AC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3545AC" w:rsidRPr="00112AC9" w:rsidRDefault="003545AC" w:rsidP="003545AC">
      <w:pPr>
        <w:pStyle w:val="Normalleft"/>
        <w:spacing w:before="2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3545AC" w:rsidRPr="00A7246A" w:rsidTr="00225045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3545AC" w:rsidRPr="0089687B" w:rsidRDefault="003545AC" w:rsidP="00225045">
            <w:pPr>
              <w:pStyle w:val="heading10"/>
              <w:spacing w:before="4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34" w:name="_Toc10609490"/>
            <w:bookmarkStart w:id="35" w:name="_Toc7833766"/>
            <w:bookmarkStart w:id="36" w:name="_Toc8813736"/>
            <w:bookmarkStart w:id="37" w:name="_Toc10609497"/>
            <w:bookmarkStart w:id="38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</w:t>
            </w:r>
            <w:proofErr w:type="spellStart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Rec</w:t>
            </w:r>
            <w:proofErr w:type="spellEnd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3545AC" w:rsidRPr="0089687B" w:rsidRDefault="00D05686" w:rsidP="00225045">
            <w:pPr>
              <w:spacing w:before="4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1" w:history="1">
              <w:r w:rsidR="003545AC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3545AC" w:rsidRPr="00A7246A" w:rsidTr="00225045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3545AC" w:rsidRPr="0089687B" w:rsidRDefault="003545AC" w:rsidP="00225045">
            <w:pPr>
              <w:pStyle w:val="heading10"/>
              <w:spacing w:before="4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 xml:space="preserve">Cuadro </w:t>
            </w:r>
            <w:proofErr w:type="spellStart"/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Burofax</w:t>
            </w:r>
            <w:proofErr w:type="spellEnd"/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3545AC" w:rsidRPr="0089687B" w:rsidRDefault="00D05686" w:rsidP="00225045">
            <w:pPr>
              <w:pStyle w:val="heading10"/>
              <w:spacing w:before="4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2" w:history="1">
              <w:r w:rsidR="003545AC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3545AC" w:rsidRPr="00A7246A" w:rsidTr="00225045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3545AC" w:rsidRPr="0089687B" w:rsidRDefault="003545AC" w:rsidP="00225045">
            <w:pPr>
              <w:pStyle w:val="heading10"/>
              <w:spacing w:before="4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3545AC" w:rsidRPr="0089687B" w:rsidRDefault="00D05686" w:rsidP="00225045">
            <w:pPr>
              <w:pStyle w:val="heading10"/>
              <w:spacing w:before="4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3" w:history="1">
              <w:r w:rsidR="003545AC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34"/>
      <w:bookmarkEnd w:id="35"/>
      <w:bookmarkEnd w:id="36"/>
      <w:bookmarkEnd w:id="37"/>
      <w:bookmarkEnd w:id="38"/>
    </w:tbl>
    <w:p w:rsidR="003545AC" w:rsidRPr="00E53712" w:rsidRDefault="003545AC" w:rsidP="003545AC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sz w:val="6"/>
          <w:lang w:val="es-ES_tradnl"/>
        </w:rPr>
      </w:pPr>
    </w:p>
    <w:p w:rsidR="00A252E0" w:rsidRDefault="00A252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bookmarkStart w:id="39" w:name="_Toc128900390"/>
      <w:bookmarkStart w:id="40" w:name="_Toc130183951"/>
      <w:bookmarkStart w:id="41" w:name="_Toc131913217"/>
      <w:bookmarkStart w:id="42" w:name="_Toc133131468"/>
      <w:bookmarkStart w:id="43" w:name="_Toc133903075"/>
      <w:bookmarkStart w:id="44" w:name="_Toc133981566"/>
      <w:bookmarkStart w:id="45" w:name="_Toc135454493"/>
      <w:bookmarkStart w:id="46" w:name="_Toc136767331"/>
      <w:bookmarkStart w:id="47" w:name="_Toc138156909"/>
      <w:bookmarkStart w:id="48" w:name="_Toc139446184"/>
      <w:bookmarkStart w:id="49" w:name="_Toc140654883"/>
      <w:bookmarkStart w:id="50" w:name="_Toc141776071"/>
      <w:bookmarkStart w:id="51" w:name="_Toc143332394"/>
      <w:bookmarkStart w:id="52" w:name="_Toc144779069"/>
      <w:bookmarkStart w:id="53" w:name="_Toc145922013"/>
      <w:bookmarkStart w:id="54" w:name="_Toc147314829"/>
      <w:bookmarkStart w:id="55" w:name="_Toc150083964"/>
      <w:bookmarkStart w:id="56" w:name="_Toc151284366"/>
      <w:bookmarkStart w:id="57" w:name="_Toc152661261"/>
      <w:bookmarkStart w:id="58" w:name="_Toc153888795"/>
      <w:bookmarkStart w:id="59" w:name="_Toc155585438"/>
      <w:bookmarkStart w:id="60" w:name="_Toc158021925"/>
      <w:bookmarkStart w:id="61" w:name="_Toc159147840"/>
      <w:bookmarkStart w:id="62" w:name="_Toc160458503"/>
      <w:bookmarkStart w:id="63" w:name="_Toc161639152"/>
      <w:bookmarkStart w:id="64" w:name="_Toc163018316"/>
      <w:bookmarkStart w:id="65" w:name="_Toc163018693"/>
      <w:bookmarkStart w:id="66" w:name="_Toc164590463"/>
      <w:bookmarkStart w:id="67" w:name="_Toc165691497"/>
      <w:bookmarkStart w:id="68" w:name="_Toc166659691"/>
      <w:bookmarkStart w:id="69" w:name="_Toc168390251"/>
      <w:bookmarkStart w:id="70" w:name="_Toc169582935"/>
      <w:bookmarkStart w:id="71" w:name="_Toc170890150"/>
      <w:bookmarkStart w:id="72" w:name="_Toc170890329"/>
      <w:bookmarkStart w:id="73" w:name="_Toc171940617"/>
      <w:bookmarkStart w:id="74" w:name="_Toc173648502"/>
      <w:bookmarkStart w:id="75" w:name="_Toc174510802"/>
      <w:bookmarkStart w:id="76" w:name="_Toc176580228"/>
      <w:bookmarkStart w:id="77" w:name="_Toc177531941"/>
      <w:bookmarkStart w:id="78" w:name="_Toc178736064"/>
      <w:bookmarkStart w:id="79" w:name="_Toc179955701"/>
      <w:bookmarkStart w:id="80" w:name="_Toc181506193"/>
      <w:bookmarkStart w:id="81" w:name="_Toc183233124"/>
      <w:bookmarkStart w:id="82" w:name="_Toc184094590"/>
      <w:bookmarkStart w:id="83" w:name="_Toc187490330"/>
      <w:bookmarkStart w:id="84" w:name="_Toc188156118"/>
      <w:bookmarkStart w:id="85" w:name="_Toc188156994"/>
      <w:bookmarkStart w:id="86" w:name="_Toc189469682"/>
      <w:bookmarkStart w:id="87" w:name="_Toc190582481"/>
      <w:bookmarkStart w:id="88" w:name="_Toc191706649"/>
      <w:bookmarkStart w:id="89" w:name="_Toc193011916"/>
      <w:bookmarkStart w:id="90" w:name="_Toc194812578"/>
      <w:bookmarkStart w:id="91" w:name="_Toc196021176"/>
      <w:bookmarkStart w:id="92" w:name="_Toc197225815"/>
      <w:bookmarkStart w:id="93" w:name="_Toc198527967"/>
      <w:bookmarkStart w:id="94" w:name="_Toc199649490"/>
      <w:bookmarkStart w:id="95" w:name="_Toc200959396"/>
      <w:bookmarkStart w:id="96" w:name="_Toc202757059"/>
      <w:bookmarkStart w:id="97" w:name="_Toc203552870"/>
      <w:bookmarkStart w:id="98" w:name="_Toc204669189"/>
      <w:bookmarkStart w:id="99" w:name="_Toc206391071"/>
      <w:bookmarkStart w:id="100" w:name="_Toc208207542"/>
      <w:bookmarkStart w:id="101" w:name="_Toc211850031"/>
      <w:bookmarkStart w:id="102" w:name="_Toc211850501"/>
      <w:bookmarkStart w:id="103" w:name="_Toc214165432"/>
      <w:bookmarkStart w:id="104" w:name="_Toc218999656"/>
      <w:bookmarkStart w:id="105" w:name="_Toc219626316"/>
      <w:bookmarkStart w:id="106" w:name="_Toc220826252"/>
      <w:bookmarkStart w:id="107" w:name="_Toc222029765"/>
      <w:bookmarkStart w:id="108" w:name="_Toc223253031"/>
      <w:bookmarkStart w:id="109" w:name="_Toc225670365"/>
      <w:bookmarkStart w:id="110" w:name="_Toc226866137"/>
      <w:bookmarkStart w:id="111" w:name="_Toc228768529"/>
      <w:bookmarkStart w:id="112" w:name="_Toc229972275"/>
      <w:bookmarkStart w:id="113" w:name="_Toc231203582"/>
      <w:bookmarkStart w:id="114" w:name="_Toc232323930"/>
      <w:bookmarkStart w:id="115" w:name="_Toc233615137"/>
      <w:bookmarkStart w:id="116" w:name="_Toc236578790"/>
      <w:bookmarkStart w:id="117" w:name="_Toc240694042"/>
      <w:bookmarkStart w:id="118" w:name="_Toc242002346"/>
      <w:bookmarkStart w:id="119" w:name="_Toc243369563"/>
      <w:bookmarkStart w:id="120" w:name="_Toc244491422"/>
      <w:bookmarkStart w:id="121" w:name="_Toc246906797"/>
      <w:bookmarkStart w:id="122" w:name="_Toc252180833"/>
      <w:bookmarkStart w:id="123" w:name="_Toc253408641"/>
      <w:bookmarkStart w:id="124" w:name="_Toc255825143"/>
      <w:bookmarkStart w:id="125" w:name="_Toc259796992"/>
      <w:bookmarkStart w:id="126" w:name="_Toc262578257"/>
      <w:bookmarkStart w:id="127" w:name="_Toc265230237"/>
      <w:r>
        <w:rPr>
          <w:lang w:val="es-ES"/>
        </w:rPr>
        <w:br w:type="page"/>
      </w:r>
    </w:p>
    <w:p w:rsidR="00A252E0" w:rsidRPr="00A252E0" w:rsidRDefault="00A252E0" w:rsidP="00A252E0">
      <w:pPr>
        <w:spacing w:before="0"/>
        <w:rPr>
          <w:sz w:val="6"/>
          <w:lang w:val="es-ES"/>
        </w:rPr>
      </w:pPr>
    </w:p>
    <w:p w:rsidR="00A252E0" w:rsidRPr="004D6379" w:rsidRDefault="00A252E0" w:rsidP="00A252E0">
      <w:pPr>
        <w:pStyle w:val="Heading20"/>
        <w:spacing w:before="0"/>
        <w:rPr>
          <w:lang w:val="es-ES_tradnl"/>
        </w:rPr>
      </w:pPr>
      <w:bookmarkStart w:id="128" w:name="_Toc255825120"/>
      <w:bookmarkStart w:id="129" w:name="_Toc268852786"/>
      <w:r w:rsidRPr="004D6379">
        <w:rPr>
          <w:lang w:val="es-ES_tradnl"/>
        </w:rPr>
        <w:t>Aprobac</w:t>
      </w:r>
      <w:r>
        <w:rPr>
          <w:lang w:val="es-ES_tradnl"/>
        </w:rPr>
        <w:t>ió</w:t>
      </w:r>
      <w:r w:rsidRPr="004D6379">
        <w:rPr>
          <w:lang w:val="es-ES_tradnl"/>
        </w:rPr>
        <w:t>n</w:t>
      </w:r>
      <w:r w:rsidRPr="00817879">
        <w:rPr>
          <w:lang w:val="es-ES_tradnl"/>
        </w:rPr>
        <w:t xml:space="preserve"> </w:t>
      </w:r>
      <w:r w:rsidRPr="004D6379">
        <w:rPr>
          <w:lang w:val="es-ES_tradnl"/>
        </w:rPr>
        <w:t>de Recomendaciones UIT-T</w:t>
      </w:r>
      <w:bookmarkEnd w:id="128"/>
      <w:bookmarkEnd w:id="129"/>
    </w:p>
    <w:p w:rsidR="00A252E0" w:rsidRPr="00817879" w:rsidRDefault="00A252E0" w:rsidP="00A252E0">
      <w:pPr>
        <w:spacing w:before="240"/>
        <w:rPr>
          <w:rFonts w:asciiTheme="minorHAnsi" w:hAnsiTheme="minorHAnsi" w:cs="Arial"/>
          <w:sz w:val="8"/>
          <w:lang w:val="es-ES"/>
        </w:rPr>
      </w:pPr>
    </w:p>
    <w:p w:rsidR="00CB2584" w:rsidRPr="003D5A0B" w:rsidRDefault="00CB2584" w:rsidP="00CB2584">
      <w:pPr>
        <w:rPr>
          <w:lang w:val="es-ES"/>
        </w:rPr>
      </w:pPr>
      <w:r w:rsidRPr="003D5A0B">
        <w:rPr>
          <w:lang w:val="es-ES"/>
        </w:rPr>
        <w:t>Por AAP-42, se anunció la aprobación de las Recomendaciones UIT-T siguientes, de conformidad con el procedimiento definido en la Recomendación UIT-T A.8:</w:t>
      </w:r>
    </w:p>
    <w:p w:rsidR="00CB2584" w:rsidRPr="003D5A0B" w:rsidRDefault="00CB2584" w:rsidP="00CB2584">
      <w:pPr>
        <w:rPr>
          <w:lang w:val="es-ES"/>
        </w:rPr>
      </w:pPr>
      <w:r w:rsidRPr="003D5A0B">
        <w:rPr>
          <w:lang w:val="es-ES"/>
        </w:rPr>
        <w:t xml:space="preserve">– </w:t>
      </w:r>
      <w:r>
        <w:rPr>
          <w:lang w:val="es-ES"/>
        </w:rPr>
        <w:tab/>
      </w:r>
      <w:r w:rsidRPr="003D5A0B">
        <w:rPr>
          <w:lang w:val="es-ES"/>
        </w:rPr>
        <w:t xml:space="preserve">Recomendación UIT-T G.709/Y.1331 (2009) </w:t>
      </w:r>
      <w:proofErr w:type="spellStart"/>
      <w:r w:rsidRPr="003D5A0B">
        <w:rPr>
          <w:lang w:val="es-ES"/>
        </w:rPr>
        <w:t>Cor.</w:t>
      </w:r>
      <w:proofErr w:type="spellEnd"/>
      <w:r w:rsidRPr="003D5A0B">
        <w:rPr>
          <w:lang w:val="es-ES"/>
        </w:rPr>
        <w:t xml:space="preserve"> 1 (29/07/2010)</w:t>
      </w:r>
    </w:p>
    <w:p w:rsidR="00CB2584" w:rsidRPr="003D5A0B" w:rsidRDefault="00CB2584" w:rsidP="00CB2584">
      <w:pPr>
        <w:rPr>
          <w:lang w:val="es-ES"/>
        </w:rPr>
      </w:pPr>
      <w:r w:rsidRPr="003D5A0B">
        <w:rPr>
          <w:lang w:val="es-ES"/>
        </w:rPr>
        <w:t xml:space="preserve">– </w:t>
      </w:r>
      <w:r>
        <w:rPr>
          <w:lang w:val="es-ES"/>
        </w:rPr>
        <w:tab/>
      </w:r>
      <w:r w:rsidRPr="003D5A0B">
        <w:rPr>
          <w:lang w:val="es-ES"/>
        </w:rPr>
        <w:t xml:space="preserve">Recomendación UIT-T G.709/Y.1331 (2009) </w:t>
      </w:r>
      <w:proofErr w:type="spellStart"/>
      <w:r w:rsidRPr="003D5A0B">
        <w:rPr>
          <w:lang w:val="es-ES"/>
        </w:rPr>
        <w:t>Amend</w:t>
      </w:r>
      <w:proofErr w:type="spellEnd"/>
      <w:r w:rsidRPr="003D5A0B">
        <w:rPr>
          <w:lang w:val="es-ES"/>
        </w:rPr>
        <w:t>. 1 (29/07/2010)</w:t>
      </w:r>
    </w:p>
    <w:p w:rsidR="00CB2584" w:rsidRPr="003D5A0B" w:rsidRDefault="00CB2584" w:rsidP="00CB2584">
      <w:pPr>
        <w:ind w:left="567" w:hanging="567"/>
        <w:rPr>
          <w:lang w:val="es-ES"/>
        </w:rPr>
      </w:pPr>
      <w:r w:rsidRPr="003D5A0B">
        <w:rPr>
          <w:lang w:val="es-ES"/>
        </w:rPr>
        <w:t xml:space="preserve">– </w:t>
      </w:r>
      <w:r>
        <w:rPr>
          <w:lang w:val="es-ES"/>
        </w:rPr>
        <w:tab/>
      </w:r>
      <w:r w:rsidRPr="003D5A0B">
        <w:rPr>
          <w:lang w:val="es-ES"/>
        </w:rPr>
        <w:t>Recomendación UIT-T G.8260 (12/08/2010): Definiciones y terminología para la sincronización en redes de paquetes</w:t>
      </w:r>
    </w:p>
    <w:p w:rsidR="00CB2584" w:rsidRPr="003D5A0B" w:rsidRDefault="00CB2584" w:rsidP="00CB2584">
      <w:pPr>
        <w:ind w:left="567" w:hanging="567"/>
        <w:rPr>
          <w:lang w:val="es-ES"/>
        </w:rPr>
      </w:pPr>
      <w:r w:rsidRPr="003D5A0B">
        <w:rPr>
          <w:lang w:val="es-ES"/>
        </w:rPr>
        <w:t xml:space="preserve">– </w:t>
      </w:r>
      <w:r>
        <w:rPr>
          <w:lang w:val="es-ES"/>
        </w:rPr>
        <w:tab/>
      </w:r>
      <w:r w:rsidRPr="003D5A0B">
        <w:rPr>
          <w:lang w:val="es-ES"/>
        </w:rPr>
        <w:t>Recomendación UIT-T G.8262/Y.1362 (29/07/2010): Características de temporización del reloj subordinado de los equipos síncronos de Ethernet</w:t>
      </w:r>
    </w:p>
    <w:p w:rsidR="00CB2584" w:rsidRPr="003D5A0B" w:rsidRDefault="00CB2584" w:rsidP="00CB2584">
      <w:pPr>
        <w:ind w:left="567" w:hanging="567"/>
        <w:rPr>
          <w:lang w:val="es-ES"/>
        </w:rPr>
      </w:pPr>
      <w:r w:rsidRPr="003D5A0B">
        <w:rPr>
          <w:lang w:val="es-ES"/>
        </w:rPr>
        <w:t xml:space="preserve">– </w:t>
      </w:r>
      <w:r>
        <w:rPr>
          <w:lang w:val="es-ES"/>
        </w:rPr>
        <w:tab/>
      </w:r>
      <w:r w:rsidRPr="003D5A0B">
        <w:rPr>
          <w:lang w:val="es-ES"/>
        </w:rPr>
        <w:t>Recomendación UIT-T J.202 (13/08/2010): Armonización de los formatos de contenidos de procedimiento para las aplicaciones de televisión interactiva</w:t>
      </w:r>
    </w:p>
    <w:p w:rsidR="00A252E0" w:rsidRPr="00817879" w:rsidRDefault="00CB2584" w:rsidP="00CB2584">
      <w:pPr>
        <w:rPr>
          <w:lang w:val="es-ES"/>
        </w:rPr>
      </w:pPr>
      <w:r w:rsidRPr="003D5A0B">
        <w:rPr>
          <w:lang w:val="es-ES"/>
        </w:rPr>
        <w:t xml:space="preserve">– </w:t>
      </w:r>
      <w:r>
        <w:rPr>
          <w:lang w:val="es-ES"/>
        </w:rPr>
        <w:tab/>
      </w:r>
      <w:r w:rsidRPr="003D5A0B">
        <w:rPr>
          <w:lang w:val="es-ES"/>
        </w:rPr>
        <w:t>Recomendación UIT-T Q.3040 (06/08/2010): Arquitectura del plano de control y señalización para TVIP</w:t>
      </w:r>
    </w:p>
    <w:p w:rsidR="00A252E0" w:rsidRDefault="00A252E0" w:rsidP="00A252E0">
      <w:pPr>
        <w:rPr>
          <w:lang w:val="es-ES"/>
        </w:rPr>
      </w:pPr>
    </w:p>
    <w:p w:rsidR="005441C9" w:rsidRDefault="005441C9" w:rsidP="00A252E0">
      <w:pPr>
        <w:rPr>
          <w:lang w:val="es-ES"/>
        </w:rPr>
      </w:pPr>
    </w:p>
    <w:p w:rsidR="00FC04EB" w:rsidRDefault="00FC04EB" w:rsidP="00A252E0">
      <w:pPr>
        <w:rPr>
          <w:lang w:val="es-ES"/>
        </w:rPr>
      </w:pPr>
    </w:p>
    <w:p w:rsidR="00FC04EB" w:rsidRDefault="00FC04EB" w:rsidP="00A252E0">
      <w:pPr>
        <w:rPr>
          <w:lang w:val="es-ES"/>
        </w:rPr>
      </w:pPr>
    </w:p>
    <w:p w:rsidR="005441C9" w:rsidRDefault="005441C9" w:rsidP="00A252E0">
      <w:pPr>
        <w:rPr>
          <w:lang w:val="es-ES"/>
        </w:rPr>
      </w:pPr>
    </w:p>
    <w:p w:rsidR="005441C9" w:rsidRPr="005441C9" w:rsidRDefault="005441C9" w:rsidP="005441C9">
      <w:pPr>
        <w:pStyle w:val="Heading20"/>
        <w:spacing w:before="0"/>
        <w:rPr>
          <w:lang w:val="es-ES_tradnl"/>
        </w:rPr>
      </w:pPr>
      <w:r w:rsidRPr="005441C9">
        <w:rPr>
          <w:lang w:val="es-ES_tradnl"/>
        </w:rPr>
        <w:t>Asignación de códigos de zona/red de señalización (SANC)</w:t>
      </w:r>
      <w:r>
        <w:rPr>
          <w:lang w:val="es-ES_tradnl"/>
        </w:rPr>
        <w:br/>
      </w:r>
      <w:r w:rsidRPr="005441C9">
        <w:rPr>
          <w:lang w:val="es-ES_tradnl"/>
        </w:rPr>
        <w:t>(Recomendación UIT-T Q.708 (03/99))</w:t>
      </w:r>
    </w:p>
    <w:p w:rsidR="005441C9" w:rsidRDefault="005441C9" w:rsidP="005441C9">
      <w:pPr>
        <w:rPr>
          <w:lang w:val="es-ES_tradnl"/>
        </w:rPr>
      </w:pPr>
    </w:p>
    <w:p w:rsidR="005441C9" w:rsidRDefault="005441C9" w:rsidP="005441C9">
      <w:pPr>
        <w:rPr>
          <w:lang w:val="es-ES_tradnl"/>
        </w:rPr>
      </w:pPr>
      <w:r>
        <w:rPr>
          <w:b/>
          <w:lang w:val="es-ES_tradnl"/>
        </w:rPr>
        <w:t>Nota de la TSB</w:t>
      </w:r>
    </w:p>
    <w:p w:rsidR="00F16734" w:rsidRDefault="00F16734" w:rsidP="00DB3E72">
      <w:pPr>
        <w:rPr>
          <w:lang w:val="es-ES_tradnl"/>
        </w:rPr>
      </w:pPr>
    </w:p>
    <w:p w:rsidR="005441C9" w:rsidRDefault="005441C9" w:rsidP="00DB3E72">
      <w:pPr>
        <w:rPr>
          <w:lang w:val="es-ES_tradnl"/>
        </w:rPr>
      </w:pPr>
      <w:r>
        <w:rPr>
          <w:lang w:val="es-ES_tradnl"/>
        </w:rPr>
        <w:t>A petición de las Administraciones del Congo, de Croacia y de Singapur, el Director de la TSB ha asignado los siguientes códigos de zona/red de señalización (SANC) para uso en la parte internacional de las redes de estos países/zonas geográficas que utilizan el sistema de señalización</w:t>
      </w:r>
      <w:r w:rsidR="00DB3E72">
        <w:rPr>
          <w:lang w:val="es-ES_tradnl"/>
        </w:rPr>
        <w:t>:</w:t>
      </w:r>
      <w:r w:rsidR="00DB3E72" w:rsidRPr="00FE59C9">
        <w:rPr>
          <w:rStyle w:val="Hyperlink"/>
          <w:i/>
          <w:iCs/>
          <w:color w:val="auto"/>
          <w:u w:val="none"/>
          <w:lang w:val="es-ES_tradnl"/>
        </w:rPr>
        <w:t xml:space="preserve"> </w:t>
      </w:r>
      <w:r>
        <w:rPr>
          <w:lang w:val="es-ES_tradnl"/>
        </w:rPr>
        <w:t>N.</w:t>
      </w:r>
      <w:r w:rsidR="00DB3E72">
        <w:rPr>
          <w:lang w:val="es-ES_tradnl"/>
        </w:rPr>
        <w:t>°</w:t>
      </w:r>
      <w:r>
        <w:rPr>
          <w:lang w:val="es-ES_tradnl"/>
        </w:rPr>
        <w:t xml:space="preserve"> 7, de conformidad con la Recomendación UIT-T Q.708 (03/99):</w:t>
      </w:r>
    </w:p>
    <w:p w:rsidR="005441C9" w:rsidRDefault="005441C9" w:rsidP="005441C9">
      <w:pPr>
        <w:rPr>
          <w:lang w:val="es-ES_tradnl"/>
        </w:rPr>
      </w:pPr>
    </w:p>
    <w:tbl>
      <w:tblPr>
        <w:tblW w:w="0" w:type="auto"/>
        <w:jc w:val="center"/>
        <w:tblInd w:w="-164" w:type="dxa"/>
        <w:tblLayout w:type="fixed"/>
        <w:tblLook w:val="0000"/>
      </w:tblPr>
      <w:tblGrid>
        <w:gridCol w:w="5211"/>
        <w:gridCol w:w="2127"/>
      </w:tblGrid>
      <w:tr w:rsidR="005441C9" w:rsidTr="000C322B">
        <w:trPr>
          <w:jc w:val="center"/>
        </w:trPr>
        <w:tc>
          <w:tcPr>
            <w:tcW w:w="5211" w:type="dxa"/>
          </w:tcPr>
          <w:p w:rsidR="005441C9" w:rsidRPr="005441C9" w:rsidRDefault="005441C9" w:rsidP="000C322B">
            <w:pPr>
              <w:rPr>
                <w:sz w:val="18"/>
                <w:szCs w:val="18"/>
              </w:rPr>
            </w:pPr>
            <w:r w:rsidRPr="005441C9">
              <w:rPr>
                <w:i/>
                <w:sz w:val="18"/>
                <w:szCs w:val="18"/>
                <w:lang w:val="es-ES_tradnl"/>
              </w:rPr>
              <w:t>País/zona geográfica o red de señalización</w:t>
            </w:r>
          </w:p>
        </w:tc>
        <w:tc>
          <w:tcPr>
            <w:tcW w:w="2127" w:type="dxa"/>
          </w:tcPr>
          <w:p w:rsidR="005441C9" w:rsidRPr="005441C9" w:rsidRDefault="005441C9" w:rsidP="000C322B">
            <w:pPr>
              <w:spacing w:after="120"/>
              <w:jc w:val="center"/>
              <w:rPr>
                <w:sz w:val="18"/>
                <w:szCs w:val="18"/>
              </w:rPr>
            </w:pPr>
            <w:r w:rsidRPr="005441C9">
              <w:rPr>
                <w:i/>
                <w:sz w:val="18"/>
                <w:szCs w:val="18"/>
              </w:rPr>
              <w:t>SANC</w:t>
            </w:r>
          </w:p>
        </w:tc>
      </w:tr>
      <w:tr w:rsidR="005441C9" w:rsidTr="000C322B">
        <w:trPr>
          <w:jc w:val="center"/>
        </w:trPr>
        <w:tc>
          <w:tcPr>
            <w:tcW w:w="5211" w:type="dxa"/>
          </w:tcPr>
          <w:p w:rsidR="005441C9" w:rsidRPr="005441C9" w:rsidRDefault="005441C9" w:rsidP="000C322B">
            <w:pPr>
              <w:pStyle w:val="StyleTabletextLeft"/>
              <w:rPr>
                <w:szCs w:val="18"/>
              </w:rPr>
            </w:pPr>
            <w:r w:rsidRPr="005441C9">
              <w:rPr>
                <w:szCs w:val="18"/>
              </w:rPr>
              <w:t>Congo (</w:t>
            </w:r>
            <w:proofErr w:type="spellStart"/>
            <w:r w:rsidRPr="005441C9">
              <w:rPr>
                <w:szCs w:val="18"/>
              </w:rPr>
              <w:t>República</w:t>
            </w:r>
            <w:proofErr w:type="spellEnd"/>
            <w:r w:rsidRPr="005441C9">
              <w:rPr>
                <w:szCs w:val="18"/>
              </w:rPr>
              <w:t xml:space="preserve"> </w:t>
            </w:r>
            <w:proofErr w:type="spellStart"/>
            <w:r w:rsidRPr="005441C9">
              <w:rPr>
                <w:szCs w:val="18"/>
              </w:rPr>
              <w:t>del</w:t>
            </w:r>
            <w:proofErr w:type="spellEnd"/>
            <w:r w:rsidRPr="005441C9">
              <w:rPr>
                <w:szCs w:val="18"/>
              </w:rPr>
              <w:t>)</w:t>
            </w:r>
          </w:p>
        </w:tc>
        <w:tc>
          <w:tcPr>
            <w:tcW w:w="2127" w:type="dxa"/>
          </w:tcPr>
          <w:p w:rsidR="005441C9" w:rsidRPr="005441C9" w:rsidRDefault="005441C9" w:rsidP="000C322B">
            <w:pPr>
              <w:pStyle w:val="StyleTabletextLeft"/>
              <w:jc w:val="center"/>
              <w:rPr>
                <w:szCs w:val="18"/>
              </w:rPr>
            </w:pPr>
            <w:r w:rsidRPr="005441C9">
              <w:rPr>
                <w:szCs w:val="18"/>
              </w:rPr>
              <w:t>6-088</w:t>
            </w:r>
          </w:p>
        </w:tc>
      </w:tr>
      <w:tr w:rsidR="005441C9" w:rsidTr="000C322B">
        <w:trPr>
          <w:jc w:val="center"/>
        </w:trPr>
        <w:tc>
          <w:tcPr>
            <w:tcW w:w="5211" w:type="dxa"/>
          </w:tcPr>
          <w:p w:rsidR="005441C9" w:rsidRPr="005441C9" w:rsidRDefault="005441C9" w:rsidP="000C322B">
            <w:pPr>
              <w:pStyle w:val="StyleTabletextLeft"/>
              <w:rPr>
                <w:szCs w:val="18"/>
              </w:rPr>
            </w:pPr>
            <w:proofErr w:type="spellStart"/>
            <w:r w:rsidRPr="005441C9">
              <w:rPr>
                <w:szCs w:val="18"/>
              </w:rPr>
              <w:t>Croacia</w:t>
            </w:r>
            <w:proofErr w:type="spellEnd"/>
            <w:r w:rsidRPr="005441C9">
              <w:rPr>
                <w:szCs w:val="18"/>
              </w:rPr>
              <w:t xml:space="preserve"> (</w:t>
            </w:r>
            <w:proofErr w:type="spellStart"/>
            <w:r w:rsidRPr="005441C9">
              <w:rPr>
                <w:szCs w:val="18"/>
              </w:rPr>
              <w:t>República</w:t>
            </w:r>
            <w:proofErr w:type="spellEnd"/>
            <w:r w:rsidRPr="005441C9">
              <w:rPr>
                <w:szCs w:val="18"/>
              </w:rPr>
              <w:t xml:space="preserve"> de)</w:t>
            </w:r>
          </w:p>
        </w:tc>
        <w:tc>
          <w:tcPr>
            <w:tcW w:w="2127" w:type="dxa"/>
          </w:tcPr>
          <w:p w:rsidR="005441C9" w:rsidRPr="005441C9" w:rsidRDefault="005441C9" w:rsidP="000C322B">
            <w:pPr>
              <w:pStyle w:val="StyleTabletextLeft"/>
              <w:jc w:val="center"/>
              <w:rPr>
                <w:szCs w:val="18"/>
              </w:rPr>
            </w:pPr>
            <w:r w:rsidRPr="005441C9">
              <w:rPr>
                <w:szCs w:val="18"/>
              </w:rPr>
              <w:t>5-232</w:t>
            </w:r>
          </w:p>
        </w:tc>
      </w:tr>
      <w:tr w:rsidR="005441C9" w:rsidTr="000C322B">
        <w:trPr>
          <w:jc w:val="center"/>
        </w:trPr>
        <w:tc>
          <w:tcPr>
            <w:tcW w:w="5211" w:type="dxa"/>
          </w:tcPr>
          <w:p w:rsidR="005441C9" w:rsidRPr="005441C9" w:rsidRDefault="005441C9" w:rsidP="000C322B">
            <w:pPr>
              <w:pStyle w:val="StyleTabletextLeft"/>
              <w:rPr>
                <w:szCs w:val="18"/>
              </w:rPr>
            </w:pPr>
            <w:proofErr w:type="spellStart"/>
            <w:r w:rsidRPr="005441C9">
              <w:rPr>
                <w:szCs w:val="18"/>
              </w:rPr>
              <w:t>Singapur</w:t>
            </w:r>
            <w:proofErr w:type="spellEnd"/>
            <w:r w:rsidRPr="005441C9">
              <w:rPr>
                <w:szCs w:val="18"/>
              </w:rPr>
              <w:t xml:space="preserve"> (</w:t>
            </w:r>
            <w:proofErr w:type="spellStart"/>
            <w:r w:rsidRPr="005441C9">
              <w:rPr>
                <w:szCs w:val="18"/>
              </w:rPr>
              <w:t>República</w:t>
            </w:r>
            <w:proofErr w:type="spellEnd"/>
            <w:r w:rsidRPr="005441C9">
              <w:rPr>
                <w:szCs w:val="18"/>
              </w:rPr>
              <w:t xml:space="preserve"> de)</w:t>
            </w:r>
          </w:p>
        </w:tc>
        <w:tc>
          <w:tcPr>
            <w:tcW w:w="2127" w:type="dxa"/>
          </w:tcPr>
          <w:p w:rsidR="005441C9" w:rsidRPr="005441C9" w:rsidRDefault="005441C9" w:rsidP="000C322B">
            <w:pPr>
              <w:pStyle w:val="StyleTabletextLeft"/>
              <w:jc w:val="center"/>
              <w:rPr>
                <w:szCs w:val="18"/>
              </w:rPr>
            </w:pPr>
            <w:r w:rsidRPr="005441C9">
              <w:rPr>
                <w:szCs w:val="18"/>
              </w:rPr>
              <w:t>5-142</w:t>
            </w:r>
          </w:p>
        </w:tc>
      </w:tr>
    </w:tbl>
    <w:p w:rsidR="005441C9" w:rsidRPr="005A3688" w:rsidRDefault="005441C9" w:rsidP="005441C9"/>
    <w:p w:rsidR="005441C9" w:rsidRDefault="005441C9" w:rsidP="005441C9"/>
    <w:p w:rsidR="005441C9" w:rsidRDefault="005441C9" w:rsidP="005441C9">
      <w:pPr>
        <w:rPr>
          <w:lang w:val="fr-FR"/>
        </w:rPr>
      </w:pPr>
      <w:r>
        <w:rPr>
          <w:lang w:val="fr-FR"/>
        </w:rPr>
        <w:t>__________</w:t>
      </w:r>
    </w:p>
    <w:p w:rsidR="005441C9" w:rsidRPr="005441C9" w:rsidRDefault="005441C9" w:rsidP="005441C9">
      <w:pPr>
        <w:tabs>
          <w:tab w:val="left" w:pos="851"/>
        </w:tabs>
        <w:spacing w:before="0"/>
        <w:rPr>
          <w:sz w:val="16"/>
          <w:szCs w:val="16"/>
          <w:lang w:val="en-US"/>
        </w:rPr>
      </w:pPr>
      <w:r w:rsidRPr="005441C9">
        <w:rPr>
          <w:sz w:val="16"/>
          <w:szCs w:val="16"/>
          <w:lang w:val="en-US"/>
        </w:rPr>
        <w:t>SAN</w:t>
      </w:r>
      <w:r>
        <w:rPr>
          <w:sz w:val="16"/>
          <w:szCs w:val="16"/>
          <w:lang w:val="en-US"/>
        </w:rPr>
        <w:t>C:</w:t>
      </w:r>
      <w:r>
        <w:rPr>
          <w:sz w:val="16"/>
          <w:szCs w:val="16"/>
          <w:lang w:val="en-US"/>
        </w:rPr>
        <w:tab/>
      </w:r>
      <w:proofErr w:type="spellStart"/>
      <w:r>
        <w:rPr>
          <w:sz w:val="16"/>
          <w:szCs w:val="16"/>
          <w:lang w:val="en-US"/>
        </w:rPr>
        <w:t>Signalling</w:t>
      </w:r>
      <w:proofErr w:type="spellEnd"/>
      <w:r>
        <w:rPr>
          <w:sz w:val="16"/>
          <w:szCs w:val="16"/>
          <w:lang w:val="en-US"/>
        </w:rPr>
        <w:t xml:space="preserve"> Area/Network Code</w:t>
      </w:r>
    </w:p>
    <w:p w:rsidR="005441C9" w:rsidRPr="005441C9" w:rsidRDefault="005441C9" w:rsidP="005441C9">
      <w:pPr>
        <w:tabs>
          <w:tab w:val="left" w:pos="851"/>
        </w:tabs>
        <w:spacing w:before="0"/>
        <w:rPr>
          <w:sz w:val="16"/>
          <w:szCs w:val="16"/>
          <w:lang w:val="fr-CH"/>
        </w:rPr>
      </w:pPr>
      <w:r w:rsidRPr="005441C9">
        <w:rPr>
          <w:sz w:val="16"/>
          <w:szCs w:val="16"/>
          <w:lang w:val="en-US"/>
        </w:rPr>
        <w:tab/>
      </w:r>
      <w:r>
        <w:rPr>
          <w:sz w:val="16"/>
          <w:szCs w:val="16"/>
          <w:lang w:val="fr-CH"/>
        </w:rPr>
        <w:t>Code de zone/réseau sémaphore</w:t>
      </w:r>
    </w:p>
    <w:p w:rsidR="005441C9" w:rsidRPr="005441C9" w:rsidRDefault="005441C9" w:rsidP="005441C9">
      <w:pPr>
        <w:spacing w:before="0"/>
        <w:rPr>
          <w:sz w:val="16"/>
          <w:szCs w:val="16"/>
          <w:lang w:val="es-ES"/>
        </w:rPr>
      </w:pPr>
      <w:r w:rsidRPr="005441C9">
        <w:rPr>
          <w:sz w:val="16"/>
          <w:szCs w:val="16"/>
          <w:lang w:val="fr-CH"/>
        </w:rPr>
        <w:tab/>
      </w:r>
      <w:r w:rsidRPr="005441C9">
        <w:rPr>
          <w:sz w:val="16"/>
          <w:szCs w:val="16"/>
          <w:lang w:val="es-ES_tradnl"/>
        </w:rPr>
        <w:t>Código de zona/red de señalización</w:t>
      </w:r>
    </w:p>
    <w:p w:rsidR="005441C9" w:rsidRDefault="005441C9" w:rsidP="00A252E0">
      <w:pPr>
        <w:rPr>
          <w:lang w:val="es-ES"/>
        </w:rPr>
      </w:pPr>
    </w:p>
    <w:p w:rsidR="00F06690" w:rsidRDefault="00F0669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ED1D5A" w:rsidRPr="00ED1D5A" w:rsidRDefault="00ED1D5A" w:rsidP="00ED1D5A">
      <w:pPr>
        <w:pStyle w:val="Heading20"/>
        <w:spacing w:before="0"/>
        <w:rPr>
          <w:szCs w:val="26"/>
          <w:lang w:val="es-ES"/>
        </w:rPr>
      </w:pPr>
      <w:bookmarkStart w:id="130" w:name="_Toc253407144"/>
      <w:bookmarkStart w:id="131" w:name="_Toc268852787"/>
      <w:r w:rsidRPr="00ED1D5A">
        <w:rPr>
          <w:lang w:val="es-ES_tradnl"/>
        </w:rPr>
        <w:lastRenderedPageBreak/>
        <w:t>Servicio</w:t>
      </w:r>
      <w:r w:rsidRPr="00663800">
        <w:rPr>
          <w:sz w:val="22"/>
          <w:szCs w:val="22"/>
          <w:lang w:val="es-ES"/>
        </w:rPr>
        <w:t xml:space="preserve"> </w:t>
      </w:r>
      <w:r w:rsidRPr="00ED1D5A">
        <w:rPr>
          <w:szCs w:val="26"/>
          <w:lang w:val="es-ES"/>
        </w:rPr>
        <w:t>de telegramas</w:t>
      </w:r>
    </w:p>
    <w:p w:rsidR="00ED1D5A" w:rsidRPr="00663800" w:rsidRDefault="00ED1D5A" w:rsidP="00ED1D5A">
      <w:pPr>
        <w:rPr>
          <w:lang w:val="es-ES"/>
        </w:rPr>
      </w:pPr>
    </w:p>
    <w:p w:rsidR="00ED1D5A" w:rsidRPr="00ED1D5A" w:rsidRDefault="00ED1D5A" w:rsidP="00ED1D5A">
      <w:pPr>
        <w:rPr>
          <w:b/>
          <w:bCs/>
          <w:lang w:val="es-ES_tradnl"/>
        </w:rPr>
      </w:pPr>
      <w:proofErr w:type="spellStart"/>
      <w:r w:rsidRPr="00ED1D5A">
        <w:rPr>
          <w:b/>
          <w:bCs/>
          <w:lang w:val="es-ES_tradnl"/>
        </w:rPr>
        <w:t>Bahrein</w:t>
      </w:r>
      <w:proofErr w:type="spellEnd"/>
    </w:p>
    <w:p w:rsidR="00ED1D5A" w:rsidRPr="00571622" w:rsidRDefault="00ED1D5A" w:rsidP="00ED1D5A">
      <w:pPr>
        <w:spacing w:before="0" w:after="120"/>
        <w:jc w:val="left"/>
        <w:rPr>
          <w:rFonts w:cs="Arial"/>
          <w:bCs/>
          <w:lang w:val="es-ES_tradnl"/>
        </w:rPr>
      </w:pPr>
      <w:r w:rsidRPr="00E56C8D">
        <w:rPr>
          <w:rFonts w:cs="Arial"/>
          <w:lang w:val="es-ES_tradnl"/>
        </w:rPr>
        <w:t xml:space="preserve">Comunicación del </w:t>
      </w:r>
      <w:r w:rsidRPr="00571622">
        <w:rPr>
          <w:rFonts w:cs="Arial"/>
          <w:bCs/>
          <w:lang w:val="es-ES_tradnl"/>
        </w:rPr>
        <w:t>19.VIII.2010:</w:t>
      </w:r>
    </w:p>
    <w:p w:rsidR="00ED1D5A" w:rsidRPr="00ED1D5A" w:rsidRDefault="00ED1D5A" w:rsidP="00ED1D5A">
      <w:pPr>
        <w:jc w:val="center"/>
        <w:rPr>
          <w:rFonts w:cs="Arial"/>
          <w:i/>
          <w:iCs/>
          <w:lang w:val="es-ES"/>
        </w:rPr>
      </w:pPr>
      <w:r w:rsidRPr="00ED1D5A">
        <w:rPr>
          <w:rFonts w:cs="Arial"/>
          <w:i/>
          <w:iCs/>
          <w:lang w:val="es-ES"/>
        </w:rPr>
        <w:t xml:space="preserve">Cambio en el Servicio de telegramas </w:t>
      </w:r>
    </w:p>
    <w:p w:rsidR="00ED1D5A" w:rsidRPr="00233723" w:rsidRDefault="00ED1D5A" w:rsidP="00ED1D5A">
      <w:pPr>
        <w:jc w:val="left"/>
        <w:rPr>
          <w:rFonts w:cs="Arial"/>
          <w:lang w:val="es-ES" w:eastAsia="ja-JP"/>
        </w:rPr>
      </w:pPr>
      <w:proofErr w:type="spellStart"/>
      <w:r w:rsidRPr="00D87604">
        <w:rPr>
          <w:rFonts w:cs="Arial"/>
          <w:i/>
          <w:iCs/>
          <w:lang w:val="es-ES_tradnl"/>
        </w:rPr>
        <w:t>Bahrain</w:t>
      </w:r>
      <w:proofErr w:type="spellEnd"/>
      <w:r w:rsidRPr="00D87604">
        <w:rPr>
          <w:rFonts w:cs="Arial"/>
          <w:i/>
          <w:iCs/>
          <w:lang w:val="es-ES_tradnl"/>
        </w:rPr>
        <w:t xml:space="preserve"> </w:t>
      </w:r>
      <w:proofErr w:type="spellStart"/>
      <w:r w:rsidRPr="00D87604">
        <w:rPr>
          <w:rFonts w:cs="Arial"/>
          <w:i/>
          <w:iCs/>
          <w:lang w:val="es-ES_tradnl"/>
        </w:rPr>
        <w:t>Telecommunications</w:t>
      </w:r>
      <w:proofErr w:type="spellEnd"/>
      <w:r w:rsidRPr="00D87604">
        <w:rPr>
          <w:rFonts w:cs="Arial"/>
          <w:i/>
          <w:iCs/>
          <w:lang w:val="es-ES_tradnl"/>
        </w:rPr>
        <w:t xml:space="preserve"> </w:t>
      </w:r>
      <w:proofErr w:type="spellStart"/>
      <w:r w:rsidRPr="00D87604">
        <w:rPr>
          <w:rFonts w:cs="Arial"/>
          <w:i/>
          <w:iCs/>
          <w:lang w:val="es-ES_tradnl"/>
        </w:rPr>
        <w:t>Company</w:t>
      </w:r>
      <w:proofErr w:type="spellEnd"/>
      <w:r w:rsidRPr="00D87604">
        <w:rPr>
          <w:rFonts w:cs="Arial"/>
          <w:lang w:val="es-ES_tradnl"/>
        </w:rPr>
        <w:t xml:space="preserve"> (</w:t>
      </w:r>
      <w:proofErr w:type="spellStart"/>
      <w:r w:rsidRPr="00D87604">
        <w:rPr>
          <w:rFonts w:cs="Arial"/>
          <w:i/>
          <w:iCs/>
          <w:lang w:val="es-ES_tradnl"/>
        </w:rPr>
        <w:t>Batelco</w:t>
      </w:r>
      <w:proofErr w:type="spellEnd"/>
      <w:r w:rsidRPr="00D87604">
        <w:rPr>
          <w:rFonts w:cs="Arial"/>
          <w:lang w:val="es-ES_tradnl"/>
        </w:rPr>
        <w:t>),</w:t>
      </w:r>
      <w:r w:rsidRPr="00233723">
        <w:rPr>
          <w:rFonts w:cs="Arial"/>
          <w:lang w:val="es-ES"/>
        </w:rPr>
        <w:t xml:space="preserve"> Manama, an</w:t>
      </w:r>
      <w:r>
        <w:rPr>
          <w:rFonts w:cs="Arial"/>
          <w:lang w:val="es-ES"/>
        </w:rPr>
        <w:t xml:space="preserve">uncia que, con efecto inmediato, todos los telegramas internacionales con origen o destino en </w:t>
      </w:r>
      <w:proofErr w:type="spellStart"/>
      <w:r>
        <w:rPr>
          <w:rFonts w:cs="Arial"/>
          <w:lang w:val="es-ES"/>
        </w:rPr>
        <w:t>Bahrein</w:t>
      </w:r>
      <w:proofErr w:type="spellEnd"/>
      <w:r>
        <w:rPr>
          <w:rFonts w:cs="Arial"/>
          <w:lang w:val="es-ES"/>
        </w:rPr>
        <w:t xml:space="preserve"> deben encaminarse a través de </w:t>
      </w:r>
      <w:proofErr w:type="spellStart"/>
      <w:r>
        <w:rPr>
          <w:rFonts w:cs="Arial"/>
          <w:lang w:val="es-ES"/>
        </w:rPr>
        <w:t>Unitel</w:t>
      </w:r>
      <w:proofErr w:type="spellEnd"/>
      <w:r>
        <w:rPr>
          <w:rFonts w:cs="Arial"/>
          <w:lang w:val="es-ES"/>
        </w:rPr>
        <w:t xml:space="preserve">. El indicador de destino de telegramas BNBA atribuido a </w:t>
      </w:r>
      <w:proofErr w:type="spellStart"/>
      <w:r>
        <w:rPr>
          <w:rFonts w:cs="Arial"/>
          <w:lang w:val="es-ES"/>
        </w:rPr>
        <w:t>Bahrein</w:t>
      </w:r>
      <w:proofErr w:type="spellEnd"/>
      <w:r>
        <w:rPr>
          <w:rFonts w:cs="Arial"/>
          <w:lang w:val="es-ES"/>
        </w:rPr>
        <w:t xml:space="preserve"> sigue estando vigente y debe utilizarse para todos los telegramas destinados a </w:t>
      </w:r>
      <w:proofErr w:type="spellStart"/>
      <w:r>
        <w:rPr>
          <w:rFonts w:cs="Arial"/>
          <w:lang w:val="es-ES"/>
        </w:rPr>
        <w:t>Bahrein</w:t>
      </w:r>
      <w:proofErr w:type="spellEnd"/>
      <w:r>
        <w:rPr>
          <w:rFonts w:cs="Arial"/>
          <w:lang w:val="es-ES"/>
        </w:rPr>
        <w:t xml:space="preserve">. Esto se aplica tanto para los telegramas </w:t>
      </w:r>
      <w:r w:rsidRPr="00233723">
        <w:rPr>
          <w:rFonts w:eastAsia="MS PGothic" w:cs="Arial"/>
          <w:lang w:val="es-ES"/>
        </w:rPr>
        <w:t xml:space="preserve">ITA2 </w:t>
      </w:r>
      <w:r>
        <w:rPr>
          <w:rFonts w:eastAsia="MS PGothic" w:cs="Arial"/>
          <w:lang w:val="es-ES"/>
        </w:rPr>
        <w:t xml:space="preserve">como </w:t>
      </w:r>
      <w:r>
        <w:rPr>
          <w:rFonts w:cs="Arial"/>
          <w:lang w:val="es-ES"/>
        </w:rPr>
        <w:t xml:space="preserve">para los telegramas </w:t>
      </w:r>
      <w:r w:rsidRPr="00233723">
        <w:rPr>
          <w:rFonts w:eastAsia="MS PGothic" w:cs="Arial"/>
          <w:lang w:val="es-ES"/>
        </w:rPr>
        <w:t>APU80.</w:t>
      </w:r>
    </w:p>
    <w:p w:rsidR="00A71B97" w:rsidRDefault="00ED1D5A" w:rsidP="00ED1D5A">
      <w:pPr>
        <w:rPr>
          <w:rFonts w:cs="Arial"/>
          <w:lang w:val="es-ES"/>
        </w:rPr>
      </w:pPr>
      <w:r w:rsidRPr="0039491C">
        <w:rPr>
          <w:rFonts w:cs="Arial"/>
          <w:lang w:val="es-ES"/>
        </w:rPr>
        <w:t xml:space="preserve">La responsabilidad de las tasas internacionales y la liquidación recaerá en </w:t>
      </w:r>
      <w:proofErr w:type="spellStart"/>
      <w:r w:rsidRPr="0039491C">
        <w:rPr>
          <w:rFonts w:cs="Arial"/>
          <w:lang w:val="es-ES"/>
        </w:rPr>
        <w:t>Unitel</w:t>
      </w:r>
      <w:proofErr w:type="spellEnd"/>
      <w:r w:rsidRPr="0039491C">
        <w:rPr>
          <w:rFonts w:cs="Arial"/>
          <w:lang w:val="es-ES"/>
        </w:rPr>
        <w:t>, que se ocupará directamente de toda la contabilidad y la liquidación</w:t>
      </w:r>
      <w:r>
        <w:rPr>
          <w:rFonts w:cs="Arial"/>
          <w:lang w:val="es-ES"/>
        </w:rPr>
        <w:t>,</w:t>
      </w:r>
      <w:r w:rsidRPr="0039491C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basadas en la contabilidad en cascada,</w:t>
      </w:r>
      <w:r w:rsidRPr="0039491C">
        <w:rPr>
          <w:rFonts w:cs="Arial"/>
          <w:lang w:val="es-ES"/>
        </w:rPr>
        <w:t xml:space="preserve"> correspondiente al tráfico de telegramas con origen y destino en </w:t>
      </w:r>
      <w:proofErr w:type="spellStart"/>
      <w:r>
        <w:rPr>
          <w:rFonts w:cs="Arial"/>
          <w:lang w:val="es-ES"/>
        </w:rPr>
        <w:t>Bahrein</w:t>
      </w:r>
      <w:proofErr w:type="spellEnd"/>
      <w:r w:rsidRPr="0039491C">
        <w:rPr>
          <w:rFonts w:cs="Arial"/>
          <w:lang w:val="es-ES"/>
        </w:rPr>
        <w:t xml:space="preserve">. </w:t>
      </w:r>
    </w:p>
    <w:p w:rsidR="00ED1D5A" w:rsidRPr="0039491C" w:rsidRDefault="00ED1D5A" w:rsidP="00ED1D5A">
      <w:pPr>
        <w:rPr>
          <w:rFonts w:cs="Arial"/>
          <w:lang w:val="es-ES"/>
        </w:rPr>
      </w:pPr>
      <w:r w:rsidRPr="0039491C">
        <w:rPr>
          <w:rFonts w:cs="Arial"/>
          <w:lang w:val="es-ES"/>
        </w:rPr>
        <w:t xml:space="preserve">Por consiguiente, se invita a los operadores de telecomunicaciones a ponerse directamente en contacto con </w:t>
      </w:r>
      <w:proofErr w:type="spellStart"/>
      <w:r w:rsidRPr="0039491C">
        <w:rPr>
          <w:rFonts w:cs="Arial"/>
          <w:lang w:val="es-ES"/>
        </w:rPr>
        <w:t>Unitel</w:t>
      </w:r>
      <w:proofErr w:type="spellEnd"/>
      <w:r w:rsidRPr="0039491C">
        <w:rPr>
          <w:rFonts w:cs="Arial"/>
          <w:lang w:val="es-ES"/>
        </w:rPr>
        <w:t>, cuyos datos se indican a continuación, a fin de acordar el acceso y negociar las tasas de terminación aplicables.</w:t>
      </w:r>
    </w:p>
    <w:p w:rsidR="00ED1D5A" w:rsidRDefault="00ED1D5A" w:rsidP="00ED1D5A">
      <w:pPr>
        <w:rPr>
          <w:rFonts w:cs="Arial"/>
          <w:lang w:val="es-ES"/>
        </w:rPr>
      </w:pPr>
      <w:r w:rsidRPr="0039491C">
        <w:rPr>
          <w:rFonts w:cs="Arial"/>
          <w:lang w:val="es-ES"/>
        </w:rPr>
        <w:t>Si desea más información puede ponerse en contacto con:</w:t>
      </w:r>
    </w:p>
    <w:p w:rsidR="00ED1D5A" w:rsidRPr="00571622" w:rsidRDefault="00ED1D5A" w:rsidP="00ED1D5A">
      <w:pPr>
        <w:rPr>
          <w:rFonts w:cs="Arial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4"/>
        <w:gridCol w:w="4358"/>
      </w:tblGrid>
      <w:tr w:rsidR="00ED1D5A" w:rsidRPr="00ED1D5A" w:rsidTr="00ED1D5A">
        <w:trPr>
          <w:jc w:val="center"/>
        </w:trPr>
        <w:tc>
          <w:tcPr>
            <w:tcW w:w="4428" w:type="dxa"/>
          </w:tcPr>
          <w:p w:rsidR="00ED1D5A" w:rsidRPr="00ED1D5A" w:rsidRDefault="00ED1D5A" w:rsidP="00ED1D5A">
            <w:pPr>
              <w:spacing w:before="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ED1D5A">
              <w:rPr>
                <w:rFonts w:cs="Arial"/>
                <w:sz w:val="18"/>
                <w:szCs w:val="18"/>
                <w:lang w:val="en-US"/>
              </w:rPr>
              <w:t xml:space="preserve">Mr. Mohammed </w:t>
            </w:r>
            <w:proofErr w:type="spellStart"/>
            <w:r w:rsidRPr="00ED1D5A">
              <w:rPr>
                <w:rFonts w:cs="Arial"/>
                <w:sz w:val="18"/>
                <w:szCs w:val="18"/>
                <w:lang w:val="en-US"/>
              </w:rPr>
              <w:t>Khalil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br/>
            </w:r>
            <w:proofErr w:type="spellStart"/>
            <w:r w:rsidRPr="00ED1D5A">
              <w:rPr>
                <w:rFonts w:cs="Arial"/>
                <w:sz w:val="18"/>
                <w:szCs w:val="18"/>
                <w:lang w:val="en-US"/>
              </w:rPr>
              <w:t>Batelco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br/>
              <w:t>P</w:t>
            </w:r>
            <w:r w:rsidRPr="00ED1D5A">
              <w:rPr>
                <w:rFonts w:cs="Arial"/>
                <w:sz w:val="18"/>
                <w:szCs w:val="18"/>
                <w:lang w:val="en-US"/>
              </w:rPr>
              <w:t xml:space="preserve">.O. Box 14 </w:t>
            </w:r>
            <w:r>
              <w:rPr>
                <w:rFonts w:cs="Arial"/>
                <w:sz w:val="18"/>
                <w:szCs w:val="18"/>
                <w:lang w:val="en-US"/>
              </w:rPr>
              <w:br/>
            </w:r>
            <w:r w:rsidRPr="00ED1D5A">
              <w:rPr>
                <w:rFonts w:cs="Arial"/>
                <w:sz w:val="18"/>
                <w:szCs w:val="18"/>
                <w:lang w:val="en-US"/>
              </w:rPr>
              <w:t>MANAMA</w:t>
            </w:r>
            <w:r>
              <w:rPr>
                <w:rFonts w:cs="Arial"/>
                <w:sz w:val="18"/>
                <w:szCs w:val="18"/>
                <w:lang w:val="en-US"/>
              </w:rPr>
              <w:br/>
            </w:r>
            <w:proofErr w:type="spellStart"/>
            <w:r w:rsidRPr="00ED1D5A">
              <w:rPr>
                <w:rFonts w:cs="Arial"/>
                <w:sz w:val="18"/>
                <w:szCs w:val="18"/>
                <w:lang w:val="en-US"/>
              </w:rPr>
              <w:t>Bahrein</w:t>
            </w:r>
            <w:proofErr w:type="spellEnd"/>
            <w:r w:rsidRPr="00ED1D5A">
              <w:rPr>
                <w:rFonts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D1D5A">
              <w:rPr>
                <w:rFonts w:cs="Arial"/>
                <w:sz w:val="18"/>
                <w:szCs w:val="18"/>
                <w:lang w:val="en-US"/>
              </w:rPr>
              <w:t>Reino</w:t>
            </w:r>
            <w:proofErr w:type="spellEnd"/>
            <w:r w:rsidRPr="00ED1D5A">
              <w:rPr>
                <w:rFonts w:cs="Arial"/>
                <w:sz w:val="18"/>
                <w:szCs w:val="18"/>
                <w:lang w:val="en-US"/>
              </w:rPr>
              <w:t xml:space="preserve"> de)</w:t>
            </w:r>
            <w:r>
              <w:rPr>
                <w:rFonts w:cs="Arial"/>
                <w:sz w:val="18"/>
                <w:szCs w:val="18"/>
                <w:lang w:val="en-US"/>
              </w:rPr>
              <w:br/>
            </w:r>
            <w:r w:rsidRPr="00ED1D5A">
              <w:rPr>
                <w:rFonts w:cs="Arial"/>
                <w:sz w:val="18"/>
                <w:szCs w:val="18"/>
                <w:lang w:val="en-US"/>
              </w:rPr>
              <w:t>T</w:t>
            </w:r>
            <w:r>
              <w:rPr>
                <w:rFonts w:cs="Arial"/>
                <w:sz w:val="18"/>
                <w:szCs w:val="18"/>
                <w:lang w:val="en-US"/>
              </w:rPr>
              <w:t>e</w:t>
            </w:r>
            <w:r w:rsidRPr="00ED1D5A">
              <w:rPr>
                <w:rFonts w:cs="Arial"/>
                <w:sz w:val="18"/>
                <w:szCs w:val="18"/>
                <w:lang w:val="en-US"/>
              </w:rPr>
              <w:t>l:</w:t>
            </w:r>
            <w:r>
              <w:rPr>
                <w:rFonts w:cs="Arial"/>
                <w:sz w:val="18"/>
                <w:szCs w:val="18"/>
                <w:lang w:val="en-US"/>
              </w:rPr>
              <w:tab/>
            </w:r>
            <w:r w:rsidRPr="00ED1D5A">
              <w:rPr>
                <w:rFonts w:cs="Arial"/>
                <w:sz w:val="18"/>
                <w:szCs w:val="18"/>
                <w:lang w:val="en-US"/>
              </w:rPr>
              <w:t>+973 1788 4935</w:t>
            </w:r>
            <w:r>
              <w:rPr>
                <w:rFonts w:cs="Arial"/>
                <w:sz w:val="18"/>
                <w:szCs w:val="18"/>
                <w:lang w:val="en-US"/>
              </w:rPr>
              <w:br/>
            </w:r>
            <w:r w:rsidRPr="00ED1D5A">
              <w:rPr>
                <w:rFonts w:cs="Arial"/>
                <w:sz w:val="18"/>
                <w:szCs w:val="18"/>
                <w:lang w:val="fr-CH"/>
              </w:rPr>
              <w:t xml:space="preserve">Fax: </w:t>
            </w:r>
            <w:r>
              <w:rPr>
                <w:rFonts w:cs="Arial"/>
                <w:sz w:val="18"/>
                <w:szCs w:val="18"/>
                <w:lang w:val="fr-CH"/>
              </w:rPr>
              <w:tab/>
            </w:r>
            <w:r w:rsidRPr="00ED1D5A">
              <w:rPr>
                <w:rFonts w:cs="Arial"/>
                <w:sz w:val="18"/>
                <w:szCs w:val="18"/>
                <w:lang w:val="fr-CH"/>
              </w:rPr>
              <w:t>+973 1761 1791</w:t>
            </w:r>
            <w:r>
              <w:rPr>
                <w:rFonts w:cs="Arial"/>
                <w:sz w:val="18"/>
                <w:szCs w:val="18"/>
                <w:lang w:val="fr-CH"/>
              </w:rPr>
              <w:br/>
            </w:r>
            <w:r w:rsidRPr="00ED1D5A">
              <w:rPr>
                <w:rFonts w:cs="Arial"/>
                <w:sz w:val="18"/>
                <w:szCs w:val="18"/>
                <w:lang w:val="fr-CH"/>
              </w:rPr>
              <w:t>E-mail:</w:t>
            </w:r>
            <w:r>
              <w:rPr>
                <w:rFonts w:cs="Arial"/>
                <w:sz w:val="18"/>
                <w:szCs w:val="18"/>
                <w:lang w:val="fr-CH"/>
              </w:rPr>
              <w:tab/>
            </w:r>
            <w:r w:rsidRPr="00ED1D5A">
              <w:rPr>
                <w:rFonts w:cs="Arial"/>
                <w:sz w:val="18"/>
                <w:szCs w:val="18"/>
                <w:lang w:val="fr-CH"/>
              </w:rPr>
              <w:t>wi2@btc.com.bh</w:t>
            </w:r>
          </w:p>
        </w:tc>
        <w:tc>
          <w:tcPr>
            <w:tcW w:w="4094" w:type="dxa"/>
          </w:tcPr>
          <w:p w:rsidR="00ED1D5A" w:rsidRPr="00ED1D5A" w:rsidRDefault="00ED1D5A" w:rsidP="00ED1D5A">
            <w:pPr>
              <w:spacing w:before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ED1D5A">
              <w:rPr>
                <w:rFonts w:cs="Arial"/>
                <w:sz w:val="18"/>
                <w:szCs w:val="18"/>
                <w:lang w:val="en-US"/>
              </w:rPr>
              <w:t>Mr. David Abbey</w:t>
            </w:r>
            <w:r>
              <w:rPr>
                <w:rFonts w:cs="Arial"/>
                <w:sz w:val="18"/>
                <w:szCs w:val="18"/>
                <w:lang w:val="en-US"/>
              </w:rPr>
              <w:br/>
            </w:r>
            <w:r w:rsidRPr="00ED1D5A">
              <w:rPr>
                <w:rFonts w:cs="Arial"/>
                <w:sz w:val="18"/>
                <w:szCs w:val="18"/>
                <w:lang w:val="en-US"/>
              </w:rPr>
              <w:t>UTS GmbH</w:t>
            </w:r>
            <w:r>
              <w:rPr>
                <w:rFonts w:cs="Arial"/>
                <w:sz w:val="18"/>
                <w:szCs w:val="18"/>
                <w:lang w:val="en-US"/>
              </w:rPr>
              <w:br/>
            </w:r>
            <w:proofErr w:type="spellStart"/>
            <w:r w:rsidRPr="00ED1D5A">
              <w:rPr>
                <w:rFonts w:cs="Arial"/>
                <w:sz w:val="18"/>
                <w:szCs w:val="18"/>
                <w:lang w:val="en-US"/>
              </w:rPr>
              <w:t>Poststrasse</w:t>
            </w:r>
            <w:proofErr w:type="spellEnd"/>
            <w:r w:rsidRPr="00ED1D5A">
              <w:rPr>
                <w:rFonts w:cs="Arial"/>
                <w:sz w:val="18"/>
                <w:szCs w:val="18"/>
                <w:lang w:val="en-US"/>
              </w:rPr>
              <w:t xml:space="preserve"> 6</w:t>
            </w:r>
            <w:r>
              <w:rPr>
                <w:rFonts w:cs="Arial"/>
                <w:sz w:val="18"/>
                <w:szCs w:val="18"/>
                <w:lang w:val="en-US"/>
              </w:rPr>
              <w:br/>
            </w:r>
            <w:r w:rsidRPr="00ED1D5A">
              <w:rPr>
                <w:rFonts w:cs="Arial"/>
                <w:sz w:val="18"/>
                <w:szCs w:val="18"/>
                <w:lang w:val="en-US"/>
              </w:rPr>
              <w:t>CH 6300 ZUG</w:t>
            </w:r>
            <w:r>
              <w:rPr>
                <w:rFonts w:cs="Arial"/>
                <w:sz w:val="18"/>
                <w:szCs w:val="18"/>
                <w:lang w:val="en-US"/>
              </w:rPr>
              <w:br/>
            </w:r>
            <w:proofErr w:type="spellStart"/>
            <w:r w:rsidRPr="00ED1D5A">
              <w:rPr>
                <w:rFonts w:cs="Arial"/>
                <w:sz w:val="18"/>
                <w:szCs w:val="18"/>
                <w:lang w:val="en-US"/>
              </w:rPr>
              <w:t>Suiza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br/>
            </w:r>
            <w:r w:rsidRPr="00ED1D5A">
              <w:rPr>
                <w:rFonts w:cs="Arial"/>
                <w:sz w:val="18"/>
                <w:szCs w:val="18"/>
                <w:lang w:val="en-US"/>
              </w:rPr>
              <w:t>T</w:t>
            </w:r>
            <w:r>
              <w:rPr>
                <w:rFonts w:cs="Arial"/>
                <w:sz w:val="18"/>
                <w:szCs w:val="18"/>
                <w:lang w:val="en-US"/>
              </w:rPr>
              <w:t>e</w:t>
            </w:r>
            <w:r w:rsidRPr="00ED1D5A">
              <w:rPr>
                <w:rFonts w:cs="Arial"/>
                <w:sz w:val="18"/>
                <w:szCs w:val="18"/>
                <w:lang w:val="en-US"/>
              </w:rPr>
              <w:t>l</w:t>
            </w:r>
            <w:r>
              <w:rPr>
                <w:rFonts w:cs="Arial"/>
                <w:sz w:val="18"/>
                <w:szCs w:val="18"/>
                <w:lang w:val="en-US"/>
              </w:rPr>
              <w:t>:</w:t>
            </w:r>
            <w:r>
              <w:rPr>
                <w:rFonts w:cs="Arial"/>
                <w:sz w:val="18"/>
                <w:szCs w:val="18"/>
                <w:lang w:val="en-US"/>
              </w:rPr>
              <w:tab/>
            </w:r>
            <w:r w:rsidRPr="00ED1D5A">
              <w:rPr>
                <w:rFonts w:cs="Arial"/>
                <w:sz w:val="18"/>
                <w:szCs w:val="18"/>
                <w:lang w:val="en-US"/>
              </w:rPr>
              <w:t>+44 1244 571 231</w:t>
            </w:r>
            <w:r>
              <w:rPr>
                <w:rFonts w:cs="Arial"/>
                <w:sz w:val="18"/>
                <w:szCs w:val="18"/>
                <w:lang w:val="en-US"/>
              </w:rPr>
              <w:br/>
            </w:r>
            <w:r w:rsidRPr="00ED1D5A">
              <w:rPr>
                <w:rFonts w:cs="Arial"/>
                <w:sz w:val="18"/>
                <w:szCs w:val="18"/>
                <w:lang w:val="en-US"/>
              </w:rPr>
              <w:t>Fax:</w:t>
            </w:r>
            <w:r>
              <w:rPr>
                <w:rFonts w:cs="Arial"/>
                <w:sz w:val="18"/>
                <w:szCs w:val="18"/>
                <w:lang w:val="en-US"/>
              </w:rPr>
              <w:tab/>
            </w:r>
            <w:r w:rsidRPr="00ED1D5A">
              <w:rPr>
                <w:rFonts w:cs="Arial"/>
                <w:sz w:val="18"/>
                <w:szCs w:val="18"/>
                <w:lang w:val="en-US"/>
              </w:rPr>
              <w:t xml:space="preserve">+41 </w:t>
            </w:r>
            <w:proofErr w:type="spellStart"/>
            <w:r w:rsidRPr="00ED1D5A">
              <w:rPr>
                <w:rFonts w:cs="Arial"/>
                <w:sz w:val="18"/>
                <w:szCs w:val="18"/>
                <w:lang w:val="en-US"/>
              </w:rPr>
              <w:t>41</w:t>
            </w:r>
            <w:proofErr w:type="spellEnd"/>
            <w:r w:rsidRPr="00ED1D5A">
              <w:rPr>
                <w:rFonts w:cs="Arial"/>
                <w:sz w:val="18"/>
                <w:szCs w:val="18"/>
                <w:lang w:val="en-US"/>
              </w:rPr>
              <w:t xml:space="preserve">  5004224</w:t>
            </w:r>
            <w:r>
              <w:rPr>
                <w:rFonts w:cs="Arial"/>
                <w:sz w:val="18"/>
                <w:szCs w:val="18"/>
                <w:lang w:val="en-US"/>
              </w:rPr>
              <w:br/>
            </w:r>
            <w:r w:rsidRPr="00ED1D5A">
              <w:rPr>
                <w:rFonts w:cs="Arial"/>
                <w:sz w:val="18"/>
                <w:szCs w:val="18"/>
                <w:lang w:val="en-US"/>
              </w:rPr>
              <w:t xml:space="preserve">E-mail: </w:t>
            </w:r>
            <w:r>
              <w:rPr>
                <w:rFonts w:cs="Arial"/>
                <w:sz w:val="18"/>
                <w:szCs w:val="18"/>
                <w:lang w:val="en-US"/>
              </w:rPr>
              <w:tab/>
            </w:r>
            <w:r w:rsidRPr="00ED1D5A">
              <w:rPr>
                <w:rFonts w:cs="Arial"/>
                <w:sz w:val="18"/>
                <w:szCs w:val="18"/>
                <w:lang w:val="en-US"/>
              </w:rPr>
              <w:t>d.abbey@uniteltelegram.com</w:t>
            </w:r>
          </w:p>
        </w:tc>
      </w:tr>
    </w:tbl>
    <w:p w:rsidR="00ED1D5A" w:rsidRDefault="00ED1D5A" w:rsidP="00ED1D5A">
      <w:pPr>
        <w:rPr>
          <w:rFonts w:cs="Arial"/>
          <w:lang w:val="en-US"/>
        </w:rPr>
      </w:pPr>
    </w:p>
    <w:p w:rsidR="00ED1D5A" w:rsidRPr="00ED1D5A" w:rsidRDefault="00ED1D5A" w:rsidP="00ED1D5A">
      <w:pPr>
        <w:pStyle w:val="Note"/>
        <w:rPr>
          <w:sz w:val="16"/>
          <w:szCs w:val="16"/>
        </w:rPr>
      </w:pPr>
      <w:r w:rsidRPr="00ED1D5A">
        <w:rPr>
          <w:sz w:val="16"/>
          <w:szCs w:val="16"/>
        </w:rPr>
        <w:t>____________</w:t>
      </w:r>
    </w:p>
    <w:p w:rsidR="00ED1D5A" w:rsidRPr="00ED1D5A" w:rsidRDefault="00ED1D5A" w:rsidP="00F16734">
      <w:pPr>
        <w:pStyle w:val="Note"/>
        <w:rPr>
          <w:sz w:val="16"/>
          <w:szCs w:val="16"/>
          <w:lang w:val="es-ES"/>
        </w:rPr>
      </w:pPr>
      <w:r w:rsidRPr="00ED1D5A">
        <w:rPr>
          <w:rFonts w:ascii="Arial" w:eastAsia="Batang" w:hAnsi="Arial"/>
          <w:sz w:val="16"/>
          <w:szCs w:val="16"/>
          <w:lang w:val="es-ES_tradnl" w:eastAsia="zh-CN"/>
        </w:rPr>
        <w:t>*</w:t>
      </w:r>
      <w:r>
        <w:rPr>
          <w:rFonts w:ascii="Arial" w:eastAsia="Batang" w:hAnsi="Arial"/>
          <w:sz w:val="16"/>
          <w:szCs w:val="16"/>
          <w:lang w:val="es-ES_tradnl" w:eastAsia="zh-CN"/>
        </w:rPr>
        <w:tab/>
      </w:r>
      <w:r w:rsidRPr="00ED1D5A">
        <w:rPr>
          <w:rFonts w:ascii="Arial" w:hAnsi="Arial"/>
          <w:sz w:val="16"/>
          <w:szCs w:val="16"/>
          <w:lang w:val="es-ES_tradnl"/>
        </w:rPr>
        <w:t xml:space="preserve">Véase el presente Boletín de Explotación de la UIT </w:t>
      </w:r>
      <w:r w:rsidRPr="00ED1D5A">
        <w:rPr>
          <w:rFonts w:ascii="Arial" w:eastAsia="Batang" w:hAnsi="Arial"/>
          <w:sz w:val="16"/>
          <w:szCs w:val="16"/>
          <w:lang w:val="es-ES_tradnl" w:eastAsia="zh-CN"/>
        </w:rPr>
        <w:t xml:space="preserve">N° </w:t>
      </w:r>
      <w:r w:rsidR="00F16734">
        <w:rPr>
          <w:sz w:val="16"/>
          <w:szCs w:val="16"/>
          <w:lang w:val="es-ES_tradnl"/>
        </w:rPr>
        <w:t>963 del 1.IX.2010, página 14</w:t>
      </w:r>
      <w:r w:rsidRPr="00ED1D5A">
        <w:rPr>
          <w:sz w:val="16"/>
          <w:szCs w:val="16"/>
          <w:lang w:val="es-ES_tradnl"/>
        </w:rPr>
        <w:t>.</w:t>
      </w:r>
      <w:r w:rsidRPr="00ED1D5A">
        <w:rPr>
          <w:sz w:val="16"/>
          <w:szCs w:val="16"/>
        </w:rPr>
        <w:t xml:space="preserve">  </w:t>
      </w:r>
    </w:p>
    <w:p w:rsidR="00ED1D5A" w:rsidRDefault="00ED1D5A" w:rsidP="00ED1D5A">
      <w:pPr>
        <w:rPr>
          <w:lang w:val="es-ES"/>
        </w:rPr>
      </w:pPr>
    </w:p>
    <w:p w:rsidR="00ED1D5A" w:rsidRDefault="00ED1D5A" w:rsidP="00ED1D5A">
      <w:pPr>
        <w:rPr>
          <w:lang w:val="es-ES"/>
        </w:rPr>
      </w:pPr>
    </w:p>
    <w:p w:rsidR="004402A3" w:rsidRDefault="004402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631411" w:rsidRPr="00631411" w:rsidRDefault="00631411" w:rsidP="00631411">
      <w:pPr>
        <w:pStyle w:val="Heading20"/>
        <w:spacing w:before="0"/>
        <w:rPr>
          <w:szCs w:val="26"/>
          <w:lang w:val="es-ES"/>
        </w:rPr>
      </w:pPr>
      <w:r w:rsidRPr="00631411">
        <w:rPr>
          <w:szCs w:val="26"/>
          <w:lang w:val="es-ES"/>
        </w:rPr>
        <w:lastRenderedPageBreak/>
        <w:t>Servic</w:t>
      </w:r>
      <w:bookmarkEnd w:id="130"/>
      <w:r w:rsidRPr="00631411">
        <w:rPr>
          <w:szCs w:val="26"/>
          <w:lang w:val="es-ES"/>
        </w:rPr>
        <w:t>io telefónico</w:t>
      </w:r>
      <w:bookmarkEnd w:id="131"/>
    </w:p>
    <w:p w:rsidR="00631411" w:rsidRDefault="00631411" w:rsidP="00631411">
      <w:pPr>
        <w:jc w:val="center"/>
      </w:pPr>
      <w:r w:rsidRPr="00A7246A">
        <w:rPr>
          <w:lang w:val="es-ES_tradnl"/>
        </w:rPr>
        <w:t xml:space="preserve">Web: </w:t>
      </w:r>
      <w:hyperlink r:id="rId14" w:history="1">
        <w:r w:rsidRPr="00A7246A">
          <w:rPr>
            <w:lang w:val="es-ES_tradnl"/>
          </w:rPr>
          <w:t>http://www.itu.int/ITU-T/inr/nnp/</w:t>
        </w:r>
      </w:hyperlink>
    </w:p>
    <w:p w:rsidR="004B7BDF" w:rsidRPr="00A7246A" w:rsidRDefault="004B7BDF" w:rsidP="004B7BDF">
      <w:pPr>
        <w:rPr>
          <w:lang w:val="es-ES_tradnl"/>
        </w:rPr>
      </w:pPr>
    </w:p>
    <w:p w:rsidR="004B7BDF" w:rsidRPr="004B7BDF" w:rsidRDefault="004B7BDF" w:rsidP="004B7BDF">
      <w:pPr>
        <w:rPr>
          <w:b/>
          <w:bCs/>
          <w:lang w:val="es-ES_tradnl"/>
        </w:rPr>
      </w:pPr>
      <w:r w:rsidRPr="004B7BDF">
        <w:rPr>
          <w:b/>
          <w:bCs/>
          <w:lang w:val="es-ES_tradnl"/>
        </w:rPr>
        <w:t xml:space="preserve">Dinamarca (indicativo de país +45)   </w:t>
      </w:r>
    </w:p>
    <w:p w:rsidR="004B7BDF" w:rsidRPr="0030172C" w:rsidRDefault="004B7BDF" w:rsidP="004B7BDF">
      <w:pPr>
        <w:spacing w:before="0"/>
        <w:rPr>
          <w:lang w:val="es-ES_tradnl"/>
        </w:rPr>
      </w:pPr>
      <w:r w:rsidRPr="0030172C">
        <w:rPr>
          <w:lang w:val="es-ES_tradnl"/>
        </w:rPr>
        <w:t>Comunicación del 16.VIII.2010:</w:t>
      </w:r>
    </w:p>
    <w:p w:rsidR="004B7BDF" w:rsidRPr="0030172C" w:rsidRDefault="004B7BDF" w:rsidP="004B7BDF">
      <w:pPr>
        <w:rPr>
          <w:rFonts w:cs="Arial"/>
          <w:lang w:val="es-ES_tradnl"/>
        </w:rPr>
      </w:pPr>
      <w:r w:rsidRPr="0030172C">
        <w:rPr>
          <w:rFonts w:cs="Arial"/>
          <w:lang w:val="es-ES_tradnl"/>
        </w:rPr>
        <w:t xml:space="preserve">La </w:t>
      </w:r>
      <w:proofErr w:type="spellStart"/>
      <w:r w:rsidRPr="0030172C">
        <w:rPr>
          <w:rFonts w:cs="Arial"/>
          <w:i/>
          <w:lang w:val="es-ES_tradnl"/>
        </w:rPr>
        <w:t>National</w:t>
      </w:r>
      <w:proofErr w:type="spellEnd"/>
      <w:r w:rsidRPr="0030172C">
        <w:rPr>
          <w:rFonts w:cs="Arial"/>
          <w:i/>
          <w:lang w:val="es-ES_tradnl"/>
        </w:rPr>
        <w:t xml:space="preserve"> IT and Telecom </w:t>
      </w:r>
      <w:proofErr w:type="spellStart"/>
      <w:r w:rsidRPr="0030172C">
        <w:rPr>
          <w:rFonts w:cs="Arial"/>
          <w:i/>
          <w:lang w:val="es-ES_tradnl"/>
        </w:rPr>
        <w:t>Agency</w:t>
      </w:r>
      <w:proofErr w:type="spellEnd"/>
      <w:r w:rsidRPr="0030172C">
        <w:rPr>
          <w:rFonts w:cs="Arial"/>
          <w:i/>
          <w:lang w:val="es-ES_tradnl"/>
        </w:rPr>
        <w:t xml:space="preserve"> (NITA)</w:t>
      </w:r>
      <w:r w:rsidRPr="0030172C">
        <w:rPr>
          <w:rFonts w:cs="Arial"/>
          <w:lang w:val="es-ES_tradnl"/>
        </w:rPr>
        <w:t xml:space="preserve">, </w:t>
      </w:r>
      <w:proofErr w:type="spellStart"/>
      <w:r w:rsidRPr="0030172C">
        <w:rPr>
          <w:rFonts w:cs="Arial"/>
          <w:lang w:val="es-ES_tradnl"/>
        </w:rPr>
        <w:t>Copenhagen</w:t>
      </w:r>
      <w:proofErr w:type="spellEnd"/>
      <w:r w:rsidRPr="0030172C">
        <w:rPr>
          <w:rFonts w:cs="Arial"/>
          <w:lang w:val="es-ES_tradnl"/>
        </w:rPr>
        <w:t>, anuncia los siguientes cambios al Plan de numeración nacional de Dinamarca:</w:t>
      </w:r>
    </w:p>
    <w:p w:rsidR="004B7BDF" w:rsidRPr="0030172C" w:rsidRDefault="004B7BDF" w:rsidP="004B7BDF">
      <w:pPr>
        <w:rPr>
          <w:lang w:val="es-ES_tradnl"/>
        </w:rPr>
      </w:pPr>
    </w:p>
    <w:p w:rsidR="004B7BDF" w:rsidRPr="0030172C" w:rsidRDefault="004B7BDF" w:rsidP="004B7BDF">
      <w:pPr>
        <w:rPr>
          <w:i/>
          <w:lang w:val="es-ES_tradnl"/>
        </w:rPr>
      </w:pPr>
      <w:r>
        <w:rPr>
          <w:i/>
          <w:lang w:val="es-ES_tradnl"/>
        </w:rPr>
        <w:t>•</w:t>
      </w:r>
      <w:r>
        <w:rPr>
          <w:i/>
          <w:lang w:val="es-ES_tradnl"/>
        </w:rPr>
        <w:tab/>
      </w:r>
      <w:r w:rsidRPr="0030172C">
        <w:rPr>
          <w:i/>
          <w:lang w:val="es-ES_tradnl"/>
        </w:rPr>
        <w:t>Supresión –</w:t>
      </w:r>
      <w:r w:rsidRPr="0030172C">
        <w:rPr>
          <w:b/>
          <w:i/>
          <w:lang w:val="es-ES_tradnl"/>
        </w:rPr>
        <w:t xml:space="preserve"> </w:t>
      </w:r>
      <w:r w:rsidRPr="0030172C">
        <w:rPr>
          <w:i/>
          <w:lang w:val="es-ES_tradnl"/>
        </w:rPr>
        <w:t>código de selección de operador</w:t>
      </w:r>
      <w:r w:rsidRPr="0030172C">
        <w:rPr>
          <w:bCs/>
          <w:i/>
          <w:lang w:val="es-ES_tradnl"/>
        </w:rPr>
        <w:t>:</w:t>
      </w:r>
    </w:p>
    <w:p w:rsidR="004B7BDF" w:rsidRPr="0030172C" w:rsidRDefault="004B7BDF" w:rsidP="004B7BDF">
      <w:pPr>
        <w:tabs>
          <w:tab w:val="left" w:pos="1800"/>
        </w:tabs>
        <w:ind w:left="1080" w:hanging="450"/>
        <w:rPr>
          <w:lang w:val="es-ES_tradn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873"/>
        <w:gridCol w:w="3486"/>
        <w:gridCol w:w="2713"/>
      </w:tblGrid>
      <w:tr w:rsidR="004B7BDF" w:rsidRPr="0030172C" w:rsidTr="004B7BDF">
        <w:trPr>
          <w:trHeight w:val="273"/>
          <w:jc w:val="center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DF" w:rsidRPr="0030172C" w:rsidRDefault="004B7BDF" w:rsidP="004B7BDF">
            <w:pPr>
              <w:pStyle w:val="Tablehead0"/>
            </w:pPr>
            <w:proofErr w:type="spellStart"/>
            <w:r w:rsidRPr="0030172C">
              <w:t>Operador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DF" w:rsidRPr="004B7BDF" w:rsidRDefault="004B7BDF" w:rsidP="004B7BDF">
            <w:pPr>
              <w:pStyle w:val="Tablehead0"/>
            </w:pPr>
            <w:proofErr w:type="spellStart"/>
            <w:r w:rsidRPr="0030172C">
              <w:t>Código</w:t>
            </w:r>
            <w:proofErr w:type="spellEnd"/>
            <w:r w:rsidRPr="0030172C">
              <w:t xml:space="preserve"> de </w:t>
            </w:r>
            <w:proofErr w:type="spellStart"/>
            <w:r w:rsidRPr="0030172C">
              <w:t>selección</w:t>
            </w:r>
            <w:proofErr w:type="spellEnd"/>
            <w:r w:rsidRPr="0030172C">
              <w:t xml:space="preserve"> de </w:t>
            </w:r>
            <w:proofErr w:type="spellStart"/>
            <w:r w:rsidRPr="0030172C">
              <w:t>operador</w:t>
            </w:r>
            <w:proofErr w:type="spellEnd"/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DF" w:rsidRPr="0030172C" w:rsidRDefault="004B7BDF" w:rsidP="004B7BDF">
            <w:pPr>
              <w:pStyle w:val="Tablehead0"/>
            </w:pPr>
            <w:proofErr w:type="spellStart"/>
            <w:r w:rsidRPr="0030172C">
              <w:t>Fecha</w:t>
            </w:r>
            <w:proofErr w:type="spellEnd"/>
            <w:r w:rsidRPr="0030172C">
              <w:t xml:space="preserve"> de </w:t>
            </w:r>
            <w:proofErr w:type="spellStart"/>
            <w:r w:rsidRPr="0030172C">
              <w:t>supresión</w:t>
            </w:r>
            <w:proofErr w:type="spellEnd"/>
          </w:p>
        </w:tc>
      </w:tr>
      <w:tr w:rsidR="004B7BDF" w:rsidRPr="0030172C" w:rsidTr="004B7BDF">
        <w:trPr>
          <w:jc w:val="center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DF" w:rsidRPr="0030172C" w:rsidRDefault="004B7BDF" w:rsidP="004B7BDF">
            <w:pPr>
              <w:pStyle w:val="Tabletext0"/>
            </w:pPr>
            <w:proofErr w:type="spellStart"/>
            <w:r w:rsidRPr="0030172C">
              <w:t>SuperTel</w:t>
            </w:r>
            <w:proofErr w:type="spellEnd"/>
            <w:r w:rsidRPr="0030172C">
              <w:t xml:space="preserve"> </w:t>
            </w:r>
            <w:proofErr w:type="spellStart"/>
            <w:r w:rsidRPr="0030172C">
              <w:t>Danmark</w:t>
            </w:r>
            <w:proofErr w:type="spellEnd"/>
            <w:r w:rsidRPr="0030172C">
              <w:t xml:space="preserve"> A/S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DF" w:rsidRPr="0030172C" w:rsidRDefault="004B7BDF" w:rsidP="00BD3D20">
            <w:pPr>
              <w:pStyle w:val="Tabletext0"/>
              <w:jc w:val="center"/>
            </w:pPr>
            <w:r w:rsidRPr="0030172C">
              <w:t>1035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DF" w:rsidRPr="0030172C" w:rsidRDefault="004B7BDF" w:rsidP="00BD3D20">
            <w:pPr>
              <w:pStyle w:val="Tabletext0"/>
              <w:jc w:val="center"/>
            </w:pPr>
            <w:r w:rsidRPr="0030172C">
              <w:t>14.VII.2010</w:t>
            </w:r>
          </w:p>
        </w:tc>
      </w:tr>
    </w:tbl>
    <w:p w:rsidR="004B7BDF" w:rsidRPr="0030172C" w:rsidRDefault="004B7BDF" w:rsidP="004B7BDF">
      <w:pPr>
        <w:tabs>
          <w:tab w:val="left" w:pos="1800"/>
        </w:tabs>
        <w:ind w:left="1080" w:hanging="1080"/>
        <w:rPr>
          <w:lang w:val="es-ES_tradnl"/>
        </w:rPr>
      </w:pPr>
      <w:r w:rsidRPr="0030172C">
        <w:rPr>
          <w:lang w:val="es-ES_tradnl"/>
        </w:rPr>
        <w:t>Contacto</w:t>
      </w:r>
      <w:r>
        <w:rPr>
          <w:lang w:val="es-ES_tradnl"/>
        </w:rPr>
        <w:t>:</w:t>
      </w:r>
    </w:p>
    <w:p w:rsidR="004B7BDF" w:rsidRPr="004B7BDF" w:rsidRDefault="004B7BDF" w:rsidP="004B7BDF">
      <w:pPr>
        <w:ind w:left="567" w:hanging="567"/>
        <w:jc w:val="left"/>
      </w:pPr>
      <w:r>
        <w:rPr>
          <w:lang w:val="es-ES_tradnl"/>
        </w:rPr>
        <w:tab/>
      </w:r>
      <w:r w:rsidRPr="0030172C">
        <w:rPr>
          <w:lang w:val="es-ES_tradnl"/>
        </w:rPr>
        <w:t xml:space="preserve">IT- and </w:t>
      </w:r>
      <w:smartTag w:uri="urn:schemas-microsoft-com:office:smarttags" w:element="place">
        <w:r w:rsidRPr="0030172C">
          <w:rPr>
            <w:lang w:val="es-ES_tradnl"/>
          </w:rPr>
          <w:t>Mobile</w:t>
        </w:r>
      </w:smartTag>
      <w:r w:rsidRPr="0030172C">
        <w:rPr>
          <w:lang w:val="es-ES_tradnl"/>
        </w:rPr>
        <w:t xml:space="preserve"> </w:t>
      </w:r>
      <w:proofErr w:type="spellStart"/>
      <w:r w:rsidRPr="0030172C">
        <w:rPr>
          <w:lang w:val="es-ES_tradnl"/>
        </w:rPr>
        <w:t>Division</w:t>
      </w:r>
      <w:proofErr w:type="spellEnd"/>
      <w:r>
        <w:rPr>
          <w:lang w:val="es-ES_tradnl"/>
        </w:rPr>
        <w:br/>
      </w:r>
      <w:proofErr w:type="spellStart"/>
      <w:r w:rsidRPr="0030172C">
        <w:rPr>
          <w:lang w:val="es-ES_tradnl"/>
        </w:rPr>
        <w:t>National</w:t>
      </w:r>
      <w:proofErr w:type="spellEnd"/>
      <w:r w:rsidRPr="0030172C">
        <w:rPr>
          <w:lang w:val="es-ES_tradnl"/>
        </w:rPr>
        <w:t xml:space="preserve"> IT and Telecom </w:t>
      </w:r>
      <w:proofErr w:type="spellStart"/>
      <w:r w:rsidRPr="0030172C">
        <w:rPr>
          <w:lang w:val="es-ES_tradnl"/>
        </w:rPr>
        <w:t>Agency</w:t>
      </w:r>
      <w:proofErr w:type="spellEnd"/>
      <w:r w:rsidRPr="0030172C">
        <w:rPr>
          <w:lang w:val="es-ES_tradnl"/>
        </w:rPr>
        <w:t xml:space="preserve"> </w:t>
      </w:r>
      <w:proofErr w:type="spellStart"/>
      <w:r w:rsidRPr="0030172C">
        <w:rPr>
          <w:lang w:val="es-ES_tradnl"/>
        </w:rPr>
        <w:t>Denmark</w:t>
      </w:r>
      <w:proofErr w:type="spellEnd"/>
      <w:r w:rsidRPr="0030172C">
        <w:rPr>
          <w:lang w:val="es-ES_tradnl"/>
        </w:rPr>
        <w:t xml:space="preserve"> (NITA)</w:t>
      </w:r>
      <w:r>
        <w:rPr>
          <w:lang w:val="es-ES_tradnl"/>
        </w:rPr>
        <w:br/>
      </w:r>
      <w:proofErr w:type="spellStart"/>
      <w:r w:rsidRPr="0030172C">
        <w:rPr>
          <w:lang w:val="es-ES_tradnl"/>
        </w:rPr>
        <w:t>Holsteinsgade</w:t>
      </w:r>
      <w:proofErr w:type="spellEnd"/>
      <w:r w:rsidRPr="0030172C">
        <w:rPr>
          <w:lang w:val="es-ES_tradnl"/>
        </w:rPr>
        <w:t xml:space="preserve"> 63</w:t>
      </w:r>
      <w:r>
        <w:rPr>
          <w:lang w:val="es-ES_tradnl"/>
        </w:rPr>
        <w:br/>
      </w:r>
      <w:r w:rsidRPr="0030172C">
        <w:rPr>
          <w:lang w:val="es-ES_tradnl"/>
        </w:rPr>
        <w:t xml:space="preserve">DK-2100 </w:t>
      </w:r>
      <w:r w:rsidR="000229C6" w:rsidRPr="0030172C">
        <w:rPr>
          <w:lang w:val="es-ES_tradnl"/>
        </w:rPr>
        <w:t>COPENHAGEN</w:t>
      </w:r>
      <w:r>
        <w:rPr>
          <w:lang w:val="es-ES_tradnl"/>
        </w:rPr>
        <w:br/>
        <w:t>Dinamarca</w:t>
      </w:r>
      <w:r>
        <w:rPr>
          <w:lang w:val="es-ES_tradnl"/>
        </w:rPr>
        <w:br/>
      </w:r>
      <w:r w:rsidRPr="0030172C">
        <w:rPr>
          <w:lang w:val="es-ES_tradnl"/>
        </w:rPr>
        <w:t xml:space="preserve">Tel: </w:t>
      </w:r>
      <w:r w:rsidRPr="0030172C">
        <w:rPr>
          <w:lang w:val="es-ES_tradnl"/>
        </w:rPr>
        <w:tab/>
        <w:t xml:space="preserve">+45 3545 0000  </w:t>
      </w:r>
      <w:r>
        <w:rPr>
          <w:lang w:val="es-ES_tradnl"/>
        </w:rPr>
        <w:br/>
      </w:r>
      <w:r w:rsidRPr="0030172C">
        <w:rPr>
          <w:lang w:val="es-ES_tradnl"/>
        </w:rPr>
        <w:t xml:space="preserve">Fax: </w:t>
      </w:r>
      <w:r w:rsidRPr="0030172C">
        <w:rPr>
          <w:lang w:val="es-ES_tradnl"/>
        </w:rPr>
        <w:tab/>
        <w:t xml:space="preserve">+45 3545 0010 </w:t>
      </w:r>
      <w:r>
        <w:rPr>
          <w:lang w:val="es-ES_tradnl"/>
        </w:rPr>
        <w:br/>
      </w:r>
      <w:r w:rsidRPr="0030172C">
        <w:rPr>
          <w:lang w:val="es-ES_tradnl"/>
        </w:rPr>
        <w:t>E-mail:</w:t>
      </w:r>
      <w:r w:rsidRPr="0030172C">
        <w:rPr>
          <w:lang w:val="es-ES_tradnl"/>
        </w:rPr>
        <w:tab/>
      </w:r>
      <w:hyperlink r:id="rId15" w:history="1">
        <w:r w:rsidRPr="0030172C">
          <w:rPr>
            <w:lang w:val="es-ES_tradnl"/>
          </w:rPr>
          <w:t>ltst@itst.dk</w:t>
        </w:r>
      </w:hyperlink>
    </w:p>
    <w:p w:rsidR="004B7BDF" w:rsidRDefault="004B7BDF" w:rsidP="004B7BDF">
      <w:pPr>
        <w:tabs>
          <w:tab w:val="left" w:pos="2700"/>
          <w:tab w:val="left" w:pos="4253"/>
        </w:tabs>
        <w:ind w:left="1800"/>
        <w:rPr>
          <w:lang w:val="es-ES_tradnl"/>
        </w:rPr>
      </w:pPr>
    </w:p>
    <w:p w:rsidR="00BD3D20" w:rsidRPr="0030172C" w:rsidRDefault="00BD3D20" w:rsidP="004B7BDF">
      <w:pPr>
        <w:tabs>
          <w:tab w:val="left" w:pos="2700"/>
          <w:tab w:val="left" w:pos="4253"/>
        </w:tabs>
        <w:ind w:left="1800"/>
        <w:rPr>
          <w:lang w:val="es-ES_tradnl"/>
        </w:rPr>
      </w:pPr>
    </w:p>
    <w:p w:rsidR="004B7BDF" w:rsidRPr="00BD3D20" w:rsidRDefault="004B7BDF" w:rsidP="00BD3D20">
      <w:pPr>
        <w:rPr>
          <w:b/>
          <w:bCs/>
          <w:lang w:val="es-ES_tradnl"/>
        </w:rPr>
      </w:pPr>
      <w:r w:rsidRPr="00BD3D20">
        <w:rPr>
          <w:b/>
          <w:bCs/>
          <w:lang w:val="es-ES_tradnl"/>
        </w:rPr>
        <w:t xml:space="preserve">Egipto (indicativo de país +20) </w:t>
      </w:r>
    </w:p>
    <w:p w:rsidR="004B7BDF" w:rsidRPr="0030172C" w:rsidRDefault="004B7BDF" w:rsidP="00BD3D20">
      <w:pPr>
        <w:spacing w:before="0" w:after="120"/>
        <w:ind w:left="58" w:hanging="58"/>
        <w:rPr>
          <w:color w:val="000000"/>
          <w:lang w:val="es-ES_tradnl"/>
        </w:rPr>
      </w:pPr>
      <w:r w:rsidRPr="0030172C">
        <w:rPr>
          <w:bCs/>
          <w:lang w:val="es-ES_tradnl"/>
        </w:rPr>
        <w:t xml:space="preserve">Comunicación del </w:t>
      </w:r>
      <w:r w:rsidRPr="0030172C">
        <w:rPr>
          <w:color w:val="000000"/>
          <w:lang w:val="es-ES_tradnl"/>
        </w:rPr>
        <w:t>12.VIII.2010</w:t>
      </w:r>
    </w:p>
    <w:p w:rsidR="004B7BDF" w:rsidRPr="0030172C" w:rsidRDefault="00C93E54" w:rsidP="00BD3D20">
      <w:pPr>
        <w:rPr>
          <w:lang w:val="es-ES_tradnl"/>
        </w:rPr>
      </w:pPr>
      <w:r w:rsidRPr="00C93E54">
        <w:rPr>
          <w:iCs/>
          <w:lang w:val="es-ES_tradnl"/>
        </w:rPr>
        <w:t xml:space="preserve">La </w:t>
      </w:r>
      <w:r w:rsidR="004B7BDF" w:rsidRPr="0030172C">
        <w:rPr>
          <w:i/>
          <w:lang w:val="es-ES_tradnl"/>
        </w:rPr>
        <w:t xml:space="preserve">Telecom </w:t>
      </w:r>
      <w:proofErr w:type="spellStart"/>
      <w:r w:rsidR="004B7BDF" w:rsidRPr="0030172C">
        <w:rPr>
          <w:i/>
          <w:lang w:val="es-ES_tradnl"/>
        </w:rPr>
        <w:t>Regulatory</w:t>
      </w:r>
      <w:proofErr w:type="spellEnd"/>
      <w:r w:rsidR="004B7BDF" w:rsidRPr="0030172C">
        <w:rPr>
          <w:i/>
          <w:lang w:val="es-ES_tradnl"/>
        </w:rPr>
        <w:t xml:space="preserve"> </w:t>
      </w:r>
      <w:proofErr w:type="spellStart"/>
      <w:r w:rsidR="004B7BDF" w:rsidRPr="0030172C">
        <w:rPr>
          <w:i/>
          <w:lang w:val="es-ES_tradnl"/>
        </w:rPr>
        <w:t>Authority</w:t>
      </w:r>
      <w:proofErr w:type="spellEnd"/>
      <w:r w:rsidR="004B7BDF" w:rsidRPr="000229C6">
        <w:rPr>
          <w:iCs/>
          <w:lang w:val="es-ES_tradnl"/>
        </w:rPr>
        <w:t>,</w:t>
      </w:r>
      <w:r w:rsidR="004B7BDF" w:rsidRPr="0030172C">
        <w:rPr>
          <w:lang w:val="es-ES_tradnl"/>
        </w:rPr>
        <w:t xml:space="preserve"> Cairo, anuncia la entrada en servicio de las siguientes gamas de números de abonado y extensiones (E):</w:t>
      </w:r>
    </w:p>
    <w:p w:rsidR="004B7BDF" w:rsidRPr="0030172C" w:rsidRDefault="004B7BDF" w:rsidP="004B7BDF">
      <w:pPr>
        <w:widowControl w:val="0"/>
        <w:ind w:firstLine="540"/>
        <w:rPr>
          <w:color w:val="000000"/>
          <w:lang w:val="es-ES_tradnl"/>
        </w:rPr>
      </w:pPr>
      <w:r w:rsidRPr="0030172C">
        <w:rPr>
          <w:color w:val="000000"/>
          <w:lang w:val="es-ES_tradnl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2364"/>
        <w:gridCol w:w="2545"/>
        <w:gridCol w:w="1758"/>
      </w:tblGrid>
      <w:tr w:rsidR="004B7BDF" w:rsidRPr="0030172C" w:rsidTr="000229C6">
        <w:trPr>
          <w:trHeight w:val="20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B7BDF" w:rsidRPr="000229C6" w:rsidRDefault="004B7BDF" w:rsidP="000229C6">
            <w:pPr>
              <w:pStyle w:val="TableHead1"/>
              <w:rPr>
                <w:szCs w:val="18"/>
              </w:rPr>
            </w:pPr>
            <w:r w:rsidRPr="000229C6">
              <w:rPr>
                <w:szCs w:val="18"/>
              </w:rPr>
              <w:t>Central</w:t>
            </w:r>
          </w:p>
        </w:tc>
        <w:tc>
          <w:tcPr>
            <w:tcW w:w="2340" w:type="dxa"/>
            <w:vAlign w:val="center"/>
          </w:tcPr>
          <w:p w:rsidR="004B7BDF" w:rsidRPr="000229C6" w:rsidRDefault="004B7BDF" w:rsidP="000229C6">
            <w:pPr>
              <w:pStyle w:val="TableHead1"/>
              <w:rPr>
                <w:szCs w:val="18"/>
              </w:rPr>
            </w:pPr>
            <w:proofErr w:type="spellStart"/>
            <w:r w:rsidRPr="000229C6">
              <w:rPr>
                <w:szCs w:val="18"/>
              </w:rPr>
              <w:t>Indicativo</w:t>
            </w:r>
            <w:proofErr w:type="spellEnd"/>
            <w:r w:rsidRPr="000229C6">
              <w:rPr>
                <w:szCs w:val="18"/>
              </w:rPr>
              <w:t xml:space="preserve"> </w:t>
            </w:r>
            <w:proofErr w:type="spellStart"/>
            <w:r w:rsidRPr="000229C6">
              <w:rPr>
                <w:szCs w:val="18"/>
              </w:rPr>
              <w:t>interurbano</w:t>
            </w:r>
            <w:proofErr w:type="spellEnd"/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4B7BDF" w:rsidRPr="000229C6" w:rsidRDefault="004B7BDF" w:rsidP="000229C6">
            <w:pPr>
              <w:pStyle w:val="TableHead1"/>
              <w:rPr>
                <w:szCs w:val="18"/>
              </w:rPr>
            </w:pPr>
            <w:r w:rsidRPr="000229C6">
              <w:rPr>
                <w:szCs w:val="18"/>
              </w:rPr>
              <w:t xml:space="preserve">Series de </w:t>
            </w:r>
            <w:proofErr w:type="spellStart"/>
            <w:r w:rsidRPr="000229C6">
              <w:rPr>
                <w:szCs w:val="18"/>
              </w:rPr>
              <w:t>números</w:t>
            </w:r>
            <w:proofErr w:type="spellEnd"/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4B7BDF" w:rsidRPr="000229C6" w:rsidRDefault="004B7BDF" w:rsidP="000229C6">
            <w:pPr>
              <w:pStyle w:val="TableHead1"/>
              <w:rPr>
                <w:iCs/>
                <w:color w:val="000000"/>
                <w:szCs w:val="18"/>
              </w:rPr>
            </w:pPr>
            <w:proofErr w:type="spellStart"/>
            <w:r w:rsidRPr="000229C6">
              <w:rPr>
                <w:szCs w:val="18"/>
              </w:rPr>
              <w:t>Fecha</w:t>
            </w:r>
            <w:proofErr w:type="spellEnd"/>
            <w:r w:rsidRPr="000229C6">
              <w:rPr>
                <w:szCs w:val="18"/>
              </w:rPr>
              <w:t xml:space="preserve"> de </w:t>
            </w:r>
            <w:proofErr w:type="spellStart"/>
            <w:r w:rsidRPr="000229C6">
              <w:rPr>
                <w:szCs w:val="18"/>
              </w:rPr>
              <w:t>entrada</w:t>
            </w:r>
            <w:proofErr w:type="spellEnd"/>
            <w:r w:rsidRPr="000229C6">
              <w:rPr>
                <w:szCs w:val="18"/>
              </w:rPr>
              <w:t xml:space="preserve"> en </w:t>
            </w:r>
            <w:proofErr w:type="spellStart"/>
            <w:r w:rsidRPr="000229C6">
              <w:rPr>
                <w:szCs w:val="18"/>
              </w:rPr>
              <w:t>servicio</w:t>
            </w:r>
            <w:proofErr w:type="spellEnd"/>
          </w:p>
        </w:tc>
      </w:tr>
      <w:tr w:rsidR="004B7BDF" w:rsidRPr="0030172C" w:rsidTr="000229C6">
        <w:trPr>
          <w:trHeight w:val="20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B7BDF" w:rsidRPr="000229C6" w:rsidRDefault="004B7BDF" w:rsidP="000229C6">
            <w:pPr>
              <w:pStyle w:val="Tabletext0"/>
              <w:rPr>
                <w:color w:val="000000"/>
                <w:szCs w:val="18"/>
              </w:rPr>
            </w:pPr>
            <w:r w:rsidRPr="000229C6">
              <w:rPr>
                <w:color w:val="000000"/>
                <w:szCs w:val="18"/>
              </w:rPr>
              <w:t xml:space="preserve">El </w:t>
            </w:r>
            <w:proofErr w:type="spellStart"/>
            <w:r w:rsidRPr="000229C6">
              <w:rPr>
                <w:color w:val="000000"/>
                <w:szCs w:val="18"/>
              </w:rPr>
              <w:t>marg</w:t>
            </w:r>
            <w:proofErr w:type="spellEnd"/>
            <w:r w:rsidRPr="000229C6">
              <w:rPr>
                <w:color w:val="000000"/>
                <w:szCs w:val="18"/>
              </w:rPr>
              <w:t xml:space="preserve"> II</w:t>
            </w:r>
          </w:p>
        </w:tc>
        <w:tc>
          <w:tcPr>
            <w:tcW w:w="2340" w:type="dxa"/>
            <w:vAlign w:val="center"/>
          </w:tcPr>
          <w:p w:rsidR="004B7BDF" w:rsidRPr="000229C6" w:rsidRDefault="004B7BDF" w:rsidP="000229C6">
            <w:pPr>
              <w:pStyle w:val="Tabletext0"/>
              <w:jc w:val="center"/>
              <w:rPr>
                <w:color w:val="000000"/>
                <w:szCs w:val="18"/>
              </w:rPr>
            </w:pPr>
            <w:r w:rsidRPr="000229C6">
              <w:rPr>
                <w:color w:val="000000"/>
                <w:szCs w:val="18"/>
              </w:rPr>
              <w:t>2</w:t>
            </w: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4B7BDF" w:rsidRPr="000229C6" w:rsidRDefault="004B7BDF" w:rsidP="000229C6">
            <w:pPr>
              <w:pStyle w:val="Tabletext0"/>
              <w:jc w:val="center"/>
              <w:rPr>
                <w:color w:val="000000"/>
                <w:szCs w:val="18"/>
              </w:rPr>
            </w:pPr>
            <w:r w:rsidRPr="000229C6">
              <w:rPr>
                <w:color w:val="000000"/>
                <w:szCs w:val="18"/>
              </w:rPr>
              <w:t>28700000 - 28749999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4B7BDF" w:rsidRPr="000229C6" w:rsidRDefault="004B7BDF" w:rsidP="000229C6">
            <w:pPr>
              <w:pStyle w:val="Tabletext0"/>
              <w:jc w:val="center"/>
              <w:rPr>
                <w:color w:val="000000"/>
                <w:szCs w:val="18"/>
              </w:rPr>
            </w:pPr>
            <w:r w:rsidRPr="000229C6">
              <w:rPr>
                <w:color w:val="000000"/>
                <w:szCs w:val="18"/>
              </w:rPr>
              <w:t>27.VI.2010</w:t>
            </w:r>
          </w:p>
        </w:tc>
      </w:tr>
      <w:tr w:rsidR="004B7BDF" w:rsidRPr="0030172C" w:rsidTr="000229C6">
        <w:trPr>
          <w:trHeight w:val="20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B7BDF" w:rsidRPr="000229C6" w:rsidRDefault="004B7BDF" w:rsidP="000229C6">
            <w:pPr>
              <w:pStyle w:val="Tabletext0"/>
              <w:rPr>
                <w:color w:val="000000"/>
                <w:szCs w:val="18"/>
              </w:rPr>
            </w:pPr>
            <w:r w:rsidRPr="000229C6">
              <w:rPr>
                <w:color w:val="000000"/>
                <w:szCs w:val="18"/>
              </w:rPr>
              <w:t xml:space="preserve">El </w:t>
            </w:r>
            <w:proofErr w:type="spellStart"/>
            <w:r w:rsidRPr="000229C6">
              <w:rPr>
                <w:color w:val="000000"/>
                <w:szCs w:val="18"/>
              </w:rPr>
              <w:t>marg</w:t>
            </w:r>
            <w:proofErr w:type="spellEnd"/>
            <w:r w:rsidRPr="000229C6">
              <w:rPr>
                <w:color w:val="000000"/>
                <w:szCs w:val="18"/>
              </w:rPr>
              <w:t xml:space="preserve"> II</w:t>
            </w:r>
          </w:p>
        </w:tc>
        <w:tc>
          <w:tcPr>
            <w:tcW w:w="2340" w:type="dxa"/>
            <w:vAlign w:val="center"/>
          </w:tcPr>
          <w:p w:rsidR="004B7BDF" w:rsidRPr="000229C6" w:rsidRDefault="004B7BDF" w:rsidP="000229C6">
            <w:pPr>
              <w:pStyle w:val="Tabletext0"/>
              <w:jc w:val="center"/>
              <w:rPr>
                <w:color w:val="000000"/>
                <w:szCs w:val="18"/>
              </w:rPr>
            </w:pPr>
            <w:r w:rsidRPr="000229C6">
              <w:rPr>
                <w:color w:val="000000"/>
                <w:szCs w:val="18"/>
              </w:rPr>
              <w:t>2</w:t>
            </w: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4B7BDF" w:rsidRPr="000229C6" w:rsidRDefault="004B7BDF" w:rsidP="000229C6">
            <w:pPr>
              <w:pStyle w:val="Tabletext0"/>
              <w:jc w:val="center"/>
              <w:rPr>
                <w:color w:val="000000"/>
                <w:szCs w:val="18"/>
              </w:rPr>
            </w:pPr>
            <w:r w:rsidRPr="000229C6">
              <w:rPr>
                <w:color w:val="000000"/>
                <w:szCs w:val="18"/>
              </w:rPr>
              <w:t>28780000 - 28789999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4B7BDF" w:rsidRPr="000229C6" w:rsidRDefault="004B7BDF" w:rsidP="000229C6">
            <w:pPr>
              <w:pStyle w:val="Tabletext0"/>
              <w:jc w:val="center"/>
              <w:rPr>
                <w:color w:val="000000"/>
                <w:szCs w:val="18"/>
              </w:rPr>
            </w:pPr>
            <w:r w:rsidRPr="000229C6">
              <w:rPr>
                <w:color w:val="000000"/>
                <w:szCs w:val="18"/>
              </w:rPr>
              <w:t>27.VI.2010</w:t>
            </w:r>
          </w:p>
        </w:tc>
      </w:tr>
      <w:tr w:rsidR="004B7BDF" w:rsidRPr="0030172C" w:rsidTr="000229C6">
        <w:trPr>
          <w:trHeight w:val="20"/>
          <w:jc w:val="center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B7BDF" w:rsidRPr="000229C6" w:rsidRDefault="004B7BDF" w:rsidP="000229C6">
            <w:pPr>
              <w:pStyle w:val="Tabletext0"/>
              <w:rPr>
                <w:color w:val="000000"/>
                <w:szCs w:val="18"/>
              </w:rPr>
            </w:pPr>
            <w:r w:rsidRPr="000229C6">
              <w:rPr>
                <w:color w:val="000000"/>
                <w:szCs w:val="18"/>
              </w:rPr>
              <w:t xml:space="preserve">El </w:t>
            </w:r>
            <w:proofErr w:type="spellStart"/>
            <w:r w:rsidRPr="000229C6">
              <w:rPr>
                <w:color w:val="000000"/>
                <w:szCs w:val="18"/>
              </w:rPr>
              <w:t>quantara</w:t>
            </w:r>
            <w:proofErr w:type="spellEnd"/>
            <w:r w:rsidRPr="000229C6">
              <w:rPr>
                <w:color w:val="000000"/>
                <w:szCs w:val="18"/>
              </w:rPr>
              <w:t xml:space="preserve"> EL </w:t>
            </w:r>
            <w:proofErr w:type="spellStart"/>
            <w:r w:rsidRPr="000229C6">
              <w:rPr>
                <w:color w:val="000000"/>
                <w:szCs w:val="18"/>
              </w:rPr>
              <w:t>Beidaa</w:t>
            </w:r>
            <w:proofErr w:type="spellEnd"/>
          </w:p>
        </w:tc>
        <w:tc>
          <w:tcPr>
            <w:tcW w:w="2340" w:type="dxa"/>
            <w:vAlign w:val="center"/>
          </w:tcPr>
          <w:p w:rsidR="004B7BDF" w:rsidRPr="000229C6" w:rsidRDefault="004B7BDF" w:rsidP="000229C6">
            <w:pPr>
              <w:pStyle w:val="Tabletext0"/>
              <w:jc w:val="center"/>
              <w:rPr>
                <w:color w:val="000000"/>
                <w:szCs w:val="18"/>
              </w:rPr>
            </w:pPr>
            <w:r w:rsidRPr="000229C6">
              <w:rPr>
                <w:color w:val="000000"/>
                <w:szCs w:val="18"/>
              </w:rPr>
              <w:t>47</w:t>
            </w: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4B7BDF" w:rsidRPr="000229C6" w:rsidRDefault="004B7BDF" w:rsidP="000229C6">
            <w:pPr>
              <w:pStyle w:val="Tabletext0"/>
              <w:jc w:val="center"/>
              <w:rPr>
                <w:color w:val="000000"/>
                <w:szCs w:val="18"/>
              </w:rPr>
            </w:pPr>
            <w:r w:rsidRPr="000229C6">
              <w:rPr>
                <w:color w:val="000000"/>
                <w:szCs w:val="18"/>
              </w:rPr>
              <w:t>3190000 - 3191023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4B7BDF" w:rsidRPr="000229C6" w:rsidRDefault="004B7BDF" w:rsidP="000229C6">
            <w:pPr>
              <w:pStyle w:val="Tabletext0"/>
              <w:jc w:val="center"/>
              <w:rPr>
                <w:color w:val="000000"/>
                <w:szCs w:val="18"/>
              </w:rPr>
            </w:pPr>
            <w:r w:rsidRPr="000229C6">
              <w:rPr>
                <w:color w:val="000000"/>
                <w:szCs w:val="18"/>
              </w:rPr>
              <w:t>30.VI.2010</w:t>
            </w:r>
          </w:p>
        </w:tc>
      </w:tr>
    </w:tbl>
    <w:p w:rsidR="004B7BDF" w:rsidRPr="0030172C" w:rsidRDefault="004B7BDF" w:rsidP="004B7BDF">
      <w:pPr>
        <w:rPr>
          <w:lang w:val="es-ES_tradnl"/>
        </w:rPr>
      </w:pPr>
    </w:p>
    <w:p w:rsidR="004B7BDF" w:rsidRPr="0030172C" w:rsidRDefault="004B7BDF" w:rsidP="004B7BDF">
      <w:pPr>
        <w:tabs>
          <w:tab w:val="left" w:pos="360"/>
        </w:tabs>
        <w:rPr>
          <w:color w:val="000000"/>
          <w:lang w:val="es-ES_tradnl"/>
        </w:rPr>
      </w:pPr>
      <w:r w:rsidRPr="0030172C">
        <w:rPr>
          <w:color w:val="000000"/>
          <w:lang w:val="es-ES_tradnl"/>
        </w:rPr>
        <w:t>Contacto</w:t>
      </w:r>
      <w:r w:rsidR="000229C6">
        <w:rPr>
          <w:color w:val="000000"/>
          <w:lang w:val="es-ES_tradnl"/>
        </w:rPr>
        <w:t>:</w:t>
      </w:r>
    </w:p>
    <w:p w:rsidR="004B7BDF" w:rsidRPr="0030172C" w:rsidRDefault="000229C6" w:rsidP="000229C6">
      <w:pPr>
        <w:ind w:left="567" w:hanging="567"/>
        <w:jc w:val="left"/>
        <w:rPr>
          <w:lang w:val="es-ES_tradnl"/>
        </w:rPr>
      </w:pPr>
      <w:r>
        <w:rPr>
          <w:lang w:val="es-ES_tradnl"/>
        </w:rPr>
        <w:tab/>
      </w:r>
      <w:proofErr w:type="spellStart"/>
      <w:r w:rsidR="004B7BDF" w:rsidRPr="0030172C">
        <w:rPr>
          <w:lang w:val="es-ES_tradnl"/>
        </w:rPr>
        <w:t>Eng</w:t>
      </w:r>
      <w:proofErr w:type="spellEnd"/>
      <w:r w:rsidR="004B7BDF" w:rsidRPr="0030172C">
        <w:rPr>
          <w:lang w:val="es-ES_tradnl"/>
        </w:rPr>
        <w:t xml:space="preserve">. </w:t>
      </w:r>
      <w:proofErr w:type="spellStart"/>
      <w:r w:rsidR="004B7BDF" w:rsidRPr="0030172C">
        <w:rPr>
          <w:lang w:val="es-ES_tradnl"/>
        </w:rPr>
        <w:t>Abd</w:t>
      </w:r>
      <w:proofErr w:type="spellEnd"/>
      <w:r w:rsidR="004B7BDF" w:rsidRPr="0030172C">
        <w:rPr>
          <w:lang w:val="es-ES_tradnl"/>
        </w:rPr>
        <w:t xml:space="preserve"> </w:t>
      </w:r>
      <w:proofErr w:type="spellStart"/>
      <w:r w:rsidR="004B7BDF" w:rsidRPr="0030172C">
        <w:rPr>
          <w:lang w:val="es-ES_tradnl"/>
        </w:rPr>
        <w:t>Elhalim</w:t>
      </w:r>
      <w:proofErr w:type="spellEnd"/>
      <w:r w:rsidR="004B7BDF" w:rsidRPr="0030172C">
        <w:rPr>
          <w:lang w:val="es-ES_tradnl"/>
        </w:rPr>
        <w:t xml:space="preserve"> Mohamed </w:t>
      </w:r>
      <w:proofErr w:type="spellStart"/>
      <w:r w:rsidR="004B7BDF" w:rsidRPr="0030172C">
        <w:rPr>
          <w:lang w:val="es-ES_tradnl"/>
        </w:rPr>
        <w:t>Elchiaty</w:t>
      </w:r>
      <w:proofErr w:type="spellEnd"/>
      <w:r w:rsidR="004B7BDF" w:rsidRPr="0030172C">
        <w:rPr>
          <w:lang w:val="es-ES_tradnl"/>
        </w:rPr>
        <w:t xml:space="preserve"> </w:t>
      </w:r>
      <w:r>
        <w:rPr>
          <w:lang w:val="es-ES_tradnl"/>
        </w:rPr>
        <w:br/>
      </w:r>
      <w:proofErr w:type="spellStart"/>
      <w:r w:rsidR="004B7BDF" w:rsidRPr="0030172C">
        <w:rPr>
          <w:rFonts w:cs="Arial"/>
          <w:lang w:val="es-ES_tradnl"/>
        </w:rPr>
        <w:t>Numbering</w:t>
      </w:r>
      <w:proofErr w:type="spellEnd"/>
      <w:r w:rsidR="004B7BDF" w:rsidRPr="0030172C">
        <w:rPr>
          <w:rFonts w:cs="Arial"/>
          <w:lang w:val="es-ES_tradnl"/>
        </w:rPr>
        <w:t xml:space="preserve"> </w:t>
      </w:r>
      <w:proofErr w:type="spellStart"/>
      <w:r w:rsidR="004B7BDF" w:rsidRPr="0030172C">
        <w:rPr>
          <w:rFonts w:cs="Arial"/>
          <w:lang w:val="es-ES_tradnl"/>
        </w:rPr>
        <w:t>Department</w:t>
      </w:r>
      <w:proofErr w:type="spellEnd"/>
      <w:r w:rsidR="004B7BDF" w:rsidRPr="0030172C">
        <w:rPr>
          <w:rFonts w:cs="Arial"/>
          <w:lang w:val="es-ES_tradnl"/>
        </w:rPr>
        <w:t xml:space="preserve"> </w:t>
      </w:r>
      <w:r>
        <w:rPr>
          <w:rFonts w:cs="Arial"/>
          <w:lang w:val="es-ES_tradnl"/>
        </w:rPr>
        <w:br/>
      </w:r>
      <w:proofErr w:type="spellStart"/>
      <w:r w:rsidR="004B7BDF" w:rsidRPr="0030172C">
        <w:rPr>
          <w:rFonts w:cs="Arial"/>
          <w:lang w:val="es-ES_tradnl"/>
        </w:rPr>
        <w:t>National</w:t>
      </w:r>
      <w:proofErr w:type="spellEnd"/>
      <w:r w:rsidR="004B7BDF" w:rsidRPr="0030172C">
        <w:rPr>
          <w:rFonts w:cs="Arial"/>
          <w:lang w:val="es-ES_tradnl"/>
        </w:rPr>
        <w:t xml:space="preserve"> Telecom </w:t>
      </w:r>
      <w:proofErr w:type="spellStart"/>
      <w:r w:rsidR="004B7BDF" w:rsidRPr="0030172C">
        <w:rPr>
          <w:rFonts w:cs="Arial"/>
          <w:lang w:val="es-ES_tradnl"/>
        </w:rPr>
        <w:t>Regulatory</w:t>
      </w:r>
      <w:proofErr w:type="spellEnd"/>
      <w:r w:rsidR="004B7BDF" w:rsidRPr="0030172C">
        <w:rPr>
          <w:rFonts w:cs="Arial"/>
          <w:lang w:val="es-ES_tradnl"/>
        </w:rPr>
        <w:t xml:space="preserve"> </w:t>
      </w:r>
      <w:proofErr w:type="spellStart"/>
      <w:r w:rsidR="004B7BDF" w:rsidRPr="0030172C">
        <w:rPr>
          <w:rFonts w:cs="Arial"/>
          <w:lang w:val="es-ES_tradnl"/>
        </w:rPr>
        <w:t>Authority</w:t>
      </w:r>
      <w:proofErr w:type="spellEnd"/>
      <w:r w:rsidR="004B7BDF" w:rsidRPr="0030172C">
        <w:rPr>
          <w:rFonts w:cs="Arial"/>
          <w:lang w:val="es-ES_tradnl"/>
        </w:rPr>
        <w:t xml:space="preserve"> (NTRA)</w:t>
      </w:r>
      <w:r>
        <w:rPr>
          <w:rFonts w:cs="Arial"/>
          <w:lang w:val="es-ES_tradnl"/>
        </w:rPr>
        <w:br/>
      </w:r>
      <w:proofErr w:type="spellStart"/>
      <w:r w:rsidR="004B7BDF" w:rsidRPr="0030172C">
        <w:rPr>
          <w:rFonts w:cs="Arial"/>
          <w:lang w:val="es-ES_tradnl"/>
        </w:rPr>
        <w:t>Smart</w:t>
      </w:r>
      <w:proofErr w:type="spellEnd"/>
      <w:r w:rsidR="004B7BDF" w:rsidRPr="0030172C">
        <w:rPr>
          <w:rFonts w:cs="Arial"/>
          <w:lang w:val="es-ES_tradnl"/>
        </w:rPr>
        <w:t xml:space="preserve"> </w:t>
      </w:r>
      <w:proofErr w:type="spellStart"/>
      <w:r w:rsidR="004B7BDF" w:rsidRPr="0030172C">
        <w:rPr>
          <w:rFonts w:cs="Arial"/>
          <w:lang w:val="es-ES_tradnl"/>
        </w:rPr>
        <w:t>Village</w:t>
      </w:r>
      <w:proofErr w:type="spellEnd"/>
      <w:r w:rsidR="004B7BDF" w:rsidRPr="0030172C">
        <w:rPr>
          <w:rFonts w:cs="Arial"/>
          <w:lang w:val="es-ES_tradnl"/>
        </w:rPr>
        <w:t xml:space="preserve">, </w:t>
      </w:r>
      <w:proofErr w:type="spellStart"/>
      <w:r w:rsidR="004B7BDF" w:rsidRPr="0030172C">
        <w:rPr>
          <w:rFonts w:cs="Arial"/>
          <w:lang w:val="es-ES_tradnl"/>
        </w:rPr>
        <w:t>Building</w:t>
      </w:r>
      <w:proofErr w:type="spellEnd"/>
      <w:r w:rsidR="004B7BDF" w:rsidRPr="0030172C">
        <w:rPr>
          <w:rFonts w:cs="Arial"/>
          <w:lang w:val="es-ES_tradnl"/>
        </w:rPr>
        <w:t xml:space="preserve"> (B4)</w:t>
      </w:r>
      <w:r>
        <w:rPr>
          <w:rFonts w:cs="Arial"/>
          <w:lang w:val="es-ES_tradnl"/>
        </w:rPr>
        <w:br/>
      </w:r>
      <w:r w:rsidR="004B7BDF" w:rsidRPr="0030172C">
        <w:rPr>
          <w:rFonts w:cs="Arial"/>
          <w:lang w:val="es-ES_tradnl"/>
        </w:rPr>
        <w:t xml:space="preserve">Alex </w:t>
      </w:r>
      <w:proofErr w:type="spellStart"/>
      <w:r w:rsidR="004B7BDF" w:rsidRPr="0030172C">
        <w:rPr>
          <w:rFonts w:cs="Arial"/>
          <w:lang w:val="es-ES_tradnl"/>
        </w:rPr>
        <w:t>Desert</w:t>
      </w:r>
      <w:proofErr w:type="spellEnd"/>
      <w:r w:rsidR="004B7BDF" w:rsidRPr="0030172C">
        <w:rPr>
          <w:rFonts w:cs="Arial"/>
          <w:lang w:val="es-ES_tradnl"/>
        </w:rPr>
        <w:t xml:space="preserve"> Road</w:t>
      </w:r>
      <w:r>
        <w:rPr>
          <w:rFonts w:cs="Arial"/>
          <w:lang w:val="es-ES_tradnl"/>
        </w:rPr>
        <w:br/>
      </w:r>
      <w:r w:rsidR="004B7BDF" w:rsidRPr="0030172C">
        <w:rPr>
          <w:rFonts w:cs="Arial"/>
          <w:lang w:val="es-ES_tradnl"/>
        </w:rPr>
        <w:t>CAIRO</w:t>
      </w:r>
      <w:r>
        <w:rPr>
          <w:rFonts w:cs="Arial"/>
          <w:lang w:val="es-ES_tradnl"/>
        </w:rPr>
        <w:br/>
      </w:r>
      <w:r w:rsidR="004B7BDF">
        <w:rPr>
          <w:rFonts w:cs="Arial"/>
          <w:lang w:val="es-ES_tradnl"/>
        </w:rPr>
        <w:t>Egipto</w:t>
      </w:r>
      <w:r>
        <w:rPr>
          <w:rFonts w:cs="Arial"/>
          <w:lang w:val="es-ES_tradnl"/>
        </w:rPr>
        <w:br/>
      </w:r>
      <w:r w:rsidR="004B7BDF" w:rsidRPr="0030172C">
        <w:rPr>
          <w:rFonts w:cs="Arial"/>
          <w:lang w:val="es-ES_tradnl"/>
        </w:rPr>
        <w:t xml:space="preserve">Tel: </w:t>
      </w:r>
      <w:r w:rsidR="004B7BDF" w:rsidRPr="0030172C">
        <w:rPr>
          <w:rFonts w:cs="Arial"/>
          <w:lang w:val="es-ES_tradnl"/>
        </w:rPr>
        <w:tab/>
        <w:t xml:space="preserve">+20 2 3534 4239  </w:t>
      </w:r>
      <w:r>
        <w:rPr>
          <w:rFonts w:cs="Arial"/>
          <w:lang w:val="es-ES_tradnl"/>
        </w:rPr>
        <w:br/>
      </w:r>
      <w:r w:rsidR="004B7BDF" w:rsidRPr="0030172C">
        <w:rPr>
          <w:rFonts w:cs="Arial"/>
          <w:lang w:val="es-ES_tradnl"/>
        </w:rPr>
        <w:t xml:space="preserve">Fax:  </w:t>
      </w:r>
      <w:r w:rsidR="004B7BDF" w:rsidRPr="0030172C">
        <w:rPr>
          <w:rFonts w:cs="Arial"/>
          <w:lang w:val="es-ES_tradnl"/>
        </w:rPr>
        <w:tab/>
        <w:t>+20 2 3534 4155</w:t>
      </w:r>
      <w:r>
        <w:rPr>
          <w:rFonts w:cs="Arial"/>
          <w:lang w:val="es-ES_tradnl"/>
        </w:rPr>
        <w:br/>
      </w:r>
      <w:r w:rsidR="004B7BDF" w:rsidRPr="0030172C">
        <w:rPr>
          <w:rFonts w:cs="Arial"/>
          <w:lang w:val="es-ES_tradnl"/>
        </w:rPr>
        <w:t>E-mail:</w:t>
      </w:r>
      <w:r>
        <w:rPr>
          <w:rFonts w:cs="Arial"/>
          <w:lang w:val="es-ES_tradnl"/>
        </w:rPr>
        <w:tab/>
      </w:r>
      <w:r w:rsidR="004B7BDF" w:rsidRPr="000229C6">
        <w:rPr>
          <w:lang w:val="es-ES_tradnl"/>
        </w:rPr>
        <w:t>numbering@tra.gov.eg</w:t>
      </w:r>
    </w:p>
    <w:p w:rsidR="00F079CE" w:rsidRDefault="00F079C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es-ES_tradnl"/>
        </w:rPr>
      </w:pPr>
      <w:r>
        <w:rPr>
          <w:b/>
          <w:lang w:val="es-ES_tradnl"/>
        </w:rPr>
        <w:br w:type="page"/>
      </w:r>
    </w:p>
    <w:p w:rsidR="004B7BDF" w:rsidRPr="00F079CE" w:rsidRDefault="004B7BDF" w:rsidP="00F079CE">
      <w:pPr>
        <w:rPr>
          <w:b/>
          <w:bCs/>
          <w:lang w:val="es-ES_tradnl"/>
        </w:rPr>
      </w:pPr>
      <w:r w:rsidRPr="00F079CE">
        <w:rPr>
          <w:b/>
          <w:bCs/>
          <w:lang w:val="es-ES_tradnl"/>
        </w:rPr>
        <w:lastRenderedPageBreak/>
        <w:t xml:space="preserve">Kuwait (indicativo de país +965)    </w:t>
      </w:r>
    </w:p>
    <w:p w:rsidR="004B7BDF" w:rsidRPr="0030172C" w:rsidRDefault="004B7BDF" w:rsidP="00F079CE">
      <w:pPr>
        <w:tabs>
          <w:tab w:val="left" w:pos="4395"/>
        </w:tabs>
        <w:spacing w:before="0" w:line="360" w:lineRule="auto"/>
        <w:ind w:right="-6"/>
        <w:rPr>
          <w:bCs/>
          <w:lang w:val="es-ES_tradnl"/>
        </w:rPr>
      </w:pPr>
      <w:r w:rsidRPr="0030172C">
        <w:rPr>
          <w:bCs/>
          <w:lang w:val="es-ES_tradnl"/>
        </w:rPr>
        <w:t>Comunicación del 11.VIII.2010:</w:t>
      </w:r>
    </w:p>
    <w:p w:rsidR="004B7BDF" w:rsidRPr="0030172C" w:rsidRDefault="004B7BDF" w:rsidP="004B7BDF">
      <w:pPr>
        <w:rPr>
          <w:rFonts w:cs="Arial"/>
          <w:lang w:val="es-ES_tradnl"/>
        </w:rPr>
      </w:pPr>
      <w:r w:rsidRPr="0030172C">
        <w:rPr>
          <w:rFonts w:cs="Arial"/>
          <w:lang w:val="es-ES_tradnl"/>
        </w:rPr>
        <w:t xml:space="preserve">El </w:t>
      </w:r>
      <w:proofErr w:type="spellStart"/>
      <w:r w:rsidRPr="0030172C">
        <w:rPr>
          <w:rFonts w:cs="Arial"/>
          <w:i/>
          <w:lang w:val="es-ES_tradnl"/>
        </w:rPr>
        <w:t>Ministry</w:t>
      </w:r>
      <w:proofErr w:type="spellEnd"/>
      <w:r w:rsidRPr="0030172C">
        <w:rPr>
          <w:rFonts w:cs="Arial"/>
          <w:i/>
          <w:lang w:val="es-ES_tradnl"/>
        </w:rPr>
        <w:t xml:space="preserve"> of </w:t>
      </w:r>
      <w:proofErr w:type="spellStart"/>
      <w:r w:rsidRPr="0030172C">
        <w:rPr>
          <w:rFonts w:cs="Arial"/>
          <w:i/>
          <w:lang w:val="es-ES_tradnl"/>
        </w:rPr>
        <w:t>Communications</w:t>
      </w:r>
      <w:proofErr w:type="spellEnd"/>
      <w:r w:rsidRPr="0030172C">
        <w:rPr>
          <w:rFonts w:cs="Arial"/>
          <w:i/>
          <w:lang w:val="es-ES_tradnl"/>
        </w:rPr>
        <w:t xml:space="preserve"> (MOC)</w:t>
      </w:r>
      <w:r w:rsidRPr="0030172C">
        <w:rPr>
          <w:rFonts w:cs="Arial"/>
          <w:lang w:val="es-ES_tradnl"/>
        </w:rPr>
        <w:t xml:space="preserve">, </w:t>
      </w:r>
      <w:proofErr w:type="spellStart"/>
      <w:r w:rsidRPr="0030172C">
        <w:rPr>
          <w:rFonts w:cs="Arial"/>
          <w:lang w:val="es-ES_tradnl"/>
        </w:rPr>
        <w:t>Safat</w:t>
      </w:r>
      <w:proofErr w:type="spellEnd"/>
      <w:r w:rsidRPr="0030172C">
        <w:rPr>
          <w:rFonts w:cs="Arial"/>
          <w:lang w:val="es-ES_tradnl"/>
        </w:rPr>
        <w:t>, anuncia la introducción de la siguiente nueva serie de números en Kuwait:</w:t>
      </w:r>
    </w:p>
    <w:p w:rsidR="004B7BDF" w:rsidRPr="0030172C" w:rsidRDefault="004B7BDF" w:rsidP="004B7BDF">
      <w:pPr>
        <w:rPr>
          <w:rFonts w:cs="Arial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2"/>
        <w:gridCol w:w="2089"/>
        <w:gridCol w:w="2327"/>
        <w:gridCol w:w="2494"/>
      </w:tblGrid>
      <w:tr w:rsidR="004B7BDF" w:rsidRPr="0030172C" w:rsidTr="00F079CE">
        <w:trPr>
          <w:trHeight w:val="289"/>
          <w:jc w:val="center"/>
        </w:trPr>
        <w:tc>
          <w:tcPr>
            <w:tcW w:w="2372" w:type="dxa"/>
            <w:vAlign w:val="center"/>
          </w:tcPr>
          <w:p w:rsidR="004B7BDF" w:rsidRPr="0030172C" w:rsidRDefault="004B7BDF" w:rsidP="00F079CE">
            <w:pPr>
              <w:pStyle w:val="TableHead1"/>
              <w:rPr>
                <w:lang w:val="es-ES_tradnl"/>
              </w:rPr>
            </w:pPr>
            <w:r w:rsidRPr="0030172C">
              <w:rPr>
                <w:lang w:val="es-ES_tradnl"/>
              </w:rPr>
              <w:t>Servicio</w:t>
            </w:r>
          </w:p>
        </w:tc>
        <w:tc>
          <w:tcPr>
            <w:tcW w:w="2268" w:type="dxa"/>
            <w:vAlign w:val="center"/>
          </w:tcPr>
          <w:p w:rsidR="004B7BDF" w:rsidRPr="0030172C" w:rsidRDefault="004B7BDF" w:rsidP="00F079CE">
            <w:pPr>
              <w:pStyle w:val="TableHead1"/>
              <w:rPr>
                <w:lang w:val="es-ES_tradnl"/>
              </w:rPr>
            </w:pPr>
            <w:r w:rsidRPr="0030172C">
              <w:rPr>
                <w:lang w:val="es-ES_tradnl"/>
              </w:rPr>
              <w:t>Operador móvil</w:t>
            </w:r>
          </w:p>
        </w:tc>
        <w:tc>
          <w:tcPr>
            <w:tcW w:w="2551" w:type="dxa"/>
            <w:vAlign w:val="center"/>
          </w:tcPr>
          <w:p w:rsidR="004B7BDF" w:rsidRPr="0030172C" w:rsidRDefault="004B7BDF" w:rsidP="00F079CE">
            <w:pPr>
              <w:pStyle w:val="TableHead1"/>
              <w:rPr>
                <w:lang w:val="es-ES_tradnl"/>
              </w:rPr>
            </w:pPr>
            <w:r w:rsidRPr="0030172C">
              <w:rPr>
                <w:lang w:val="es-ES_tradnl"/>
              </w:rPr>
              <w:t>Series de números</w:t>
            </w:r>
          </w:p>
        </w:tc>
        <w:tc>
          <w:tcPr>
            <w:tcW w:w="2694" w:type="dxa"/>
            <w:vAlign w:val="center"/>
          </w:tcPr>
          <w:p w:rsidR="004B7BDF" w:rsidRPr="0030172C" w:rsidRDefault="004B7BDF" w:rsidP="00F079CE">
            <w:pPr>
              <w:pStyle w:val="TableHead1"/>
              <w:rPr>
                <w:lang w:val="es-ES_tradnl"/>
              </w:rPr>
            </w:pPr>
            <w:r w:rsidRPr="0030172C">
              <w:rPr>
                <w:lang w:val="es-ES_tradnl"/>
              </w:rPr>
              <w:t>Formato internacional de marcación</w:t>
            </w:r>
          </w:p>
        </w:tc>
      </w:tr>
      <w:tr w:rsidR="004B7BDF" w:rsidRPr="0030172C" w:rsidTr="00F079CE">
        <w:trPr>
          <w:trHeight w:val="302"/>
          <w:jc w:val="center"/>
        </w:trPr>
        <w:tc>
          <w:tcPr>
            <w:tcW w:w="2372" w:type="dxa"/>
            <w:vAlign w:val="center"/>
          </w:tcPr>
          <w:p w:rsidR="004B7BDF" w:rsidRPr="0030172C" w:rsidRDefault="004B7BDF" w:rsidP="00F079CE">
            <w:pPr>
              <w:pStyle w:val="TableText1"/>
              <w:rPr>
                <w:lang w:val="es-ES_tradnl"/>
              </w:rPr>
            </w:pPr>
            <w:r w:rsidRPr="0030172C">
              <w:rPr>
                <w:lang w:val="es-ES_tradnl"/>
              </w:rPr>
              <w:t>Móvil</w:t>
            </w:r>
          </w:p>
        </w:tc>
        <w:tc>
          <w:tcPr>
            <w:tcW w:w="2268" w:type="dxa"/>
            <w:vAlign w:val="center"/>
          </w:tcPr>
          <w:p w:rsidR="004B7BDF" w:rsidRPr="0030172C" w:rsidRDefault="004B7BDF" w:rsidP="00F079CE">
            <w:pPr>
              <w:pStyle w:val="TableText1"/>
              <w:rPr>
                <w:lang w:val="es-ES_tradnl"/>
              </w:rPr>
            </w:pPr>
            <w:proofErr w:type="spellStart"/>
            <w:r w:rsidRPr="0030172C">
              <w:rPr>
                <w:lang w:val="es-ES_tradnl"/>
              </w:rPr>
              <w:t>Zain</w:t>
            </w:r>
            <w:proofErr w:type="spellEnd"/>
          </w:p>
        </w:tc>
        <w:tc>
          <w:tcPr>
            <w:tcW w:w="2551" w:type="dxa"/>
            <w:vAlign w:val="center"/>
          </w:tcPr>
          <w:p w:rsidR="004B7BDF" w:rsidRPr="0030172C" w:rsidRDefault="004B7BDF" w:rsidP="00F079CE">
            <w:pPr>
              <w:pStyle w:val="TableText1"/>
              <w:jc w:val="center"/>
              <w:rPr>
                <w:lang w:val="es-ES_tradnl"/>
              </w:rPr>
            </w:pPr>
            <w:r w:rsidRPr="0030172C">
              <w:rPr>
                <w:lang w:val="es-ES_tradnl"/>
              </w:rPr>
              <w:t>909 XXXXX</w:t>
            </w:r>
          </w:p>
        </w:tc>
        <w:tc>
          <w:tcPr>
            <w:tcW w:w="2694" w:type="dxa"/>
            <w:vAlign w:val="center"/>
          </w:tcPr>
          <w:p w:rsidR="004B7BDF" w:rsidRPr="0030172C" w:rsidRDefault="004B7BDF" w:rsidP="00F079CE">
            <w:pPr>
              <w:pStyle w:val="TableText1"/>
              <w:jc w:val="center"/>
              <w:rPr>
                <w:lang w:val="es-ES_tradnl"/>
              </w:rPr>
            </w:pPr>
            <w:r w:rsidRPr="0030172C">
              <w:rPr>
                <w:lang w:val="es-ES_tradnl"/>
              </w:rPr>
              <w:t>+965 909 XXXXX</w:t>
            </w:r>
          </w:p>
        </w:tc>
      </w:tr>
      <w:tr w:rsidR="004B7BDF" w:rsidRPr="0030172C" w:rsidTr="00F079CE">
        <w:trPr>
          <w:trHeight w:val="302"/>
          <w:jc w:val="center"/>
        </w:trPr>
        <w:tc>
          <w:tcPr>
            <w:tcW w:w="2372" w:type="dxa"/>
            <w:vAlign w:val="center"/>
          </w:tcPr>
          <w:p w:rsidR="004B7BDF" w:rsidRPr="0030172C" w:rsidRDefault="004B7BDF" w:rsidP="00F079CE">
            <w:pPr>
              <w:pStyle w:val="TableText1"/>
              <w:rPr>
                <w:lang w:val="es-ES_tradnl"/>
              </w:rPr>
            </w:pPr>
            <w:r w:rsidRPr="0030172C">
              <w:rPr>
                <w:lang w:val="es-ES_tradnl"/>
              </w:rPr>
              <w:t>Correo vocal</w:t>
            </w:r>
          </w:p>
        </w:tc>
        <w:tc>
          <w:tcPr>
            <w:tcW w:w="2268" w:type="dxa"/>
            <w:vAlign w:val="center"/>
          </w:tcPr>
          <w:p w:rsidR="004B7BDF" w:rsidRPr="0030172C" w:rsidRDefault="004B7BDF" w:rsidP="00F079CE">
            <w:pPr>
              <w:pStyle w:val="TableText1"/>
              <w:rPr>
                <w:lang w:val="es-ES_tradnl"/>
              </w:rPr>
            </w:pPr>
            <w:proofErr w:type="spellStart"/>
            <w:r w:rsidRPr="0030172C">
              <w:rPr>
                <w:lang w:val="es-ES_tradnl"/>
              </w:rPr>
              <w:t>Wataniya</w:t>
            </w:r>
            <w:proofErr w:type="spellEnd"/>
            <w:r w:rsidRPr="0030172C">
              <w:rPr>
                <w:lang w:val="es-ES_tradnl"/>
              </w:rPr>
              <w:t xml:space="preserve"> Telecom</w:t>
            </w:r>
          </w:p>
        </w:tc>
        <w:tc>
          <w:tcPr>
            <w:tcW w:w="2551" w:type="dxa"/>
            <w:vAlign w:val="center"/>
          </w:tcPr>
          <w:p w:rsidR="004B7BDF" w:rsidRPr="0030172C" w:rsidRDefault="004B7BDF" w:rsidP="00F079CE">
            <w:pPr>
              <w:pStyle w:val="TableText1"/>
              <w:jc w:val="center"/>
              <w:rPr>
                <w:lang w:val="es-ES_tradnl"/>
              </w:rPr>
            </w:pPr>
            <w:r w:rsidRPr="0030172C">
              <w:rPr>
                <w:lang w:val="es-ES_tradnl"/>
              </w:rPr>
              <w:t>6581 6XXX XXXX</w:t>
            </w:r>
          </w:p>
        </w:tc>
        <w:tc>
          <w:tcPr>
            <w:tcW w:w="2694" w:type="dxa"/>
            <w:vAlign w:val="center"/>
          </w:tcPr>
          <w:p w:rsidR="004B7BDF" w:rsidRPr="0030172C" w:rsidRDefault="004B7BDF" w:rsidP="00F079CE">
            <w:pPr>
              <w:pStyle w:val="TableText1"/>
              <w:jc w:val="center"/>
              <w:rPr>
                <w:lang w:val="es-ES_tradnl"/>
              </w:rPr>
            </w:pPr>
            <w:r w:rsidRPr="0030172C">
              <w:rPr>
                <w:lang w:val="es-ES_tradnl"/>
              </w:rPr>
              <w:t>+965 6581 6XXX XXXX</w:t>
            </w:r>
          </w:p>
        </w:tc>
      </w:tr>
    </w:tbl>
    <w:p w:rsidR="004B7BDF" w:rsidRPr="0030172C" w:rsidRDefault="004B7BDF" w:rsidP="00F079CE">
      <w:pPr>
        <w:rPr>
          <w:lang w:val="es-ES_tradnl"/>
        </w:rPr>
      </w:pPr>
      <w:r w:rsidRPr="0030172C">
        <w:rPr>
          <w:lang w:val="es-ES_tradnl"/>
        </w:rPr>
        <w:t>Contacto</w:t>
      </w:r>
      <w:r w:rsidR="00F079CE">
        <w:rPr>
          <w:lang w:val="es-ES_tradnl"/>
        </w:rPr>
        <w:t>:</w:t>
      </w:r>
    </w:p>
    <w:p w:rsidR="004B7BDF" w:rsidRPr="0030172C" w:rsidRDefault="00F079CE" w:rsidP="00F079CE">
      <w:pPr>
        <w:ind w:left="567" w:hanging="567"/>
        <w:jc w:val="left"/>
        <w:rPr>
          <w:lang w:val="es-ES_tradnl"/>
        </w:rPr>
      </w:pPr>
      <w:r>
        <w:rPr>
          <w:lang w:val="es-ES_tradnl"/>
        </w:rPr>
        <w:tab/>
      </w:r>
      <w:r w:rsidR="004B7BDF" w:rsidRPr="0030172C">
        <w:rPr>
          <w:lang w:val="es-ES_tradnl"/>
        </w:rPr>
        <w:t>ISCC Kuwait</w:t>
      </w:r>
      <w:r>
        <w:rPr>
          <w:lang w:val="es-ES_tradnl"/>
        </w:rPr>
        <w:br/>
      </w:r>
      <w:proofErr w:type="spellStart"/>
      <w:r w:rsidR="004B7BDF" w:rsidRPr="0030172C">
        <w:rPr>
          <w:lang w:val="es-ES_tradnl"/>
        </w:rPr>
        <w:t>Ministry</w:t>
      </w:r>
      <w:proofErr w:type="spellEnd"/>
      <w:r w:rsidR="004B7BDF" w:rsidRPr="0030172C">
        <w:rPr>
          <w:lang w:val="es-ES_tradnl"/>
        </w:rPr>
        <w:t xml:space="preserve"> of </w:t>
      </w:r>
      <w:proofErr w:type="spellStart"/>
      <w:r w:rsidR="004B7BDF" w:rsidRPr="0030172C">
        <w:rPr>
          <w:lang w:val="es-ES_tradnl"/>
        </w:rPr>
        <w:t>Communications</w:t>
      </w:r>
      <w:proofErr w:type="spellEnd"/>
      <w:r w:rsidR="004B7BDF" w:rsidRPr="0030172C">
        <w:rPr>
          <w:lang w:val="es-ES_tradnl"/>
        </w:rPr>
        <w:br/>
        <w:t>P.O. Box 318</w:t>
      </w:r>
      <w:r w:rsidR="004B7BDF" w:rsidRPr="0030172C">
        <w:rPr>
          <w:lang w:val="es-ES_tradnl"/>
        </w:rPr>
        <w:br/>
        <w:t>11111 SAFAT</w:t>
      </w:r>
      <w:r w:rsidR="004B7BDF" w:rsidRPr="0030172C">
        <w:rPr>
          <w:lang w:val="es-ES_tradnl"/>
        </w:rPr>
        <w:br/>
        <w:t>Kuwait</w:t>
      </w:r>
      <w:r w:rsidR="004B7BDF" w:rsidRPr="0030172C">
        <w:rPr>
          <w:lang w:val="es-ES_tradnl"/>
        </w:rPr>
        <w:br/>
        <w:t>Tel:</w:t>
      </w:r>
      <w:r w:rsidR="004B7BDF" w:rsidRPr="0030172C">
        <w:rPr>
          <w:lang w:val="es-ES_tradnl"/>
        </w:rPr>
        <w:tab/>
        <w:t>+965 2241 1777</w:t>
      </w:r>
      <w:r w:rsidR="004B7BDF" w:rsidRPr="0030172C">
        <w:rPr>
          <w:lang w:val="es-ES_tradnl"/>
        </w:rPr>
        <w:br/>
        <w:t>Fax:</w:t>
      </w:r>
      <w:r w:rsidR="004B7BDF" w:rsidRPr="0030172C">
        <w:rPr>
          <w:lang w:val="es-ES_tradnl"/>
        </w:rPr>
        <w:tab/>
        <w:t>+965 2241 9815</w:t>
      </w:r>
      <w:r w:rsidR="004B7BDF" w:rsidRPr="0030172C">
        <w:rPr>
          <w:lang w:val="es-ES_tradnl"/>
        </w:rPr>
        <w:br/>
        <w:t>E-mail</w:t>
      </w:r>
      <w:r>
        <w:rPr>
          <w:lang w:val="es-ES_tradnl"/>
        </w:rPr>
        <w:t>:</w:t>
      </w:r>
      <w:r>
        <w:rPr>
          <w:lang w:val="es-ES_tradnl"/>
        </w:rPr>
        <w:tab/>
      </w:r>
      <w:r w:rsidR="004B7BDF" w:rsidRPr="00F079CE">
        <w:rPr>
          <w:rFonts w:cs="Arial"/>
          <w:lang w:val="es-ES_tradnl"/>
        </w:rPr>
        <w:t>iscckuwait@hotmail.com</w:t>
      </w:r>
      <w:r w:rsidR="004B7BDF" w:rsidRPr="0030172C">
        <w:rPr>
          <w:lang w:val="es-ES_tradnl"/>
        </w:rPr>
        <w:br/>
      </w:r>
      <w:r>
        <w:rPr>
          <w:lang w:val="es-ES_tradnl"/>
        </w:rPr>
        <w:t>URL</w:t>
      </w:r>
      <w:r w:rsidR="004B7BDF" w:rsidRPr="0030172C">
        <w:rPr>
          <w:lang w:val="es-ES_tradnl"/>
        </w:rPr>
        <w:t>:</w:t>
      </w:r>
      <w:r>
        <w:rPr>
          <w:lang w:val="es-ES_tradnl"/>
        </w:rPr>
        <w:tab/>
      </w:r>
      <w:r w:rsidR="004B7BDF" w:rsidRPr="00F079CE">
        <w:rPr>
          <w:rFonts w:cs="Arial"/>
          <w:lang w:val="es-ES_tradnl"/>
        </w:rPr>
        <w:t>www.moc.kw</w:t>
      </w:r>
    </w:p>
    <w:p w:rsidR="004B7BDF" w:rsidRPr="0030172C" w:rsidRDefault="004B7BDF" w:rsidP="004B7BDF">
      <w:pPr>
        <w:ind w:right="-6"/>
        <w:rPr>
          <w:rFonts w:cs="Arial"/>
          <w:lang w:val="es-ES_tradnl"/>
        </w:rPr>
      </w:pPr>
    </w:p>
    <w:p w:rsidR="004B7BDF" w:rsidRPr="0030172C" w:rsidRDefault="004B7BDF" w:rsidP="004B7BDF">
      <w:pPr>
        <w:tabs>
          <w:tab w:val="left" w:pos="4536"/>
          <w:tab w:val="left" w:pos="4678"/>
          <w:tab w:val="left" w:pos="6521"/>
          <w:tab w:val="left" w:pos="6946"/>
        </w:tabs>
        <w:spacing w:after="120"/>
        <w:rPr>
          <w:b/>
          <w:bCs/>
          <w:lang w:val="es-ES_tradnl"/>
        </w:rPr>
      </w:pPr>
    </w:p>
    <w:p w:rsidR="004B7BDF" w:rsidRPr="00C74FBC" w:rsidRDefault="004B7BDF" w:rsidP="00C74FBC">
      <w:pPr>
        <w:rPr>
          <w:b/>
          <w:bCs/>
          <w:lang w:val="es-ES_tradnl"/>
        </w:rPr>
      </w:pPr>
      <w:r w:rsidRPr="00C74FBC">
        <w:rPr>
          <w:b/>
          <w:bCs/>
          <w:lang w:val="es-ES_tradnl"/>
        </w:rPr>
        <w:t xml:space="preserve">Perú (indicativo de país +51)  </w:t>
      </w:r>
    </w:p>
    <w:p w:rsidR="004B7BDF" w:rsidRPr="0030172C" w:rsidRDefault="004B7BDF" w:rsidP="00C74FBC">
      <w:pPr>
        <w:spacing w:before="0"/>
        <w:rPr>
          <w:lang w:val="es-ES_tradnl"/>
        </w:rPr>
      </w:pPr>
      <w:r w:rsidRPr="0030172C">
        <w:rPr>
          <w:lang w:val="es-ES_tradnl"/>
        </w:rPr>
        <w:t>Comunicación del 4.VIII.2010:</w:t>
      </w:r>
    </w:p>
    <w:p w:rsidR="004B7BDF" w:rsidRPr="0030172C" w:rsidRDefault="004B7BDF" w:rsidP="00C74FBC">
      <w:pPr>
        <w:rPr>
          <w:lang w:val="es-ES_tradnl"/>
        </w:rPr>
      </w:pPr>
      <w:r w:rsidRPr="0030172C">
        <w:rPr>
          <w:lang w:val="es-ES_tradnl"/>
        </w:rPr>
        <w:t xml:space="preserve">El </w:t>
      </w:r>
      <w:r w:rsidRPr="0030172C">
        <w:rPr>
          <w:i/>
          <w:iCs/>
          <w:lang w:val="es-ES_tradnl"/>
        </w:rPr>
        <w:t>Ministerio de Transportes y Comunicaciones</w:t>
      </w:r>
      <w:r w:rsidRPr="0030172C">
        <w:rPr>
          <w:lang w:val="es-ES_tradnl"/>
        </w:rPr>
        <w:t xml:space="preserve">, Lima, anuncia que mediante Resolución Ministerial </w:t>
      </w:r>
      <w:proofErr w:type="spellStart"/>
      <w:r w:rsidRPr="0030172C">
        <w:rPr>
          <w:lang w:val="es-ES_tradnl"/>
        </w:rPr>
        <w:t>N</w:t>
      </w:r>
      <w:r w:rsidR="00C74FBC">
        <w:rPr>
          <w:lang w:val="es-ES_tradnl"/>
        </w:rPr>
        <w:t>.</w:t>
      </w:r>
      <w:r w:rsidRPr="00C74FBC">
        <w:rPr>
          <w:vertAlign w:val="superscript"/>
          <w:lang w:val="es-ES_tradnl"/>
        </w:rPr>
        <w:t>o</w:t>
      </w:r>
      <w:proofErr w:type="spellEnd"/>
      <w:r w:rsidR="00C74FBC">
        <w:rPr>
          <w:lang w:val="es-ES_tradnl"/>
        </w:rPr>
        <w:t> </w:t>
      </w:r>
      <w:r w:rsidRPr="0030172C">
        <w:rPr>
          <w:lang w:val="es-ES_tradnl"/>
        </w:rPr>
        <w:t>477</w:t>
      </w:r>
      <w:r w:rsidR="00C74FBC">
        <w:rPr>
          <w:lang w:val="es-ES_tradnl"/>
        </w:rPr>
        <w:noBreakHyphen/>
      </w:r>
      <w:r w:rsidRPr="0030172C">
        <w:rPr>
          <w:lang w:val="es-ES_tradnl"/>
        </w:rPr>
        <w:t>2009-MTC/03 la implementación del Área Virtual Móvil, estableciendo su entrada en vigencia el 4 de septiembre de 2010.</w:t>
      </w:r>
    </w:p>
    <w:p w:rsidR="004B7BDF" w:rsidRPr="0030172C" w:rsidRDefault="004B7BDF" w:rsidP="00F43E11">
      <w:pPr>
        <w:rPr>
          <w:lang w:val="es-ES_tradnl"/>
        </w:rPr>
      </w:pPr>
      <w:r w:rsidRPr="0030172C">
        <w:rPr>
          <w:lang w:val="es-ES_tradnl"/>
        </w:rPr>
        <w:t xml:space="preserve">El Área Virtual Móvil es un área móvil única en todo el Perú (a nivel nacional), que considera a la numeración de los servicios móviles como ‘no geográfica, es decir no asociada a un </w:t>
      </w:r>
      <w:r w:rsidRPr="00C93E54">
        <w:rPr>
          <w:i/>
          <w:iCs/>
          <w:lang w:val="es-ES_tradnl"/>
        </w:rPr>
        <w:t>departamento</w:t>
      </w:r>
      <w:r w:rsidRPr="0030172C">
        <w:rPr>
          <w:lang w:val="es-ES_tradnl"/>
        </w:rPr>
        <w:t xml:space="preserve">. En ese sentido, elimina para los servicios móviles, las áreas de numeración definidas en función a los </w:t>
      </w:r>
      <w:r w:rsidRPr="00C93E54">
        <w:rPr>
          <w:i/>
          <w:iCs/>
          <w:lang w:val="es-ES_tradnl"/>
        </w:rPr>
        <w:t>departamentos</w:t>
      </w:r>
      <w:r w:rsidRPr="0030172C">
        <w:rPr>
          <w:lang w:val="es-ES_tradnl"/>
        </w:rPr>
        <w:t>, generando que las comunicaciones no diferencien el ámbito geográfico de la llamada, es decir si es una llamada local o de larga distancia nacional.</w:t>
      </w:r>
    </w:p>
    <w:p w:rsidR="004B7BDF" w:rsidRPr="0030172C" w:rsidRDefault="004B7BDF" w:rsidP="004B7BDF">
      <w:pPr>
        <w:rPr>
          <w:lang w:val="es-ES_tradnl"/>
        </w:rPr>
      </w:pPr>
      <w:r w:rsidRPr="0030172C">
        <w:rPr>
          <w:lang w:val="es-ES_tradnl"/>
        </w:rPr>
        <w:t>La aplicación del Área Virtual Móvil comprende a los siguientes servicios públicos de telecomunicaciones:</w:t>
      </w:r>
    </w:p>
    <w:p w:rsidR="004B7BDF" w:rsidRPr="0030172C" w:rsidRDefault="00C74FBC" w:rsidP="00C74FBC">
      <w:pPr>
        <w:rPr>
          <w:lang w:val="es-ES_tradnl"/>
        </w:rPr>
      </w:pPr>
      <w:r>
        <w:rPr>
          <w:lang w:val="es-ES_tradnl"/>
        </w:rPr>
        <w:t>1)</w:t>
      </w:r>
      <w:r>
        <w:rPr>
          <w:lang w:val="es-ES_tradnl"/>
        </w:rPr>
        <w:tab/>
      </w:r>
      <w:r w:rsidR="004B7BDF" w:rsidRPr="0030172C">
        <w:rPr>
          <w:lang w:val="es-ES_tradnl"/>
        </w:rPr>
        <w:t>Telefonía móvil</w:t>
      </w:r>
      <w:r w:rsidR="00F43E11">
        <w:rPr>
          <w:lang w:val="es-ES_tradnl"/>
        </w:rPr>
        <w:t>;</w:t>
      </w:r>
    </w:p>
    <w:p w:rsidR="004B7BDF" w:rsidRPr="0030172C" w:rsidRDefault="00C74FBC" w:rsidP="00C74FBC">
      <w:pPr>
        <w:rPr>
          <w:lang w:val="es-ES_tradnl"/>
        </w:rPr>
      </w:pPr>
      <w:r>
        <w:rPr>
          <w:lang w:val="es-ES_tradnl"/>
        </w:rPr>
        <w:t>2)</w:t>
      </w:r>
      <w:r>
        <w:rPr>
          <w:lang w:val="es-ES_tradnl"/>
        </w:rPr>
        <w:tab/>
      </w:r>
      <w:r w:rsidR="004B7BDF" w:rsidRPr="0030172C">
        <w:rPr>
          <w:lang w:val="es-ES_tradnl"/>
        </w:rPr>
        <w:t>Servicio de comunicaciones personales (PCS);</w:t>
      </w:r>
    </w:p>
    <w:p w:rsidR="004B7BDF" w:rsidRPr="0030172C" w:rsidRDefault="00C74FBC" w:rsidP="00F43E11">
      <w:pPr>
        <w:rPr>
          <w:lang w:val="es-ES_tradnl"/>
        </w:rPr>
      </w:pPr>
      <w:r>
        <w:rPr>
          <w:lang w:val="es-ES_tradnl"/>
        </w:rPr>
        <w:t>3)</w:t>
      </w:r>
      <w:r>
        <w:rPr>
          <w:lang w:val="es-ES_tradnl"/>
        </w:rPr>
        <w:tab/>
      </w:r>
      <w:r w:rsidR="004B7BDF" w:rsidRPr="0030172C">
        <w:rPr>
          <w:lang w:val="es-ES_tradnl"/>
        </w:rPr>
        <w:t>Servicio de canales múltiples de selección automática (</w:t>
      </w:r>
      <w:proofErr w:type="spellStart"/>
      <w:r w:rsidR="004B7BDF" w:rsidRPr="0030172C">
        <w:rPr>
          <w:lang w:val="es-ES_tradnl"/>
        </w:rPr>
        <w:t>troncalizado</w:t>
      </w:r>
      <w:proofErr w:type="spellEnd"/>
      <w:r w:rsidR="004B7BDF" w:rsidRPr="0030172C">
        <w:rPr>
          <w:lang w:val="es-ES_tradnl"/>
        </w:rPr>
        <w:t xml:space="preserve"> digital)</w:t>
      </w:r>
      <w:r w:rsidR="00F43E11">
        <w:rPr>
          <w:lang w:val="es-ES_tradnl"/>
        </w:rPr>
        <w:t>;</w:t>
      </w:r>
    </w:p>
    <w:p w:rsidR="004B7BDF" w:rsidRPr="0030172C" w:rsidRDefault="00C74FBC" w:rsidP="00C74FBC">
      <w:pPr>
        <w:rPr>
          <w:lang w:val="es-ES_tradnl"/>
        </w:rPr>
      </w:pPr>
      <w:r>
        <w:rPr>
          <w:lang w:val="es-ES_tradnl"/>
        </w:rPr>
        <w:t>4)</w:t>
      </w:r>
      <w:r>
        <w:rPr>
          <w:lang w:val="es-ES_tradnl"/>
        </w:rPr>
        <w:tab/>
      </w:r>
      <w:r w:rsidR="004B7BDF" w:rsidRPr="0030172C">
        <w:rPr>
          <w:lang w:val="es-ES_tradnl"/>
        </w:rPr>
        <w:t>Servicio móvil por satélite.</w:t>
      </w:r>
    </w:p>
    <w:p w:rsidR="004B7BDF" w:rsidRPr="0030172C" w:rsidRDefault="004B7BDF" w:rsidP="004B7BDF">
      <w:pPr>
        <w:rPr>
          <w:lang w:val="es-ES_tradnl"/>
        </w:rPr>
      </w:pPr>
      <w:r w:rsidRPr="0030172C">
        <w:rPr>
          <w:lang w:val="es-ES_tradnl"/>
        </w:rPr>
        <w:t>En al ámbito internacional:</w:t>
      </w:r>
    </w:p>
    <w:p w:rsidR="004B7BDF" w:rsidRPr="0030172C" w:rsidRDefault="004B7BDF" w:rsidP="004B7BDF">
      <w:pPr>
        <w:rPr>
          <w:lang w:val="es-ES_tradnl"/>
        </w:rPr>
      </w:pPr>
      <w:r w:rsidRPr="0030172C">
        <w:rPr>
          <w:lang w:val="es-ES_tradnl"/>
        </w:rPr>
        <w:t>Las personas que se encuentren en otro país y desean comunicarse con un teléfono móvil de Perú, deberán estar atentos a los siguientes cambios:</w:t>
      </w:r>
    </w:p>
    <w:p w:rsidR="004B7BDF" w:rsidRPr="0030172C" w:rsidRDefault="004B7BDF" w:rsidP="004B7BDF">
      <w:pPr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7"/>
        <w:gridCol w:w="4644"/>
      </w:tblGrid>
      <w:tr w:rsidR="004B7BDF" w:rsidRPr="0030172C" w:rsidTr="000C322B">
        <w:tc>
          <w:tcPr>
            <w:tcW w:w="10345" w:type="dxa"/>
            <w:gridSpan w:val="2"/>
          </w:tcPr>
          <w:p w:rsidR="004B7BDF" w:rsidRPr="0030172C" w:rsidRDefault="004B7BDF" w:rsidP="00041C15">
            <w:pPr>
              <w:pStyle w:val="TableHead1"/>
              <w:rPr>
                <w:lang w:val="es-ES_tradnl"/>
              </w:rPr>
            </w:pPr>
            <w:r w:rsidRPr="0030172C">
              <w:rPr>
                <w:lang w:val="es-ES_tradnl"/>
              </w:rPr>
              <w:t>Desde otro país a un teléfono móvil de Perú</w:t>
            </w:r>
          </w:p>
        </w:tc>
      </w:tr>
      <w:tr w:rsidR="004B7BDF" w:rsidRPr="0030172C" w:rsidTr="000C322B">
        <w:tc>
          <w:tcPr>
            <w:tcW w:w="5172" w:type="dxa"/>
          </w:tcPr>
          <w:p w:rsidR="004B7BDF" w:rsidRPr="0030172C" w:rsidRDefault="004B7BDF" w:rsidP="00041C15">
            <w:pPr>
              <w:pStyle w:val="TableHead1"/>
              <w:rPr>
                <w:lang w:val="es-ES_tradnl"/>
              </w:rPr>
            </w:pPr>
            <w:r w:rsidRPr="0030172C">
              <w:rPr>
                <w:lang w:val="es-ES_tradnl"/>
              </w:rPr>
              <w:t>Marcación antigua</w:t>
            </w:r>
          </w:p>
        </w:tc>
        <w:tc>
          <w:tcPr>
            <w:tcW w:w="5173" w:type="dxa"/>
          </w:tcPr>
          <w:p w:rsidR="004B7BDF" w:rsidRPr="0030172C" w:rsidRDefault="004B7BDF" w:rsidP="00F43E11">
            <w:pPr>
              <w:pStyle w:val="TableHead1"/>
              <w:rPr>
                <w:lang w:val="es-ES_tradnl"/>
              </w:rPr>
            </w:pPr>
            <w:r w:rsidRPr="0030172C">
              <w:rPr>
                <w:lang w:val="es-ES_tradnl"/>
              </w:rPr>
              <w:t>Nueva marcación</w:t>
            </w:r>
            <w:r w:rsidR="00673215">
              <w:rPr>
                <w:lang w:val="es-ES_tradnl"/>
              </w:rPr>
              <w:br/>
            </w:r>
            <w:r w:rsidRPr="0030172C">
              <w:rPr>
                <w:lang w:val="es-ES_tradnl"/>
              </w:rPr>
              <w:t>(desde el 4 de septiembre de 2010)</w:t>
            </w:r>
          </w:p>
        </w:tc>
      </w:tr>
      <w:tr w:rsidR="004B7BDF" w:rsidRPr="0030172C" w:rsidTr="000C322B">
        <w:tc>
          <w:tcPr>
            <w:tcW w:w="5172" w:type="dxa"/>
          </w:tcPr>
          <w:p w:rsidR="004B7BDF" w:rsidRPr="0030172C" w:rsidRDefault="004B7BDF" w:rsidP="00041C15">
            <w:pPr>
              <w:pStyle w:val="TableText1"/>
              <w:rPr>
                <w:lang w:val="es-ES_tradnl"/>
              </w:rPr>
            </w:pPr>
            <w:r w:rsidRPr="0030172C">
              <w:rPr>
                <w:lang w:val="es-ES_tradnl"/>
              </w:rPr>
              <w:t>51 + código de ciudad + número de teléfono móvil</w:t>
            </w:r>
          </w:p>
        </w:tc>
        <w:tc>
          <w:tcPr>
            <w:tcW w:w="5173" w:type="dxa"/>
          </w:tcPr>
          <w:p w:rsidR="004B7BDF" w:rsidRPr="0030172C" w:rsidRDefault="004B7BDF" w:rsidP="00041C15">
            <w:pPr>
              <w:pStyle w:val="TableText1"/>
              <w:rPr>
                <w:lang w:val="es-ES_tradnl"/>
              </w:rPr>
            </w:pPr>
            <w:r w:rsidRPr="0030172C">
              <w:rPr>
                <w:lang w:val="es-ES_tradnl"/>
              </w:rPr>
              <w:t>51 + número de teléfono móvil</w:t>
            </w:r>
          </w:p>
        </w:tc>
      </w:tr>
    </w:tbl>
    <w:p w:rsidR="004B7BDF" w:rsidRPr="0030172C" w:rsidRDefault="004B7BDF" w:rsidP="004B7BDF">
      <w:pPr>
        <w:rPr>
          <w:lang w:val="es-ES_tradnl"/>
        </w:rPr>
      </w:pPr>
    </w:p>
    <w:p w:rsidR="004B7BDF" w:rsidRPr="0030172C" w:rsidRDefault="004B7BDF" w:rsidP="004B7BDF">
      <w:pPr>
        <w:rPr>
          <w:lang w:val="es-ES_tradnl"/>
        </w:rPr>
      </w:pPr>
      <w:r w:rsidRPr="0030172C">
        <w:rPr>
          <w:lang w:val="es-ES_tradnl"/>
        </w:rPr>
        <w:lastRenderedPageBreak/>
        <w:t>Es decir, deberán marcar únicamente el código de Perú “51” seguido de los nueve (9) dígitos del número de teléfono móvil con el que desea comunicarse, de cualquier región de Perú.</w:t>
      </w:r>
    </w:p>
    <w:p w:rsidR="004B7BDF" w:rsidRPr="0030172C" w:rsidRDefault="004B7BDF" w:rsidP="004B7BDF">
      <w:pPr>
        <w:rPr>
          <w:lang w:val="es-ES_tradnl"/>
        </w:rPr>
      </w:pPr>
      <w:r w:rsidRPr="0030172C">
        <w:rPr>
          <w:lang w:val="es-ES_tradnl"/>
        </w:rPr>
        <w:t>En el ámbito nacional:</w:t>
      </w:r>
    </w:p>
    <w:p w:rsidR="004B7BDF" w:rsidRPr="0030172C" w:rsidRDefault="004B7BDF" w:rsidP="004B7BDF">
      <w:pPr>
        <w:rPr>
          <w:lang w:val="es-ES_tradnl"/>
        </w:rPr>
      </w:pPr>
      <w:r w:rsidRPr="0030172C">
        <w:rPr>
          <w:lang w:val="es-ES_tradnl"/>
        </w:rPr>
        <w:t>Para llamar a un teléfono móvil de cualquier parte de Perú, desde un teléfono fijo, público o móvil, se marcará únicamente los nueve (9) dígitos del número móvil con el que desea comunicarse.</w:t>
      </w:r>
    </w:p>
    <w:p w:rsidR="004B7BDF" w:rsidRPr="0030172C" w:rsidRDefault="004B7BDF" w:rsidP="004B7BDF">
      <w:pPr>
        <w:rPr>
          <w:lang w:val="es-ES_tradnl"/>
        </w:rPr>
      </w:pPr>
      <w:r w:rsidRPr="0030172C">
        <w:rPr>
          <w:lang w:val="es-ES_tradnl"/>
        </w:rPr>
        <w:t>Y para llamar desde un teléfono móvil a un teléfono fijo, se marcará primero del 0, seguido del código de ciudad y el teléfono fijo con el que desea comunicarse.</w:t>
      </w:r>
    </w:p>
    <w:p w:rsidR="004B7BDF" w:rsidRPr="0030172C" w:rsidRDefault="004B7BDF" w:rsidP="004B7BDF">
      <w:pPr>
        <w:rPr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2"/>
        <w:gridCol w:w="3709"/>
        <w:gridCol w:w="3171"/>
      </w:tblGrid>
      <w:tr w:rsidR="004B7BDF" w:rsidRPr="0030172C" w:rsidTr="00041C15">
        <w:trPr>
          <w:trHeight w:val="283"/>
          <w:jc w:val="center"/>
        </w:trPr>
        <w:tc>
          <w:tcPr>
            <w:tcW w:w="10598" w:type="dxa"/>
            <w:gridSpan w:val="3"/>
          </w:tcPr>
          <w:p w:rsidR="004B7BDF" w:rsidRPr="0030172C" w:rsidRDefault="004B7BDF" w:rsidP="00041C15">
            <w:pPr>
              <w:pStyle w:val="TableHead1"/>
              <w:rPr>
                <w:lang w:val="es-ES_tradnl"/>
              </w:rPr>
            </w:pPr>
            <w:r w:rsidRPr="0030172C">
              <w:rPr>
                <w:lang w:val="es-ES_tradnl"/>
              </w:rPr>
              <w:t>Desde un teléfono móvil a otro teléfono móvil</w:t>
            </w:r>
          </w:p>
        </w:tc>
      </w:tr>
      <w:tr w:rsidR="004B7BDF" w:rsidRPr="0030172C" w:rsidTr="00041C15">
        <w:trPr>
          <w:trHeight w:val="283"/>
          <w:jc w:val="center"/>
        </w:trPr>
        <w:tc>
          <w:tcPr>
            <w:tcW w:w="6912" w:type="dxa"/>
            <w:gridSpan w:val="2"/>
          </w:tcPr>
          <w:p w:rsidR="004B7BDF" w:rsidRPr="0030172C" w:rsidRDefault="004B7BDF" w:rsidP="00041C15">
            <w:pPr>
              <w:pStyle w:val="TableHead1"/>
              <w:rPr>
                <w:lang w:val="es-ES_tradnl"/>
              </w:rPr>
            </w:pPr>
            <w:r w:rsidRPr="0030172C">
              <w:rPr>
                <w:lang w:val="es-ES_tradnl"/>
              </w:rPr>
              <w:t>Marcación antigua</w:t>
            </w:r>
          </w:p>
        </w:tc>
        <w:tc>
          <w:tcPr>
            <w:tcW w:w="3686" w:type="dxa"/>
          </w:tcPr>
          <w:p w:rsidR="004B7BDF" w:rsidRPr="0030172C" w:rsidRDefault="00F43E11" w:rsidP="00041C15">
            <w:pPr>
              <w:pStyle w:val="TableHead1"/>
              <w:rPr>
                <w:lang w:val="es-ES_tradnl"/>
              </w:rPr>
            </w:pPr>
            <w:r>
              <w:rPr>
                <w:lang w:val="es-ES_tradnl"/>
              </w:rPr>
              <w:t>Nueva marcación</w:t>
            </w:r>
            <w:r>
              <w:rPr>
                <w:lang w:val="es-ES_tradnl"/>
              </w:rPr>
              <w:br/>
              <w:t xml:space="preserve">(desde el </w:t>
            </w:r>
            <w:r w:rsidR="004B7BDF" w:rsidRPr="0030172C">
              <w:rPr>
                <w:lang w:val="es-ES_tradnl"/>
              </w:rPr>
              <w:t>4 de septiembre de 2010)</w:t>
            </w:r>
          </w:p>
        </w:tc>
      </w:tr>
      <w:tr w:rsidR="004B7BDF" w:rsidRPr="0030172C" w:rsidTr="00041C15">
        <w:trPr>
          <w:trHeight w:val="283"/>
          <w:jc w:val="center"/>
        </w:trPr>
        <w:tc>
          <w:tcPr>
            <w:tcW w:w="2518" w:type="dxa"/>
          </w:tcPr>
          <w:p w:rsidR="004B7BDF" w:rsidRPr="0030172C" w:rsidRDefault="004B7BDF" w:rsidP="00041C15">
            <w:pPr>
              <w:pStyle w:val="TableText1"/>
              <w:rPr>
                <w:lang w:val="es-ES_tradnl"/>
              </w:rPr>
            </w:pPr>
            <w:r w:rsidRPr="0030172C">
              <w:rPr>
                <w:lang w:val="es-ES_tradnl"/>
              </w:rPr>
              <w:t>Local</w:t>
            </w:r>
          </w:p>
        </w:tc>
        <w:tc>
          <w:tcPr>
            <w:tcW w:w="4394" w:type="dxa"/>
          </w:tcPr>
          <w:p w:rsidR="004B7BDF" w:rsidRPr="0030172C" w:rsidRDefault="004B7BDF" w:rsidP="00041C15">
            <w:pPr>
              <w:pStyle w:val="TableText1"/>
              <w:rPr>
                <w:lang w:val="es-ES_tradnl"/>
              </w:rPr>
            </w:pPr>
            <w:r w:rsidRPr="0030172C">
              <w:rPr>
                <w:lang w:val="es-ES_tradnl"/>
              </w:rPr>
              <w:t>Larga distancia nacional</w:t>
            </w:r>
          </w:p>
        </w:tc>
        <w:tc>
          <w:tcPr>
            <w:tcW w:w="3686" w:type="dxa"/>
          </w:tcPr>
          <w:p w:rsidR="004B7BDF" w:rsidRPr="0030172C" w:rsidRDefault="004B7BDF" w:rsidP="00041C15">
            <w:pPr>
              <w:pStyle w:val="TableText1"/>
              <w:rPr>
                <w:lang w:val="es-ES_tradnl"/>
              </w:rPr>
            </w:pPr>
            <w:r w:rsidRPr="0030172C">
              <w:rPr>
                <w:lang w:val="es-ES_tradnl"/>
              </w:rPr>
              <w:t>A nivel nacional</w:t>
            </w:r>
          </w:p>
        </w:tc>
      </w:tr>
      <w:tr w:rsidR="004B7BDF" w:rsidRPr="0030172C" w:rsidTr="00041C15">
        <w:trPr>
          <w:trHeight w:val="283"/>
          <w:jc w:val="center"/>
        </w:trPr>
        <w:tc>
          <w:tcPr>
            <w:tcW w:w="2518" w:type="dxa"/>
          </w:tcPr>
          <w:p w:rsidR="004B7BDF" w:rsidRPr="0030172C" w:rsidRDefault="004B7BDF" w:rsidP="00041C15">
            <w:pPr>
              <w:pStyle w:val="TableText1"/>
              <w:rPr>
                <w:lang w:val="es-ES_tradnl"/>
              </w:rPr>
            </w:pPr>
            <w:r w:rsidRPr="0030172C">
              <w:rPr>
                <w:lang w:val="es-ES_tradnl"/>
              </w:rPr>
              <w:t>Número de teléfono móvil</w:t>
            </w:r>
          </w:p>
        </w:tc>
        <w:tc>
          <w:tcPr>
            <w:tcW w:w="4394" w:type="dxa"/>
          </w:tcPr>
          <w:p w:rsidR="004B7BDF" w:rsidRPr="0030172C" w:rsidRDefault="004B7BDF" w:rsidP="00041C15">
            <w:pPr>
              <w:pStyle w:val="TableText1"/>
              <w:rPr>
                <w:lang w:val="es-ES_tradnl"/>
              </w:rPr>
            </w:pPr>
            <w:r w:rsidRPr="0030172C">
              <w:rPr>
                <w:lang w:val="es-ES_tradnl"/>
              </w:rPr>
              <w:t>0 + código de ciudad + número de teléfono móvil</w:t>
            </w:r>
          </w:p>
        </w:tc>
        <w:tc>
          <w:tcPr>
            <w:tcW w:w="3686" w:type="dxa"/>
          </w:tcPr>
          <w:p w:rsidR="004B7BDF" w:rsidRPr="0030172C" w:rsidRDefault="004B7BDF" w:rsidP="00041C15">
            <w:pPr>
              <w:pStyle w:val="TableText1"/>
              <w:rPr>
                <w:lang w:val="es-ES_tradnl"/>
              </w:rPr>
            </w:pPr>
            <w:r w:rsidRPr="0030172C">
              <w:rPr>
                <w:lang w:val="es-ES_tradnl"/>
              </w:rPr>
              <w:t>Número de teléfono móvil</w:t>
            </w:r>
          </w:p>
        </w:tc>
      </w:tr>
    </w:tbl>
    <w:p w:rsidR="004B7BDF" w:rsidRPr="0030172C" w:rsidRDefault="004B7BDF" w:rsidP="004B7BDF">
      <w:pPr>
        <w:rPr>
          <w:sz w:val="18"/>
          <w:szCs w:val="18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2"/>
        <w:gridCol w:w="3709"/>
        <w:gridCol w:w="3171"/>
      </w:tblGrid>
      <w:tr w:rsidR="004B7BDF" w:rsidRPr="0030172C" w:rsidTr="00041C15">
        <w:trPr>
          <w:jc w:val="center"/>
        </w:trPr>
        <w:tc>
          <w:tcPr>
            <w:tcW w:w="10598" w:type="dxa"/>
            <w:gridSpan w:val="3"/>
          </w:tcPr>
          <w:p w:rsidR="004B7BDF" w:rsidRPr="0030172C" w:rsidRDefault="004B7BDF" w:rsidP="00041C15">
            <w:pPr>
              <w:pStyle w:val="TableHead1"/>
              <w:rPr>
                <w:lang w:val="es-ES_tradnl"/>
              </w:rPr>
            </w:pPr>
            <w:r w:rsidRPr="0030172C">
              <w:rPr>
                <w:lang w:val="es-ES_tradnl"/>
              </w:rPr>
              <w:t>Desde un teléfono fijo (abonado o público) a un teléfono móvil</w:t>
            </w:r>
          </w:p>
        </w:tc>
      </w:tr>
      <w:tr w:rsidR="004B7BDF" w:rsidRPr="0030172C" w:rsidTr="00041C15">
        <w:trPr>
          <w:jc w:val="center"/>
        </w:trPr>
        <w:tc>
          <w:tcPr>
            <w:tcW w:w="6912" w:type="dxa"/>
            <w:gridSpan w:val="2"/>
          </w:tcPr>
          <w:p w:rsidR="004B7BDF" w:rsidRPr="0030172C" w:rsidRDefault="004B7BDF" w:rsidP="00041C15">
            <w:pPr>
              <w:pStyle w:val="TableHead1"/>
              <w:rPr>
                <w:lang w:val="es-ES_tradnl"/>
              </w:rPr>
            </w:pPr>
            <w:r w:rsidRPr="0030172C">
              <w:rPr>
                <w:lang w:val="es-ES_tradnl"/>
              </w:rPr>
              <w:t>Marcación antigua</w:t>
            </w:r>
          </w:p>
        </w:tc>
        <w:tc>
          <w:tcPr>
            <w:tcW w:w="3686" w:type="dxa"/>
          </w:tcPr>
          <w:p w:rsidR="004B7BDF" w:rsidRPr="0030172C" w:rsidRDefault="004B7BDF" w:rsidP="00F43E11">
            <w:pPr>
              <w:pStyle w:val="TableHead1"/>
              <w:rPr>
                <w:lang w:val="es-ES_tradnl"/>
              </w:rPr>
            </w:pPr>
            <w:r w:rsidRPr="0030172C">
              <w:rPr>
                <w:lang w:val="es-ES_tradnl"/>
              </w:rPr>
              <w:t>Nueva marcación</w:t>
            </w:r>
            <w:r w:rsidRPr="0030172C">
              <w:rPr>
                <w:lang w:val="es-ES_tradnl"/>
              </w:rPr>
              <w:br/>
              <w:t>(desde el 4 de septiembre de 2010)</w:t>
            </w:r>
          </w:p>
        </w:tc>
      </w:tr>
      <w:tr w:rsidR="004B7BDF" w:rsidRPr="0030172C" w:rsidTr="00041C15">
        <w:trPr>
          <w:jc w:val="center"/>
        </w:trPr>
        <w:tc>
          <w:tcPr>
            <w:tcW w:w="2518" w:type="dxa"/>
          </w:tcPr>
          <w:p w:rsidR="004B7BDF" w:rsidRPr="0030172C" w:rsidRDefault="004B7BDF" w:rsidP="00041C15">
            <w:pPr>
              <w:pStyle w:val="TableText1"/>
              <w:rPr>
                <w:lang w:val="es-ES_tradnl"/>
              </w:rPr>
            </w:pPr>
            <w:r w:rsidRPr="0030172C">
              <w:rPr>
                <w:lang w:val="es-ES_tradnl"/>
              </w:rPr>
              <w:t>Local</w:t>
            </w:r>
          </w:p>
        </w:tc>
        <w:tc>
          <w:tcPr>
            <w:tcW w:w="4394" w:type="dxa"/>
          </w:tcPr>
          <w:p w:rsidR="004B7BDF" w:rsidRPr="0030172C" w:rsidRDefault="004B7BDF" w:rsidP="00041C15">
            <w:pPr>
              <w:pStyle w:val="TableText1"/>
              <w:rPr>
                <w:lang w:val="es-ES_tradnl"/>
              </w:rPr>
            </w:pPr>
            <w:r w:rsidRPr="0030172C">
              <w:rPr>
                <w:lang w:val="es-ES_tradnl"/>
              </w:rPr>
              <w:t>Larga distancia nacional</w:t>
            </w:r>
          </w:p>
        </w:tc>
        <w:tc>
          <w:tcPr>
            <w:tcW w:w="3686" w:type="dxa"/>
          </w:tcPr>
          <w:p w:rsidR="004B7BDF" w:rsidRPr="0030172C" w:rsidRDefault="004B7BDF" w:rsidP="00041C15">
            <w:pPr>
              <w:pStyle w:val="TableText1"/>
              <w:rPr>
                <w:lang w:val="es-ES_tradnl"/>
              </w:rPr>
            </w:pPr>
            <w:r w:rsidRPr="0030172C">
              <w:rPr>
                <w:lang w:val="es-ES_tradnl"/>
              </w:rPr>
              <w:t>A nivel nacional</w:t>
            </w:r>
          </w:p>
        </w:tc>
      </w:tr>
      <w:tr w:rsidR="004B7BDF" w:rsidRPr="0030172C" w:rsidTr="00041C15">
        <w:trPr>
          <w:jc w:val="center"/>
        </w:trPr>
        <w:tc>
          <w:tcPr>
            <w:tcW w:w="2518" w:type="dxa"/>
          </w:tcPr>
          <w:p w:rsidR="004B7BDF" w:rsidRPr="0030172C" w:rsidRDefault="004B7BDF" w:rsidP="00041C15">
            <w:pPr>
              <w:pStyle w:val="TableText1"/>
              <w:rPr>
                <w:lang w:val="es-ES_tradnl"/>
              </w:rPr>
            </w:pPr>
            <w:r w:rsidRPr="0030172C">
              <w:rPr>
                <w:lang w:val="es-ES_tradnl"/>
              </w:rPr>
              <w:t>Número de teléfono móvil</w:t>
            </w:r>
          </w:p>
        </w:tc>
        <w:tc>
          <w:tcPr>
            <w:tcW w:w="4394" w:type="dxa"/>
          </w:tcPr>
          <w:p w:rsidR="004B7BDF" w:rsidRPr="0030172C" w:rsidRDefault="004B7BDF" w:rsidP="00041C15">
            <w:pPr>
              <w:pStyle w:val="TableText1"/>
              <w:rPr>
                <w:lang w:val="es-ES_tradnl"/>
              </w:rPr>
            </w:pPr>
            <w:r w:rsidRPr="0030172C">
              <w:rPr>
                <w:lang w:val="es-ES_tradnl"/>
              </w:rPr>
              <w:t>0 + código de ciudad + número de teléfono móvil</w:t>
            </w:r>
          </w:p>
        </w:tc>
        <w:tc>
          <w:tcPr>
            <w:tcW w:w="3686" w:type="dxa"/>
          </w:tcPr>
          <w:p w:rsidR="004B7BDF" w:rsidRPr="0030172C" w:rsidRDefault="004B7BDF" w:rsidP="00041C15">
            <w:pPr>
              <w:pStyle w:val="TableText1"/>
              <w:rPr>
                <w:lang w:val="es-ES_tradnl"/>
              </w:rPr>
            </w:pPr>
            <w:r w:rsidRPr="0030172C">
              <w:rPr>
                <w:lang w:val="es-ES_tradnl"/>
              </w:rPr>
              <w:t>Número de teléfono móvil</w:t>
            </w:r>
          </w:p>
        </w:tc>
      </w:tr>
    </w:tbl>
    <w:p w:rsidR="004B7BDF" w:rsidRPr="0030172C" w:rsidRDefault="004B7BDF" w:rsidP="004B7BDF">
      <w:pPr>
        <w:rPr>
          <w:sz w:val="18"/>
          <w:szCs w:val="18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8"/>
        <w:gridCol w:w="3743"/>
        <w:gridCol w:w="3161"/>
      </w:tblGrid>
      <w:tr w:rsidR="004B7BDF" w:rsidRPr="0030172C" w:rsidTr="004F3803">
        <w:trPr>
          <w:jc w:val="center"/>
        </w:trPr>
        <w:tc>
          <w:tcPr>
            <w:tcW w:w="9072" w:type="dxa"/>
            <w:gridSpan w:val="3"/>
          </w:tcPr>
          <w:p w:rsidR="004B7BDF" w:rsidRPr="0030172C" w:rsidRDefault="004B7BDF" w:rsidP="00041C15">
            <w:pPr>
              <w:pStyle w:val="TableHead1"/>
              <w:rPr>
                <w:lang w:val="es-ES_tradnl"/>
              </w:rPr>
            </w:pPr>
            <w:r w:rsidRPr="0030172C">
              <w:rPr>
                <w:lang w:val="es-ES_tradnl"/>
              </w:rPr>
              <w:t>Desde un teléfono móvil a un teléfono fijo</w:t>
            </w:r>
          </w:p>
        </w:tc>
      </w:tr>
      <w:tr w:rsidR="004B7BDF" w:rsidRPr="0030172C" w:rsidTr="00E50FEB">
        <w:trPr>
          <w:jc w:val="center"/>
        </w:trPr>
        <w:tc>
          <w:tcPr>
            <w:tcW w:w="5911" w:type="dxa"/>
            <w:gridSpan w:val="2"/>
          </w:tcPr>
          <w:p w:rsidR="004B7BDF" w:rsidRPr="0030172C" w:rsidRDefault="004B7BDF" w:rsidP="00041C15">
            <w:pPr>
              <w:pStyle w:val="TableHead1"/>
              <w:rPr>
                <w:lang w:val="es-ES_tradnl"/>
              </w:rPr>
            </w:pPr>
            <w:r w:rsidRPr="0030172C">
              <w:rPr>
                <w:lang w:val="es-ES_tradnl"/>
              </w:rPr>
              <w:t>Marcación antigua</w:t>
            </w:r>
          </w:p>
        </w:tc>
        <w:tc>
          <w:tcPr>
            <w:tcW w:w="3161" w:type="dxa"/>
          </w:tcPr>
          <w:p w:rsidR="004B7BDF" w:rsidRPr="0030172C" w:rsidRDefault="004B7BDF" w:rsidP="00F43E11">
            <w:pPr>
              <w:pStyle w:val="TableHead1"/>
              <w:rPr>
                <w:lang w:val="es-ES_tradnl"/>
              </w:rPr>
            </w:pPr>
            <w:r w:rsidRPr="0030172C">
              <w:rPr>
                <w:lang w:val="es-ES_tradnl"/>
              </w:rPr>
              <w:t>Nueva marcación</w:t>
            </w:r>
            <w:r w:rsidRPr="0030172C">
              <w:rPr>
                <w:lang w:val="es-ES_tradnl"/>
              </w:rPr>
              <w:br/>
              <w:t>(desde el 4 de septiembre de 2010)</w:t>
            </w:r>
          </w:p>
        </w:tc>
      </w:tr>
      <w:tr w:rsidR="004B7BDF" w:rsidRPr="0030172C" w:rsidTr="00E50FEB">
        <w:trPr>
          <w:jc w:val="center"/>
        </w:trPr>
        <w:tc>
          <w:tcPr>
            <w:tcW w:w="2168" w:type="dxa"/>
          </w:tcPr>
          <w:p w:rsidR="004B7BDF" w:rsidRPr="0030172C" w:rsidRDefault="004B7BDF" w:rsidP="00041C15">
            <w:pPr>
              <w:pStyle w:val="TableText1"/>
              <w:rPr>
                <w:lang w:val="es-ES_tradnl"/>
              </w:rPr>
            </w:pPr>
            <w:r w:rsidRPr="0030172C">
              <w:rPr>
                <w:lang w:val="es-ES_tradnl"/>
              </w:rPr>
              <w:t>Local</w:t>
            </w:r>
          </w:p>
        </w:tc>
        <w:tc>
          <w:tcPr>
            <w:tcW w:w="3743" w:type="dxa"/>
          </w:tcPr>
          <w:p w:rsidR="004B7BDF" w:rsidRPr="0030172C" w:rsidRDefault="004B7BDF" w:rsidP="00041C15">
            <w:pPr>
              <w:pStyle w:val="TableText1"/>
              <w:rPr>
                <w:lang w:val="es-ES_tradnl"/>
              </w:rPr>
            </w:pPr>
            <w:r w:rsidRPr="0030172C">
              <w:rPr>
                <w:lang w:val="es-ES_tradnl"/>
              </w:rPr>
              <w:t>Larga distancia nacional</w:t>
            </w:r>
          </w:p>
        </w:tc>
        <w:tc>
          <w:tcPr>
            <w:tcW w:w="3161" w:type="dxa"/>
          </w:tcPr>
          <w:p w:rsidR="004B7BDF" w:rsidRPr="0030172C" w:rsidRDefault="004B7BDF" w:rsidP="00041C15">
            <w:pPr>
              <w:pStyle w:val="TableText1"/>
              <w:rPr>
                <w:lang w:val="es-ES_tradnl"/>
              </w:rPr>
            </w:pPr>
            <w:r w:rsidRPr="0030172C">
              <w:rPr>
                <w:lang w:val="es-ES_tradnl"/>
              </w:rPr>
              <w:t>A nivel nacional</w:t>
            </w:r>
          </w:p>
        </w:tc>
      </w:tr>
      <w:tr w:rsidR="004B7BDF" w:rsidRPr="0030172C" w:rsidTr="00E50FEB">
        <w:trPr>
          <w:jc w:val="center"/>
        </w:trPr>
        <w:tc>
          <w:tcPr>
            <w:tcW w:w="2168" w:type="dxa"/>
          </w:tcPr>
          <w:p w:rsidR="004B7BDF" w:rsidRPr="0030172C" w:rsidRDefault="004B7BDF" w:rsidP="00041C15">
            <w:pPr>
              <w:pStyle w:val="TableText1"/>
              <w:rPr>
                <w:lang w:val="es-ES_tradnl"/>
              </w:rPr>
            </w:pPr>
            <w:r w:rsidRPr="0030172C">
              <w:rPr>
                <w:lang w:val="es-ES_tradnl"/>
              </w:rPr>
              <w:t>Número de teléfono fijo</w:t>
            </w:r>
          </w:p>
        </w:tc>
        <w:tc>
          <w:tcPr>
            <w:tcW w:w="3743" w:type="dxa"/>
          </w:tcPr>
          <w:p w:rsidR="004B7BDF" w:rsidRPr="0030172C" w:rsidRDefault="004B7BDF" w:rsidP="00041C15">
            <w:pPr>
              <w:pStyle w:val="TableText1"/>
              <w:rPr>
                <w:lang w:val="es-ES_tradnl"/>
              </w:rPr>
            </w:pPr>
            <w:r w:rsidRPr="0030172C">
              <w:rPr>
                <w:lang w:val="es-ES_tradnl"/>
              </w:rPr>
              <w:t>0 + código de ciudad + número de teléfono fijo</w:t>
            </w:r>
          </w:p>
        </w:tc>
        <w:tc>
          <w:tcPr>
            <w:tcW w:w="3161" w:type="dxa"/>
          </w:tcPr>
          <w:p w:rsidR="004B7BDF" w:rsidRPr="0030172C" w:rsidRDefault="004B7BDF" w:rsidP="00041C15">
            <w:pPr>
              <w:pStyle w:val="TableText1"/>
              <w:rPr>
                <w:lang w:val="es-ES_tradnl"/>
              </w:rPr>
            </w:pPr>
            <w:r w:rsidRPr="0030172C">
              <w:rPr>
                <w:lang w:val="es-ES_tradnl"/>
              </w:rPr>
              <w:t>0 + código de ciudad + número de teléfono fijo</w:t>
            </w:r>
          </w:p>
        </w:tc>
      </w:tr>
    </w:tbl>
    <w:p w:rsidR="004B7BDF" w:rsidRPr="0030172C" w:rsidRDefault="004B7BDF" w:rsidP="004B7BDF">
      <w:pPr>
        <w:rPr>
          <w:lang w:val="es-ES_tradnl"/>
        </w:rPr>
      </w:pPr>
    </w:p>
    <w:p w:rsidR="004B7BDF" w:rsidRPr="0030172C" w:rsidRDefault="004F3803" w:rsidP="004F3803">
      <w:pPr>
        <w:rPr>
          <w:lang w:val="es-ES_tradnl"/>
        </w:rPr>
      </w:pPr>
      <w:r w:rsidRPr="0030172C">
        <w:rPr>
          <w:lang w:val="es-ES_tradnl"/>
        </w:rPr>
        <w:t>NOTA</w:t>
      </w:r>
      <w:r>
        <w:rPr>
          <w:lang w:val="es-ES_tradnl"/>
        </w:rPr>
        <w:t xml:space="preserve"> – </w:t>
      </w:r>
      <w:r w:rsidRPr="0030172C">
        <w:rPr>
          <w:lang w:val="es-ES_tradnl"/>
        </w:rPr>
        <w:t>L</w:t>
      </w:r>
      <w:r w:rsidR="004B7BDF" w:rsidRPr="0030172C">
        <w:rPr>
          <w:lang w:val="es-ES_tradnl"/>
        </w:rPr>
        <w:t>os procedimientos de marcación entre teléfonos fijos no cambian.</w:t>
      </w:r>
    </w:p>
    <w:p w:rsidR="004B7BDF" w:rsidRPr="0030172C" w:rsidRDefault="004B7BDF" w:rsidP="004B7BDF">
      <w:pPr>
        <w:rPr>
          <w:lang w:val="es-ES_tradnl"/>
        </w:rPr>
      </w:pPr>
      <w:r w:rsidRPr="0030172C">
        <w:rPr>
          <w:lang w:val="es-ES_tradnl"/>
        </w:rPr>
        <w:t>Para mayor información sobre el Área Virtual Móvil, acceder a:</w:t>
      </w:r>
      <w:r w:rsidR="00C93E54">
        <w:rPr>
          <w:lang w:val="es-ES_tradnl"/>
        </w:rPr>
        <w:t xml:space="preserve"> </w:t>
      </w:r>
    </w:p>
    <w:p w:rsidR="004B7BDF" w:rsidRPr="0030172C" w:rsidRDefault="004B7BDF" w:rsidP="004B7BDF">
      <w:pPr>
        <w:rPr>
          <w:lang w:val="es-ES_tradnl"/>
        </w:rPr>
      </w:pPr>
      <w:r w:rsidRPr="0030172C">
        <w:rPr>
          <w:lang w:val="es-ES_tradnl"/>
        </w:rPr>
        <w:t>Ministerio de Transportes y Comunicaciones:</w:t>
      </w:r>
      <w:r w:rsidR="00C93E54">
        <w:rPr>
          <w:lang w:val="es-ES_tradnl"/>
        </w:rPr>
        <w:t xml:space="preserve"> </w:t>
      </w:r>
      <w:r w:rsidRPr="00660D2D">
        <w:rPr>
          <w:lang w:val="es-ES_tradnl"/>
        </w:rPr>
        <w:t>www.mtc.gob.pe</w:t>
      </w:r>
    </w:p>
    <w:p w:rsidR="004B7BDF" w:rsidRPr="0030172C" w:rsidRDefault="004B7BDF" w:rsidP="004B7BDF">
      <w:pPr>
        <w:rPr>
          <w:lang w:val="es-ES_tradnl"/>
        </w:rPr>
      </w:pPr>
      <w:r w:rsidRPr="0030172C">
        <w:rPr>
          <w:lang w:val="es-ES_tradnl"/>
        </w:rPr>
        <w:t xml:space="preserve">OSIPTEL: </w:t>
      </w:r>
      <w:r w:rsidRPr="00660D2D">
        <w:rPr>
          <w:lang w:val="es-ES_tradnl"/>
        </w:rPr>
        <w:t>www.osiptel.gob.pe</w:t>
      </w:r>
    </w:p>
    <w:p w:rsidR="00660D2D" w:rsidRDefault="004B7BDF" w:rsidP="00660D2D">
      <w:pPr>
        <w:rPr>
          <w:lang w:val="es-ES_tradnl"/>
        </w:rPr>
      </w:pPr>
      <w:r w:rsidRPr="0030172C">
        <w:rPr>
          <w:lang w:val="es-ES_tradnl"/>
        </w:rPr>
        <w:t xml:space="preserve">Para mayor información, se </w:t>
      </w:r>
      <w:r w:rsidR="00660D2D">
        <w:rPr>
          <w:lang w:val="es-ES_tradnl"/>
        </w:rPr>
        <w:t>ruega consultar la página Web:</w:t>
      </w:r>
    </w:p>
    <w:p w:rsidR="004B7BDF" w:rsidRPr="0030172C" w:rsidRDefault="004B7BDF" w:rsidP="00660D2D">
      <w:pPr>
        <w:rPr>
          <w:lang w:val="es-ES_tradnl"/>
        </w:rPr>
      </w:pPr>
      <w:r w:rsidRPr="00660D2D">
        <w:rPr>
          <w:lang w:val="es-ES_tradnl"/>
        </w:rPr>
        <w:t>www.osiptel.gob.pe/WebSiteAjax/archivos/comunicaciones/portabilidad/portabilidad_inicio.htm</w:t>
      </w:r>
    </w:p>
    <w:p w:rsidR="004B7BDF" w:rsidRPr="0030172C" w:rsidRDefault="004B7BDF" w:rsidP="004F3803">
      <w:pPr>
        <w:rPr>
          <w:lang w:val="es-ES_tradnl"/>
        </w:rPr>
      </w:pPr>
      <w:r w:rsidRPr="0030172C">
        <w:rPr>
          <w:lang w:val="es-ES_tradnl"/>
        </w:rPr>
        <w:t>Contacto:</w:t>
      </w:r>
    </w:p>
    <w:p w:rsidR="00595F81" w:rsidRPr="00595F81" w:rsidRDefault="004F3803" w:rsidP="004F3803">
      <w:pPr>
        <w:ind w:left="567" w:hanging="567"/>
        <w:jc w:val="left"/>
        <w:rPr>
          <w:lang w:val="en-US"/>
        </w:rPr>
      </w:pPr>
      <w:r>
        <w:rPr>
          <w:lang w:val="es-ES_tradnl"/>
        </w:rPr>
        <w:tab/>
      </w:r>
      <w:r w:rsidR="004B7BDF" w:rsidRPr="0030172C">
        <w:rPr>
          <w:lang w:val="es-ES_tradnl"/>
        </w:rPr>
        <w:t>Ministerio de Transportes y Comunicaciones</w:t>
      </w:r>
      <w:r w:rsidR="004B7BDF" w:rsidRPr="0030172C">
        <w:rPr>
          <w:lang w:val="es-ES_tradnl"/>
        </w:rPr>
        <w:br/>
        <w:t>Dirección de Regulación y Asuntos Internacionales de Comunicaciones</w:t>
      </w:r>
      <w:r w:rsidR="004B7BDF" w:rsidRPr="0030172C">
        <w:rPr>
          <w:lang w:val="es-ES_tradnl"/>
        </w:rPr>
        <w:br/>
        <w:t xml:space="preserve">Jirón Zorritos No 1203 </w:t>
      </w:r>
      <w:r>
        <w:rPr>
          <w:lang w:val="es-ES_tradnl"/>
        </w:rPr>
        <w:br/>
      </w:r>
      <w:r w:rsidR="004B7BDF" w:rsidRPr="0030172C">
        <w:rPr>
          <w:lang w:val="es-ES_tradnl"/>
        </w:rPr>
        <w:t xml:space="preserve">LIMA 1 </w:t>
      </w:r>
      <w:r w:rsidR="004B7BDF" w:rsidRPr="0030172C">
        <w:rPr>
          <w:lang w:val="es-ES_tradnl"/>
        </w:rPr>
        <w:br/>
        <w:t>Perú</w:t>
      </w:r>
      <w:r>
        <w:rPr>
          <w:lang w:val="es-ES_tradnl"/>
        </w:rPr>
        <w:br/>
      </w:r>
      <w:r w:rsidR="004B7BDF" w:rsidRPr="0030172C">
        <w:rPr>
          <w:lang w:val="es-ES_tradnl"/>
        </w:rPr>
        <w:t>Tel:</w:t>
      </w:r>
      <w:r w:rsidR="004B7BDF" w:rsidRPr="0030172C">
        <w:rPr>
          <w:lang w:val="es-ES_tradnl"/>
        </w:rPr>
        <w:tab/>
        <w:t>+51 1 615 7800</w:t>
      </w:r>
      <w:r>
        <w:rPr>
          <w:lang w:val="es-ES_tradnl"/>
        </w:rPr>
        <w:br/>
      </w:r>
      <w:r w:rsidR="004B7BDF" w:rsidRPr="0030172C">
        <w:rPr>
          <w:lang w:val="es-ES_tradnl"/>
        </w:rPr>
        <w:t>Fax:</w:t>
      </w:r>
      <w:r w:rsidR="00C93E54">
        <w:rPr>
          <w:lang w:val="es-ES_tradnl"/>
        </w:rPr>
        <w:t xml:space="preserve"> </w:t>
      </w:r>
      <w:r w:rsidR="004B7BDF" w:rsidRPr="0030172C">
        <w:rPr>
          <w:lang w:val="es-ES_tradnl"/>
        </w:rPr>
        <w:tab/>
        <w:t>+</w:t>
      </w:r>
      <w:r w:rsidR="004B7BDF" w:rsidRPr="0030172C">
        <w:rPr>
          <w:rFonts w:cs="Arial"/>
          <w:lang w:val="es-ES_tradnl"/>
        </w:rPr>
        <w:t>51 1 615 7784</w:t>
      </w:r>
      <w:r>
        <w:rPr>
          <w:rFonts w:cs="Arial"/>
          <w:lang w:val="es-ES_tradnl"/>
        </w:rPr>
        <w:br/>
      </w:r>
      <w:r>
        <w:rPr>
          <w:lang w:val="es-ES_tradnl"/>
        </w:rPr>
        <w:t>URL:</w:t>
      </w:r>
      <w:r>
        <w:rPr>
          <w:lang w:val="es-ES_tradnl"/>
        </w:rPr>
        <w:tab/>
      </w:r>
      <w:r w:rsidR="004B7BDF" w:rsidRPr="0030172C">
        <w:rPr>
          <w:lang w:val="es-ES_tradnl"/>
        </w:rPr>
        <w:t>www.mtc.gob.pe</w:t>
      </w:r>
    </w:p>
    <w:p w:rsidR="00A252E0" w:rsidRPr="00595F81" w:rsidRDefault="00A252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 w:rsidRPr="00595F81">
        <w:rPr>
          <w:lang w:val="en-US"/>
        </w:rPr>
        <w:br w:type="page"/>
      </w:r>
    </w:p>
    <w:p w:rsidR="00A252E0" w:rsidRPr="00595F81" w:rsidRDefault="00A252E0" w:rsidP="00452AC7">
      <w:pPr>
        <w:spacing w:before="0"/>
        <w:rPr>
          <w:sz w:val="8"/>
          <w:lang w:val="en-US"/>
        </w:rPr>
      </w:pPr>
    </w:p>
    <w:p w:rsidR="00452AC7" w:rsidRPr="00817879" w:rsidRDefault="00452AC7" w:rsidP="003A5F85">
      <w:pPr>
        <w:pStyle w:val="Heading20"/>
        <w:spacing w:before="0"/>
        <w:rPr>
          <w:lang w:val="es-ES_tradnl"/>
        </w:rPr>
      </w:pPr>
      <w:bookmarkStart w:id="132" w:name="_Toc268852803"/>
      <w:r w:rsidRPr="00817879">
        <w:rPr>
          <w:lang w:val="es-ES_tradnl"/>
        </w:rPr>
        <w:t>Cambios en las Administraciones/EER y otras entidades</w:t>
      </w:r>
      <w:r>
        <w:rPr>
          <w:lang w:val="es-ES_tradnl"/>
        </w:rPr>
        <w:br/>
      </w:r>
      <w:r w:rsidRPr="00817879">
        <w:rPr>
          <w:lang w:val="es-ES_tradnl"/>
        </w:rPr>
        <w:t>u Organizaciones</w:t>
      </w:r>
      <w:bookmarkEnd w:id="132"/>
    </w:p>
    <w:p w:rsidR="00AB2ED4" w:rsidRPr="003E6CC5" w:rsidRDefault="00AB2ED4" w:rsidP="00AB2ED4">
      <w:pPr>
        <w:keepNext/>
        <w:keepLines/>
        <w:spacing w:before="360"/>
        <w:outlineLvl w:val="3"/>
        <w:rPr>
          <w:rFonts w:cs="Arial"/>
          <w:b/>
          <w:bCs/>
          <w:lang w:val="es-ES"/>
        </w:rPr>
      </w:pPr>
      <w:r w:rsidRPr="003E6CC5">
        <w:rPr>
          <w:rFonts w:cs="Arial"/>
          <w:b/>
          <w:bCs/>
          <w:lang w:val="es-ES"/>
        </w:rPr>
        <w:t>Eslovaquia</w:t>
      </w:r>
    </w:p>
    <w:p w:rsidR="00AB2ED4" w:rsidRPr="003E6CC5" w:rsidRDefault="00AB2ED4" w:rsidP="00B25402">
      <w:pPr>
        <w:spacing w:before="0"/>
        <w:rPr>
          <w:rFonts w:cs="Arial"/>
          <w:lang w:val="es-ES"/>
        </w:rPr>
      </w:pPr>
      <w:r w:rsidRPr="003E6CC5">
        <w:rPr>
          <w:rFonts w:cs="Arial"/>
          <w:lang w:val="es-ES"/>
        </w:rPr>
        <w:t>Comunicación del 13.VIII.2010:</w:t>
      </w:r>
    </w:p>
    <w:p w:rsidR="00AB2ED4" w:rsidRPr="003E6CC5" w:rsidRDefault="00AB2ED4" w:rsidP="00AB2ED4">
      <w:pPr>
        <w:keepNext/>
        <w:jc w:val="center"/>
        <w:outlineLvl w:val="0"/>
        <w:rPr>
          <w:rFonts w:cs="Arial"/>
          <w:i/>
          <w:iCs/>
          <w:lang w:val="es-ES"/>
        </w:rPr>
      </w:pPr>
      <w:r w:rsidRPr="003E6CC5">
        <w:rPr>
          <w:rFonts w:cs="Arial"/>
          <w:i/>
          <w:iCs/>
          <w:lang w:val="es-ES"/>
        </w:rPr>
        <w:t>Cambio</w:t>
      </w:r>
      <w:r>
        <w:rPr>
          <w:rFonts w:cs="Arial"/>
          <w:i/>
          <w:iCs/>
          <w:lang w:val="es-ES"/>
        </w:rPr>
        <w:t>s</w:t>
      </w:r>
      <w:r w:rsidRPr="003E6CC5">
        <w:rPr>
          <w:rFonts w:cs="Arial"/>
          <w:i/>
          <w:iCs/>
          <w:lang w:val="es-ES"/>
        </w:rPr>
        <w:t xml:space="preserve"> de nombre y de </w:t>
      </w:r>
      <w:r w:rsidRPr="003E6CC5">
        <w:rPr>
          <w:rFonts w:cs="Arial"/>
          <w:bCs/>
          <w:i/>
          <w:iCs/>
          <w:lang w:val="es-ES_tradnl"/>
        </w:rPr>
        <w:t>dirección</w:t>
      </w:r>
    </w:p>
    <w:p w:rsidR="00AB2ED4" w:rsidRPr="003E6CC5" w:rsidRDefault="00AB2ED4" w:rsidP="00A71B97">
      <w:pPr>
        <w:spacing w:after="120"/>
        <w:rPr>
          <w:lang w:val="es-ES"/>
        </w:rPr>
      </w:pPr>
      <w:r w:rsidRPr="003E6CC5">
        <w:rPr>
          <w:lang w:val="es-ES"/>
        </w:rPr>
        <w:t xml:space="preserve">El </w:t>
      </w:r>
      <w:proofErr w:type="spellStart"/>
      <w:r w:rsidRPr="003E6CC5">
        <w:rPr>
          <w:i/>
          <w:iCs/>
          <w:lang w:val="es-ES"/>
        </w:rPr>
        <w:t>Telecommunications</w:t>
      </w:r>
      <w:proofErr w:type="spellEnd"/>
      <w:r w:rsidRPr="003E6CC5">
        <w:rPr>
          <w:i/>
          <w:iCs/>
          <w:lang w:val="es-ES"/>
        </w:rPr>
        <w:t xml:space="preserve"> Office of </w:t>
      </w:r>
      <w:proofErr w:type="spellStart"/>
      <w:r w:rsidRPr="003E6CC5">
        <w:rPr>
          <w:i/>
          <w:iCs/>
          <w:lang w:val="es-ES"/>
        </w:rPr>
        <w:t>the</w:t>
      </w:r>
      <w:proofErr w:type="spellEnd"/>
      <w:r w:rsidRPr="003E6CC5">
        <w:rPr>
          <w:i/>
          <w:iCs/>
          <w:lang w:val="es-ES"/>
        </w:rPr>
        <w:t xml:space="preserve"> </w:t>
      </w:r>
      <w:proofErr w:type="spellStart"/>
      <w:r w:rsidRPr="003E6CC5">
        <w:rPr>
          <w:i/>
          <w:iCs/>
          <w:lang w:val="es-ES"/>
        </w:rPr>
        <w:t>Slovak</w:t>
      </w:r>
      <w:proofErr w:type="spellEnd"/>
      <w:r w:rsidRPr="003E6CC5">
        <w:rPr>
          <w:i/>
          <w:iCs/>
          <w:lang w:val="es-ES"/>
        </w:rPr>
        <w:t xml:space="preserve"> </w:t>
      </w:r>
      <w:proofErr w:type="spellStart"/>
      <w:r w:rsidRPr="003E6CC5">
        <w:rPr>
          <w:i/>
          <w:iCs/>
          <w:lang w:val="es-ES"/>
        </w:rPr>
        <w:t>Republic</w:t>
      </w:r>
      <w:proofErr w:type="spellEnd"/>
      <w:r w:rsidRPr="003E6CC5">
        <w:rPr>
          <w:lang w:val="es-ES"/>
        </w:rPr>
        <w:t xml:space="preserve">, Bratislava, anuncia que ha cambiado de nombre. A partir de ahora, su nombre será: </w:t>
      </w:r>
      <w:r w:rsidR="001B2E0B">
        <w:rPr>
          <w:lang w:val="es-ES"/>
        </w:rPr>
        <w:t>"</w:t>
      </w:r>
      <w:proofErr w:type="spellStart"/>
      <w:r w:rsidRPr="003E6CC5">
        <w:rPr>
          <w:lang w:val="es-ES"/>
        </w:rPr>
        <w:t>Telecommunications</w:t>
      </w:r>
      <w:proofErr w:type="spellEnd"/>
      <w:r w:rsidRPr="003E6CC5">
        <w:rPr>
          <w:lang w:val="es-ES"/>
        </w:rPr>
        <w:t xml:space="preserve"> </w:t>
      </w:r>
      <w:proofErr w:type="spellStart"/>
      <w:r w:rsidRPr="003E6CC5">
        <w:rPr>
          <w:lang w:val="es-ES"/>
        </w:rPr>
        <w:t>Regulatory</w:t>
      </w:r>
      <w:proofErr w:type="spellEnd"/>
      <w:r w:rsidRPr="003E6CC5">
        <w:rPr>
          <w:lang w:val="es-ES"/>
        </w:rPr>
        <w:t xml:space="preserve"> </w:t>
      </w:r>
      <w:proofErr w:type="spellStart"/>
      <w:r w:rsidRPr="003E6CC5">
        <w:rPr>
          <w:lang w:val="es-ES"/>
        </w:rPr>
        <w:t>Authority</w:t>
      </w:r>
      <w:proofErr w:type="spellEnd"/>
      <w:r w:rsidRPr="003E6CC5">
        <w:rPr>
          <w:lang w:val="es-ES"/>
        </w:rPr>
        <w:t xml:space="preserve"> of </w:t>
      </w:r>
      <w:proofErr w:type="spellStart"/>
      <w:r w:rsidRPr="003E6CC5">
        <w:rPr>
          <w:lang w:val="es-ES"/>
        </w:rPr>
        <w:t>the</w:t>
      </w:r>
      <w:proofErr w:type="spellEnd"/>
      <w:r w:rsidRPr="003E6CC5">
        <w:rPr>
          <w:lang w:val="es-ES"/>
        </w:rPr>
        <w:t xml:space="preserve"> </w:t>
      </w:r>
      <w:proofErr w:type="spellStart"/>
      <w:r w:rsidRPr="003E6CC5">
        <w:rPr>
          <w:lang w:val="es-ES"/>
        </w:rPr>
        <w:t>Slovak</w:t>
      </w:r>
      <w:proofErr w:type="spellEnd"/>
      <w:r w:rsidRPr="003E6CC5">
        <w:rPr>
          <w:lang w:val="es-ES"/>
        </w:rPr>
        <w:t xml:space="preserve"> </w:t>
      </w:r>
      <w:proofErr w:type="spellStart"/>
      <w:r w:rsidRPr="003E6CC5">
        <w:rPr>
          <w:lang w:val="es-ES"/>
        </w:rPr>
        <w:t>Republic</w:t>
      </w:r>
      <w:proofErr w:type="spellEnd"/>
      <w:r w:rsidR="001B2E0B">
        <w:rPr>
          <w:lang w:val="es-ES"/>
        </w:rPr>
        <w:t>"</w:t>
      </w:r>
      <w:r w:rsidR="001133B6">
        <w:rPr>
          <w:lang w:val="es-ES"/>
        </w:rPr>
        <w:t xml:space="preserve"> </w:t>
      </w:r>
      <w:r w:rsidR="00A71B97">
        <w:rPr>
          <w:lang w:val="es-ES"/>
        </w:rPr>
        <w:t>y</w:t>
      </w:r>
      <w:r w:rsidRPr="003E6CC5">
        <w:rPr>
          <w:lang w:val="es-ES"/>
        </w:rPr>
        <w:t xml:space="preserve"> ha cambiado su dirección</w:t>
      </w:r>
      <w:r w:rsidR="001133B6">
        <w:rPr>
          <w:lang w:val="es-ES"/>
        </w:rPr>
        <w:t>.</w:t>
      </w:r>
    </w:p>
    <w:p w:rsidR="00AB2ED4" w:rsidRPr="0048682D" w:rsidRDefault="00B25402" w:rsidP="00B25402">
      <w:pPr>
        <w:ind w:left="567" w:hanging="567"/>
        <w:jc w:val="left"/>
      </w:pPr>
      <w:r>
        <w:tab/>
      </w:r>
      <w:r w:rsidR="00AB2ED4" w:rsidRPr="003E6CC5">
        <w:t>Telecommunications Regulatory Authority of the Slovak Republic</w:t>
      </w:r>
      <w:r w:rsidR="00D12685">
        <w:br/>
      </w:r>
      <w:proofErr w:type="spellStart"/>
      <w:r w:rsidR="00AB2ED4" w:rsidRPr="003E6CC5">
        <w:t>Továrenská</w:t>
      </w:r>
      <w:proofErr w:type="spellEnd"/>
      <w:r w:rsidR="00AB2ED4" w:rsidRPr="003E6CC5">
        <w:t xml:space="preserve"> 7</w:t>
      </w:r>
      <w:r w:rsidR="00D12685">
        <w:br/>
      </w:r>
      <w:r w:rsidR="00AB2ED4" w:rsidRPr="003E6CC5">
        <w:t>P.O. Box 40</w:t>
      </w:r>
      <w:r w:rsidR="00D12685">
        <w:br/>
      </w:r>
      <w:r w:rsidR="00AB2ED4" w:rsidRPr="003E6CC5">
        <w:t>828 55 BRATISLAVA 24</w:t>
      </w:r>
      <w:r w:rsidR="00D12685">
        <w:br/>
      </w:r>
      <w:proofErr w:type="spellStart"/>
      <w:r w:rsidR="00AB2ED4" w:rsidRPr="003E6CC5">
        <w:t>Eslovaquia</w:t>
      </w:r>
      <w:proofErr w:type="spellEnd"/>
      <w:r w:rsidR="00D12685">
        <w:br/>
      </w:r>
      <w:r w:rsidR="00AB2ED4" w:rsidRPr="0048682D">
        <w:t>Tel:</w:t>
      </w:r>
      <w:r w:rsidR="00AB2ED4" w:rsidRPr="0048682D">
        <w:tab/>
        <w:t xml:space="preserve">+421 2 57881111 </w:t>
      </w:r>
      <w:r w:rsidR="00D12685">
        <w:br/>
      </w:r>
      <w:r w:rsidR="00AB2ED4" w:rsidRPr="0048682D">
        <w:t>Fax</w:t>
      </w:r>
      <w:r w:rsidR="00D12685">
        <w:t>:</w:t>
      </w:r>
      <w:r w:rsidR="00AB2ED4" w:rsidRPr="0048682D">
        <w:tab/>
        <w:t xml:space="preserve">+421 2 52932095 </w:t>
      </w:r>
      <w:r w:rsidR="00D12685">
        <w:br/>
      </w:r>
      <w:r w:rsidR="00AB2ED4" w:rsidRPr="0048682D">
        <w:t>E-mail</w:t>
      </w:r>
      <w:r w:rsidR="00D12685">
        <w:t>:</w:t>
      </w:r>
      <w:r>
        <w:tab/>
      </w:r>
      <w:r w:rsidR="00AB2ED4" w:rsidRPr="0048682D">
        <w:t xml:space="preserve">secretary@teleoff.gov.sk </w:t>
      </w:r>
      <w:r>
        <w:t xml:space="preserve">/ </w:t>
      </w:r>
      <w:r w:rsidR="00AB2ED4" w:rsidRPr="0048682D">
        <w:t xml:space="preserve">frequency@teleoff.gov.sk </w:t>
      </w:r>
      <w:r w:rsidR="00D12685">
        <w:br/>
      </w:r>
      <w:r w:rsidR="00AB2ED4" w:rsidRPr="0048682D">
        <w:t>URL:</w:t>
      </w:r>
      <w:r w:rsidR="00AB2ED4" w:rsidRPr="0048682D">
        <w:tab/>
        <w:t>www.teleoff.gov.sk</w:t>
      </w:r>
    </w:p>
    <w:p w:rsidR="009006F4" w:rsidRDefault="009006F4" w:rsidP="009006F4">
      <w:pPr>
        <w:rPr>
          <w:lang w:val="en-US"/>
        </w:rPr>
      </w:pPr>
    </w:p>
    <w:p w:rsidR="00AB2ED4" w:rsidRPr="009006F4" w:rsidRDefault="00AB2ED4" w:rsidP="009006F4">
      <w:pPr>
        <w:rPr>
          <w:b/>
          <w:bCs/>
          <w:lang w:val="en-US"/>
        </w:rPr>
      </w:pPr>
      <w:proofErr w:type="spellStart"/>
      <w:r w:rsidRPr="009006F4">
        <w:rPr>
          <w:b/>
          <w:bCs/>
          <w:lang w:val="en-US"/>
        </w:rPr>
        <w:t>Federación</w:t>
      </w:r>
      <w:proofErr w:type="spellEnd"/>
      <w:r w:rsidRPr="009006F4">
        <w:rPr>
          <w:b/>
          <w:bCs/>
          <w:lang w:val="en-US"/>
        </w:rPr>
        <w:t xml:space="preserve"> de </w:t>
      </w:r>
      <w:proofErr w:type="spellStart"/>
      <w:r w:rsidRPr="009006F4">
        <w:rPr>
          <w:b/>
          <w:bCs/>
          <w:lang w:val="en-US"/>
        </w:rPr>
        <w:t>Rusia</w:t>
      </w:r>
      <w:proofErr w:type="spellEnd"/>
    </w:p>
    <w:p w:rsidR="00AB2ED4" w:rsidRPr="005112A2" w:rsidRDefault="00AB2ED4" w:rsidP="009006F4">
      <w:pPr>
        <w:spacing w:before="0"/>
        <w:rPr>
          <w:b/>
          <w:bCs/>
          <w:lang w:val="es-ES"/>
        </w:rPr>
      </w:pPr>
      <w:r w:rsidRPr="005112A2">
        <w:rPr>
          <w:lang w:val="es-ES"/>
        </w:rPr>
        <w:t>Comunicación del 3.VIII.2010:</w:t>
      </w:r>
    </w:p>
    <w:p w:rsidR="00AB2ED4" w:rsidRPr="005112A2" w:rsidRDefault="00AB2ED4" w:rsidP="00AB2ED4">
      <w:pPr>
        <w:jc w:val="center"/>
        <w:rPr>
          <w:rFonts w:cs="Arial"/>
          <w:i/>
          <w:iCs/>
          <w:lang w:val="es-ES"/>
        </w:rPr>
      </w:pPr>
      <w:r w:rsidRPr="005112A2">
        <w:rPr>
          <w:rFonts w:cs="Arial"/>
          <w:i/>
          <w:iCs/>
          <w:lang w:val="es-ES"/>
        </w:rPr>
        <w:t>Cambio</w:t>
      </w:r>
      <w:r>
        <w:rPr>
          <w:rFonts w:cs="Arial"/>
          <w:i/>
          <w:iCs/>
          <w:lang w:val="es-ES"/>
        </w:rPr>
        <w:t>s</w:t>
      </w:r>
      <w:r w:rsidRPr="005112A2">
        <w:rPr>
          <w:rFonts w:cs="Arial"/>
          <w:i/>
          <w:iCs/>
          <w:lang w:val="es-ES"/>
        </w:rPr>
        <w:t xml:space="preserve"> de los números de teléfono y de fax</w:t>
      </w:r>
    </w:p>
    <w:p w:rsidR="00AB2ED4" w:rsidRPr="005112A2" w:rsidRDefault="00AB2ED4" w:rsidP="00A71B97">
      <w:pPr>
        <w:rPr>
          <w:lang w:val="es-ES"/>
        </w:rPr>
      </w:pPr>
      <w:r w:rsidRPr="005112A2">
        <w:rPr>
          <w:i/>
          <w:iCs/>
          <w:lang w:val="es-ES"/>
        </w:rPr>
        <w:t xml:space="preserve">OJSC </w:t>
      </w:r>
      <w:proofErr w:type="spellStart"/>
      <w:r w:rsidRPr="005112A2">
        <w:rPr>
          <w:i/>
          <w:iCs/>
          <w:lang w:val="es-ES"/>
        </w:rPr>
        <w:t>Rostelecom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Moscow</w:t>
      </w:r>
      <w:proofErr w:type="spellEnd"/>
      <w:r w:rsidRPr="005112A2">
        <w:rPr>
          <w:lang w:val="es-ES"/>
        </w:rPr>
        <w:t xml:space="preserve"> anuncia que sus números de teléfono</w:t>
      </w:r>
      <w:r w:rsidR="00A71B97">
        <w:rPr>
          <w:lang w:val="es-ES"/>
        </w:rPr>
        <w:t xml:space="preserve"> y</w:t>
      </w:r>
      <w:r w:rsidRPr="005112A2">
        <w:rPr>
          <w:lang w:val="es-ES"/>
        </w:rPr>
        <w:t xml:space="preserve"> de fax.</w:t>
      </w:r>
      <w:r w:rsidRPr="005112A2">
        <w:rPr>
          <w:lang w:val="es-ES_tradnl"/>
        </w:rPr>
        <w:t xml:space="preserve"> han cambiado. </w:t>
      </w:r>
      <w:r w:rsidRPr="005112A2">
        <w:rPr>
          <w:lang w:val="es-ES"/>
        </w:rPr>
        <w:t>Ahora son los siguientes:</w:t>
      </w:r>
    </w:p>
    <w:p w:rsidR="00AB2ED4" w:rsidRPr="0048682D" w:rsidRDefault="00AB2ED4" w:rsidP="009006F4">
      <w:pPr>
        <w:ind w:left="567"/>
        <w:jc w:val="left"/>
        <w:rPr>
          <w:lang w:val="es-ES"/>
        </w:rPr>
      </w:pPr>
      <w:r w:rsidRPr="006616FD">
        <w:rPr>
          <w:lang w:val="es-ES"/>
        </w:rPr>
        <w:t xml:space="preserve">OJSC </w:t>
      </w:r>
      <w:proofErr w:type="spellStart"/>
      <w:r w:rsidRPr="006616FD">
        <w:rPr>
          <w:lang w:val="es-ES"/>
        </w:rPr>
        <w:t>Rostelecom</w:t>
      </w:r>
      <w:proofErr w:type="spellEnd"/>
      <w:r w:rsidR="00D12685">
        <w:rPr>
          <w:lang w:val="es-ES"/>
        </w:rPr>
        <w:br/>
      </w:r>
      <w:r w:rsidRPr="006616FD">
        <w:rPr>
          <w:lang w:val="es-ES"/>
        </w:rPr>
        <w:t xml:space="preserve">14, </w:t>
      </w:r>
      <w:proofErr w:type="spellStart"/>
      <w:r w:rsidRPr="006616FD">
        <w:rPr>
          <w:lang w:val="es-ES"/>
        </w:rPr>
        <w:t>First</w:t>
      </w:r>
      <w:proofErr w:type="spellEnd"/>
      <w:r w:rsidRPr="006616FD">
        <w:rPr>
          <w:lang w:val="es-ES"/>
        </w:rPr>
        <w:t xml:space="preserve"> </w:t>
      </w:r>
      <w:proofErr w:type="spellStart"/>
      <w:r w:rsidRPr="006616FD">
        <w:rPr>
          <w:lang w:val="es-ES"/>
        </w:rPr>
        <w:t>Tverskaya</w:t>
      </w:r>
      <w:proofErr w:type="spellEnd"/>
      <w:r w:rsidRPr="006616FD">
        <w:rPr>
          <w:lang w:val="es-ES"/>
        </w:rPr>
        <w:t xml:space="preserve"> - </w:t>
      </w:r>
      <w:proofErr w:type="spellStart"/>
      <w:r w:rsidRPr="006616FD">
        <w:rPr>
          <w:lang w:val="es-ES"/>
        </w:rPr>
        <w:t>Yamskaya</w:t>
      </w:r>
      <w:proofErr w:type="spellEnd"/>
      <w:r w:rsidRPr="006616FD">
        <w:rPr>
          <w:lang w:val="es-ES"/>
        </w:rPr>
        <w:t xml:space="preserve"> </w:t>
      </w:r>
      <w:proofErr w:type="spellStart"/>
      <w:r w:rsidRPr="006616FD">
        <w:rPr>
          <w:lang w:val="es-ES"/>
        </w:rPr>
        <w:t>street</w:t>
      </w:r>
      <w:proofErr w:type="spellEnd"/>
      <w:r w:rsidR="00D12685">
        <w:rPr>
          <w:lang w:val="es-ES"/>
        </w:rPr>
        <w:br/>
      </w:r>
      <w:r w:rsidRPr="006616FD">
        <w:rPr>
          <w:lang w:val="es-ES"/>
        </w:rPr>
        <w:t>125047 MOSCOW</w:t>
      </w:r>
      <w:r w:rsidR="00D12685">
        <w:rPr>
          <w:lang w:val="es-ES"/>
        </w:rPr>
        <w:br/>
      </w:r>
      <w:r w:rsidRPr="00344550">
        <w:rPr>
          <w:lang w:val="es-ES"/>
        </w:rPr>
        <w:t>Federación de Rusia</w:t>
      </w:r>
      <w:r w:rsidR="00D12685">
        <w:rPr>
          <w:lang w:val="es-ES"/>
        </w:rPr>
        <w:br/>
      </w:r>
      <w:r w:rsidRPr="00344550">
        <w:rPr>
          <w:lang w:val="es-ES"/>
        </w:rPr>
        <w:t>Tel:</w:t>
      </w:r>
      <w:r w:rsidRPr="00344550">
        <w:rPr>
          <w:lang w:val="es-ES"/>
        </w:rPr>
        <w:tab/>
        <w:t xml:space="preserve">+7 499 9998283 </w:t>
      </w:r>
      <w:r w:rsidR="00D12685">
        <w:rPr>
          <w:lang w:val="es-ES"/>
        </w:rPr>
        <w:br/>
      </w:r>
      <w:r w:rsidRPr="00344550">
        <w:rPr>
          <w:lang w:val="es-ES"/>
        </w:rPr>
        <w:t>Fax:</w:t>
      </w:r>
      <w:r w:rsidRPr="00344550">
        <w:rPr>
          <w:lang w:val="es-ES"/>
        </w:rPr>
        <w:tab/>
        <w:t xml:space="preserve">+7 499 9998222 </w:t>
      </w:r>
      <w:r w:rsidR="00D12685">
        <w:rPr>
          <w:lang w:val="es-ES"/>
        </w:rPr>
        <w:br/>
      </w:r>
      <w:r w:rsidRPr="0048682D">
        <w:rPr>
          <w:lang w:val="es-ES"/>
        </w:rPr>
        <w:t>E-mail:</w:t>
      </w:r>
      <w:r w:rsidRPr="0048682D">
        <w:rPr>
          <w:lang w:val="es-ES"/>
        </w:rPr>
        <w:tab/>
        <w:t xml:space="preserve">rostelecom@rt.ru </w:t>
      </w:r>
    </w:p>
    <w:p w:rsidR="009006F4" w:rsidRDefault="009006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bCs/>
          <w:lang w:val="es-ES"/>
        </w:rPr>
      </w:pPr>
    </w:p>
    <w:p w:rsidR="00AB2ED4" w:rsidRPr="009006F4" w:rsidRDefault="00AB2ED4" w:rsidP="009006F4">
      <w:pPr>
        <w:rPr>
          <w:b/>
          <w:bCs/>
          <w:lang w:val="es-ES"/>
        </w:rPr>
      </w:pPr>
      <w:r w:rsidRPr="009006F4">
        <w:rPr>
          <w:b/>
          <w:bCs/>
          <w:lang w:val="es-ES"/>
        </w:rPr>
        <w:t>Jordania</w:t>
      </w:r>
    </w:p>
    <w:p w:rsidR="00AB2ED4" w:rsidRPr="00C028D6" w:rsidRDefault="00AB2ED4" w:rsidP="009006F4">
      <w:pPr>
        <w:spacing w:before="0"/>
        <w:rPr>
          <w:lang w:val="es-ES"/>
        </w:rPr>
      </w:pPr>
      <w:r w:rsidRPr="002024D3">
        <w:rPr>
          <w:lang w:val="es-ES"/>
        </w:rPr>
        <w:t>Comunicación del</w:t>
      </w:r>
      <w:r w:rsidRPr="00C028D6">
        <w:rPr>
          <w:lang w:val="es-ES"/>
        </w:rPr>
        <w:t xml:space="preserve"> 10.VIII.2010:</w:t>
      </w:r>
    </w:p>
    <w:p w:rsidR="00AB2ED4" w:rsidRPr="002E0240" w:rsidRDefault="00AB2ED4" w:rsidP="00AB2ED4">
      <w:pPr>
        <w:keepNext/>
        <w:keepLines/>
        <w:jc w:val="center"/>
        <w:outlineLvl w:val="5"/>
        <w:rPr>
          <w:rFonts w:cs="Arial"/>
          <w:bCs/>
          <w:i/>
          <w:lang w:val="es-ES"/>
        </w:rPr>
      </w:pPr>
      <w:r w:rsidRPr="002E0240">
        <w:rPr>
          <w:rFonts w:cs="Arial"/>
          <w:i/>
          <w:iCs/>
          <w:lang w:val="es-ES"/>
        </w:rPr>
        <w:t>Cambio</w:t>
      </w:r>
      <w:r>
        <w:rPr>
          <w:rFonts w:cs="Arial"/>
          <w:i/>
          <w:iCs/>
          <w:lang w:val="es-ES"/>
        </w:rPr>
        <w:t xml:space="preserve"> </w:t>
      </w:r>
      <w:r w:rsidRPr="002E0240">
        <w:rPr>
          <w:rFonts w:cs="Arial"/>
          <w:i/>
          <w:iCs/>
          <w:lang w:val="es-ES"/>
        </w:rPr>
        <w:t xml:space="preserve">de </w:t>
      </w:r>
      <w:r w:rsidRPr="002E0240">
        <w:rPr>
          <w:rFonts w:cs="Arial"/>
          <w:bCs/>
          <w:i/>
          <w:iCs/>
          <w:lang w:val="es-ES_tradnl"/>
        </w:rPr>
        <w:t xml:space="preserve">dirección </w:t>
      </w:r>
      <w:r w:rsidRPr="002E0240">
        <w:rPr>
          <w:rFonts w:cs="Arial"/>
          <w:bCs/>
          <w:i/>
          <w:iCs/>
          <w:lang w:val="es-ES"/>
        </w:rPr>
        <w:t>electrónica</w:t>
      </w:r>
    </w:p>
    <w:p w:rsidR="00AB2ED4" w:rsidRPr="0028627B" w:rsidRDefault="00AB2ED4" w:rsidP="009006F4">
      <w:pPr>
        <w:rPr>
          <w:lang w:val="es-ES"/>
        </w:rPr>
      </w:pPr>
      <w:proofErr w:type="spellStart"/>
      <w:r w:rsidRPr="0028627B">
        <w:rPr>
          <w:i/>
          <w:iCs/>
          <w:lang w:val="es-ES"/>
        </w:rPr>
        <w:t>Jordan</w:t>
      </w:r>
      <w:proofErr w:type="spellEnd"/>
      <w:r w:rsidRPr="0028627B">
        <w:rPr>
          <w:i/>
          <w:iCs/>
          <w:lang w:val="es-ES"/>
        </w:rPr>
        <w:t xml:space="preserve"> Telecom </w:t>
      </w:r>
      <w:proofErr w:type="spellStart"/>
      <w:r w:rsidRPr="0028627B">
        <w:rPr>
          <w:i/>
          <w:iCs/>
          <w:lang w:val="es-ES"/>
        </w:rPr>
        <w:t>Group</w:t>
      </w:r>
      <w:proofErr w:type="spellEnd"/>
      <w:r w:rsidRPr="0028627B">
        <w:rPr>
          <w:i/>
          <w:iCs/>
          <w:lang w:val="es-ES"/>
        </w:rPr>
        <w:t xml:space="preserve">, </w:t>
      </w:r>
      <w:r w:rsidRPr="0028627B">
        <w:rPr>
          <w:lang w:val="es-ES"/>
        </w:rPr>
        <w:t xml:space="preserve">Amman anuncia que su </w:t>
      </w:r>
      <w:r>
        <w:rPr>
          <w:lang w:val="es-ES"/>
        </w:rPr>
        <w:t xml:space="preserve">dirección </w:t>
      </w:r>
      <w:r w:rsidRPr="00EE6861">
        <w:rPr>
          <w:lang w:val="es-ES"/>
        </w:rPr>
        <w:t>electrónica</w:t>
      </w:r>
      <w:r w:rsidRPr="0028627B">
        <w:rPr>
          <w:lang w:val="es-ES"/>
        </w:rPr>
        <w:t xml:space="preserve"> ha cambiado. </w:t>
      </w:r>
      <w:r>
        <w:rPr>
          <w:lang w:val="es-ES"/>
        </w:rPr>
        <w:t>Ahora es la siguiente:</w:t>
      </w:r>
    </w:p>
    <w:p w:rsidR="00AB2ED4" w:rsidRPr="009006F4" w:rsidRDefault="00AB2ED4" w:rsidP="00900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387"/>
          <w:tab w:val="left" w:pos="3402"/>
        </w:tabs>
        <w:spacing w:after="120"/>
        <w:ind w:left="2520" w:right="2346"/>
        <w:jc w:val="center"/>
        <w:rPr>
          <w:rFonts w:cs="Arial"/>
          <w:sz w:val="18"/>
          <w:szCs w:val="18"/>
          <w:lang w:val="es-ES"/>
        </w:rPr>
      </w:pPr>
      <w:r w:rsidRPr="009006F4">
        <w:rPr>
          <w:rFonts w:cs="Arial"/>
          <w:sz w:val="18"/>
          <w:szCs w:val="18"/>
          <w:lang w:val="es-ES"/>
        </w:rPr>
        <w:t>E-mail:</w:t>
      </w:r>
      <w:r w:rsidRPr="009006F4">
        <w:rPr>
          <w:rFonts w:cs="Arial"/>
          <w:sz w:val="18"/>
          <w:szCs w:val="18"/>
          <w:lang w:val="es-ES"/>
        </w:rPr>
        <w:tab/>
        <w:t>ibraheem.harb@orange-jtg.jo</w:t>
      </w:r>
    </w:p>
    <w:p w:rsidR="00AB2ED4" w:rsidRPr="00C028D6" w:rsidRDefault="009006F4" w:rsidP="009006F4">
      <w:pPr>
        <w:ind w:left="567" w:hanging="567"/>
        <w:jc w:val="left"/>
        <w:rPr>
          <w:lang w:val="es-ES"/>
        </w:rPr>
      </w:pPr>
      <w:r>
        <w:tab/>
      </w:r>
      <w:r w:rsidR="00AB2ED4">
        <w:t>Jordan Telecom Group</w:t>
      </w:r>
      <w:r w:rsidR="00D12685">
        <w:br/>
      </w:r>
      <w:r w:rsidR="00AB2ED4">
        <w:t>P.O. Box 1689</w:t>
      </w:r>
      <w:r w:rsidR="00D12685">
        <w:br/>
      </w:r>
      <w:r w:rsidR="00AB2ED4">
        <w:rPr>
          <w:lang w:val="es-ES"/>
        </w:rPr>
        <w:t>AMMAN 11118</w:t>
      </w:r>
      <w:r w:rsidR="00D12685">
        <w:rPr>
          <w:lang w:val="es-ES"/>
        </w:rPr>
        <w:br/>
      </w:r>
      <w:r w:rsidR="00AB2ED4">
        <w:rPr>
          <w:lang w:val="es-ES"/>
        </w:rPr>
        <w:t>Jordania</w:t>
      </w:r>
      <w:r w:rsidR="00D12685">
        <w:rPr>
          <w:lang w:val="es-ES"/>
        </w:rPr>
        <w:br/>
      </w:r>
      <w:r w:rsidR="00AB2ED4">
        <w:rPr>
          <w:lang w:val="es-ES"/>
        </w:rPr>
        <w:t>Tel:</w:t>
      </w:r>
      <w:r w:rsidR="00AB2ED4">
        <w:rPr>
          <w:lang w:val="es-ES"/>
        </w:rPr>
        <w:tab/>
        <w:t xml:space="preserve">+962 64 606416 </w:t>
      </w:r>
      <w:r w:rsidR="00D12685">
        <w:rPr>
          <w:lang w:val="es-ES"/>
        </w:rPr>
        <w:br/>
      </w:r>
      <w:r w:rsidR="00AB2ED4">
        <w:rPr>
          <w:lang w:val="es-ES"/>
        </w:rPr>
        <w:t>Fax:</w:t>
      </w:r>
      <w:r w:rsidR="00AB2ED4">
        <w:rPr>
          <w:lang w:val="es-ES"/>
        </w:rPr>
        <w:tab/>
        <w:t xml:space="preserve">+962 64 606330 </w:t>
      </w:r>
      <w:r w:rsidR="00D12685">
        <w:rPr>
          <w:lang w:val="es-ES"/>
        </w:rPr>
        <w:br/>
      </w:r>
      <w:r w:rsidR="00AB2ED4">
        <w:rPr>
          <w:lang w:val="es-ES"/>
        </w:rPr>
        <w:t>E-mail:</w:t>
      </w:r>
      <w:r w:rsidR="00AB2ED4">
        <w:rPr>
          <w:lang w:val="es-ES"/>
        </w:rPr>
        <w:tab/>
        <w:t xml:space="preserve">ibraheem.harb@orange-jtg.jo </w:t>
      </w:r>
      <w:r w:rsidR="00D12685">
        <w:rPr>
          <w:lang w:val="es-ES"/>
        </w:rPr>
        <w:br/>
      </w:r>
      <w:r w:rsidR="00AB2ED4" w:rsidRPr="00C028D6">
        <w:rPr>
          <w:lang w:val="es-ES"/>
        </w:rPr>
        <w:t>URL:</w:t>
      </w:r>
      <w:r w:rsidR="00AB2ED4" w:rsidRPr="00C028D6">
        <w:rPr>
          <w:lang w:val="es-ES"/>
        </w:rPr>
        <w:tab/>
        <w:t xml:space="preserve">www.jordantelecomgroup.jo </w:t>
      </w:r>
    </w:p>
    <w:p w:rsidR="00AB2ED4" w:rsidRDefault="00AB2ED4" w:rsidP="00D74147">
      <w:pPr>
        <w:rPr>
          <w:lang w:val="es-ES"/>
        </w:rPr>
      </w:pPr>
    </w:p>
    <w:p w:rsidR="001133B6" w:rsidRDefault="001133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br w:type="page"/>
      </w:r>
    </w:p>
    <w:p w:rsidR="00AB2ED4" w:rsidRPr="002024D3" w:rsidRDefault="00AB2ED4" w:rsidP="00AB2ED4">
      <w:pPr>
        <w:rPr>
          <w:rFonts w:cs="Arial"/>
          <w:b/>
          <w:bCs/>
          <w:lang w:val="es-ES"/>
        </w:rPr>
      </w:pPr>
      <w:r w:rsidRPr="002024D3">
        <w:rPr>
          <w:rFonts w:cs="Arial"/>
          <w:b/>
          <w:bCs/>
          <w:lang w:val="es-ES"/>
        </w:rPr>
        <w:lastRenderedPageBreak/>
        <w:t>Kiribati</w:t>
      </w:r>
    </w:p>
    <w:p w:rsidR="00AB2ED4" w:rsidRPr="002024D3" w:rsidRDefault="00AB2ED4" w:rsidP="0069284D">
      <w:pPr>
        <w:spacing w:before="0"/>
        <w:rPr>
          <w:rFonts w:cs="Arial"/>
          <w:lang w:val="es-ES"/>
        </w:rPr>
      </w:pPr>
      <w:r w:rsidRPr="002024D3">
        <w:rPr>
          <w:rFonts w:cs="Arial"/>
          <w:lang w:val="es-ES"/>
        </w:rPr>
        <w:t>Comunicación del 6.VIII.2010:</w:t>
      </w:r>
    </w:p>
    <w:p w:rsidR="00AB2ED4" w:rsidRPr="002024D3" w:rsidRDefault="00AB2ED4" w:rsidP="00AB2ED4">
      <w:pPr>
        <w:keepNext/>
        <w:jc w:val="center"/>
        <w:outlineLvl w:val="0"/>
        <w:rPr>
          <w:rFonts w:cs="Arial"/>
          <w:i/>
          <w:iCs/>
          <w:lang w:val="es-ES"/>
        </w:rPr>
      </w:pPr>
      <w:r w:rsidRPr="002024D3">
        <w:rPr>
          <w:rFonts w:cs="Arial"/>
          <w:i/>
          <w:iCs/>
          <w:lang w:val="es-ES"/>
        </w:rPr>
        <w:t>Cambio de nombre</w:t>
      </w:r>
    </w:p>
    <w:p w:rsidR="00AB2ED4" w:rsidRPr="0048682D" w:rsidRDefault="00AB2ED4" w:rsidP="00AB2ED4">
      <w:pPr>
        <w:rPr>
          <w:lang w:val="es-ES"/>
        </w:rPr>
      </w:pPr>
      <w:r w:rsidRPr="0048682D">
        <w:rPr>
          <w:lang w:val="es-ES"/>
        </w:rPr>
        <w:t>El</w:t>
      </w:r>
      <w:r w:rsidRPr="0048682D">
        <w:rPr>
          <w:b/>
          <w:bCs/>
          <w:lang w:val="es-ES"/>
        </w:rPr>
        <w:t xml:space="preserve"> </w:t>
      </w:r>
      <w:proofErr w:type="spellStart"/>
      <w:r w:rsidRPr="0048682D">
        <w:rPr>
          <w:i/>
          <w:iCs/>
          <w:lang w:val="es-ES"/>
        </w:rPr>
        <w:t>Ministry</w:t>
      </w:r>
      <w:proofErr w:type="spellEnd"/>
      <w:r w:rsidRPr="0048682D">
        <w:rPr>
          <w:i/>
          <w:iCs/>
          <w:lang w:val="es-ES"/>
        </w:rPr>
        <w:t xml:space="preserve"> of </w:t>
      </w:r>
      <w:proofErr w:type="spellStart"/>
      <w:r w:rsidRPr="0048682D">
        <w:rPr>
          <w:i/>
          <w:iCs/>
          <w:lang w:val="es-ES"/>
        </w:rPr>
        <w:t>Communications</w:t>
      </w:r>
      <w:proofErr w:type="spellEnd"/>
      <w:r w:rsidRPr="0048682D">
        <w:rPr>
          <w:i/>
          <w:iCs/>
          <w:lang w:val="es-ES"/>
        </w:rPr>
        <w:t xml:space="preserve">, </w:t>
      </w:r>
      <w:proofErr w:type="spellStart"/>
      <w:r w:rsidRPr="0048682D">
        <w:rPr>
          <w:i/>
          <w:iCs/>
          <w:lang w:val="es-ES"/>
        </w:rPr>
        <w:t>Transport</w:t>
      </w:r>
      <w:proofErr w:type="spellEnd"/>
      <w:r w:rsidRPr="0048682D">
        <w:rPr>
          <w:i/>
          <w:iCs/>
          <w:lang w:val="es-ES"/>
        </w:rPr>
        <w:t xml:space="preserve"> and </w:t>
      </w:r>
      <w:proofErr w:type="spellStart"/>
      <w:r w:rsidRPr="0048682D">
        <w:rPr>
          <w:i/>
          <w:iCs/>
          <w:lang w:val="es-ES"/>
        </w:rPr>
        <w:t>Tourism</w:t>
      </w:r>
      <w:proofErr w:type="spellEnd"/>
      <w:r w:rsidRPr="0048682D">
        <w:rPr>
          <w:lang w:val="es-ES"/>
        </w:rPr>
        <w:t xml:space="preserve">, </w:t>
      </w:r>
      <w:proofErr w:type="spellStart"/>
      <w:r w:rsidRPr="0048682D">
        <w:rPr>
          <w:lang w:val="es-ES"/>
        </w:rPr>
        <w:t>Betio,Tarawa</w:t>
      </w:r>
      <w:proofErr w:type="spellEnd"/>
      <w:r w:rsidRPr="0048682D">
        <w:rPr>
          <w:lang w:val="es-ES"/>
        </w:rPr>
        <w:t xml:space="preserve">, anuncia que ha </w:t>
      </w:r>
    </w:p>
    <w:p w:rsidR="00AB2ED4" w:rsidRPr="00C028D6" w:rsidRDefault="00AB2ED4" w:rsidP="00AB2ED4">
      <w:pPr>
        <w:rPr>
          <w:lang w:val="es-ES"/>
        </w:rPr>
      </w:pPr>
      <w:r w:rsidRPr="00C028D6">
        <w:rPr>
          <w:lang w:val="es-ES"/>
        </w:rPr>
        <w:t xml:space="preserve">cambiado de nombre. A partir de ahora, su nombre será: </w:t>
      </w:r>
      <w:r w:rsidR="001B2E0B">
        <w:rPr>
          <w:lang w:val="es-ES"/>
        </w:rPr>
        <w:t>"</w:t>
      </w:r>
      <w:proofErr w:type="spellStart"/>
      <w:r w:rsidRPr="00C028D6">
        <w:rPr>
          <w:lang w:val="es-ES"/>
        </w:rPr>
        <w:t>Ministry</w:t>
      </w:r>
      <w:proofErr w:type="spellEnd"/>
      <w:r w:rsidRPr="00C028D6">
        <w:rPr>
          <w:lang w:val="es-ES"/>
        </w:rPr>
        <w:t xml:space="preserve"> of </w:t>
      </w:r>
      <w:proofErr w:type="spellStart"/>
      <w:r w:rsidRPr="00C028D6">
        <w:rPr>
          <w:lang w:val="es-ES"/>
        </w:rPr>
        <w:t>Communications</w:t>
      </w:r>
      <w:proofErr w:type="spellEnd"/>
      <w:r w:rsidRPr="00C028D6">
        <w:rPr>
          <w:lang w:val="es-ES"/>
        </w:rPr>
        <w:t xml:space="preserve">, </w:t>
      </w:r>
      <w:proofErr w:type="spellStart"/>
      <w:r w:rsidRPr="00C028D6">
        <w:rPr>
          <w:lang w:val="es-ES"/>
        </w:rPr>
        <w:t>Transport</w:t>
      </w:r>
      <w:proofErr w:type="spellEnd"/>
      <w:r w:rsidRPr="00C028D6">
        <w:rPr>
          <w:lang w:val="es-ES"/>
        </w:rPr>
        <w:t xml:space="preserve"> and </w:t>
      </w:r>
      <w:proofErr w:type="spellStart"/>
      <w:r w:rsidRPr="00C028D6">
        <w:rPr>
          <w:lang w:val="es-ES"/>
        </w:rPr>
        <w:t>Tourism</w:t>
      </w:r>
      <w:proofErr w:type="spellEnd"/>
      <w:r w:rsidRPr="00C028D6">
        <w:rPr>
          <w:lang w:val="es-ES"/>
        </w:rPr>
        <w:t xml:space="preserve"> </w:t>
      </w:r>
      <w:proofErr w:type="spellStart"/>
      <w:r w:rsidRPr="00C028D6">
        <w:rPr>
          <w:lang w:val="es-ES"/>
        </w:rPr>
        <w:t>Development</w:t>
      </w:r>
      <w:proofErr w:type="spellEnd"/>
      <w:r w:rsidR="001B2E0B">
        <w:rPr>
          <w:lang w:val="es-ES"/>
        </w:rPr>
        <w:t>"</w:t>
      </w:r>
      <w:r w:rsidRPr="00C028D6">
        <w:rPr>
          <w:lang w:val="es-ES"/>
        </w:rPr>
        <w:t>.</w:t>
      </w:r>
    </w:p>
    <w:p w:rsidR="00AB2ED4" w:rsidRPr="002024D3" w:rsidRDefault="0069284D" w:rsidP="0069284D">
      <w:pPr>
        <w:ind w:left="567" w:hanging="567"/>
        <w:jc w:val="left"/>
        <w:rPr>
          <w:lang w:val="es-ES"/>
        </w:rPr>
      </w:pPr>
      <w:r>
        <w:rPr>
          <w:lang w:val="es-ES"/>
        </w:rPr>
        <w:tab/>
      </w:r>
      <w:proofErr w:type="spellStart"/>
      <w:r w:rsidR="00AB2ED4" w:rsidRPr="00C028D6">
        <w:rPr>
          <w:lang w:val="es-ES"/>
        </w:rPr>
        <w:t>Ministry</w:t>
      </w:r>
      <w:proofErr w:type="spellEnd"/>
      <w:r w:rsidR="00AB2ED4" w:rsidRPr="00C028D6">
        <w:rPr>
          <w:lang w:val="es-ES"/>
        </w:rPr>
        <w:t xml:space="preserve"> of </w:t>
      </w:r>
      <w:proofErr w:type="spellStart"/>
      <w:r w:rsidR="00AB2ED4" w:rsidRPr="00C028D6">
        <w:rPr>
          <w:lang w:val="es-ES"/>
        </w:rPr>
        <w:t>Communications</w:t>
      </w:r>
      <w:proofErr w:type="spellEnd"/>
      <w:r w:rsidR="00AB2ED4" w:rsidRPr="00C028D6">
        <w:rPr>
          <w:lang w:val="es-ES"/>
        </w:rPr>
        <w:t xml:space="preserve">, </w:t>
      </w:r>
      <w:proofErr w:type="spellStart"/>
      <w:r w:rsidR="00AB2ED4" w:rsidRPr="00C028D6">
        <w:rPr>
          <w:lang w:val="es-ES"/>
        </w:rPr>
        <w:t>Transport</w:t>
      </w:r>
      <w:proofErr w:type="spellEnd"/>
      <w:r w:rsidR="00AB2ED4" w:rsidRPr="00C028D6">
        <w:rPr>
          <w:lang w:val="es-ES"/>
        </w:rPr>
        <w:t xml:space="preserve"> and </w:t>
      </w:r>
      <w:proofErr w:type="spellStart"/>
      <w:r w:rsidR="00AB2ED4" w:rsidRPr="00C028D6">
        <w:rPr>
          <w:lang w:val="es-ES"/>
        </w:rPr>
        <w:t>Tourism</w:t>
      </w:r>
      <w:proofErr w:type="spellEnd"/>
      <w:r w:rsidR="00AB2ED4" w:rsidRPr="00C028D6">
        <w:rPr>
          <w:lang w:val="es-ES"/>
        </w:rPr>
        <w:t xml:space="preserve"> </w:t>
      </w:r>
      <w:proofErr w:type="spellStart"/>
      <w:r w:rsidR="00AB2ED4" w:rsidRPr="00C028D6">
        <w:rPr>
          <w:lang w:val="es-ES"/>
        </w:rPr>
        <w:t>Development</w:t>
      </w:r>
      <w:proofErr w:type="spellEnd"/>
      <w:r w:rsidR="00D12685">
        <w:rPr>
          <w:lang w:val="es-ES"/>
        </w:rPr>
        <w:br/>
      </w:r>
      <w:r w:rsidR="00AB2ED4" w:rsidRPr="002024D3">
        <w:rPr>
          <w:lang w:val="es-ES"/>
        </w:rPr>
        <w:t>P.O. Box 487</w:t>
      </w:r>
      <w:r w:rsidR="00D12685">
        <w:rPr>
          <w:lang w:val="es-ES"/>
        </w:rPr>
        <w:br/>
      </w:r>
      <w:r w:rsidR="00AB2ED4" w:rsidRPr="002024D3">
        <w:rPr>
          <w:lang w:val="es-ES"/>
        </w:rPr>
        <w:t xml:space="preserve">BETIO, TARAWA </w:t>
      </w:r>
      <w:r w:rsidR="00D12685">
        <w:rPr>
          <w:lang w:val="es-ES"/>
        </w:rPr>
        <w:br/>
      </w:r>
      <w:r w:rsidR="00AB2ED4" w:rsidRPr="002024D3">
        <w:rPr>
          <w:lang w:val="es-ES"/>
        </w:rPr>
        <w:t>Kiribati</w:t>
      </w:r>
      <w:r w:rsidR="00D12685">
        <w:rPr>
          <w:lang w:val="es-ES"/>
        </w:rPr>
        <w:br/>
      </w:r>
      <w:r w:rsidR="00AB2ED4" w:rsidRPr="002024D3">
        <w:rPr>
          <w:lang w:val="es-ES"/>
        </w:rPr>
        <w:t>Tel:</w:t>
      </w:r>
      <w:r w:rsidR="00AB2ED4" w:rsidRPr="002024D3">
        <w:rPr>
          <w:lang w:val="es-ES"/>
        </w:rPr>
        <w:tab/>
        <w:t xml:space="preserve">+686 26003 </w:t>
      </w:r>
      <w:r w:rsidR="00D12685">
        <w:rPr>
          <w:lang w:val="es-ES"/>
        </w:rPr>
        <w:br/>
      </w:r>
      <w:r w:rsidR="00AB2ED4">
        <w:rPr>
          <w:lang w:val="es-ES"/>
        </w:rPr>
        <w:t>Fax:</w:t>
      </w:r>
      <w:r w:rsidR="00AB2ED4">
        <w:rPr>
          <w:lang w:val="es-ES"/>
        </w:rPr>
        <w:tab/>
      </w:r>
      <w:r w:rsidR="00AB2ED4" w:rsidRPr="002024D3">
        <w:rPr>
          <w:lang w:val="es-ES"/>
        </w:rPr>
        <w:t xml:space="preserve">+686 26193 </w:t>
      </w:r>
    </w:p>
    <w:p w:rsidR="00AB2ED4" w:rsidRDefault="00AB2ED4" w:rsidP="00D74147">
      <w:pPr>
        <w:rPr>
          <w:lang w:val="es-ES"/>
        </w:rPr>
      </w:pPr>
    </w:p>
    <w:p w:rsidR="00AB2ED4" w:rsidRPr="002024D3" w:rsidRDefault="00AB2ED4" w:rsidP="00AB2ED4">
      <w:pPr>
        <w:rPr>
          <w:rFonts w:cs="Arial"/>
          <w:b/>
          <w:bCs/>
          <w:lang w:val="es-ES"/>
        </w:rPr>
      </w:pPr>
      <w:r w:rsidRPr="002024D3">
        <w:rPr>
          <w:rFonts w:cs="Arial"/>
          <w:b/>
          <w:bCs/>
          <w:lang w:val="es-ES"/>
        </w:rPr>
        <w:t>Tonga</w:t>
      </w:r>
    </w:p>
    <w:p w:rsidR="00AB2ED4" w:rsidRPr="002024D3" w:rsidRDefault="00AB2ED4" w:rsidP="00802517">
      <w:pPr>
        <w:spacing w:before="0"/>
        <w:rPr>
          <w:rFonts w:cs="Arial"/>
          <w:lang w:val="es-ES"/>
        </w:rPr>
      </w:pPr>
      <w:r w:rsidRPr="002024D3">
        <w:rPr>
          <w:rFonts w:cs="Arial"/>
          <w:lang w:val="es-ES"/>
        </w:rPr>
        <w:t xml:space="preserve">Comunicación del </w:t>
      </w:r>
      <w:r>
        <w:rPr>
          <w:rFonts w:cs="Arial"/>
          <w:lang w:val="es-ES"/>
        </w:rPr>
        <w:t>6</w:t>
      </w:r>
      <w:r w:rsidRPr="002024D3">
        <w:rPr>
          <w:rFonts w:cs="Arial"/>
          <w:lang w:val="es-ES"/>
        </w:rPr>
        <w:t>.VI</w:t>
      </w:r>
      <w:r>
        <w:rPr>
          <w:rFonts w:cs="Arial"/>
          <w:lang w:val="es-ES"/>
        </w:rPr>
        <w:t>I</w:t>
      </w:r>
      <w:r w:rsidRPr="002024D3">
        <w:rPr>
          <w:rFonts w:cs="Arial"/>
          <w:lang w:val="es-ES"/>
        </w:rPr>
        <w:t>I.2010:</w:t>
      </w:r>
    </w:p>
    <w:p w:rsidR="00AB2ED4" w:rsidRPr="002024D3" w:rsidRDefault="00AB2ED4" w:rsidP="00AB2ED4">
      <w:pPr>
        <w:keepNext/>
        <w:jc w:val="center"/>
        <w:outlineLvl w:val="0"/>
        <w:rPr>
          <w:rFonts w:cs="Arial"/>
          <w:i/>
          <w:iCs/>
          <w:lang w:val="es-ES"/>
        </w:rPr>
      </w:pPr>
      <w:r w:rsidRPr="002024D3">
        <w:rPr>
          <w:rFonts w:cs="Arial"/>
          <w:i/>
          <w:iCs/>
          <w:lang w:val="es-ES"/>
        </w:rPr>
        <w:t>Cambio de nombre</w:t>
      </w:r>
    </w:p>
    <w:p w:rsidR="00AB2ED4" w:rsidRPr="0022229E" w:rsidRDefault="00AB2ED4" w:rsidP="00AB2ED4">
      <w:pPr>
        <w:spacing w:after="120"/>
      </w:pPr>
      <w:r w:rsidRPr="002024D3">
        <w:rPr>
          <w:lang w:val="es-ES"/>
        </w:rPr>
        <w:t>El</w:t>
      </w:r>
      <w:r w:rsidRPr="002024D3">
        <w:rPr>
          <w:b/>
          <w:bCs/>
          <w:lang w:val="es-ES"/>
        </w:rPr>
        <w:t xml:space="preserve"> </w:t>
      </w:r>
      <w:proofErr w:type="spellStart"/>
      <w:r w:rsidRPr="002024D3">
        <w:rPr>
          <w:i/>
          <w:iCs/>
          <w:lang w:val="es-ES"/>
        </w:rPr>
        <w:t>Ministry</w:t>
      </w:r>
      <w:proofErr w:type="spellEnd"/>
      <w:r w:rsidRPr="002024D3">
        <w:rPr>
          <w:i/>
          <w:iCs/>
          <w:lang w:val="es-ES"/>
        </w:rPr>
        <w:t xml:space="preserve"> of </w:t>
      </w:r>
      <w:proofErr w:type="spellStart"/>
      <w:r w:rsidRPr="002024D3">
        <w:rPr>
          <w:i/>
          <w:iCs/>
          <w:lang w:val="es-ES"/>
        </w:rPr>
        <w:t>Communications</w:t>
      </w:r>
      <w:proofErr w:type="spellEnd"/>
      <w:r w:rsidRPr="002024D3">
        <w:rPr>
          <w:i/>
          <w:iCs/>
          <w:lang w:val="es-ES"/>
        </w:rPr>
        <w:t xml:space="preserve"> </w:t>
      </w:r>
      <w:r w:rsidRPr="002024D3">
        <w:rPr>
          <w:lang w:val="es-ES"/>
        </w:rPr>
        <w:t xml:space="preserve">Nuku’alofa, anuncia que ha cambiado de nombre. </w:t>
      </w:r>
      <w:r w:rsidRPr="0022229E">
        <w:t xml:space="preserve">A </w:t>
      </w:r>
      <w:proofErr w:type="spellStart"/>
      <w:r w:rsidRPr="0022229E">
        <w:t>partir</w:t>
      </w:r>
      <w:proofErr w:type="spellEnd"/>
      <w:r w:rsidRPr="0022229E">
        <w:t xml:space="preserve"> de </w:t>
      </w:r>
      <w:proofErr w:type="spellStart"/>
      <w:r w:rsidRPr="0022229E">
        <w:t>ahora</w:t>
      </w:r>
      <w:proofErr w:type="spellEnd"/>
      <w:r w:rsidRPr="0022229E">
        <w:t xml:space="preserve">, </w:t>
      </w:r>
      <w:proofErr w:type="spellStart"/>
      <w:r w:rsidRPr="0022229E">
        <w:t>su</w:t>
      </w:r>
      <w:proofErr w:type="spellEnd"/>
      <w:r w:rsidRPr="0022229E">
        <w:t xml:space="preserve"> </w:t>
      </w:r>
      <w:proofErr w:type="spellStart"/>
      <w:r w:rsidRPr="0022229E">
        <w:t>nombre</w:t>
      </w:r>
      <w:proofErr w:type="spellEnd"/>
      <w:r w:rsidRPr="0022229E">
        <w:t xml:space="preserve"> </w:t>
      </w:r>
      <w:proofErr w:type="spellStart"/>
      <w:r w:rsidRPr="0022229E">
        <w:t>será</w:t>
      </w:r>
      <w:proofErr w:type="spellEnd"/>
      <w:r w:rsidRPr="0022229E">
        <w:t xml:space="preserve">: </w:t>
      </w:r>
      <w:r w:rsidR="001B2E0B">
        <w:t>"</w:t>
      </w:r>
      <w:r w:rsidRPr="0022229E">
        <w:t>Ministry of Information and Communications</w:t>
      </w:r>
      <w:r w:rsidR="001B2E0B">
        <w:t>"</w:t>
      </w:r>
      <w:r w:rsidRPr="0022229E">
        <w:t>.</w:t>
      </w:r>
    </w:p>
    <w:p w:rsidR="00A252E0" w:rsidRPr="00452AC7" w:rsidRDefault="00E8056F" w:rsidP="00E8056F">
      <w:pPr>
        <w:ind w:left="567" w:hanging="567"/>
        <w:jc w:val="left"/>
        <w:rPr>
          <w:lang w:val="en-US"/>
        </w:rPr>
      </w:pPr>
      <w:r>
        <w:tab/>
      </w:r>
      <w:r w:rsidR="00AB2ED4" w:rsidRPr="002024D3">
        <w:t>Ministry of Information and Communications</w:t>
      </w:r>
      <w:r>
        <w:br/>
      </w:r>
      <w:r w:rsidR="00AB2ED4" w:rsidRPr="002024D3">
        <w:t xml:space="preserve">FWC </w:t>
      </w:r>
      <w:proofErr w:type="spellStart"/>
      <w:r w:rsidR="00AB2ED4" w:rsidRPr="002024D3">
        <w:t>Fasi</w:t>
      </w:r>
      <w:proofErr w:type="spellEnd"/>
      <w:r w:rsidR="00AB2ED4" w:rsidRPr="002024D3">
        <w:t xml:space="preserve"> Building</w:t>
      </w:r>
      <w:r>
        <w:br/>
      </w:r>
      <w:proofErr w:type="spellStart"/>
      <w:r w:rsidR="00AB2ED4" w:rsidRPr="002024D3">
        <w:t>Salote</w:t>
      </w:r>
      <w:proofErr w:type="spellEnd"/>
      <w:r w:rsidR="00AB2ED4" w:rsidRPr="002024D3">
        <w:t xml:space="preserve"> Road</w:t>
      </w:r>
      <w:r>
        <w:br/>
      </w:r>
      <w:r w:rsidR="00AB2ED4" w:rsidRPr="002024D3">
        <w:t>P.O. Box 1380</w:t>
      </w:r>
      <w:r>
        <w:br/>
      </w:r>
      <w:r w:rsidR="00AB2ED4" w:rsidRPr="002024D3">
        <w:rPr>
          <w:lang w:val="es-ES"/>
        </w:rPr>
        <w:t xml:space="preserve">NUKU'ALOFA </w:t>
      </w:r>
      <w:r>
        <w:rPr>
          <w:lang w:val="es-ES"/>
        </w:rPr>
        <w:br/>
      </w:r>
      <w:r w:rsidR="00AB2ED4" w:rsidRPr="002024D3">
        <w:rPr>
          <w:lang w:val="es-ES"/>
        </w:rPr>
        <w:t>Tonga</w:t>
      </w:r>
      <w:r>
        <w:rPr>
          <w:lang w:val="es-ES"/>
        </w:rPr>
        <w:br/>
      </w:r>
      <w:r w:rsidR="00AB2ED4" w:rsidRPr="002024D3">
        <w:rPr>
          <w:lang w:val="es-ES"/>
        </w:rPr>
        <w:t>Tel:</w:t>
      </w:r>
      <w:r w:rsidR="00AB2ED4" w:rsidRPr="002024D3">
        <w:rPr>
          <w:lang w:val="es-ES"/>
        </w:rPr>
        <w:tab/>
        <w:t>+676 28170/+676 28173</w:t>
      </w:r>
      <w:r>
        <w:rPr>
          <w:lang w:val="es-ES"/>
        </w:rPr>
        <w:br/>
      </w:r>
      <w:r w:rsidR="00AB2ED4" w:rsidRPr="002024D3">
        <w:rPr>
          <w:lang w:val="es-ES"/>
        </w:rPr>
        <w:t>Fax:</w:t>
      </w:r>
      <w:r w:rsidR="00AB2ED4" w:rsidRPr="002024D3">
        <w:rPr>
          <w:lang w:val="es-ES"/>
        </w:rPr>
        <w:tab/>
        <w:t xml:space="preserve">+676 24861 </w:t>
      </w:r>
      <w:r>
        <w:rPr>
          <w:lang w:val="es-ES"/>
        </w:rPr>
        <w:br/>
      </w:r>
      <w:r w:rsidR="00AB2ED4" w:rsidRPr="002024D3">
        <w:rPr>
          <w:lang w:val="es-ES"/>
        </w:rPr>
        <w:t>URL:</w:t>
      </w:r>
      <w:r w:rsidR="00AB2ED4" w:rsidRPr="002024D3">
        <w:rPr>
          <w:lang w:val="es-ES"/>
        </w:rPr>
        <w:tab/>
        <w:t>www.mic.gov.to</w:t>
      </w:r>
    </w:p>
    <w:p w:rsidR="00C04E14" w:rsidRPr="00452AC7" w:rsidRDefault="00C04E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hAnsi="Arial" w:cs="Arial"/>
          <w:b/>
          <w:bCs/>
          <w:sz w:val="26"/>
          <w:szCs w:val="28"/>
          <w:lang w:val="en-US"/>
        </w:rPr>
      </w:pPr>
      <w:r w:rsidRPr="00452AC7">
        <w:rPr>
          <w:lang w:val="en-US"/>
        </w:rPr>
        <w:br w:type="page"/>
      </w:r>
    </w:p>
    <w:p w:rsidR="002A61BD" w:rsidRPr="009F59EC" w:rsidRDefault="002A61BD" w:rsidP="003744C2">
      <w:pPr>
        <w:pStyle w:val="Heading20"/>
        <w:rPr>
          <w:lang w:val="es-ES_tradnl"/>
        </w:rPr>
      </w:pPr>
      <w:bookmarkStart w:id="133" w:name="_Toc266196263"/>
      <w:bookmarkStart w:id="134" w:name="_Toc266196876"/>
      <w:bookmarkStart w:id="135" w:name="_Toc268852826"/>
      <w:r w:rsidRPr="009F59EC">
        <w:rPr>
          <w:lang w:val="es-ES_tradnl"/>
        </w:rPr>
        <w:lastRenderedPageBreak/>
        <w:t xml:space="preserve">Restricciones de </w:t>
      </w:r>
      <w:r w:rsidRPr="00F63F1C">
        <w:rPr>
          <w:bCs w:val="0"/>
          <w:szCs w:val="22"/>
          <w:lang w:val="es-ES_tradnl"/>
        </w:rPr>
        <w:t>servicio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33"/>
      <w:bookmarkEnd w:id="134"/>
      <w:bookmarkEnd w:id="135"/>
    </w:p>
    <w:p w:rsidR="002A61BD" w:rsidRPr="009F59EC" w:rsidRDefault="002A61BD" w:rsidP="005D723F">
      <w:pPr>
        <w:pStyle w:val="Normalaftertitle"/>
        <w:rPr>
          <w:lang w:val="es-ES_tradnl"/>
        </w:rPr>
      </w:pPr>
      <w:bookmarkStart w:id="136" w:name="_Toc128900391"/>
      <w:bookmarkStart w:id="137" w:name="_Toc130183952"/>
      <w:bookmarkStart w:id="138" w:name="_Toc131913218"/>
      <w:bookmarkStart w:id="139" w:name="_Toc133131469"/>
      <w:bookmarkStart w:id="140" w:name="_Toc133981567"/>
      <w:bookmarkStart w:id="141" w:name="_Toc135454494"/>
      <w:bookmarkStart w:id="142" w:name="_Toc136767332"/>
      <w:bookmarkStart w:id="143" w:name="_Toc138156910"/>
      <w:bookmarkStart w:id="144" w:name="_Toc139446185"/>
      <w:bookmarkStart w:id="145" w:name="_Toc140654884"/>
      <w:bookmarkStart w:id="146" w:name="_Toc141776072"/>
      <w:bookmarkStart w:id="147" w:name="_Toc143332395"/>
      <w:bookmarkStart w:id="148" w:name="_Toc144779070"/>
      <w:bookmarkStart w:id="149" w:name="_Toc145922014"/>
      <w:bookmarkStart w:id="150" w:name="_Toc147314830"/>
      <w:bookmarkStart w:id="151" w:name="_Toc150083965"/>
      <w:bookmarkStart w:id="152" w:name="_Toc151284367"/>
      <w:bookmarkStart w:id="153" w:name="_Toc152661262"/>
      <w:bookmarkStart w:id="154" w:name="_Toc153888796"/>
      <w:bookmarkStart w:id="155" w:name="_Toc155585439"/>
      <w:bookmarkStart w:id="156" w:name="_Toc158021926"/>
      <w:bookmarkStart w:id="157" w:name="_Toc160458504"/>
      <w:bookmarkStart w:id="158" w:name="_Toc161639153"/>
      <w:bookmarkStart w:id="159" w:name="_Toc163018317"/>
      <w:bookmarkStart w:id="160" w:name="_Toc163018694"/>
      <w:bookmarkStart w:id="161" w:name="_Toc164590464"/>
      <w:bookmarkStart w:id="162" w:name="_Toc165691498"/>
      <w:bookmarkStart w:id="163" w:name="_Toc166659692"/>
      <w:bookmarkStart w:id="164" w:name="_Toc168390252"/>
      <w:bookmarkStart w:id="165" w:name="_Toc169582936"/>
      <w:bookmarkStart w:id="166" w:name="_Toc170890151"/>
      <w:bookmarkStart w:id="167" w:name="_Toc170890330"/>
      <w:bookmarkStart w:id="168" w:name="_Toc174510803"/>
      <w:bookmarkStart w:id="169" w:name="_Toc176580229"/>
      <w:bookmarkStart w:id="170" w:name="_Toc177531942"/>
      <w:bookmarkStart w:id="171" w:name="_Toc178736065"/>
      <w:bookmarkStart w:id="172" w:name="_Toc179955702"/>
      <w:bookmarkStart w:id="173" w:name="_Toc183233125"/>
      <w:bookmarkStart w:id="174" w:name="_Toc184094591"/>
      <w:bookmarkStart w:id="175" w:name="_Toc187490331"/>
      <w:bookmarkStart w:id="176" w:name="_Toc188156119"/>
      <w:bookmarkStart w:id="177" w:name="_Toc188156995"/>
      <w:bookmarkStart w:id="178" w:name="_Toc196021177"/>
      <w:bookmarkStart w:id="179" w:name="_Toc197225816"/>
      <w:bookmarkStart w:id="180" w:name="_Toc198527968"/>
      <w:bookmarkStart w:id="181" w:name="_Toc199649491"/>
      <w:bookmarkStart w:id="182" w:name="_Toc200959397"/>
      <w:bookmarkStart w:id="183" w:name="_Toc202757060"/>
      <w:bookmarkStart w:id="184" w:name="_Toc203552871"/>
      <w:bookmarkStart w:id="185" w:name="_Toc204669190"/>
      <w:bookmarkStart w:id="186" w:name="_Toc206391072"/>
      <w:bookmarkStart w:id="187" w:name="_Toc208207543"/>
      <w:bookmarkStart w:id="188" w:name="_Toc211850032"/>
      <w:bookmarkStart w:id="189" w:name="_Toc211850502"/>
      <w:bookmarkStart w:id="190" w:name="_Toc214165433"/>
      <w:bookmarkStart w:id="191" w:name="_Toc218999657"/>
      <w:bookmarkStart w:id="192" w:name="_Toc219626317"/>
      <w:bookmarkStart w:id="193" w:name="_Toc220826253"/>
      <w:bookmarkStart w:id="194" w:name="_Toc222029766"/>
      <w:bookmarkStart w:id="195" w:name="_Toc223253032"/>
      <w:bookmarkStart w:id="196" w:name="_Toc225670366"/>
      <w:bookmarkStart w:id="197" w:name="_Toc228768530"/>
      <w:bookmarkStart w:id="198" w:name="_Toc229972276"/>
      <w:bookmarkStart w:id="199" w:name="_Toc231203583"/>
      <w:bookmarkStart w:id="200" w:name="_Toc232323931"/>
      <w:bookmarkStart w:id="201" w:name="_Toc233615138"/>
      <w:bookmarkStart w:id="202" w:name="_Toc236578791"/>
      <w:bookmarkStart w:id="203" w:name="_Toc240694043"/>
      <w:bookmarkStart w:id="204" w:name="_Toc242002347"/>
      <w:bookmarkStart w:id="205" w:name="_Toc243369564"/>
      <w:bookmarkStart w:id="206" w:name="_Toc244491423"/>
      <w:bookmarkStart w:id="207" w:name="_Toc246906798"/>
      <w:r w:rsidRPr="00114C12">
        <w:rPr>
          <w:b/>
          <w:bCs/>
          <w:lang w:val="es-ES_tradnl"/>
        </w:rPr>
        <w:t>Nota de la TSB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r w:rsidR="00D05686">
        <w:rPr>
          <w:lang w:val="es-ES_tradnl"/>
        </w:rPr>
        <w:fldChar w:fldCharType="begin"/>
      </w:r>
      <w:r w:rsidR="009E15DA" w:rsidRPr="0097213E">
        <w:rPr>
          <w:lang w:val="es-ES"/>
        </w:rPr>
        <w:instrText xml:space="preserve"> TC </w:instrText>
      </w:r>
      <w:r w:rsidR="00677390">
        <w:rPr>
          <w:lang w:val="es-ES"/>
        </w:rPr>
        <w:instrText>"</w:instrText>
      </w:r>
      <w:bookmarkStart w:id="208" w:name="_Toc253408642"/>
      <w:bookmarkStart w:id="209" w:name="_Toc255825144"/>
      <w:bookmarkStart w:id="210" w:name="_Toc259796993"/>
      <w:bookmarkStart w:id="211" w:name="_Toc262578258"/>
      <w:bookmarkStart w:id="212" w:name="_Toc265230238"/>
      <w:bookmarkStart w:id="213" w:name="_Toc266196264"/>
      <w:bookmarkStart w:id="214" w:name="_Toc266196877"/>
      <w:bookmarkStart w:id="215" w:name="_Toc268852827"/>
      <w:r w:rsidR="009E15DA" w:rsidRPr="006C34C2">
        <w:rPr>
          <w:lang w:val="es-ES_tradnl"/>
        </w:rPr>
        <w:instrText>Nota de la TSB</w:instrText>
      </w:r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r w:rsidR="00677390">
        <w:rPr>
          <w:lang w:val="es-ES"/>
        </w:rPr>
        <w:instrText>"</w:instrText>
      </w:r>
      <w:r w:rsidR="009E15DA" w:rsidRPr="0097213E">
        <w:rPr>
          <w:lang w:val="es-ES"/>
        </w:rPr>
        <w:instrText xml:space="preserve"> \f C \l </w:instrText>
      </w:r>
      <w:r w:rsidR="00677390">
        <w:rPr>
          <w:lang w:val="es-ES"/>
        </w:rPr>
        <w:instrText>"</w:instrText>
      </w:r>
      <w:r w:rsidR="009E15DA" w:rsidRPr="0097213E">
        <w:rPr>
          <w:lang w:val="es-ES"/>
        </w:rPr>
        <w:instrText>2</w:instrText>
      </w:r>
      <w:r w:rsidR="00677390">
        <w:rPr>
          <w:lang w:val="es-ES"/>
        </w:rPr>
        <w:instrText>"</w:instrText>
      </w:r>
      <w:r w:rsidR="009E15DA" w:rsidRPr="0097213E">
        <w:rPr>
          <w:lang w:val="es-ES"/>
        </w:rPr>
        <w:instrText xml:space="preserve"> </w:instrText>
      </w:r>
      <w:r w:rsidR="00D05686">
        <w:rPr>
          <w:lang w:val="es-ES_tradnl"/>
        </w:rPr>
        <w:fldChar w:fldCharType="end"/>
      </w:r>
    </w:p>
    <w:p w:rsidR="002A61BD" w:rsidRPr="009F59EC" w:rsidRDefault="002A61BD" w:rsidP="009F5B89">
      <w:pPr>
        <w:spacing w:after="120"/>
        <w:rPr>
          <w:lang w:val="es-ES_tradnl"/>
        </w:rPr>
      </w:pPr>
      <w:r w:rsidRPr="009F59EC">
        <w:rPr>
          <w:lang w:val="es-ES_tradnl"/>
        </w:rPr>
        <w:t>Las comunicaciones de los siguientes países sobre las restricciones de servicio relativas a los diferentes servicios de telecomunicaciones internacionales ofrecidos al público se han publicado individualmente en el Boletín de Explotación de la UIT (BE):</w:t>
      </w:r>
    </w:p>
    <w:tbl>
      <w:tblPr>
        <w:tblW w:w="0" w:type="auto"/>
        <w:jc w:val="center"/>
        <w:tblLayout w:type="fixed"/>
        <w:tblLook w:val="0000"/>
      </w:tblPr>
      <w:tblGrid>
        <w:gridCol w:w="2268"/>
        <w:gridCol w:w="1985"/>
        <w:gridCol w:w="2268"/>
        <w:gridCol w:w="1985"/>
      </w:tblGrid>
      <w:tr w:rsidR="002A61BD" w:rsidRPr="00202B35" w:rsidTr="004D4C64">
        <w:trPr>
          <w:jc w:val="center"/>
        </w:trPr>
        <w:tc>
          <w:tcPr>
            <w:tcW w:w="2268" w:type="dxa"/>
            <w:vAlign w:val="center"/>
          </w:tcPr>
          <w:p w:rsidR="002A61BD" w:rsidRPr="00202B35" w:rsidRDefault="002A61BD" w:rsidP="000C0945">
            <w:pPr>
              <w:jc w:val="center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País</w:t>
            </w:r>
            <w:r w:rsidRPr="00202B35">
              <w:rPr>
                <w:sz w:val="18"/>
                <w:szCs w:val="18"/>
                <w:lang w:val="es-ES_tradnl"/>
              </w:rPr>
              <w:t>/</w:t>
            </w:r>
            <w:r w:rsidRPr="00202B35">
              <w:rPr>
                <w:i/>
                <w:sz w:val="18"/>
                <w:szCs w:val="18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2A61BD" w:rsidRPr="00202B35" w:rsidRDefault="002A61BD" w:rsidP="000C0945">
            <w:pPr>
              <w:jc w:val="center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BE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2A61BD" w:rsidRPr="00202B35" w:rsidRDefault="002A61BD" w:rsidP="000C0945">
            <w:pPr>
              <w:jc w:val="center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País</w:t>
            </w:r>
            <w:r w:rsidRPr="00202B35">
              <w:rPr>
                <w:sz w:val="18"/>
                <w:szCs w:val="18"/>
                <w:lang w:val="es-ES_tradnl"/>
              </w:rPr>
              <w:t>/</w:t>
            </w:r>
            <w:r w:rsidRPr="00202B35">
              <w:rPr>
                <w:i/>
                <w:sz w:val="18"/>
                <w:szCs w:val="18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2A61BD" w:rsidRPr="00202B35" w:rsidRDefault="002A61BD" w:rsidP="000C0945">
            <w:pPr>
              <w:jc w:val="center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BE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Alemania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788 (p.18)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proofErr w:type="spellStart"/>
            <w:r w:rsidRPr="009F59EC">
              <w:rPr>
                <w:sz w:val="18"/>
                <w:szCs w:val="18"/>
                <w:lang w:val="es-ES_tradnl"/>
              </w:rPr>
              <w:t>Kenya</w:t>
            </w:r>
            <w:proofErr w:type="spellEnd"/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748 (p.4)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Antigua y Barbuda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Kuwait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826 (p.13)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Antillas Neerlandesas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786 (p.7)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Líbano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824 (p.10)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Arabia Saudita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Malawi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699 (p.6)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Aruba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776 (p.6)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Maldivas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766 (p.19)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Australia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726 (p.13, p.31)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Marruecos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692 (p.8), 727 (p.5)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Barbados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783 (p.5-6)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Mauricio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610 (p.6)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Bélgica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776 (p.36)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Nigeria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(p.18)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Belice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845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Noruega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716 (p.17)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Bulgaria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Nueva Caledonia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896 (p.18)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Caimanes (Islas)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(p.7)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Países Bajos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939 (p.8)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Chipre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802 (p.5), 825 (p.15), 828 (p.36), 871 (p.5), 889 (p.6)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Pakistán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827 (p.14), 852 (p.13)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Colombia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835 (p.8)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Panamá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839 (p.6)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Dinamarca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835 (p.5), 840 (p.4)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Perú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753 (p.9)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Dominica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796 (p.4-5)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República Árabe Siria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828 (p.38)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Emiratos Árabes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724 (p.7),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Rumania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(p.18)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Unidos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825 (p.15)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San Marino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834 (p.18)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790 (p.4), 798 (p.12),</w:t>
            </w:r>
            <w:r w:rsidRPr="009F59EC">
              <w:rPr>
                <w:sz w:val="18"/>
                <w:szCs w:val="18"/>
                <w:lang w:val="es-ES_tradnl"/>
              </w:rPr>
              <w:br/>
              <w:t>853 (p.15)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Santa Lucía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853 (p.12)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Eslovenia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609 (p.15), 711 (p.8)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266F3">
            <w:pPr>
              <w:spacing w:beforeLines="3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San Vicente y las</w:t>
            </w:r>
            <w:r w:rsidRPr="009F59EC">
              <w:rPr>
                <w:sz w:val="18"/>
                <w:szCs w:val="18"/>
                <w:lang w:val="es-ES_tradnl"/>
              </w:rPr>
              <w:br/>
              <w:t>Granadinas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797 (p.21)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Federación de Rusia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635 (p.4)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Serbia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804 (p.8)</w:t>
            </w:r>
            <w:r w:rsidR="00EB42B2">
              <w:rPr>
                <w:sz w:val="18"/>
                <w:szCs w:val="18"/>
                <w:lang w:val="es-ES_tradnl"/>
              </w:rPr>
              <w:t>, 955 (p.16)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proofErr w:type="spellStart"/>
            <w:r w:rsidRPr="009F59EC">
              <w:rPr>
                <w:sz w:val="18"/>
                <w:szCs w:val="18"/>
                <w:lang w:val="es-ES_tradnl"/>
              </w:rPr>
              <w:t>Fiji</w:t>
            </w:r>
            <w:proofErr w:type="spellEnd"/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824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Singapur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(p.19)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Finlandia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704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Sri Lanka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865 (p.11)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Francia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924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Sudafricana (Rep.)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667 (p.11)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Gibraltar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739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Sudán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827 (p.14)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Groenlandia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762 (p.7)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Suecia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818 (p.11)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Guyana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778 (p.6-11)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proofErr w:type="spellStart"/>
            <w:r w:rsidRPr="009F59EC">
              <w:rPr>
                <w:sz w:val="18"/>
                <w:szCs w:val="18"/>
                <w:lang w:val="es-ES_tradnl"/>
              </w:rPr>
              <w:t>Swazilandia</w:t>
            </w:r>
            <w:proofErr w:type="spellEnd"/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877 (p.16)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Honduras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799 (p.19)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 xml:space="preserve">Trinidad y </w:t>
            </w:r>
            <w:proofErr w:type="spellStart"/>
            <w:r w:rsidRPr="009F59EC">
              <w:rPr>
                <w:sz w:val="18"/>
                <w:szCs w:val="18"/>
                <w:lang w:val="es-ES_tradnl"/>
              </w:rPr>
              <w:t>Tabago</w:t>
            </w:r>
            <w:proofErr w:type="spellEnd"/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894 (p.15)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Hungría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911 (p.21)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Turquesas y Caicos (Islas)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841 (p.18)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Indonesia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726 (p.16, p.31),</w:t>
            </w:r>
            <w:r w:rsidRPr="009F59EC">
              <w:rPr>
                <w:sz w:val="18"/>
                <w:szCs w:val="18"/>
                <w:lang w:val="es-ES_tradnl"/>
              </w:rPr>
              <w:br/>
              <w:t>844 (p.9)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Turquía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828 (p.38)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Islandia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802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841 (p.20)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Japón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846 (p.16)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Vanuatu</w:t>
            </w:r>
          </w:p>
        </w:tc>
        <w:tc>
          <w:tcPr>
            <w:tcW w:w="1985" w:type="dxa"/>
          </w:tcPr>
          <w:p w:rsidR="002A61BD" w:rsidRPr="009F59EC" w:rsidRDefault="002A61BD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740 (p.11)</w:t>
            </w:r>
          </w:p>
        </w:tc>
      </w:tr>
      <w:tr w:rsidR="00202B35" w:rsidRPr="009F59EC" w:rsidTr="004D4C64">
        <w:trPr>
          <w:jc w:val="center"/>
        </w:trPr>
        <w:tc>
          <w:tcPr>
            <w:tcW w:w="2268" w:type="dxa"/>
          </w:tcPr>
          <w:p w:rsidR="00202B35" w:rsidRPr="009F59EC" w:rsidRDefault="00202B35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:rsidR="00202B35" w:rsidRPr="009F59EC" w:rsidRDefault="00202B35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202B35" w:rsidRPr="009F59EC" w:rsidRDefault="00202B35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proofErr w:type="spellStart"/>
            <w:r>
              <w:rPr>
                <w:sz w:val="18"/>
                <w:szCs w:val="18"/>
                <w:lang w:val="es-ES_tradnl"/>
              </w:rPr>
              <w:t>Yémen</w:t>
            </w:r>
            <w:proofErr w:type="spellEnd"/>
          </w:p>
        </w:tc>
        <w:tc>
          <w:tcPr>
            <w:tcW w:w="1985" w:type="dxa"/>
          </w:tcPr>
          <w:p w:rsidR="00202B35" w:rsidRPr="009F59EC" w:rsidRDefault="00202B35" w:rsidP="00A266F3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828 (p.38)</w:t>
            </w:r>
          </w:p>
        </w:tc>
      </w:tr>
    </w:tbl>
    <w:p w:rsidR="002A61BD" w:rsidRPr="009F59EC" w:rsidRDefault="002A61BD" w:rsidP="002A61BD">
      <w:pPr>
        <w:pStyle w:val="blanc"/>
        <w:rPr>
          <w:lang w:val="es-ES_tradnl"/>
        </w:rPr>
      </w:pPr>
    </w:p>
    <w:p w:rsidR="0071501F" w:rsidRDefault="007150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12"/>
          <w:lang w:val="es-ES_tradnl"/>
        </w:rPr>
      </w:pPr>
      <w:bookmarkStart w:id="216" w:name="_Toc187490333"/>
      <w:bookmarkStart w:id="217" w:name="_Toc188156120"/>
      <w:bookmarkStart w:id="218" w:name="_Toc188156997"/>
      <w:bookmarkStart w:id="219" w:name="_Toc189469683"/>
      <w:bookmarkStart w:id="220" w:name="_Toc190582482"/>
      <w:bookmarkStart w:id="221" w:name="_Toc191706650"/>
      <w:bookmarkStart w:id="222" w:name="_Toc193011917"/>
      <w:bookmarkStart w:id="223" w:name="_Toc194812579"/>
      <w:bookmarkStart w:id="224" w:name="_Toc196021178"/>
      <w:bookmarkStart w:id="225" w:name="_Toc197225817"/>
      <w:bookmarkStart w:id="226" w:name="_Toc198527969"/>
      <w:bookmarkStart w:id="227" w:name="_Toc199649492"/>
      <w:bookmarkStart w:id="228" w:name="_Toc200959398"/>
      <w:bookmarkStart w:id="229" w:name="_Toc202757061"/>
      <w:bookmarkStart w:id="230" w:name="_Toc203552872"/>
      <w:bookmarkStart w:id="231" w:name="_Toc204669191"/>
      <w:bookmarkStart w:id="232" w:name="_Toc206391073"/>
      <w:bookmarkStart w:id="233" w:name="_Toc208207544"/>
      <w:bookmarkStart w:id="234" w:name="_Toc211850033"/>
      <w:bookmarkStart w:id="235" w:name="_Toc211850503"/>
      <w:bookmarkStart w:id="236" w:name="_Toc214165434"/>
      <w:bookmarkStart w:id="237" w:name="_Toc218999658"/>
      <w:bookmarkStart w:id="238" w:name="_Toc219626318"/>
      <w:bookmarkStart w:id="239" w:name="_Toc220826254"/>
      <w:bookmarkStart w:id="240" w:name="_Toc222029767"/>
      <w:bookmarkStart w:id="241" w:name="_Toc223253033"/>
      <w:bookmarkStart w:id="242" w:name="_Toc225670367"/>
      <w:bookmarkStart w:id="243" w:name="_Toc226866138"/>
      <w:bookmarkStart w:id="244" w:name="_Toc228768531"/>
      <w:bookmarkStart w:id="245" w:name="_Toc229972277"/>
      <w:bookmarkStart w:id="246" w:name="_Toc231203584"/>
      <w:bookmarkStart w:id="247" w:name="_Toc232323932"/>
      <w:bookmarkStart w:id="248" w:name="_Toc233615139"/>
      <w:bookmarkStart w:id="249" w:name="_Toc236578792"/>
      <w:bookmarkStart w:id="250" w:name="_Toc240694044"/>
      <w:bookmarkStart w:id="251" w:name="_Toc242002348"/>
      <w:bookmarkStart w:id="252" w:name="_Toc243369565"/>
      <w:bookmarkStart w:id="253" w:name="_Toc244491424"/>
      <w:bookmarkStart w:id="254" w:name="_Toc246906799"/>
      <w:r>
        <w:rPr>
          <w:lang w:val="es-ES_tradnl"/>
        </w:rPr>
        <w:br w:type="page"/>
      </w:r>
    </w:p>
    <w:p w:rsidR="0071501F" w:rsidRPr="009F59EC" w:rsidRDefault="0071501F" w:rsidP="003236A1">
      <w:pPr>
        <w:pStyle w:val="blanc"/>
        <w:rPr>
          <w:lang w:val="es-ES_tradnl"/>
        </w:rPr>
      </w:pPr>
    </w:p>
    <w:p w:rsidR="003236A1" w:rsidRPr="009F59EC" w:rsidRDefault="003236A1" w:rsidP="003236A1">
      <w:pPr>
        <w:pStyle w:val="Heading20"/>
        <w:spacing w:before="0"/>
        <w:rPr>
          <w:lang w:val="es-ES_tradnl"/>
        </w:rPr>
      </w:pPr>
      <w:bookmarkStart w:id="255" w:name="_Toc252180834"/>
      <w:bookmarkStart w:id="256" w:name="_Toc253408643"/>
      <w:bookmarkStart w:id="257" w:name="_Toc255825145"/>
      <w:bookmarkStart w:id="258" w:name="_Toc259796994"/>
      <w:bookmarkStart w:id="259" w:name="_Toc262578259"/>
      <w:bookmarkStart w:id="260" w:name="_Toc265230239"/>
      <w:bookmarkStart w:id="261" w:name="_Toc266196265"/>
      <w:bookmarkStart w:id="262" w:name="_Toc266196878"/>
      <w:bookmarkStart w:id="263" w:name="_Toc268852828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PP-2002)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:rsidR="003236A1" w:rsidRPr="00B35298" w:rsidRDefault="003236A1" w:rsidP="00B35298">
      <w:pPr>
        <w:pStyle w:val="Normalaftertitle"/>
        <w:rPr>
          <w:b/>
          <w:bCs/>
          <w:lang w:val="es-ES_tradnl"/>
        </w:rPr>
      </w:pPr>
      <w:bookmarkStart w:id="264" w:name="_Toc128900393"/>
      <w:bookmarkStart w:id="265" w:name="_Toc130183954"/>
      <w:bookmarkStart w:id="266" w:name="_Toc131913220"/>
      <w:bookmarkStart w:id="267" w:name="_Toc133131471"/>
      <w:bookmarkStart w:id="268" w:name="_Toc133981569"/>
      <w:bookmarkStart w:id="269" w:name="_Toc135454496"/>
      <w:bookmarkStart w:id="270" w:name="_Toc136767334"/>
      <w:bookmarkStart w:id="271" w:name="_Toc138156912"/>
      <w:bookmarkStart w:id="272" w:name="_Toc139446187"/>
      <w:bookmarkStart w:id="273" w:name="_Toc140654886"/>
      <w:bookmarkStart w:id="274" w:name="_Toc141776074"/>
      <w:bookmarkStart w:id="275" w:name="_Toc143332397"/>
      <w:bookmarkStart w:id="276" w:name="_Toc144779073"/>
      <w:bookmarkStart w:id="277" w:name="_Toc145922017"/>
      <w:bookmarkStart w:id="278" w:name="_Toc147314833"/>
      <w:bookmarkStart w:id="279" w:name="_Toc150083968"/>
      <w:bookmarkStart w:id="280" w:name="_Toc151284370"/>
      <w:bookmarkStart w:id="281" w:name="_Toc152661265"/>
      <w:bookmarkStart w:id="282" w:name="_Toc153888799"/>
      <w:bookmarkStart w:id="283" w:name="_Toc155585442"/>
      <w:bookmarkStart w:id="284" w:name="_Toc158021929"/>
      <w:bookmarkStart w:id="285" w:name="_Toc160458507"/>
      <w:bookmarkStart w:id="286" w:name="_Toc161639156"/>
      <w:bookmarkStart w:id="287" w:name="_Toc163018319"/>
      <w:bookmarkStart w:id="288" w:name="_Toc163018697"/>
      <w:bookmarkStart w:id="289" w:name="_Toc164590467"/>
      <w:bookmarkStart w:id="290" w:name="_Toc165691501"/>
      <w:bookmarkStart w:id="291" w:name="_Toc166659695"/>
      <w:bookmarkStart w:id="292" w:name="_Toc168390255"/>
      <w:bookmarkStart w:id="293" w:name="_Toc169582939"/>
      <w:bookmarkStart w:id="294" w:name="_Toc170890153"/>
      <w:bookmarkStart w:id="295" w:name="_Toc170890333"/>
      <w:bookmarkStart w:id="296" w:name="_Toc174510806"/>
      <w:bookmarkStart w:id="297" w:name="_Toc176580232"/>
      <w:bookmarkStart w:id="298" w:name="_Toc177531945"/>
      <w:bookmarkStart w:id="299" w:name="_Toc178736068"/>
      <w:bookmarkStart w:id="300" w:name="_Toc179955705"/>
      <w:bookmarkStart w:id="301" w:name="_Toc183233128"/>
      <w:bookmarkStart w:id="302" w:name="_Toc184094594"/>
      <w:bookmarkStart w:id="303" w:name="_Toc187490334"/>
      <w:bookmarkStart w:id="304" w:name="_Toc188156121"/>
      <w:bookmarkStart w:id="305" w:name="_Toc188156998"/>
      <w:bookmarkStart w:id="306" w:name="_Toc196021179"/>
      <w:bookmarkStart w:id="307" w:name="_Toc197225818"/>
      <w:bookmarkStart w:id="308" w:name="_Toc198527970"/>
      <w:bookmarkStart w:id="309" w:name="_Toc199649493"/>
      <w:bookmarkStart w:id="310" w:name="_Toc200959399"/>
      <w:bookmarkStart w:id="311" w:name="_Toc202757062"/>
      <w:bookmarkStart w:id="312" w:name="_Toc203552873"/>
      <w:bookmarkStart w:id="313" w:name="_Toc204669192"/>
      <w:bookmarkStart w:id="314" w:name="_Toc206391074"/>
      <w:bookmarkStart w:id="315" w:name="_Toc208207545"/>
      <w:bookmarkStart w:id="316" w:name="_Toc211850034"/>
      <w:bookmarkStart w:id="317" w:name="_Toc211850504"/>
      <w:bookmarkStart w:id="318" w:name="_Toc214165435"/>
      <w:bookmarkStart w:id="319" w:name="_Toc218999659"/>
      <w:bookmarkStart w:id="320" w:name="_Toc219626319"/>
      <w:bookmarkStart w:id="321" w:name="_Toc220826255"/>
      <w:bookmarkStart w:id="322" w:name="_Toc222029768"/>
      <w:bookmarkStart w:id="323" w:name="_Toc223253034"/>
      <w:bookmarkStart w:id="324" w:name="_Toc225670368"/>
      <w:bookmarkStart w:id="325" w:name="_Toc228768532"/>
      <w:bookmarkStart w:id="326" w:name="_Toc229972278"/>
      <w:bookmarkStart w:id="327" w:name="_Toc231203585"/>
      <w:bookmarkStart w:id="328" w:name="_Toc232323933"/>
      <w:bookmarkStart w:id="329" w:name="_Toc233615140"/>
      <w:bookmarkStart w:id="330" w:name="_Toc236578793"/>
      <w:bookmarkStart w:id="331" w:name="_Toc240694045"/>
      <w:bookmarkStart w:id="332" w:name="_Toc242002349"/>
      <w:bookmarkStart w:id="333" w:name="_Toc243369566"/>
      <w:bookmarkStart w:id="334" w:name="_Toc244491425"/>
      <w:bookmarkStart w:id="335" w:name="_Toc246906800"/>
      <w:r w:rsidRPr="00B35298">
        <w:rPr>
          <w:b/>
          <w:bCs/>
          <w:lang w:val="es-ES_tradnl"/>
        </w:rPr>
        <w:t>Nota de la TSB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</w:p>
    <w:p w:rsidR="003236A1" w:rsidRPr="009F59EC" w:rsidRDefault="003236A1" w:rsidP="003236A1">
      <w:pPr>
        <w:rPr>
          <w:lang w:val="es-ES_tradnl"/>
        </w:rPr>
      </w:pPr>
      <w:r w:rsidRPr="009F59EC">
        <w:rPr>
          <w:lang w:val="es-ES_tradnl"/>
        </w:rPr>
        <w:t xml:space="preserve">Países/zonas geográficas para los cuales una información sobre las </w:t>
      </w:r>
      <w:r w:rsidR="00677390">
        <w:rPr>
          <w:lang w:val="es-ES_tradnl"/>
        </w:rPr>
        <w:t>"</w:t>
      </w:r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 y ciertos procedimientos alternativos de llamada no conformes con la reglamentación vigente</w:t>
      </w:r>
      <w:r w:rsidR="00677390">
        <w:rPr>
          <w:lang w:val="es-ES_tradnl"/>
        </w:rPr>
        <w:t>"</w:t>
      </w:r>
      <w:r w:rsidRPr="009F59EC">
        <w:rPr>
          <w:lang w:val="es-ES_tradnl"/>
        </w:rPr>
        <w:t xml:space="preserve"> ha sido publicada en el Boletín de Explotación de la UIT (</w:t>
      </w:r>
      <w:proofErr w:type="spellStart"/>
      <w:r w:rsidRPr="009F59EC">
        <w:rPr>
          <w:lang w:val="es-ES_tradnl"/>
        </w:rPr>
        <w:t>N</w:t>
      </w:r>
      <w:r>
        <w:rPr>
          <w:lang w:val="es-ES_tradnl"/>
        </w:rPr>
        <w:t>.</w:t>
      </w:r>
      <w:r w:rsidRPr="00A5409C">
        <w:rPr>
          <w:vertAlign w:val="superscript"/>
          <w:lang w:val="es-ES_tradnl"/>
        </w:rPr>
        <w:t>o</w:t>
      </w:r>
      <w:proofErr w:type="spellEnd"/>
      <w:r>
        <w:rPr>
          <w:lang w:val="es-ES_tradnl"/>
        </w:rPr>
        <w:t>…</w:t>
      </w:r>
      <w:r w:rsidRPr="009F59EC">
        <w:rPr>
          <w:lang w:val="es-ES_tradnl"/>
        </w:rPr>
        <w:t>):</w:t>
      </w:r>
    </w:p>
    <w:p w:rsidR="003236A1" w:rsidRPr="009F59EC" w:rsidRDefault="003236A1" w:rsidP="003236A1">
      <w:pPr>
        <w:rPr>
          <w:lang w:val="es-ES_tradnl"/>
        </w:rPr>
      </w:pPr>
      <w:r w:rsidRPr="009F59EC">
        <w:rPr>
          <w:lang w:val="es-ES_tradnl"/>
        </w:rPr>
        <w:t xml:space="preserve">Antillas Neerlandesas (627), Arabia Saudita (629), Argelia (621), Azerbaiyán (663), </w:t>
      </w:r>
      <w:proofErr w:type="spellStart"/>
      <w:r w:rsidRPr="009F59EC">
        <w:rPr>
          <w:lang w:val="es-ES_tradnl"/>
        </w:rPr>
        <w:t>Bahrein</w:t>
      </w:r>
      <w:proofErr w:type="spellEnd"/>
      <w:r w:rsidRPr="009F59EC">
        <w:rPr>
          <w:lang w:val="es-ES_tradnl"/>
        </w:rPr>
        <w:t xml:space="preserve">  (611), </w:t>
      </w:r>
      <w:proofErr w:type="spellStart"/>
      <w:r w:rsidRPr="009F59EC">
        <w:rPr>
          <w:lang w:val="es-ES_tradnl"/>
        </w:rPr>
        <w:t>Belarús</w:t>
      </w:r>
      <w:proofErr w:type="spellEnd"/>
      <w:r w:rsidRPr="009F59EC">
        <w:rPr>
          <w:lang w:val="es-ES_tradnl"/>
        </w:rPr>
        <w:t xml:space="preserve"> (616), Bosnia y Herzegovina (772) Bulgaria (665), Burkina Faso (631), Burundi  (607), Camerún (671), China (599), Chipre (626), Colombia (602), Cook (Islas) (681), Cuba  (632), </w:t>
      </w:r>
      <w:proofErr w:type="spellStart"/>
      <w:r w:rsidRPr="009F59EC">
        <w:rPr>
          <w:lang w:val="es-ES_tradnl"/>
        </w:rPr>
        <w:t>Djibouti</w:t>
      </w:r>
      <w:proofErr w:type="spellEnd"/>
      <w:r w:rsidRPr="009F59EC">
        <w:rPr>
          <w:lang w:val="es-ES_tradnl"/>
        </w:rPr>
        <w:t xml:space="preserve"> (614), Ecuador (619), Egipto (599, 690), Emiratos Árabes Unidos (627), Etiopía  (657), Gabón (631), Guinea (681), Honduras (613), India (627), Jamaica (648), Japón (649), Jordania (652), Kazajstán (619), </w:t>
      </w:r>
      <w:proofErr w:type="spellStart"/>
      <w:r w:rsidRPr="009F59EC">
        <w:rPr>
          <w:lang w:val="es-ES_tradnl"/>
        </w:rPr>
        <w:t>Kenya</w:t>
      </w:r>
      <w:proofErr w:type="spellEnd"/>
      <w:r w:rsidRPr="009F59EC">
        <w:rPr>
          <w:lang w:val="es-ES_tradnl"/>
        </w:rPr>
        <w:t xml:space="preserve"> (605), Kirguistán (616), Kuwait (610), Letonia (617), Líbano  (642), Madagascar (639), Malasia (603), Malta (688), Marruecos (619), México (697), Mónaco (749), Níger (618), Nigeria (647), Qatar (593), Rep. </w:t>
      </w:r>
      <w:proofErr w:type="spellStart"/>
      <w:r w:rsidRPr="009F59EC">
        <w:rPr>
          <w:lang w:val="es-ES_tradnl"/>
        </w:rPr>
        <w:t>Dem</w:t>
      </w:r>
      <w:proofErr w:type="spellEnd"/>
      <w:r w:rsidRPr="009F59EC">
        <w:rPr>
          <w:lang w:val="es-ES_tradnl"/>
        </w:rPr>
        <w:t xml:space="preserve">. del Congo (672), Seychelles (631), Sudafricana (Rep.) (655), Sudán (686), Tailandia (611), </w:t>
      </w:r>
      <w:proofErr w:type="spellStart"/>
      <w:r w:rsidRPr="009F59EC">
        <w:rPr>
          <w:lang w:val="es-ES_tradnl"/>
        </w:rPr>
        <w:t>Tanzanía</w:t>
      </w:r>
      <w:proofErr w:type="spellEnd"/>
      <w:r w:rsidRPr="009F59EC">
        <w:rPr>
          <w:lang w:val="es-ES_tradnl"/>
        </w:rPr>
        <w:t xml:space="preserve"> (624), Turquía (612), Uganda (603), </w:t>
      </w:r>
      <w:proofErr w:type="spellStart"/>
      <w:r w:rsidRPr="009F59EC">
        <w:rPr>
          <w:lang w:val="es-ES_tradnl"/>
        </w:rPr>
        <w:t>Viet</w:t>
      </w:r>
      <w:proofErr w:type="spellEnd"/>
      <w:r w:rsidRPr="009F59EC">
        <w:rPr>
          <w:lang w:val="es-ES_tradnl"/>
        </w:rPr>
        <w:t xml:space="preserve"> </w:t>
      </w:r>
      <w:proofErr w:type="spellStart"/>
      <w:r w:rsidRPr="009F59EC">
        <w:rPr>
          <w:lang w:val="es-ES_tradnl"/>
        </w:rPr>
        <w:t>Nam</w:t>
      </w:r>
      <w:proofErr w:type="spellEnd"/>
      <w:r w:rsidRPr="009F59EC">
        <w:rPr>
          <w:lang w:val="es-ES_tradnl"/>
        </w:rPr>
        <w:t xml:space="preserve"> (619), Wallis y Futuna (649), Yemen (622).</w:t>
      </w:r>
    </w:p>
    <w:p w:rsidR="003236A1" w:rsidRPr="009F59EC" w:rsidRDefault="003236A1" w:rsidP="003236A1">
      <w:pPr>
        <w:rPr>
          <w:lang w:val="es-ES_tradnl"/>
        </w:rPr>
      </w:pPr>
      <w:r w:rsidRPr="009F59EC">
        <w:rPr>
          <w:lang w:val="es-ES_tradnl"/>
        </w:rPr>
        <w:t xml:space="preserve">Además, los países/territorios siguientes declararon que las comunicaciones por </w:t>
      </w:r>
      <w:r w:rsidR="00677390">
        <w:rPr>
          <w:lang w:val="es-ES_tradnl"/>
        </w:rPr>
        <w:t>"</w:t>
      </w:r>
      <w:r w:rsidRPr="009F59EC">
        <w:rPr>
          <w:lang w:val="es-ES_tradnl"/>
        </w:rPr>
        <w:t>intermediario</w:t>
      </w:r>
      <w:r w:rsidR="00677390">
        <w:rPr>
          <w:lang w:val="es-ES_tradnl"/>
        </w:rPr>
        <w:t>"</w:t>
      </w:r>
      <w:r w:rsidRPr="009F59EC">
        <w:rPr>
          <w:rFonts w:cs="Calibri"/>
          <w:lang w:val="es-ES_tradnl"/>
        </w:rPr>
        <w:t>򸥬</w:t>
      </w:r>
      <w:r w:rsidRPr="009F59EC">
        <w:rPr>
          <w:lang w:val="es-ES_tradnl"/>
        </w:rPr>
        <w:t xml:space="preserve"> están prohibidas en su territorio:</w:t>
      </w:r>
    </w:p>
    <w:p w:rsidR="003236A1" w:rsidRPr="009F59EC" w:rsidRDefault="003236A1" w:rsidP="003236A1">
      <w:pPr>
        <w:rPr>
          <w:lang w:val="es-ES_tradnl"/>
        </w:rPr>
      </w:pPr>
      <w:r w:rsidRPr="009F59EC">
        <w:rPr>
          <w:lang w:val="es-ES_tradnl"/>
        </w:rPr>
        <w:t xml:space="preserve">Albania, Armenia, Bahamas, Belice, </w:t>
      </w:r>
      <w:proofErr w:type="spellStart"/>
      <w:r w:rsidRPr="009F59EC">
        <w:rPr>
          <w:lang w:val="es-ES_tradnl"/>
        </w:rPr>
        <w:t>Benin</w:t>
      </w:r>
      <w:proofErr w:type="spellEnd"/>
      <w:r w:rsidRPr="009F59EC">
        <w:rPr>
          <w:lang w:val="es-ES_tradnl"/>
        </w:rPr>
        <w:t xml:space="preserve">, Brasil, Brunei Darussalam, Camboya, Centroafricana (Rep.), Chad, Comoras, Corea (Rep. de), Costa Rica, </w:t>
      </w:r>
      <w:proofErr w:type="spellStart"/>
      <w:r w:rsidRPr="009F59EC">
        <w:rPr>
          <w:lang w:val="es-ES_tradnl"/>
        </w:rPr>
        <w:t>Côte</w:t>
      </w:r>
      <w:proofErr w:type="spellEnd"/>
      <w:r w:rsidRPr="009F59EC">
        <w:rPr>
          <w:lang w:val="es-ES_tradnl"/>
        </w:rPr>
        <w:t xml:space="preserve"> </w:t>
      </w:r>
      <w:proofErr w:type="spellStart"/>
      <w:r w:rsidRPr="009F59EC">
        <w:rPr>
          <w:lang w:val="es-ES_tradnl"/>
        </w:rPr>
        <w:t>d'Ivoire</w:t>
      </w:r>
      <w:proofErr w:type="spellEnd"/>
      <w:r w:rsidRPr="009F59EC">
        <w:rPr>
          <w:lang w:val="es-ES_tradnl"/>
        </w:rPr>
        <w:t xml:space="preserve">, Dominica, Eritrea, Eslovaquia, </w:t>
      </w:r>
      <w:proofErr w:type="spellStart"/>
      <w:r w:rsidRPr="009F59EC">
        <w:rPr>
          <w:lang w:val="es-ES_tradnl"/>
        </w:rPr>
        <w:t>Fiji</w:t>
      </w:r>
      <w:proofErr w:type="spellEnd"/>
      <w:r w:rsidRPr="009F59EC">
        <w:rPr>
          <w:lang w:val="es-ES_tradnl"/>
        </w:rPr>
        <w:t xml:space="preserve">, Filipinas, Gambia, Ghana, Grecia, Guyana, Haití, Hungría, Indonesia, Irán (República Islámica del), Irlanda, Israel, Kiribati, La ex República Yugoslava de Macedonia, </w:t>
      </w:r>
      <w:proofErr w:type="spellStart"/>
      <w:r w:rsidRPr="009F59EC">
        <w:rPr>
          <w:lang w:val="es-ES_tradnl"/>
        </w:rPr>
        <w:t>Lesotho</w:t>
      </w:r>
      <w:proofErr w:type="spellEnd"/>
      <w:r w:rsidRPr="009F59EC">
        <w:rPr>
          <w:lang w:val="es-ES_tradnl"/>
        </w:rPr>
        <w:t xml:space="preserve">, Lituania, Macao (China), Malawi, Malí, Mauricio, Mauritania, </w:t>
      </w:r>
      <w:proofErr w:type="spellStart"/>
      <w:r w:rsidRPr="009F59EC">
        <w:rPr>
          <w:lang w:val="es-ES_tradnl"/>
        </w:rPr>
        <w:t>Moldova</w:t>
      </w:r>
      <w:proofErr w:type="spellEnd"/>
      <w:r w:rsidRPr="009F59EC">
        <w:rPr>
          <w:lang w:val="es-ES_tradnl"/>
        </w:rPr>
        <w:t xml:space="preserve">, Mozambique, Nicaragua, Nueva Caledonia, Omán, Pakistán, Panamá, </w:t>
      </w:r>
      <w:proofErr w:type="spellStart"/>
      <w:r w:rsidRPr="009F59EC">
        <w:rPr>
          <w:lang w:val="es-ES_tradnl"/>
        </w:rPr>
        <w:t>Papua</w:t>
      </w:r>
      <w:proofErr w:type="spellEnd"/>
      <w:r w:rsidRPr="009F59EC">
        <w:rPr>
          <w:lang w:val="es-ES_tradnl"/>
        </w:rPr>
        <w:t xml:space="preserve"> Nueva Guinea, Paraguay, Perú, Polonia, República Árabe Siria, Rumania, Samoa, San Marino, Sri Lanka, </w:t>
      </w:r>
      <w:proofErr w:type="spellStart"/>
      <w:r w:rsidRPr="009F59EC">
        <w:rPr>
          <w:lang w:val="es-ES_tradnl"/>
        </w:rPr>
        <w:t>Suriname</w:t>
      </w:r>
      <w:proofErr w:type="spellEnd"/>
      <w:r w:rsidRPr="009F59EC">
        <w:rPr>
          <w:lang w:val="es-ES_tradnl"/>
        </w:rPr>
        <w:t xml:space="preserve">, Tonga, Trinidad y </w:t>
      </w:r>
      <w:proofErr w:type="spellStart"/>
      <w:r w:rsidRPr="009F59EC">
        <w:rPr>
          <w:lang w:val="es-ES_tradnl"/>
        </w:rPr>
        <w:t>Tabago</w:t>
      </w:r>
      <w:proofErr w:type="spellEnd"/>
      <w:r w:rsidRPr="009F59EC">
        <w:rPr>
          <w:lang w:val="es-ES_tradnl"/>
        </w:rPr>
        <w:t xml:space="preserve">, Túnez, Tuvalu, Venezuela, Zambia, </w:t>
      </w:r>
      <w:proofErr w:type="spellStart"/>
      <w:r w:rsidRPr="009F59EC">
        <w:rPr>
          <w:lang w:val="es-ES_tradnl"/>
        </w:rPr>
        <w:t>Zimbabwe</w:t>
      </w:r>
      <w:proofErr w:type="spellEnd"/>
      <w:r w:rsidRPr="009F59EC">
        <w:rPr>
          <w:lang w:val="es-ES_tradnl"/>
        </w:rPr>
        <w:t>.</w:t>
      </w:r>
    </w:p>
    <w:p w:rsidR="003236A1" w:rsidRPr="009F59EC" w:rsidRDefault="003236A1" w:rsidP="003236A1">
      <w:pPr>
        <w:rPr>
          <w:lang w:val="es-ES_tradnl"/>
        </w:rPr>
      </w:pPr>
      <w:r w:rsidRPr="009F59EC">
        <w:rPr>
          <w:lang w:val="es-ES_tradnl"/>
        </w:rPr>
        <w:t>Esta información es el resultado de una investigación efectuada por la Comisión de Estudio 3 del UIT-T, en virtud de la Resolución 21 (Marrakech, 2002) de la Conferencia de Plenipotenciarios (Marrakech, 2002) y de la Resolución 29 de la Asamblea Mundial de Normalización de las Telecomunicaciones, AMNT</w:t>
      </w:r>
      <w:r w:rsidRPr="009F59EC">
        <w:rPr>
          <w:lang w:val="es-ES_tradnl"/>
        </w:rPr>
        <w:noBreakHyphen/>
        <w:t>2000 (Montreal, 2000).</w:t>
      </w:r>
    </w:p>
    <w:p w:rsidR="003236A1" w:rsidRPr="009F59EC" w:rsidRDefault="003236A1" w:rsidP="003236A1">
      <w:pPr>
        <w:rPr>
          <w:lang w:val="es-ES_tradnl"/>
        </w:rPr>
      </w:pPr>
      <w:r w:rsidRPr="009F59EC">
        <w:rPr>
          <w:lang w:val="es-ES_tradnl"/>
        </w:rPr>
        <w:t>La lista de todos los países/zonas geográficas que prohíben o autorizan las 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 se halla en el sitio web de la UIT en la dirección siguiente:</w:t>
      </w:r>
    </w:p>
    <w:p w:rsidR="003236A1" w:rsidRPr="009F59EC" w:rsidRDefault="00D05686" w:rsidP="003236A1">
      <w:pPr>
        <w:jc w:val="center"/>
        <w:rPr>
          <w:lang w:val="es-ES_tradnl"/>
        </w:rPr>
      </w:pPr>
      <w:hyperlink r:id="rId16" w:history="1">
        <w:r w:rsidR="00660D2D" w:rsidRPr="00F95A8D">
          <w:rPr>
            <w:rStyle w:val="Hyperlink"/>
            <w:lang w:val="es-ES_tradnl"/>
          </w:rPr>
          <w:t>www.itu.int/itu-t/special-projects/callback/index.html</w:t>
        </w:r>
      </w:hyperlink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923508" w:rsidRPr="00D76B19" w:rsidRDefault="00923508" w:rsidP="00923508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es-ES_tradnl"/>
        </w:rPr>
      </w:pPr>
    </w:p>
    <w:p w:rsidR="00B94F44" w:rsidRPr="00D76B19" w:rsidRDefault="00B94F44" w:rsidP="00E10D9E">
      <w:pPr>
        <w:rPr>
          <w:lang w:val="es-ES_tradnl"/>
        </w:rPr>
        <w:sectPr w:rsidR="00B94F44" w:rsidRPr="00D76B19" w:rsidSect="008149B6">
          <w:headerReference w:type="even" r:id="rId17"/>
          <w:headerReference w:type="default" r:id="rId18"/>
          <w:footerReference w:type="even" r:id="rId19"/>
          <w:footerReference w:type="default" r:id="rId20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764E82">
      <w:pPr>
        <w:pStyle w:val="Heading1"/>
        <w:spacing w:before="0"/>
        <w:ind w:left="142"/>
        <w:jc w:val="center"/>
        <w:rPr>
          <w:lang w:val="es-ES"/>
        </w:rPr>
      </w:pPr>
      <w:bookmarkStart w:id="336" w:name="_Toc253408645"/>
      <w:bookmarkStart w:id="337" w:name="_Toc255825147"/>
      <w:bookmarkStart w:id="338" w:name="_Toc259796996"/>
      <w:bookmarkStart w:id="339" w:name="_Toc262578261"/>
      <w:bookmarkStart w:id="340" w:name="_Toc265230241"/>
      <w:bookmarkStart w:id="341" w:name="_Toc266196267"/>
      <w:bookmarkStart w:id="342" w:name="_Toc266196880"/>
      <w:bookmarkStart w:id="343" w:name="_Toc268852829"/>
      <w:r w:rsidRPr="00D76B19">
        <w:rPr>
          <w:lang w:val="es-ES"/>
        </w:rPr>
        <w:lastRenderedPageBreak/>
        <w:t>ENMIENDAS  A  LAS  PUBLICACIONES  DE  SERVICIO</w:t>
      </w:r>
      <w:bookmarkEnd w:id="336"/>
      <w:bookmarkEnd w:id="337"/>
      <w:bookmarkEnd w:id="338"/>
      <w:bookmarkEnd w:id="339"/>
      <w:bookmarkEnd w:id="340"/>
      <w:bookmarkEnd w:id="341"/>
      <w:bookmarkEnd w:id="342"/>
      <w:bookmarkEnd w:id="343"/>
    </w:p>
    <w:p w:rsidR="00872C86" w:rsidRPr="00764E82" w:rsidRDefault="00764E82" w:rsidP="00764E82">
      <w:pPr>
        <w:pStyle w:val="Heading70"/>
        <w:rPr>
          <w:lang w:val="en-US"/>
        </w:rPr>
      </w:pPr>
      <w:proofErr w:type="spellStart"/>
      <w:r w:rsidRPr="00764E82">
        <w:rPr>
          <w:lang w:val="en-US"/>
        </w:rPr>
        <w:t>Abreviaturas</w:t>
      </w:r>
      <w:proofErr w:type="spellEnd"/>
      <w:r w:rsidRPr="00764E82">
        <w:rPr>
          <w:lang w:val="en-US"/>
        </w:rPr>
        <w:t xml:space="preserve"> </w:t>
      </w:r>
      <w:proofErr w:type="spellStart"/>
      <w:r w:rsidRPr="00764E82">
        <w:rPr>
          <w:lang w:val="en-US"/>
        </w:rPr>
        <w:t>utilizadas</w:t>
      </w:r>
      <w:proofErr w:type="spellEnd"/>
    </w:p>
    <w:p w:rsidR="00872C86" w:rsidRPr="00872C86" w:rsidRDefault="00872C86" w:rsidP="00872C86">
      <w:pPr>
        <w:rPr>
          <w:lang w:val="en-US"/>
        </w:rPr>
      </w:pP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insertar</w:t>
            </w:r>
            <w:proofErr w:type="spellEnd"/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párrafo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columna</w:t>
            </w:r>
            <w:proofErr w:type="spellEnd"/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reemplazar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leer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suprimir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página</w:t>
            </w:r>
            <w:proofErr w:type="spellEnd"/>
            <w:r w:rsidRPr="002F1612">
              <w:rPr>
                <w:sz w:val="20"/>
                <w:szCs w:val="20"/>
                <w:lang w:val="en-US"/>
              </w:rPr>
              <w:t>(s)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3D646D" w:rsidRDefault="003D646D" w:rsidP="003C1A04">
      <w:pPr>
        <w:rPr>
          <w:lang w:val="fr-CH"/>
        </w:rPr>
      </w:pPr>
    </w:p>
    <w:p w:rsidR="004679AD" w:rsidRDefault="004679AD" w:rsidP="003C1A04">
      <w:pPr>
        <w:rPr>
          <w:lang w:val="fr-CH"/>
        </w:rPr>
      </w:pPr>
    </w:p>
    <w:p w:rsidR="00164D84" w:rsidRPr="00F63651" w:rsidRDefault="00164D84" w:rsidP="00164D84">
      <w:pPr>
        <w:tabs>
          <w:tab w:val="left" w:pos="1560"/>
        </w:tabs>
        <w:spacing w:after="80"/>
        <w:rPr>
          <w:rFonts w:cs="Arial"/>
          <w:color w:val="000000"/>
          <w:lang w:val="nl-NL"/>
        </w:rPr>
      </w:pPr>
    </w:p>
    <w:p w:rsidR="001C4A64" w:rsidRPr="009B5880" w:rsidRDefault="001C4A64" w:rsidP="001C4A64">
      <w:pPr>
        <w:pStyle w:val="Heading20"/>
        <w:rPr>
          <w:lang w:val="es-ES_tradnl"/>
        </w:rPr>
      </w:pPr>
      <w:bookmarkStart w:id="344" w:name="_Toc268852831"/>
      <w:r w:rsidRPr="009B5880">
        <w:rPr>
          <w:lang w:val="es-ES_tradnl"/>
        </w:rPr>
        <w:t xml:space="preserve">Indicativos de red para el servicio móvil (MNC) del </w:t>
      </w:r>
      <w:r>
        <w:rPr>
          <w:lang w:val="es-ES_tradnl"/>
        </w:rPr>
        <w:br/>
      </w:r>
      <w:r w:rsidRPr="009B5880">
        <w:rPr>
          <w:lang w:val="es-ES_tradnl"/>
        </w:rPr>
        <w:t>plan de identificación internacional para red</w:t>
      </w:r>
      <w:r>
        <w:rPr>
          <w:lang w:val="es-ES_tradnl"/>
        </w:rPr>
        <w:t>es</w:t>
      </w:r>
      <w:r w:rsidRPr="009B5880">
        <w:rPr>
          <w:lang w:val="es-ES_tradnl"/>
        </w:rPr>
        <w:t xml:space="preserve"> públicas y usuarios </w:t>
      </w:r>
      <w:r>
        <w:rPr>
          <w:lang w:val="es-ES_tradnl"/>
        </w:rPr>
        <w:br/>
      </w:r>
      <w:r w:rsidRPr="009B5880">
        <w:rPr>
          <w:lang w:val="es-ES_tradnl"/>
        </w:rPr>
        <w:t>(Según la Recomendación UIT-T E.212 (05/2008))</w:t>
      </w:r>
      <w:r>
        <w:rPr>
          <w:lang w:val="es-ES_tradnl"/>
        </w:rPr>
        <w:br/>
      </w:r>
      <w:r w:rsidRPr="009B5880">
        <w:rPr>
          <w:lang w:val="es-ES_tradnl"/>
        </w:rPr>
        <w:t>(Situación al 1</w:t>
      </w:r>
      <w:r>
        <w:rPr>
          <w:lang w:val="es-ES_tradnl"/>
        </w:rPr>
        <w:t>5 de junio de 2010</w:t>
      </w:r>
      <w:r w:rsidRPr="009B5880">
        <w:rPr>
          <w:lang w:val="es-ES_tradnl"/>
        </w:rPr>
        <w:t>)</w:t>
      </w:r>
      <w:bookmarkEnd w:id="344"/>
    </w:p>
    <w:p w:rsidR="001C4A64" w:rsidRPr="001C4A64" w:rsidRDefault="001C4A64" w:rsidP="00B90F07">
      <w:pPr>
        <w:jc w:val="center"/>
        <w:rPr>
          <w:lang w:val="es-ES_tradnl"/>
        </w:rPr>
      </w:pPr>
      <w:r w:rsidRPr="00B52136">
        <w:rPr>
          <w:lang w:val="es-ES_tradnl"/>
        </w:rPr>
        <w:t>(Anexo al Boletín de Explotación de la UIT N.</w:t>
      </w:r>
      <w:r>
        <w:rPr>
          <w:lang w:val="es-ES_tradnl"/>
        </w:rPr>
        <w:t>° 958 –</w:t>
      </w:r>
      <w:r w:rsidRPr="00B52136">
        <w:rPr>
          <w:lang w:val="es-ES_tradnl"/>
        </w:rPr>
        <w:t xml:space="preserve"> 15.V</w:t>
      </w:r>
      <w:r>
        <w:rPr>
          <w:lang w:val="es-ES_tradnl"/>
        </w:rPr>
        <w:t>I.2010</w:t>
      </w:r>
      <w:r w:rsidRPr="00B52136">
        <w:rPr>
          <w:lang w:val="es-ES_tradnl"/>
        </w:rPr>
        <w:t>)</w:t>
      </w:r>
      <w:r>
        <w:rPr>
          <w:lang w:val="es-ES_tradnl"/>
        </w:rPr>
        <w:br/>
      </w:r>
      <w:r w:rsidRPr="001C4A64">
        <w:rPr>
          <w:lang w:val="es-ES_tradnl"/>
        </w:rPr>
        <w:t>(Enmienda N.</w:t>
      </w:r>
      <w:r>
        <w:rPr>
          <w:lang w:val="es-ES_tradnl"/>
        </w:rPr>
        <w:t>°</w:t>
      </w:r>
      <w:r w:rsidRPr="001C4A64">
        <w:rPr>
          <w:lang w:val="es-ES_tradnl"/>
        </w:rPr>
        <w:t xml:space="preserve"> </w:t>
      </w:r>
      <w:r w:rsidR="00B90F07">
        <w:rPr>
          <w:lang w:val="es-ES_tradnl"/>
        </w:rPr>
        <w:t>5</w:t>
      </w:r>
      <w:r w:rsidRPr="001C4A64">
        <w:rPr>
          <w:lang w:val="es-ES_tradnl"/>
        </w:rPr>
        <w:t>)</w:t>
      </w:r>
    </w:p>
    <w:p w:rsidR="00B90F07" w:rsidRDefault="00B90F07" w:rsidP="00B90F07">
      <w:pPr>
        <w:rPr>
          <w:lang w:val="en-US"/>
        </w:rPr>
      </w:pPr>
    </w:p>
    <w:p w:rsidR="00B90F07" w:rsidRPr="00B90F07" w:rsidRDefault="00B90F07" w:rsidP="006E7437">
      <w:pPr>
        <w:rPr>
          <w:b/>
          <w:bCs/>
        </w:rPr>
      </w:pPr>
      <w:r w:rsidRPr="00B90F07">
        <w:rPr>
          <w:b/>
          <w:bCs/>
          <w:lang w:val="en-US"/>
        </w:rPr>
        <w:t xml:space="preserve">P  </w:t>
      </w:r>
      <w:r w:rsidR="006E7437">
        <w:rPr>
          <w:lang w:val="en-US"/>
        </w:rPr>
        <w:t>7</w:t>
      </w:r>
      <w:r w:rsidRPr="008F5E83">
        <w:rPr>
          <w:lang w:val="en-US"/>
        </w:rPr>
        <w:t xml:space="preserve">  </w:t>
      </w:r>
      <w:r w:rsidRPr="00B90F07">
        <w:rPr>
          <w:b/>
          <w:bCs/>
          <w:lang w:val="en-US"/>
        </w:rPr>
        <w:t xml:space="preserve"> Chile    ADD</w:t>
      </w:r>
    </w:p>
    <w:p w:rsidR="00B90F07" w:rsidRPr="008F5E83" w:rsidRDefault="00B90F07" w:rsidP="00B90F07">
      <w:pPr>
        <w:pStyle w:val="Header"/>
        <w:rPr>
          <w:rFonts w:ascii="Century Gothic" w:hAnsi="Century Gothic"/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92"/>
        <w:gridCol w:w="2059"/>
        <w:gridCol w:w="4221"/>
      </w:tblGrid>
      <w:tr w:rsidR="00B90F07" w:rsidRPr="00CF0C5A" w:rsidTr="00B90F0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07" w:rsidRPr="00B90F07" w:rsidRDefault="00B90F07" w:rsidP="00B90F07">
            <w:pPr>
              <w:pStyle w:val="Tablehead0"/>
            </w:pPr>
            <w:proofErr w:type="spellStart"/>
            <w:r w:rsidRPr="00B90F07">
              <w:t>País</w:t>
            </w:r>
            <w:proofErr w:type="spellEnd"/>
            <w:r w:rsidRPr="00B90F07">
              <w:t xml:space="preserve">/zona </w:t>
            </w:r>
            <w:proofErr w:type="spellStart"/>
            <w:r w:rsidRPr="00B90F07">
              <w:t>geográfica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07" w:rsidRPr="00B90F07" w:rsidRDefault="00B90F07" w:rsidP="00B90F07">
            <w:pPr>
              <w:pStyle w:val="Tablehead0"/>
            </w:pPr>
            <w:r w:rsidRPr="00B90F07">
              <w:t>MCC + MNC*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07" w:rsidRPr="00B90F07" w:rsidRDefault="00B90F07" w:rsidP="00B90F07">
            <w:pPr>
              <w:pStyle w:val="Tablehead0"/>
            </w:pPr>
            <w:r w:rsidRPr="00B90F07">
              <w:t xml:space="preserve">Nombre de la </w:t>
            </w:r>
            <w:proofErr w:type="spellStart"/>
            <w:r w:rsidRPr="00B90F07">
              <w:t>Red</w:t>
            </w:r>
            <w:proofErr w:type="spellEnd"/>
            <w:r w:rsidRPr="00B90F07">
              <w:t>/</w:t>
            </w:r>
            <w:proofErr w:type="spellStart"/>
            <w:r w:rsidRPr="00B90F07">
              <w:t>Operador</w:t>
            </w:r>
            <w:proofErr w:type="spellEnd"/>
          </w:p>
        </w:tc>
      </w:tr>
      <w:tr w:rsidR="00B90F07" w:rsidRPr="00447B0A" w:rsidTr="00B90F0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07" w:rsidRPr="00447B0A" w:rsidRDefault="00B90F07" w:rsidP="00B90F07">
            <w:pPr>
              <w:pStyle w:val="Tabletext0"/>
            </w:pPr>
            <w:r w:rsidRPr="00447B0A">
              <w:t>Chile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07" w:rsidRPr="00447B0A" w:rsidRDefault="00B90F07" w:rsidP="00B90F07">
            <w:pPr>
              <w:pStyle w:val="Tabletext0"/>
              <w:jc w:val="center"/>
            </w:pPr>
            <w:r w:rsidRPr="00447B0A">
              <w:t>730 08</w:t>
            </w:r>
          </w:p>
          <w:p w:rsidR="00B90F07" w:rsidRPr="00447B0A" w:rsidRDefault="00B90F07" w:rsidP="00B90F07">
            <w:pPr>
              <w:pStyle w:val="Tabletext0"/>
              <w:jc w:val="center"/>
            </w:pPr>
            <w:r w:rsidRPr="00447B0A">
              <w:t>730 09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07" w:rsidRPr="00447B0A" w:rsidRDefault="00B90F07" w:rsidP="00B90F07">
            <w:pPr>
              <w:pStyle w:val="Tabletext0"/>
            </w:pPr>
            <w:r w:rsidRPr="00447B0A">
              <w:t xml:space="preserve">VTR </w:t>
            </w:r>
            <w:proofErr w:type="spellStart"/>
            <w:r w:rsidRPr="00447B0A">
              <w:t>Móvil</w:t>
            </w:r>
            <w:proofErr w:type="spellEnd"/>
            <w:r w:rsidRPr="00447B0A">
              <w:t xml:space="preserve"> S.A.</w:t>
            </w:r>
          </w:p>
          <w:p w:rsidR="00B90F07" w:rsidRPr="00447B0A" w:rsidRDefault="00B90F07" w:rsidP="00B90F07">
            <w:pPr>
              <w:pStyle w:val="Tabletext0"/>
            </w:pPr>
            <w:proofErr w:type="spellStart"/>
            <w:r w:rsidRPr="00447B0A">
              <w:t>Centennial</w:t>
            </w:r>
            <w:proofErr w:type="spellEnd"/>
            <w:r w:rsidRPr="00447B0A">
              <w:t xml:space="preserve"> Cayman Corp. Chile S.A.</w:t>
            </w:r>
          </w:p>
        </w:tc>
      </w:tr>
    </w:tbl>
    <w:p w:rsidR="00B90F07" w:rsidRDefault="00B90F07" w:rsidP="00B90F07">
      <w:pPr>
        <w:tabs>
          <w:tab w:val="left" w:pos="284"/>
        </w:tabs>
        <w:ind w:right="-426"/>
        <w:rPr>
          <w:rFonts w:cs="Arial"/>
          <w:lang w:val="fr-FR"/>
        </w:rPr>
      </w:pPr>
    </w:p>
    <w:p w:rsidR="00B90F07" w:rsidRDefault="00B90F07" w:rsidP="00B90F07"/>
    <w:p w:rsidR="00B90F07" w:rsidRPr="00B90F07" w:rsidRDefault="00B90F07" w:rsidP="006E7437">
      <w:pPr>
        <w:rPr>
          <w:b/>
          <w:bCs/>
        </w:rPr>
      </w:pPr>
      <w:r w:rsidRPr="00B90F07">
        <w:rPr>
          <w:b/>
          <w:bCs/>
        </w:rPr>
        <w:t xml:space="preserve">P </w:t>
      </w:r>
      <w:r>
        <w:rPr>
          <w:b/>
          <w:bCs/>
        </w:rPr>
        <w:t xml:space="preserve"> </w:t>
      </w:r>
      <w:r w:rsidRPr="00B90F07">
        <w:t>3</w:t>
      </w:r>
      <w:r w:rsidR="006E7437">
        <w:t>1</w:t>
      </w:r>
      <w:r w:rsidRPr="00B90F07">
        <w:rPr>
          <w:b/>
          <w:bCs/>
        </w:rPr>
        <w:t xml:space="preserve">   Vietnam  ADD</w:t>
      </w:r>
    </w:p>
    <w:p w:rsidR="00B90F07" w:rsidRPr="00923F85" w:rsidRDefault="00B90F07" w:rsidP="00B90F07">
      <w:pPr>
        <w:rPr>
          <w:rFonts w:ascii="Century Gothic" w:hAnsi="Century Gothic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2"/>
        <w:gridCol w:w="2072"/>
        <w:gridCol w:w="4238"/>
      </w:tblGrid>
      <w:tr w:rsidR="00B90F07" w:rsidRPr="00CC3FE1" w:rsidTr="00B90F07">
        <w:trPr>
          <w:tblHeader/>
          <w:jc w:val="center"/>
        </w:trPr>
        <w:tc>
          <w:tcPr>
            <w:tcW w:w="2762" w:type="dxa"/>
          </w:tcPr>
          <w:p w:rsidR="00B90F07" w:rsidRPr="008F1D1E" w:rsidRDefault="00B90F07" w:rsidP="00B90F07">
            <w:pPr>
              <w:pStyle w:val="Tablehead0"/>
            </w:pPr>
            <w:proofErr w:type="spellStart"/>
            <w:r w:rsidRPr="008F1D1E">
              <w:t>País</w:t>
            </w:r>
            <w:proofErr w:type="spellEnd"/>
            <w:r w:rsidRPr="008F1D1E">
              <w:t xml:space="preserve">/zona </w:t>
            </w:r>
            <w:proofErr w:type="spellStart"/>
            <w:r w:rsidRPr="008F1D1E">
              <w:t>geográfica</w:t>
            </w:r>
            <w:proofErr w:type="spellEnd"/>
          </w:p>
        </w:tc>
        <w:tc>
          <w:tcPr>
            <w:tcW w:w="2072" w:type="dxa"/>
          </w:tcPr>
          <w:p w:rsidR="00B90F07" w:rsidRPr="008F1D1E" w:rsidRDefault="00B90F07" w:rsidP="00B90F07">
            <w:pPr>
              <w:pStyle w:val="Tablehead0"/>
            </w:pPr>
            <w:r w:rsidRPr="008F1D1E">
              <w:t>MCC + MNC*</w:t>
            </w:r>
          </w:p>
        </w:tc>
        <w:tc>
          <w:tcPr>
            <w:tcW w:w="4238" w:type="dxa"/>
          </w:tcPr>
          <w:p w:rsidR="00B90F07" w:rsidRPr="00412B9F" w:rsidRDefault="00B90F07" w:rsidP="00B90F07">
            <w:pPr>
              <w:pStyle w:val="Tablehead0"/>
              <w:rPr>
                <w:sz w:val="20"/>
                <w:lang w:val="es-ES_tradnl"/>
              </w:rPr>
            </w:pPr>
            <w:r w:rsidRPr="008F1D1E">
              <w:rPr>
                <w:lang w:val="es-ES"/>
              </w:rPr>
              <w:t>Nombre de la Red/Operador</w:t>
            </w:r>
          </w:p>
        </w:tc>
      </w:tr>
      <w:tr w:rsidR="00B90F07" w:rsidRPr="00CC3FE1" w:rsidTr="00B90F07">
        <w:trPr>
          <w:tblHeader/>
          <w:jc w:val="center"/>
        </w:trPr>
        <w:tc>
          <w:tcPr>
            <w:tcW w:w="2762" w:type="dxa"/>
          </w:tcPr>
          <w:p w:rsidR="00B90F07" w:rsidRPr="00923F85" w:rsidRDefault="00B90F07" w:rsidP="00B90F07">
            <w:pPr>
              <w:pStyle w:val="Tabletext0"/>
            </w:pPr>
            <w:r>
              <w:t>Vietnam</w:t>
            </w:r>
          </w:p>
        </w:tc>
        <w:tc>
          <w:tcPr>
            <w:tcW w:w="2072" w:type="dxa"/>
            <w:textDirection w:val="lrTbV"/>
          </w:tcPr>
          <w:p w:rsidR="00B90F07" w:rsidRPr="007362F8" w:rsidRDefault="00B90F07" w:rsidP="00B90F07">
            <w:pPr>
              <w:pStyle w:val="Tabletext0"/>
              <w:jc w:val="center"/>
            </w:pPr>
            <w:r w:rsidRPr="007362F8">
              <w:t>452 06</w:t>
            </w:r>
          </w:p>
          <w:p w:rsidR="00B90F07" w:rsidRPr="007362F8" w:rsidRDefault="00B90F07" w:rsidP="00B90F07">
            <w:pPr>
              <w:pStyle w:val="Tabletext0"/>
              <w:jc w:val="center"/>
            </w:pPr>
            <w:r w:rsidRPr="007362F8">
              <w:t>452 08</w:t>
            </w:r>
          </w:p>
        </w:tc>
        <w:tc>
          <w:tcPr>
            <w:tcW w:w="4238" w:type="dxa"/>
            <w:textDirection w:val="lrTbV"/>
          </w:tcPr>
          <w:p w:rsidR="00B90F07" w:rsidRPr="007362F8" w:rsidRDefault="00B90F07" w:rsidP="00B90F07">
            <w:pPr>
              <w:pStyle w:val="Tabletext0"/>
            </w:pPr>
            <w:proofErr w:type="spellStart"/>
            <w:r w:rsidRPr="007362F8">
              <w:t>EVNTelecom</w:t>
            </w:r>
            <w:proofErr w:type="spellEnd"/>
            <w:r w:rsidRPr="007362F8">
              <w:t>/</w:t>
            </w:r>
            <w:proofErr w:type="spellStart"/>
            <w:r w:rsidRPr="007362F8">
              <w:t>EVNTelecom</w:t>
            </w:r>
            <w:proofErr w:type="spellEnd"/>
          </w:p>
          <w:p w:rsidR="00B90F07" w:rsidRPr="007362F8" w:rsidRDefault="00B90F07" w:rsidP="00B90F07">
            <w:pPr>
              <w:pStyle w:val="Tabletext0"/>
            </w:pPr>
            <w:proofErr w:type="spellStart"/>
            <w:r>
              <w:t>EVNTelecom</w:t>
            </w:r>
            <w:proofErr w:type="spellEnd"/>
            <w:r>
              <w:t xml:space="preserve"> 3G/</w:t>
            </w:r>
            <w:proofErr w:type="spellStart"/>
            <w:r>
              <w:t>EVNTelecom</w:t>
            </w:r>
            <w:proofErr w:type="spellEnd"/>
          </w:p>
        </w:tc>
      </w:tr>
    </w:tbl>
    <w:p w:rsidR="00B90F07" w:rsidRDefault="00B90F07" w:rsidP="00B90F07"/>
    <w:p w:rsidR="009E0060" w:rsidRDefault="009E0060" w:rsidP="00B90F07"/>
    <w:p w:rsidR="004679AD" w:rsidRDefault="004679AD" w:rsidP="00B90F07"/>
    <w:p w:rsidR="001C4A64" w:rsidRPr="001C4A64" w:rsidRDefault="001C4A64" w:rsidP="00B90F07">
      <w:pPr>
        <w:rPr>
          <w:lang w:val="fr-FR"/>
        </w:rPr>
      </w:pPr>
      <w:r w:rsidRPr="001C4A64">
        <w:rPr>
          <w:lang w:val="fr-FR"/>
        </w:rPr>
        <w:t>______________</w:t>
      </w:r>
    </w:p>
    <w:p w:rsidR="001C4A64" w:rsidRPr="001C4A64" w:rsidRDefault="001C4A64" w:rsidP="001C4A64">
      <w:pPr>
        <w:pStyle w:val="Note"/>
        <w:tabs>
          <w:tab w:val="clear" w:pos="567"/>
          <w:tab w:val="left" w:pos="714"/>
        </w:tabs>
        <w:spacing w:before="0"/>
        <w:rPr>
          <w:rFonts w:asciiTheme="minorHAnsi" w:hAnsiTheme="minorHAnsi" w:cs="Arial"/>
          <w:sz w:val="16"/>
          <w:szCs w:val="16"/>
          <w:lang w:val="fr-FR"/>
        </w:rPr>
      </w:pPr>
      <w:r w:rsidRPr="001C4A64">
        <w:rPr>
          <w:rFonts w:asciiTheme="minorHAnsi" w:hAnsiTheme="minorHAnsi" w:cs="Arial"/>
          <w:sz w:val="16"/>
          <w:szCs w:val="16"/>
          <w:lang w:val="fr-FR"/>
        </w:rPr>
        <w:t>*</w:t>
      </w:r>
      <w:r w:rsidRPr="001C4A64">
        <w:rPr>
          <w:rFonts w:asciiTheme="minorHAnsi" w:hAnsiTheme="minorHAnsi" w:cs="Arial"/>
          <w:sz w:val="16"/>
          <w:szCs w:val="16"/>
          <w:lang w:val="fr-FR"/>
        </w:rPr>
        <w:tab/>
        <w:t>MCC:</w:t>
      </w:r>
      <w:r>
        <w:rPr>
          <w:rFonts w:asciiTheme="minorHAnsi" w:hAnsiTheme="minorHAnsi" w:cs="Arial"/>
          <w:sz w:val="16"/>
          <w:szCs w:val="16"/>
          <w:lang w:val="fr-FR"/>
        </w:rPr>
        <w:tab/>
      </w:r>
      <w:r w:rsidRPr="001C4A64">
        <w:rPr>
          <w:rFonts w:asciiTheme="minorHAnsi" w:hAnsiTheme="minorHAnsi" w:cs="Arial"/>
          <w:sz w:val="16"/>
          <w:szCs w:val="16"/>
          <w:lang w:val="fr-FR"/>
        </w:rPr>
        <w:t xml:space="preserve">Mobile Country Code / Indicatif de pays du mobile / </w:t>
      </w:r>
      <w:proofErr w:type="spellStart"/>
      <w:r w:rsidRPr="001C4A64">
        <w:rPr>
          <w:rFonts w:asciiTheme="minorHAnsi" w:hAnsiTheme="minorHAnsi" w:cs="Arial"/>
          <w:sz w:val="16"/>
          <w:szCs w:val="16"/>
          <w:lang w:val="fr-FR"/>
        </w:rPr>
        <w:t>Indicativo</w:t>
      </w:r>
      <w:proofErr w:type="spellEnd"/>
      <w:r w:rsidRPr="001C4A64">
        <w:rPr>
          <w:rFonts w:asciiTheme="minorHAnsi" w:hAnsiTheme="minorHAnsi" w:cs="Arial"/>
          <w:sz w:val="16"/>
          <w:szCs w:val="16"/>
          <w:lang w:val="fr-FR"/>
        </w:rPr>
        <w:t xml:space="preserve"> de </w:t>
      </w:r>
      <w:proofErr w:type="spellStart"/>
      <w:r w:rsidRPr="001C4A64">
        <w:rPr>
          <w:rFonts w:asciiTheme="minorHAnsi" w:hAnsiTheme="minorHAnsi" w:cs="Arial"/>
          <w:sz w:val="16"/>
          <w:szCs w:val="16"/>
          <w:lang w:val="fr-FR"/>
        </w:rPr>
        <w:t>país</w:t>
      </w:r>
      <w:proofErr w:type="spellEnd"/>
      <w:r w:rsidRPr="001C4A64">
        <w:rPr>
          <w:rFonts w:asciiTheme="minorHAnsi" w:hAnsiTheme="minorHAnsi" w:cs="Arial"/>
          <w:sz w:val="16"/>
          <w:szCs w:val="16"/>
          <w:lang w:val="fr-FR"/>
        </w:rPr>
        <w:t xml:space="preserve"> para el </w:t>
      </w:r>
      <w:proofErr w:type="spellStart"/>
      <w:r w:rsidRPr="001C4A64">
        <w:rPr>
          <w:rFonts w:asciiTheme="minorHAnsi" w:hAnsiTheme="minorHAnsi" w:cs="Arial"/>
          <w:sz w:val="16"/>
          <w:szCs w:val="16"/>
          <w:lang w:val="fr-FR"/>
        </w:rPr>
        <w:t>servicio</w:t>
      </w:r>
      <w:proofErr w:type="spellEnd"/>
      <w:r w:rsidRPr="001C4A64">
        <w:rPr>
          <w:rFonts w:asciiTheme="minorHAnsi" w:hAnsiTheme="minorHAnsi" w:cs="Arial"/>
          <w:sz w:val="16"/>
          <w:szCs w:val="16"/>
          <w:lang w:val="fr-FR"/>
        </w:rPr>
        <w:t xml:space="preserve"> </w:t>
      </w:r>
      <w:proofErr w:type="spellStart"/>
      <w:r w:rsidRPr="001C4A64">
        <w:rPr>
          <w:rFonts w:asciiTheme="minorHAnsi" w:hAnsiTheme="minorHAnsi" w:cs="Arial"/>
          <w:sz w:val="16"/>
          <w:szCs w:val="16"/>
          <w:lang w:val="fr-FR"/>
        </w:rPr>
        <w:t>móvil</w:t>
      </w:r>
      <w:proofErr w:type="spellEnd"/>
    </w:p>
    <w:p w:rsidR="001C4A64" w:rsidRPr="001C4A64" w:rsidRDefault="001C4A64" w:rsidP="001C4A64">
      <w:pPr>
        <w:pStyle w:val="Note"/>
        <w:tabs>
          <w:tab w:val="clear" w:pos="567"/>
          <w:tab w:val="left" w:pos="714"/>
        </w:tabs>
        <w:spacing w:before="0"/>
        <w:rPr>
          <w:rFonts w:asciiTheme="minorHAnsi" w:hAnsiTheme="minorHAnsi" w:cs="Arial"/>
          <w:sz w:val="16"/>
          <w:szCs w:val="16"/>
          <w:lang w:val="fr-FR"/>
        </w:rPr>
      </w:pPr>
      <w:r w:rsidRPr="001C4A64">
        <w:rPr>
          <w:rFonts w:asciiTheme="minorHAnsi" w:hAnsiTheme="minorHAnsi" w:cs="Arial"/>
          <w:sz w:val="16"/>
          <w:szCs w:val="16"/>
          <w:lang w:val="fr-FR"/>
        </w:rPr>
        <w:tab/>
        <w:t>MNC</w:t>
      </w:r>
      <w:r>
        <w:rPr>
          <w:rFonts w:asciiTheme="minorHAnsi" w:hAnsiTheme="minorHAnsi" w:cs="Arial"/>
          <w:sz w:val="16"/>
          <w:szCs w:val="16"/>
          <w:lang w:val="fr-FR"/>
        </w:rPr>
        <w:t>:</w:t>
      </w:r>
      <w:r>
        <w:rPr>
          <w:rFonts w:asciiTheme="minorHAnsi" w:hAnsiTheme="minorHAnsi" w:cs="Arial"/>
          <w:sz w:val="16"/>
          <w:szCs w:val="16"/>
          <w:lang w:val="fr-FR"/>
        </w:rPr>
        <w:tab/>
      </w:r>
      <w:r w:rsidRPr="001C4A64">
        <w:rPr>
          <w:rFonts w:asciiTheme="minorHAnsi" w:hAnsiTheme="minorHAnsi" w:cs="Arial"/>
          <w:sz w:val="16"/>
          <w:szCs w:val="16"/>
          <w:lang w:val="fr-FR"/>
        </w:rPr>
        <w:t xml:space="preserve">Mobile Network Code / Code de réseau mobile / </w:t>
      </w:r>
      <w:proofErr w:type="spellStart"/>
      <w:r w:rsidRPr="001C4A64">
        <w:rPr>
          <w:rFonts w:asciiTheme="minorHAnsi" w:hAnsiTheme="minorHAnsi" w:cs="Arial"/>
          <w:sz w:val="16"/>
          <w:szCs w:val="16"/>
          <w:lang w:val="fr-FR"/>
        </w:rPr>
        <w:t>Indicativo</w:t>
      </w:r>
      <w:proofErr w:type="spellEnd"/>
      <w:r w:rsidRPr="001C4A64">
        <w:rPr>
          <w:rFonts w:asciiTheme="minorHAnsi" w:hAnsiTheme="minorHAnsi" w:cs="Arial"/>
          <w:sz w:val="16"/>
          <w:szCs w:val="16"/>
          <w:lang w:val="fr-FR"/>
        </w:rPr>
        <w:t xml:space="preserve"> de </w:t>
      </w:r>
      <w:proofErr w:type="spellStart"/>
      <w:r w:rsidRPr="001C4A64">
        <w:rPr>
          <w:rFonts w:asciiTheme="minorHAnsi" w:hAnsiTheme="minorHAnsi" w:cs="Arial"/>
          <w:sz w:val="16"/>
          <w:szCs w:val="16"/>
          <w:lang w:val="fr-FR"/>
        </w:rPr>
        <w:t>red</w:t>
      </w:r>
      <w:proofErr w:type="spellEnd"/>
      <w:r w:rsidRPr="001C4A64">
        <w:rPr>
          <w:rFonts w:asciiTheme="minorHAnsi" w:hAnsiTheme="minorHAnsi" w:cs="Arial"/>
          <w:sz w:val="16"/>
          <w:szCs w:val="16"/>
          <w:lang w:val="fr-FR"/>
        </w:rPr>
        <w:t xml:space="preserve"> para el </w:t>
      </w:r>
      <w:proofErr w:type="spellStart"/>
      <w:r w:rsidRPr="001C4A64">
        <w:rPr>
          <w:rFonts w:asciiTheme="minorHAnsi" w:hAnsiTheme="minorHAnsi" w:cs="Arial"/>
          <w:sz w:val="16"/>
          <w:szCs w:val="16"/>
          <w:lang w:val="fr-FR"/>
        </w:rPr>
        <w:t>servicio</w:t>
      </w:r>
      <w:proofErr w:type="spellEnd"/>
      <w:r w:rsidRPr="001C4A64">
        <w:rPr>
          <w:rFonts w:asciiTheme="minorHAnsi" w:hAnsiTheme="minorHAnsi" w:cs="Arial"/>
          <w:sz w:val="16"/>
          <w:szCs w:val="16"/>
          <w:lang w:val="fr-FR"/>
        </w:rPr>
        <w:t xml:space="preserve"> </w:t>
      </w:r>
      <w:proofErr w:type="spellStart"/>
      <w:r w:rsidRPr="001C4A64">
        <w:rPr>
          <w:rFonts w:asciiTheme="minorHAnsi" w:hAnsiTheme="minorHAnsi" w:cs="Arial"/>
          <w:sz w:val="16"/>
          <w:szCs w:val="16"/>
          <w:lang w:val="fr-FR"/>
        </w:rPr>
        <w:t>móvil</w:t>
      </w:r>
      <w:proofErr w:type="spellEnd"/>
    </w:p>
    <w:p w:rsidR="00164D84" w:rsidRDefault="00164D8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Cs w:val="22"/>
          <w:lang w:val="fr-FR"/>
        </w:rPr>
      </w:pPr>
      <w:r>
        <w:rPr>
          <w:szCs w:val="22"/>
          <w:lang w:val="fr-FR"/>
        </w:rPr>
        <w:br w:type="page"/>
      </w:r>
    </w:p>
    <w:p w:rsidR="001133B6" w:rsidRPr="00E90E38" w:rsidRDefault="001133B6" w:rsidP="00F16734">
      <w:pPr>
        <w:pStyle w:val="Heading20"/>
        <w:spacing w:before="0"/>
        <w:rPr>
          <w:sz w:val="22"/>
          <w:szCs w:val="22"/>
        </w:rPr>
      </w:pPr>
      <w:r w:rsidRPr="00E90E38">
        <w:rPr>
          <w:sz w:val="22"/>
          <w:szCs w:val="22"/>
        </w:rPr>
        <w:lastRenderedPageBreak/>
        <w:t xml:space="preserve">Lista de </w:t>
      </w:r>
      <w:proofErr w:type="spellStart"/>
      <w:r w:rsidRPr="00E90E38">
        <w:rPr>
          <w:sz w:val="22"/>
          <w:szCs w:val="22"/>
        </w:rPr>
        <w:t>indi</w:t>
      </w:r>
      <w:r w:rsidR="00F16734">
        <w:rPr>
          <w:sz w:val="22"/>
          <w:szCs w:val="22"/>
        </w:rPr>
        <w:t>d</w:t>
      </w:r>
      <w:r w:rsidRPr="00E90E38">
        <w:rPr>
          <w:sz w:val="22"/>
          <w:szCs w:val="22"/>
        </w:rPr>
        <w:t>adores</w:t>
      </w:r>
      <w:proofErr w:type="spellEnd"/>
      <w:r w:rsidRPr="00E90E38">
        <w:rPr>
          <w:sz w:val="22"/>
          <w:szCs w:val="22"/>
        </w:rPr>
        <w:t xml:space="preserve"> de </w:t>
      </w:r>
      <w:proofErr w:type="spellStart"/>
      <w:r w:rsidRPr="00E90E38">
        <w:rPr>
          <w:sz w:val="22"/>
          <w:szCs w:val="22"/>
        </w:rPr>
        <w:t>destino</w:t>
      </w:r>
      <w:proofErr w:type="spellEnd"/>
      <w:r w:rsidRPr="00E90E38">
        <w:rPr>
          <w:sz w:val="22"/>
          <w:szCs w:val="22"/>
        </w:rPr>
        <w:t xml:space="preserve"> de </w:t>
      </w:r>
      <w:proofErr w:type="spellStart"/>
      <w:r w:rsidRPr="00E90E38">
        <w:rPr>
          <w:sz w:val="22"/>
          <w:szCs w:val="22"/>
        </w:rPr>
        <w:t>telegramas</w:t>
      </w:r>
      <w:proofErr w:type="spellEnd"/>
      <w:r w:rsidRPr="00E90E38">
        <w:rPr>
          <w:sz w:val="22"/>
          <w:szCs w:val="22"/>
        </w:rPr>
        <w:br/>
        <w:t>(</w:t>
      </w:r>
      <w:proofErr w:type="spellStart"/>
      <w:r w:rsidRPr="00E90E38">
        <w:rPr>
          <w:sz w:val="22"/>
          <w:szCs w:val="22"/>
        </w:rPr>
        <w:t>Según</w:t>
      </w:r>
      <w:proofErr w:type="spellEnd"/>
      <w:r w:rsidRPr="00E90E38">
        <w:rPr>
          <w:sz w:val="22"/>
          <w:szCs w:val="22"/>
        </w:rPr>
        <w:t xml:space="preserve"> la </w:t>
      </w:r>
      <w:proofErr w:type="spellStart"/>
      <w:r w:rsidRPr="00E90E38">
        <w:rPr>
          <w:sz w:val="22"/>
          <w:szCs w:val="22"/>
        </w:rPr>
        <w:t>Recomendación</w:t>
      </w:r>
      <w:proofErr w:type="spellEnd"/>
      <w:r w:rsidRPr="00E90E38">
        <w:rPr>
          <w:sz w:val="22"/>
          <w:szCs w:val="22"/>
        </w:rPr>
        <w:t xml:space="preserve"> UIT-T F.32 – </w:t>
      </w:r>
      <w:proofErr w:type="spellStart"/>
      <w:r>
        <w:rPr>
          <w:sz w:val="22"/>
          <w:szCs w:val="22"/>
        </w:rPr>
        <w:t>anteriormente</w:t>
      </w:r>
      <w:proofErr w:type="spellEnd"/>
      <w:r w:rsidRPr="00E90E38">
        <w:rPr>
          <w:sz w:val="22"/>
          <w:szCs w:val="22"/>
        </w:rPr>
        <w:t xml:space="preserve"> F.96))</w:t>
      </w:r>
      <w:r w:rsidRPr="00E90E38">
        <w:rPr>
          <w:sz w:val="22"/>
          <w:szCs w:val="22"/>
        </w:rPr>
        <w:br/>
        <w:t>(</w:t>
      </w:r>
      <w:proofErr w:type="spellStart"/>
      <w:r>
        <w:rPr>
          <w:sz w:val="22"/>
          <w:szCs w:val="22"/>
        </w:rPr>
        <w:t>Situación</w:t>
      </w:r>
      <w:proofErr w:type="spellEnd"/>
      <w:r>
        <w:rPr>
          <w:sz w:val="22"/>
          <w:szCs w:val="22"/>
        </w:rPr>
        <w:t xml:space="preserve"> al </w:t>
      </w:r>
      <w:r w:rsidRPr="00E90E38">
        <w:rPr>
          <w:sz w:val="22"/>
          <w:szCs w:val="22"/>
        </w:rPr>
        <w:t>1</w:t>
      </w:r>
      <w:r>
        <w:rPr>
          <w:sz w:val="22"/>
          <w:szCs w:val="22"/>
        </w:rPr>
        <w:t xml:space="preserve">º de </w:t>
      </w:r>
      <w:proofErr w:type="spellStart"/>
      <w:r>
        <w:rPr>
          <w:sz w:val="22"/>
          <w:szCs w:val="22"/>
        </w:rPr>
        <w:t>marzo</w:t>
      </w:r>
      <w:proofErr w:type="spellEnd"/>
      <w:r>
        <w:rPr>
          <w:sz w:val="22"/>
          <w:szCs w:val="22"/>
        </w:rPr>
        <w:t xml:space="preserve"> de</w:t>
      </w:r>
      <w:r w:rsidRPr="00E90E38">
        <w:rPr>
          <w:sz w:val="22"/>
          <w:szCs w:val="22"/>
        </w:rPr>
        <w:t xml:space="preserve"> 2007)</w:t>
      </w:r>
    </w:p>
    <w:p w:rsidR="001133B6" w:rsidRPr="00E90E38" w:rsidRDefault="00A71B97" w:rsidP="00A71B97">
      <w:pPr>
        <w:jc w:val="center"/>
      </w:pPr>
      <w:r>
        <w:t>(</w:t>
      </w:r>
      <w:proofErr w:type="spellStart"/>
      <w:r w:rsidR="001133B6" w:rsidRPr="00E90E38">
        <w:t>Anexo</w:t>
      </w:r>
      <w:proofErr w:type="spellEnd"/>
      <w:r w:rsidR="001133B6" w:rsidRPr="00E90E38">
        <w:t xml:space="preserve"> al </w:t>
      </w:r>
      <w:proofErr w:type="spellStart"/>
      <w:r w:rsidR="001133B6" w:rsidRPr="00E90E38">
        <w:t>Boletín</w:t>
      </w:r>
      <w:proofErr w:type="spellEnd"/>
      <w:r w:rsidR="001133B6" w:rsidRPr="00E90E38">
        <w:t xml:space="preserve"> de </w:t>
      </w:r>
      <w:proofErr w:type="spellStart"/>
      <w:r w:rsidR="001133B6" w:rsidRPr="00E90E38">
        <w:t>Explotación</w:t>
      </w:r>
      <w:proofErr w:type="spellEnd"/>
      <w:r w:rsidR="001133B6" w:rsidRPr="00E90E38">
        <w:t xml:space="preserve"> de la UIT </w:t>
      </w:r>
      <w:proofErr w:type="spellStart"/>
      <w:r w:rsidR="001133B6" w:rsidRPr="00E90E38">
        <w:t>N</w:t>
      </w:r>
      <w:r w:rsidR="001133B6">
        <w:t>.</w:t>
      </w:r>
      <w:r w:rsidR="001133B6" w:rsidRPr="00E90E38">
        <w:rPr>
          <w:vertAlign w:val="superscript"/>
        </w:rPr>
        <w:t>o</w:t>
      </w:r>
      <w:proofErr w:type="spellEnd"/>
      <w:r>
        <w:t xml:space="preserve"> 879 – 1.III.2007</w:t>
      </w:r>
      <w:r w:rsidR="001133B6" w:rsidRPr="00E90E38">
        <w:t>)</w:t>
      </w:r>
      <w:r w:rsidR="001133B6">
        <w:br/>
      </w:r>
      <w:r w:rsidR="001133B6" w:rsidRPr="00E90E38">
        <w:t>(</w:t>
      </w:r>
      <w:proofErr w:type="spellStart"/>
      <w:r w:rsidR="001133B6" w:rsidRPr="00E90E38">
        <w:t>Enmienda</w:t>
      </w:r>
      <w:proofErr w:type="spellEnd"/>
      <w:r w:rsidR="001133B6" w:rsidRPr="00E90E38">
        <w:t xml:space="preserve"> </w:t>
      </w:r>
      <w:proofErr w:type="spellStart"/>
      <w:r w:rsidR="001133B6" w:rsidRPr="00E90E38">
        <w:t>N</w:t>
      </w:r>
      <w:r w:rsidR="001133B6">
        <w:t>.</w:t>
      </w:r>
      <w:r w:rsidR="001133B6" w:rsidRPr="00E90E38">
        <w:rPr>
          <w:vertAlign w:val="superscript"/>
        </w:rPr>
        <w:t>o</w:t>
      </w:r>
      <w:proofErr w:type="spellEnd"/>
      <w:r w:rsidR="001133B6">
        <w:t xml:space="preserve"> 18</w:t>
      </w:r>
      <w:r w:rsidR="001133B6" w:rsidRPr="00E90E38">
        <w:t>)</w:t>
      </w:r>
    </w:p>
    <w:p w:rsidR="001133B6" w:rsidRPr="00E90E38" w:rsidRDefault="001133B6" w:rsidP="001133B6"/>
    <w:p w:rsidR="001133B6" w:rsidRPr="00D50FDF" w:rsidRDefault="001133B6" w:rsidP="001133B6">
      <w:pPr>
        <w:rPr>
          <w:b/>
          <w:bCs/>
          <w:lang w:val="es-ES_tradnl"/>
        </w:rPr>
      </w:pPr>
      <w:r w:rsidRPr="00D50FDF">
        <w:rPr>
          <w:b/>
          <w:bCs/>
          <w:lang w:val="es-ES_tradnl"/>
        </w:rPr>
        <w:t xml:space="preserve">P   </w:t>
      </w:r>
      <w:r w:rsidRPr="00D50FDF">
        <w:rPr>
          <w:b/>
          <w:bCs/>
          <w:lang w:val="es-ES_tradnl"/>
        </w:rPr>
        <w:tab/>
      </w:r>
      <w:proofErr w:type="spellStart"/>
      <w:r w:rsidRPr="00D50FDF">
        <w:rPr>
          <w:b/>
          <w:bCs/>
          <w:lang w:val="es-ES_tradnl"/>
        </w:rPr>
        <w:t>Bahrein</w:t>
      </w:r>
      <w:proofErr w:type="spellEnd"/>
      <w:r w:rsidRPr="00D50FDF">
        <w:rPr>
          <w:b/>
          <w:bCs/>
          <w:lang w:val="es-ES_tradnl"/>
        </w:rPr>
        <w:t xml:space="preserve">    LIR</w:t>
      </w:r>
    </w:p>
    <w:p w:rsidR="001133B6" w:rsidRPr="003C582E" w:rsidRDefault="001133B6" w:rsidP="001133B6">
      <w:pPr>
        <w:spacing w:line="360" w:lineRule="auto"/>
        <w:rPr>
          <w:rFonts w:cs="Arial"/>
          <w:lang w:val="en-US"/>
        </w:rPr>
      </w:pPr>
      <w:r w:rsidRPr="003C582E">
        <w:rPr>
          <w:rFonts w:cs="Arial"/>
          <w:b/>
          <w:bCs/>
          <w:lang w:val="en-US"/>
        </w:rPr>
        <w:t>COL  2  REP</w:t>
      </w:r>
      <w:r w:rsidRPr="003C582E">
        <w:rPr>
          <w:rFonts w:cs="Arial"/>
          <w:b/>
          <w:bCs/>
          <w:lang w:val="en-US"/>
        </w:rPr>
        <w:tab/>
      </w:r>
      <w:proofErr w:type="spellStart"/>
      <w:r w:rsidRPr="003C582E">
        <w:rPr>
          <w:rFonts w:cs="Arial"/>
          <w:lang w:val="en-US"/>
        </w:rPr>
        <w:t>Batelco</w:t>
      </w:r>
      <w:proofErr w:type="spellEnd"/>
      <w:r w:rsidRPr="003C582E">
        <w:rPr>
          <w:rFonts w:cs="Arial"/>
          <w:lang w:val="en-US"/>
        </w:rPr>
        <w:t xml:space="preserve"> </w:t>
      </w:r>
      <w:proofErr w:type="spellStart"/>
      <w:r w:rsidRPr="003C582E">
        <w:rPr>
          <w:rFonts w:cs="Arial"/>
          <w:lang w:val="en-US"/>
        </w:rPr>
        <w:t>Bsc</w:t>
      </w:r>
      <w:proofErr w:type="spellEnd"/>
      <w:r w:rsidRPr="003C582E">
        <w:rPr>
          <w:rFonts w:cs="Arial"/>
          <w:lang w:val="en-US"/>
        </w:rPr>
        <w:t xml:space="preserve"> – Bahrain Telecommunications Company (</w:t>
      </w:r>
      <w:proofErr w:type="spellStart"/>
      <w:r w:rsidRPr="003C582E">
        <w:rPr>
          <w:rFonts w:cs="Arial"/>
          <w:lang w:val="en-US"/>
        </w:rPr>
        <w:t>Bsc</w:t>
      </w:r>
      <w:proofErr w:type="spellEnd"/>
      <w:r w:rsidRPr="003C582E">
        <w:rPr>
          <w:rFonts w:cs="Arial"/>
          <w:lang w:val="en-US"/>
        </w:rPr>
        <w:t>), Manama</w:t>
      </w:r>
    </w:p>
    <w:p w:rsidR="001133B6" w:rsidRPr="003C582E" w:rsidRDefault="001133B6" w:rsidP="001133B6">
      <w:pPr>
        <w:rPr>
          <w:rFonts w:cs="Arial"/>
          <w:b/>
          <w:bCs/>
          <w:i/>
          <w:lang w:val="en-US"/>
        </w:rPr>
      </w:pPr>
      <w:r w:rsidRPr="003C582E">
        <w:rPr>
          <w:rFonts w:cs="Arial"/>
          <w:b/>
          <w:bCs/>
          <w:i/>
          <w:lang w:val="en-US"/>
        </w:rPr>
        <w:tab/>
      </w:r>
      <w:proofErr w:type="spellStart"/>
      <w:r>
        <w:rPr>
          <w:rFonts w:cs="Arial"/>
          <w:b/>
          <w:bCs/>
          <w:i/>
          <w:lang w:val="en-US"/>
        </w:rPr>
        <w:t>por</w:t>
      </w:r>
      <w:proofErr w:type="spellEnd"/>
      <w:r w:rsidRPr="003C582E">
        <w:rPr>
          <w:rFonts w:cs="Arial"/>
          <w:b/>
          <w:bCs/>
          <w:i/>
          <w:lang w:val="en-US"/>
        </w:rPr>
        <w:tab/>
      </w:r>
      <w:proofErr w:type="spellStart"/>
      <w:r w:rsidRPr="003C582E">
        <w:rPr>
          <w:rFonts w:cs="Arial"/>
          <w:b/>
          <w:bCs/>
          <w:iCs/>
          <w:lang w:val="en-US"/>
        </w:rPr>
        <w:t>U</w:t>
      </w:r>
      <w:r>
        <w:rPr>
          <w:rFonts w:cs="Arial"/>
          <w:b/>
          <w:bCs/>
          <w:iCs/>
          <w:lang w:val="en-US"/>
        </w:rPr>
        <w:t>nitel</w:t>
      </w:r>
      <w:proofErr w:type="spellEnd"/>
    </w:p>
    <w:p w:rsidR="001133B6" w:rsidRPr="003C582E" w:rsidRDefault="001133B6" w:rsidP="001133B6">
      <w:pPr>
        <w:rPr>
          <w:rFonts w:cs="Arial"/>
          <w:lang w:val="en-US"/>
        </w:rPr>
      </w:pPr>
    </w:p>
    <w:tbl>
      <w:tblPr>
        <w:tblW w:w="9072" w:type="dxa"/>
        <w:jc w:val="center"/>
        <w:tblLayout w:type="fixed"/>
        <w:tblLook w:val="0000"/>
      </w:tblPr>
      <w:tblGrid>
        <w:gridCol w:w="1431"/>
        <w:gridCol w:w="1558"/>
        <w:gridCol w:w="1430"/>
        <w:gridCol w:w="2967"/>
        <w:gridCol w:w="1686"/>
      </w:tblGrid>
      <w:tr w:rsidR="001133B6" w:rsidRPr="006E0B4F" w:rsidTr="00910C5A">
        <w:trPr>
          <w:cantSplit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B6" w:rsidRPr="006E0B4F" w:rsidRDefault="001133B6" w:rsidP="00910C5A">
            <w:pPr>
              <w:pStyle w:val="TableHead1"/>
            </w:pPr>
            <w:r w:rsidRPr="006E0B4F">
              <w:t>País/</w:t>
            </w:r>
            <w:proofErr w:type="spellStart"/>
            <w:r w:rsidRPr="006E0B4F">
              <w:t>zona</w:t>
            </w:r>
            <w:proofErr w:type="spellEnd"/>
            <w:r>
              <w:br/>
            </w:r>
            <w:proofErr w:type="spellStart"/>
            <w:r w:rsidRPr="006E0B4F">
              <w:t>geográfica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B6" w:rsidRPr="006E0B4F" w:rsidRDefault="001133B6" w:rsidP="00910C5A">
            <w:pPr>
              <w:pStyle w:val="TableHead1"/>
            </w:pPr>
            <w:r w:rsidRPr="006E0B4F">
              <w:t>Red</w:t>
            </w:r>
            <w:r w:rsidRPr="006E0B4F">
              <w:br/>
              <w:t>(</w:t>
            </w:r>
            <w:proofErr w:type="spellStart"/>
            <w:r w:rsidRPr="006E0B4F">
              <w:t>Administración</w:t>
            </w:r>
            <w:proofErr w:type="spellEnd"/>
            <w:r w:rsidRPr="006E0B4F">
              <w:t>/</w:t>
            </w:r>
            <w:r>
              <w:br/>
            </w:r>
            <w:r w:rsidRPr="006E0B4F">
              <w:t>EER)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B6" w:rsidRPr="006E0B4F" w:rsidRDefault="001133B6" w:rsidP="00910C5A">
            <w:pPr>
              <w:pStyle w:val="TableHead1"/>
            </w:pPr>
            <w:proofErr w:type="spellStart"/>
            <w:r w:rsidRPr="006E0B4F">
              <w:t>Indicador</w:t>
            </w:r>
            <w:proofErr w:type="spellEnd"/>
            <w:r w:rsidRPr="006E0B4F">
              <w:t xml:space="preserve"> de </w:t>
            </w:r>
            <w:proofErr w:type="spellStart"/>
            <w:r w:rsidRPr="006E0B4F">
              <w:t>destino</w:t>
            </w:r>
            <w:proofErr w:type="spellEnd"/>
            <w:r w:rsidRPr="006E0B4F">
              <w:t xml:space="preserve"> (ID)</w:t>
            </w:r>
            <w:r>
              <w:br/>
            </w:r>
            <w:r w:rsidRPr="006E0B4F">
              <w:t xml:space="preserve">(2 </w:t>
            </w:r>
            <w:proofErr w:type="spellStart"/>
            <w:r w:rsidRPr="006E0B4F">
              <w:t>primeras</w:t>
            </w:r>
            <w:proofErr w:type="spellEnd"/>
            <w:r w:rsidRPr="006E0B4F">
              <w:t xml:space="preserve"> </w:t>
            </w:r>
            <w:proofErr w:type="spellStart"/>
            <w:r w:rsidRPr="006E0B4F">
              <w:t>letras</w:t>
            </w:r>
            <w:proofErr w:type="spellEnd"/>
            <w:r w:rsidRPr="006E0B4F">
              <w:t xml:space="preserve"> = </w:t>
            </w:r>
            <w:proofErr w:type="spellStart"/>
            <w:r w:rsidRPr="006E0B4F">
              <w:t>Código</w:t>
            </w:r>
            <w:proofErr w:type="spellEnd"/>
            <w:r w:rsidRPr="006E0B4F">
              <w:t xml:space="preserve"> de red de </w:t>
            </w:r>
            <w:proofErr w:type="spellStart"/>
            <w:r w:rsidRPr="006E0B4F">
              <w:t>telegramas</w:t>
            </w:r>
            <w:proofErr w:type="spellEnd"/>
            <w:r w:rsidRPr="006E0B4F">
              <w:t>)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B6" w:rsidRPr="006E0B4F" w:rsidRDefault="001133B6" w:rsidP="00910C5A">
            <w:pPr>
              <w:pStyle w:val="TableHead1"/>
            </w:pPr>
            <w:proofErr w:type="spellStart"/>
            <w:r w:rsidRPr="006E0B4F">
              <w:t>Nombre</w:t>
            </w:r>
            <w:proofErr w:type="spellEnd"/>
            <w:r w:rsidRPr="006E0B4F">
              <w:t xml:space="preserve"> de la </w:t>
            </w:r>
            <w:proofErr w:type="spellStart"/>
            <w:r w:rsidRPr="006E0B4F">
              <w:t>oficina</w:t>
            </w:r>
            <w:proofErr w:type="spellEnd"/>
            <w:r w:rsidRPr="006E0B4F">
              <w:t xml:space="preserve"> </w:t>
            </w:r>
            <w:proofErr w:type="spellStart"/>
            <w:r w:rsidRPr="006E0B4F">
              <w:t>telegráfica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B6" w:rsidRPr="006E0B4F" w:rsidRDefault="001133B6" w:rsidP="00910C5A">
            <w:pPr>
              <w:pStyle w:val="TableHead1"/>
            </w:pPr>
            <w:r w:rsidRPr="006E0B4F">
              <w:t xml:space="preserve">ID </w:t>
            </w:r>
            <w:proofErr w:type="spellStart"/>
            <w:r w:rsidRPr="006E0B4F">
              <w:t>asignado</w:t>
            </w:r>
            <w:proofErr w:type="spellEnd"/>
            <w:r w:rsidRPr="006E0B4F">
              <w:t xml:space="preserve"> a la </w:t>
            </w:r>
            <w:proofErr w:type="spellStart"/>
            <w:r w:rsidRPr="006E0B4F">
              <w:t>oficina</w:t>
            </w:r>
            <w:proofErr w:type="spellEnd"/>
            <w:r w:rsidRPr="006E0B4F">
              <w:t xml:space="preserve"> </w:t>
            </w:r>
            <w:proofErr w:type="spellStart"/>
            <w:r w:rsidRPr="006E0B4F">
              <w:t>telegráfica</w:t>
            </w:r>
            <w:proofErr w:type="spellEnd"/>
            <w:r w:rsidRPr="006E0B4F">
              <w:t xml:space="preserve"> (</w:t>
            </w:r>
            <w:proofErr w:type="spellStart"/>
            <w:r w:rsidRPr="006E0B4F">
              <w:t>tercera</w:t>
            </w:r>
            <w:proofErr w:type="spellEnd"/>
            <w:r w:rsidRPr="006E0B4F">
              <w:t xml:space="preserve"> y </w:t>
            </w:r>
            <w:proofErr w:type="spellStart"/>
            <w:r w:rsidRPr="006E0B4F">
              <w:t>cuarta</w:t>
            </w:r>
            <w:proofErr w:type="spellEnd"/>
            <w:r w:rsidRPr="006E0B4F">
              <w:t xml:space="preserve"> </w:t>
            </w:r>
            <w:proofErr w:type="spellStart"/>
            <w:r w:rsidRPr="006E0B4F">
              <w:t>letras</w:t>
            </w:r>
            <w:proofErr w:type="spellEnd"/>
            <w:r w:rsidRPr="006E0B4F">
              <w:t xml:space="preserve"> = </w:t>
            </w:r>
            <w:proofErr w:type="spellStart"/>
            <w:r w:rsidRPr="006E0B4F">
              <w:t>Código</w:t>
            </w:r>
            <w:proofErr w:type="spellEnd"/>
            <w:r w:rsidRPr="006E0B4F">
              <w:t xml:space="preserve"> de </w:t>
            </w:r>
            <w:proofErr w:type="spellStart"/>
            <w:r w:rsidRPr="006E0B4F">
              <w:t>oficina</w:t>
            </w:r>
            <w:proofErr w:type="spellEnd"/>
            <w:r w:rsidRPr="006E0B4F">
              <w:t>)</w:t>
            </w:r>
          </w:p>
        </w:tc>
      </w:tr>
      <w:tr w:rsidR="001133B6" w:rsidRPr="003C582E" w:rsidTr="00910C5A">
        <w:trPr>
          <w:cantSplit/>
          <w:jc w:val="center"/>
        </w:trPr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Head1"/>
            </w:pPr>
            <w:r w:rsidRPr="003C582E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Head1"/>
            </w:pPr>
            <w:r w:rsidRPr="003C582E"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Head1"/>
            </w:pPr>
            <w:r w:rsidRPr="003C582E"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Head1"/>
            </w:pPr>
            <w:r w:rsidRPr="003C582E"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Head1"/>
            </w:pPr>
            <w:r w:rsidRPr="003C582E">
              <w:t>5</w:t>
            </w:r>
          </w:p>
        </w:tc>
      </w:tr>
      <w:tr w:rsidR="001133B6" w:rsidRPr="003C582E" w:rsidTr="00910C5A">
        <w:trPr>
          <w:cantSplit/>
          <w:jc w:val="center"/>
        </w:trPr>
        <w:tc>
          <w:tcPr>
            <w:tcW w:w="1431" w:type="dxa"/>
            <w:tcBorders>
              <w:left w:val="single" w:sz="6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  <w:rPr>
                <w:sz w:val="19"/>
                <w:szCs w:val="19"/>
              </w:rPr>
            </w:pPr>
            <w:r w:rsidRPr="003C582E">
              <w:rPr>
                <w:b/>
                <w:sz w:val="19"/>
                <w:szCs w:val="19"/>
              </w:rPr>
              <w:t>BAHREÏN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Unitel</w:t>
            </w:r>
            <w:proofErr w:type="spellEnd"/>
          </w:p>
        </w:tc>
        <w:tc>
          <w:tcPr>
            <w:tcW w:w="1430" w:type="dxa"/>
            <w:tcBorders>
              <w:left w:val="single" w:sz="6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  <w:rPr>
                <w:sz w:val="19"/>
                <w:szCs w:val="19"/>
              </w:rPr>
            </w:pPr>
            <w:r w:rsidRPr="003C582E">
              <w:rPr>
                <w:sz w:val="19"/>
                <w:szCs w:val="19"/>
              </w:rPr>
              <w:t>BN- -</w:t>
            </w:r>
          </w:p>
        </w:tc>
        <w:tc>
          <w:tcPr>
            <w:tcW w:w="2967" w:type="dxa"/>
            <w:tcBorders>
              <w:left w:val="single" w:sz="6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  <w:rPr>
                <w:sz w:val="19"/>
                <w:szCs w:val="19"/>
              </w:rPr>
            </w:pPr>
            <w:proofErr w:type="spellStart"/>
            <w:r w:rsidRPr="003C582E">
              <w:rPr>
                <w:sz w:val="19"/>
                <w:szCs w:val="19"/>
              </w:rPr>
              <w:t>Bahrain</w:t>
            </w:r>
            <w:proofErr w:type="spellEnd"/>
          </w:p>
        </w:tc>
        <w:tc>
          <w:tcPr>
            <w:tcW w:w="1686" w:type="dxa"/>
            <w:tcBorders>
              <w:left w:val="single" w:sz="6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  <w:rPr>
                <w:sz w:val="19"/>
                <w:szCs w:val="19"/>
              </w:rPr>
            </w:pPr>
            <w:r w:rsidRPr="003C582E">
              <w:rPr>
                <w:sz w:val="19"/>
                <w:szCs w:val="19"/>
              </w:rPr>
              <w:t>BNBA</w:t>
            </w:r>
          </w:p>
        </w:tc>
      </w:tr>
      <w:tr w:rsidR="001133B6" w:rsidRPr="003C582E" w:rsidTr="00910C5A">
        <w:trPr>
          <w:cantSplit/>
          <w:jc w:val="center"/>
        </w:trPr>
        <w:tc>
          <w:tcPr>
            <w:tcW w:w="1431" w:type="dxa"/>
            <w:tcBorders>
              <w:left w:val="single" w:sz="6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  <w:rPr>
                <w:b/>
                <w:sz w:val="19"/>
                <w:szCs w:val="19"/>
              </w:rPr>
            </w:pPr>
            <w:r w:rsidRPr="003C582E">
              <w:rPr>
                <w:b/>
                <w:sz w:val="19"/>
                <w:szCs w:val="19"/>
              </w:rPr>
              <w:t>BAHRAIN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  <w:rPr>
                <w:sz w:val="19"/>
                <w:szCs w:val="19"/>
              </w:rPr>
            </w:pPr>
          </w:p>
        </w:tc>
        <w:tc>
          <w:tcPr>
            <w:tcW w:w="1430" w:type="dxa"/>
            <w:tcBorders>
              <w:left w:val="single" w:sz="6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  <w:rPr>
                <w:sz w:val="19"/>
                <w:szCs w:val="19"/>
              </w:rPr>
            </w:pPr>
          </w:p>
        </w:tc>
        <w:tc>
          <w:tcPr>
            <w:tcW w:w="2967" w:type="dxa"/>
            <w:tcBorders>
              <w:left w:val="single" w:sz="6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  <w:rPr>
                <w:sz w:val="19"/>
                <w:szCs w:val="19"/>
              </w:rPr>
            </w:pPr>
            <w:proofErr w:type="spellStart"/>
            <w:r w:rsidRPr="003C582E">
              <w:rPr>
                <w:sz w:val="19"/>
                <w:szCs w:val="19"/>
              </w:rPr>
              <w:t>Bahrain</w:t>
            </w:r>
            <w:proofErr w:type="spellEnd"/>
            <w:r w:rsidRPr="003C582E">
              <w:rPr>
                <w:sz w:val="19"/>
                <w:szCs w:val="19"/>
              </w:rPr>
              <w:t xml:space="preserve"> Radio</w:t>
            </w:r>
          </w:p>
        </w:tc>
        <w:tc>
          <w:tcPr>
            <w:tcW w:w="1686" w:type="dxa"/>
            <w:tcBorders>
              <w:left w:val="single" w:sz="6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  <w:rPr>
                <w:sz w:val="19"/>
                <w:szCs w:val="19"/>
              </w:rPr>
            </w:pPr>
            <w:r w:rsidRPr="003C582E">
              <w:rPr>
                <w:sz w:val="19"/>
                <w:szCs w:val="19"/>
              </w:rPr>
              <w:t>BNBR</w:t>
            </w:r>
          </w:p>
        </w:tc>
      </w:tr>
      <w:tr w:rsidR="001133B6" w:rsidRPr="003C582E" w:rsidTr="00910C5A">
        <w:trPr>
          <w:cantSplit/>
          <w:jc w:val="center"/>
        </w:trPr>
        <w:tc>
          <w:tcPr>
            <w:tcW w:w="1431" w:type="dxa"/>
            <w:tcBorders>
              <w:left w:val="single" w:sz="6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  <w:rPr>
                <w:b/>
                <w:sz w:val="19"/>
                <w:szCs w:val="19"/>
              </w:rPr>
            </w:pPr>
            <w:r w:rsidRPr="003C582E">
              <w:rPr>
                <w:b/>
                <w:sz w:val="19"/>
                <w:szCs w:val="19"/>
              </w:rPr>
              <w:t>BAHREIN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  <w:rPr>
                <w:sz w:val="19"/>
                <w:szCs w:val="19"/>
              </w:rPr>
            </w:pPr>
          </w:p>
        </w:tc>
        <w:tc>
          <w:tcPr>
            <w:tcW w:w="1430" w:type="dxa"/>
            <w:tcBorders>
              <w:left w:val="single" w:sz="6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  <w:rPr>
                <w:sz w:val="19"/>
                <w:szCs w:val="19"/>
              </w:rPr>
            </w:pPr>
          </w:p>
        </w:tc>
        <w:tc>
          <w:tcPr>
            <w:tcW w:w="2967" w:type="dxa"/>
            <w:tcBorders>
              <w:left w:val="single" w:sz="6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  <w:rPr>
                <w:sz w:val="19"/>
                <w:szCs w:val="19"/>
              </w:rPr>
            </w:pPr>
            <w:r w:rsidRPr="003C582E">
              <w:rPr>
                <w:sz w:val="19"/>
                <w:szCs w:val="19"/>
              </w:rPr>
              <w:t>Manama</w:t>
            </w:r>
          </w:p>
        </w:tc>
        <w:tc>
          <w:tcPr>
            <w:tcW w:w="1686" w:type="dxa"/>
            <w:tcBorders>
              <w:left w:val="single" w:sz="6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  <w:rPr>
                <w:sz w:val="19"/>
                <w:szCs w:val="19"/>
              </w:rPr>
            </w:pPr>
            <w:r w:rsidRPr="003C582E">
              <w:rPr>
                <w:sz w:val="19"/>
                <w:szCs w:val="19"/>
              </w:rPr>
              <w:t>BNMA</w:t>
            </w:r>
          </w:p>
        </w:tc>
      </w:tr>
      <w:tr w:rsidR="001133B6" w:rsidRPr="003C582E" w:rsidTr="00910C5A">
        <w:trPr>
          <w:cantSplit/>
          <w:jc w:val="center"/>
        </w:trPr>
        <w:tc>
          <w:tcPr>
            <w:tcW w:w="1431" w:type="dxa"/>
            <w:tcBorders>
              <w:left w:val="single" w:sz="6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  <w:rPr>
                <w:b/>
                <w:sz w:val="19"/>
                <w:szCs w:val="19"/>
              </w:rPr>
            </w:pP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  <w:rPr>
                <w:sz w:val="19"/>
                <w:szCs w:val="19"/>
              </w:rPr>
            </w:pPr>
          </w:p>
        </w:tc>
        <w:tc>
          <w:tcPr>
            <w:tcW w:w="1430" w:type="dxa"/>
            <w:tcBorders>
              <w:left w:val="single" w:sz="6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  <w:rPr>
                <w:sz w:val="19"/>
                <w:szCs w:val="19"/>
              </w:rPr>
            </w:pPr>
          </w:p>
        </w:tc>
        <w:tc>
          <w:tcPr>
            <w:tcW w:w="2967" w:type="dxa"/>
            <w:tcBorders>
              <w:left w:val="single" w:sz="6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  <w:rPr>
                <w:sz w:val="19"/>
                <w:szCs w:val="19"/>
              </w:rPr>
            </w:pPr>
            <w:r w:rsidRPr="003C582E">
              <w:rPr>
                <w:sz w:val="19"/>
                <w:szCs w:val="19"/>
              </w:rPr>
              <w:t xml:space="preserve">Manama </w:t>
            </w:r>
            <w:proofErr w:type="spellStart"/>
            <w:r w:rsidRPr="003C582E">
              <w:rPr>
                <w:sz w:val="19"/>
                <w:szCs w:val="19"/>
              </w:rPr>
              <w:t>Diplomatic</w:t>
            </w:r>
            <w:proofErr w:type="spellEnd"/>
            <w:r w:rsidRPr="003C582E">
              <w:rPr>
                <w:sz w:val="19"/>
                <w:szCs w:val="19"/>
              </w:rPr>
              <w:t xml:space="preserve">  Area </w:t>
            </w:r>
            <w:proofErr w:type="spellStart"/>
            <w:r w:rsidRPr="003C582E">
              <w:rPr>
                <w:sz w:val="19"/>
                <w:szCs w:val="19"/>
              </w:rPr>
              <w:t>Counter</w:t>
            </w:r>
            <w:proofErr w:type="spellEnd"/>
          </w:p>
        </w:tc>
        <w:tc>
          <w:tcPr>
            <w:tcW w:w="1686" w:type="dxa"/>
            <w:tcBorders>
              <w:left w:val="single" w:sz="6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  <w:rPr>
                <w:sz w:val="19"/>
                <w:szCs w:val="19"/>
              </w:rPr>
            </w:pPr>
            <w:r w:rsidRPr="003C582E">
              <w:rPr>
                <w:sz w:val="19"/>
                <w:szCs w:val="19"/>
              </w:rPr>
              <w:t>BNDP</w:t>
            </w:r>
          </w:p>
        </w:tc>
      </w:tr>
      <w:tr w:rsidR="001133B6" w:rsidRPr="003C582E" w:rsidTr="00910C5A">
        <w:trPr>
          <w:cantSplit/>
          <w:jc w:val="center"/>
        </w:trPr>
        <w:tc>
          <w:tcPr>
            <w:tcW w:w="1431" w:type="dxa"/>
            <w:tcBorders>
              <w:left w:val="single" w:sz="6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  <w:rPr>
                <w:sz w:val="19"/>
                <w:szCs w:val="19"/>
              </w:rPr>
            </w:pP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  <w:rPr>
                <w:sz w:val="19"/>
                <w:szCs w:val="19"/>
              </w:rPr>
            </w:pPr>
          </w:p>
        </w:tc>
        <w:tc>
          <w:tcPr>
            <w:tcW w:w="1430" w:type="dxa"/>
            <w:tcBorders>
              <w:left w:val="single" w:sz="6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  <w:rPr>
                <w:sz w:val="19"/>
                <w:szCs w:val="19"/>
              </w:rPr>
            </w:pPr>
          </w:p>
        </w:tc>
        <w:tc>
          <w:tcPr>
            <w:tcW w:w="2967" w:type="dxa"/>
            <w:tcBorders>
              <w:left w:val="single" w:sz="6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  <w:rPr>
                <w:sz w:val="19"/>
                <w:szCs w:val="19"/>
              </w:rPr>
            </w:pPr>
            <w:r w:rsidRPr="003C582E">
              <w:rPr>
                <w:sz w:val="19"/>
                <w:szCs w:val="19"/>
              </w:rPr>
              <w:t xml:space="preserve">Manama Shaikh </w:t>
            </w:r>
            <w:proofErr w:type="spellStart"/>
            <w:r w:rsidRPr="003C582E">
              <w:rPr>
                <w:sz w:val="19"/>
                <w:szCs w:val="19"/>
              </w:rPr>
              <w:t>Mubarrak</w:t>
            </w:r>
            <w:proofErr w:type="spellEnd"/>
            <w:r w:rsidRPr="003C582E">
              <w:rPr>
                <w:sz w:val="19"/>
                <w:szCs w:val="19"/>
              </w:rPr>
              <w:t xml:space="preserve"> </w:t>
            </w:r>
            <w:proofErr w:type="spellStart"/>
            <w:r w:rsidRPr="003C582E">
              <w:rPr>
                <w:sz w:val="19"/>
                <w:szCs w:val="19"/>
              </w:rPr>
              <w:t>Counter</w:t>
            </w:r>
            <w:proofErr w:type="spellEnd"/>
          </w:p>
        </w:tc>
        <w:tc>
          <w:tcPr>
            <w:tcW w:w="1686" w:type="dxa"/>
            <w:tcBorders>
              <w:left w:val="single" w:sz="6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  <w:rPr>
                <w:sz w:val="19"/>
                <w:szCs w:val="19"/>
              </w:rPr>
            </w:pPr>
            <w:r w:rsidRPr="003C582E">
              <w:rPr>
                <w:sz w:val="19"/>
                <w:szCs w:val="19"/>
              </w:rPr>
              <w:t>BNSM</w:t>
            </w:r>
          </w:p>
        </w:tc>
      </w:tr>
      <w:tr w:rsidR="001133B6" w:rsidRPr="003C582E" w:rsidTr="00910C5A">
        <w:trPr>
          <w:cantSplit/>
          <w:jc w:val="center"/>
        </w:trPr>
        <w:tc>
          <w:tcPr>
            <w:tcW w:w="1431" w:type="dxa"/>
            <w:tcBorders>
              <w:left w:val="single" w:sz="6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</w:pP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</w:pPr>
          </w:p>
        </w:tc>
        <w:tc>
          <w:tcPr>
            <w:tcW w:w="1430" w:type="dxa"/>
            <w:tcBorders>
              <w:left w:val="single" w:sz="6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</w:pPr>
          </w:p>
        </w:tc>
        <w:tc>
          <w:tcPr>
            <w:tcW w:w="2967" w:type="dxa"/>
            <w:tcBorders>
              <w:left w:val="single" w:sz="6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  <w:rPr>
                <w:sz w:val="19"/>
                <w:szCs w:val="19"/>
              </w:rPr>
            </w:pPr>
            <w:proofErr w:type="spellStart"/>
            <w:r w:rsidRPr="003C582E">
              <w:rPr>
                <w:sz w:val="19"/>
                <w:szCs w:val="19"/>
              </w:rPr>
              <w:t>Muharraq</w:t>
            </w:r>
            <w:proofErr w:type="spellEnd"/>
          </w:p>
        </w:tc>
        <w:tc>
          <w:tcPr>
            <w:tcW w:w="1686" w:type="dxa"/>
            <w:tcBorders>
              <w:left w:val="single" w:sz="6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  <w:rPr>
                <w:sz w:val="19"/>
                <w:szCs w:val="19"/>
              </w:rPr>
            </w:pPr>
            <w:r w:rsidRPr="003C582E">
              <w:rPr>
                <w:sz w:val="19"/>
                <w:szCs w:val="19"/>
              </w:rPr>
              <w:t>BNMU</w:t>
            </w:r>
          </w:p>
        </w:tc>
      </w:tr>
      <w:tr w:rsidR="001133B6" w:rsidRPr="003C582E" w:rsidTr="00910C5A">
        <w:trPr>
          <w:cantSplit/>
          <w:jc w:val="center"/>
        </w:trPr>
        <w:tc>
          <w:tcPr>
            <w:tcW w:w="14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</w:pPr>
          </w:p>
        </w:tc>
        <w:tc>
          <w:tcPr>
            <w:tcW w:w="15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</w:pPr>
          </w:p>
        </w:tc>
        <w:tc>
          <w:tcPr>
            <w:tcW w:w="14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</w:pPr>
          </w:p>
        </w:tc>
        <w:tc>
          <w:tcPr>
            <w:tcW w:w="29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3B6" w:rsidRPr="00F64F07" w:rsidRDefault="001133B6" w:rsidP="00910C5A">
            <w:pPr>
              <w:pStyle w:val="Tabletext0"/>
              <w:rPr>
                <w:sz w:val="19"/>
                <w:szCs w:val="19"/>
                <w:lang w:val="fr-CH"/>
              </w:rPr>
            </w:pPr>
            <w:r w:rsidRPr="00F64F07">
              <w:rPr>
                <w:lang w:val="fr-CH"/>
              </w:rPr>
              <w:t>Toutes destinations</w:t>
            </w:r>
            <w:r>
              <w:rPr>
                <w:lang w:val="fr-CH"/>
              </w:rPr>
              <w:t xml:space="preserve"> / </w:t>
            </w:r>
            <w:r w:rsidRPr="00F64F07">
              <w:rPr>
                <w:i/>
                <w:lang w:val="fr-CH"/>
              </w:rPr>
              <w:t>A</w:t>
            </w:r>
            <w:r>
              <w:rPr>
                <w:i/>
                <w:lang w:val="fr-CH"/>
              </w:rPr>
              <w:t xml:space="preserve">ll Destinations / </w:t>
            </w:r>
            <w:proofErr w:type="spellStart"/>
            <w:r w:rsidRPr="00F64F07">
              <w:rPr>
                <w:lang w:val="fr-CH"/>
              </w:rPr>
              <w:t>Todos</w:t>
            </w:r>
            <w:proofErr w:type="spellEnd"/>
            <w:r w:rsidRPr="00F64F07">
              <w:rPr>
                <w:lang w:val="fr-CH"/>
              </w:rPr>
              <w:t xml:space="preserve"> los </w:t>
            </w:r>
            <w:proofErr w:type="spellStart"/>
            <w:r w:rsidRPr="00F64F07">
              <w:rPr>
                <w:lang w:val="fr-CH"/>
              </w:rPr>
              <w:t>destinos</w:t>
            </w:r>
            <w:proofErr w:type="spellEnd"/>
          </w:p>
        </w:tc>
        <w:tc>
          <w:tcPr>
            <w:tcW w:w="168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3B6" w:rsidRPr="003C582E" w:rsidRDefault="001133B6" w:rsidP="00910C5A">
            <w:pPr>
              <w:pStyle w:val="Tabletext0"/>
              <w:rPr>
                <w:sz w:val="19"/>
                <w:szCs w:val="19"/>
              </w:rPr>
            </w:pPr>
            <w:r w:rsidRPr="003C582E">
              <w:rPr>
                <w:sz w:val="19"/>
                <w:szCs w:val="19"/>
              </w:rPr>
              <w:t>BNBX</w:t>
            </w:r>
          </w:p>
        </w:tc>
      </w:tr>
    </w:tbl>
    <w:p w:rsidR="001133B6" w:rsidRPr="003C582E" w:rsidRDefault="001133B6" w:rsidP="001133B6">
      <w:pPr>
        <w:rPr>
          <w:rFonts w:cs="Arial"/>
          <w:lang w:val="fr-CH"/>
        </w:rPr>
      </w:pPr>
    </w:p>
    <w:p w:rsidR="001133B6" w:rsidRPr="000E548A" w:rsidRDefault="001133B6" w:rsidP="001133B6">
      <w:pPr>
        <w:rPr>
          <w:sz w:val="16"/>
          <w:szCs w:val="16"/>
          <w:lang w:val="fr-FR"/>
        </w:rPr>
      </w:pPr>
      <w:r w:rsidRPr="000E548A">
        <w:rPr>
          <w:sz w:val="16"/>
          <w:szCs w:val="16"/>
          <w:lang w:val="fr-FR"/>
        </w:rPr>
        <w:t>____________</w:t>
      </w:r>
    </w:p>
    <w:p w:rsidR="001133B6" w:rsidRPr="000E548A" w:rsidRDefault="001133B6" w:rsidP="001133B6">
      <w:pPr>
        <w:rPr>
          <w:sz w:val="16"/>
          <w:szCs w:val="16"/>
          <w:lang w:val="es-ES"/>
        </w:rPr>
      </w:pPr>
      <w:r w:rsidRPr="000E548A">
        <w:rPr>
          <w:sz w:val="16"/>
          <w:szCs w:val="16"/>
        </w:rPr>
        <w:t>*</w:t>
      </w:r>
      <w:r w:rsidRPr="000E548A">
        <w:rPr>
          <w:sz w:val="16"/>
          <w:szCs w:val="16"/>
        </w:rPr>
        <w:tab/>
      </w:r>
      <w:proofErr w:type="spellStart"/>
      <w:r w:rsidRPr="000E548A">
        <w:rPr>
          <w:sz w:val="16"/>
          <w:szCs w:val="16"/>
        </w:rPr>
        <w:t>Véase</w:t>
      </w:r>
      <w:proofErr w:type="spellEnd"/>
      <w:r w:rsidRPr="000E548A">
        <w:rPr>
          <w:sz w:val="16"/>
          <w:szCs w:val="16"/>
        </w:rPr>
        <w:t xml:space="preserve"> la Nota </w:t>
      </w:r>
      <w:proofErr w:type="spellStart"/>
      <w:r w:rsidRPr="000E548A">
        <w:rPr>
          <w:sz w:val="16"/>
          <w:szCs w:val="16"/>
        </w:rPr>
        <w:t>publicada</w:t>
      </w:r>
      <w:proofErr w:type="spellEnd"/>
      <w:r w:rsidRPr="000E548A">
        <w:rPr>
          <w:sz w:val="16"/>
          <w:szCs w:val="16"/>
        </w:rPr>
        <w:t xml:space="preserve"> en el </w:t>
      </w:r>
      <w:proofErr w:type="spellStart"/>
      <w:r w:rsidRPr="000E548A">
        <w:rPr>
          <w:sz w:val="16"/>
          <w:szCs w:val="16"/>
        </w:rPr>
        <w:t>presente</w:t>
      </w:r>
      <w:proofErr w:type="spellEnd"/>
      <w:r w:rsidRPr="000E548A">
        <w:rPr>
          <w:sz w:val="16"/>
          <w:szCs w:val="16"/>
        </w:rPr>
        <w:t xml:space="preserve"> </w:t>
      </w:r>
      <w:proofErr w:type="spellStart"/>
      <w:r w:rsidRPr="000E548A">
        <w:rPr>
          <w:sz w:val="16"/>
          <w:szCs w:val="16"/>
        </w:rPr>
        <w:t>Boletín</w:t>
      </w:r>
      <w:proofErr w:type="spellEnd"/>
      <w:r w:rsidRPr="000E548A">
        <w:rPr>
          <w:sz w:val="16"/>
          <w:szCs w:val="16"/>
        </w:rPr>
        <w:t xml:space="preserve"> de </w:t>
      </w:r>
      <w:proofErr w:type="spellStart"/>
      <w:r w:rsidRPr="000E548A">
        <w:rPr>
          <w:sz w:val="16"/>
          <w:szCs w:val="16"/>
        </w:rPr>
        <w:t>Explotación</w:t>
      </w:r>
      <w:proofErr w:type="spellEnd"/>
      <w:r w:rsidRPr="000E548A">
        <w:rPr>
          <w:sz w:val="16"/>
          <w:szCs w:val="16"/>
        </w:rPr>
        <w:t xml:space="preserve"> </w:t>
      </w:r>
      <w:proofErr w:type="spellStart"/>
      <w:r w:rsidRPr="000E548A">
        <w:rPr>
          <w:sz w:val="16"/>
          <w:szCs w:val="16"/>
        </w:rPr>
        <w:t>N.</w:t>
      </w:r>
      <w:r w:rsidRPr="000E548A">
        <w:rPr>
          <w:sz w:val="16"/>
          <w:szCs w:val="16"/>
          <w:vertAlign w:val="superscript"/>
        </w:rPr>
        <w:t>o</w:t>
      </w:r>
      <w:proofErr w:type="spellEnd"/>
      <w:r w:rsidR="00F16734">
        <w:rPr>
          <w:sz w:val="16"/>
          <w:szCs w:val="16"/>
        </w:rPr>
        <w:t xml:space="preserve"> 963 del 1.IX.2010, </w:t>
      </w:r>
      <w:proofErr w:type="spellStart"/>
      <w:r w:rsidR="00F16734">
        <w:rPr>
          <w:sz w:val="16"/>
          <w:szCs w:val="16"/>
        </w:rPr>
        <w:t>página</w:t>
      </w:r>
      <w:proofErr w:type="spellEnd"/>
      <w:r w:rsidR="00F16734">
        <w:rPr>
          <w:sz w:val="16"/>
          <w:szCs w:val="16"/>
        </w:rPr>
        <w:t xml:space="preserve"> 5.</w:t>
      </w:r>
    </w:p>
    <w:p w:rsidR="001133B6" w:rsidRDefault="001133B6" w:rsidP="001133B6">
      <w:pPr>
        <w:rPr>
          <w:lang w:val="es-ES_tradnl"/>
        </w:rPr>
      </w:pPr>
    </w:p>
    <w:p w:rsidR="001133B6" w:rsidRDefault="001133B6" w:rsidP="001133B6">
      <w:pPr>
        <w:rPr>
          <w:lang w:val="es-ES_tradnl"/>
        </w:rPr>
      </w:pPr>
    </w:p>
    <w:p w:rsidR="001133B6" w:rsidRDefault="001133B6" w:rsidP="001133B6">
      <w:pPr>
        <w:rPr>
          <w:lang w:val="es-ES_tradnl"/>
        </w:rPr>
      </w:pPr>
    </w:p>
    <w:p w:rsidR="001133B6" w:rsidRDefault="001133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hAnsi="Arial" w:cs="Arial"/>
          <w:b/>
          <w:bCs/>
          <w:sz w:val="26"/>
          <w:szCs w:val="28"/>
          <w:lang w:val="es-ES_tradnl"/>
        </w:rPr>
      </w:pPr>
      <w:r>
        <w:rPr>
          <w:lang w:val="es-ES_tradnl"/>
        </w:rPr>
        <w:br w:type="page"/>
      </w:r>
    </w:p>
    <w:p w:rsidR="009E0060" w:rsidRPr="00892781" w:rsidRDefault="009E0060" w:rsidP="009E0060">
      <w:pPr>
        <w:pStyle w:val="Heading20"/>
        <w:rPr>
          <w:lang w:val="es-ES_tradnl"/>
        </w:rPr>
      </w:pPr>
      <w:r w:rsidRPr="00892781">
        <w:rPr>
          <w:lang w:val="es-ES_tradnl"/>
        </w:rPr>
        <w:lastRenderedPageBreak/>
        <w:t>Lista de códigos de zona/red de señalización (SANC)</w:t>
      </w:r>
      <w:r w:rsidRPr="00892781">
        <w:rPr>
          <w:lang w:val="es-ES_tradnl"/>
        </w:rPr>
        <w:br/>
        <w:t>(Complemento de la Recomendación UIT-T Q.708 (03/1999))</w:t>
      </w:r>
      <w:r w:rsidRPr="00892781">
        <w:rPr>
          <w:lang w:val="es-ES_tradnl"/>
        </w:rPr>
        <w:br/>
        <w:t>(Situación al 15 septiembre 2009)</w:t>
      </w:r>
    </w:p>
    <w:p w:rsidR="009E0060" w:rsidRPr="00892781" w:rsidRDefault="009E0060" w:rsidP="00DB3E72">
      <w:pPr>
        <w:pStyle w:val="Heading70"/>
        <w:keepNext/>
        <w:rPr>
          <w:lang w:val="es-ES_tradnl"/>
        </w:rPr>
      </w:pPr>
      <w:r w:rsidRPr="00892781">
        <w:rPr>
          <w:lang w:val="es-ES_tradnl"/>
        </w:rPr>
        <w:t xml:space="preserve">(Anexo al Boletín de Explotación de la UIT </w:t>
      </w:r>
      <w:r w:rsidR="00DB3E72">
        <w:rPr>
          <w:lang w:val="es-ES_tradnl"/>
        </w:rPr>
        <w:t>N.°</w:t>
      </w:r>
      <w:r w:rsidRPr="00892781">
        <w:rPr>
          <w:lang w:val="es-ES_tradnl"/>
        </w:rPr>
        <w:t xml:space="preserve"> 940 - 15.IX.2009)</w:t>
      </w:r>
      <w:r w:rsidRPr="00892781">
        <w:rPr>
          <w:lang w:val="es-ES_tradnl"/>
        </w:rPr>
        <w:br/>
        <w:t xml:space="preserve">(Enmienda </w:t>
      </w:r>
      <w:r w:rsidR="00DB3E72">
        <w:rPr>
          <w:lang w:val="es-ES_tradnl"/>
        </w:rPr>
        <w:t>N.°</w:t>
      </w:r>
      <w:r w:rsidRPr="00892781">
        <w:rPr>
          <w:lang w:val="es-ES_tradnl"/>
        </w:rPr>
        <w:t xml:space="preserve"> 17)</w:t>
      </w:r>
    </w:p>
    <w:p w:rsidR="009E0060" w:rsidRPr="00892781" w:rsidRDefault="009E0060" w:rsidP="009E0060">
      <w:pPr>
        <w:keepNext/>
      </w:pPr>
    </w:p>
    <w:tbl>
      <w:tblPr>
        <w:tblW w:w="9288" w:type="dxa"/>
        <w:tblLayout w:type="fixed"/>
        <w:tblLook w:val="01E0"/>
      </w:tblPr>
      <w:tblGrid>
        <w:gridCol w:w="909"/>
        <w:gridCol w:w="909"/>
        <w:gridCol w:w="7470"/>
      </w:tblGrid>
      <w:tr w:rsidR="009E0060" w:rsidRPr="00870C6B" w:rsidTr="000C322B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9E0060" w:rsidRPr="009E0060" w:rsidRDefault="009E0060" w:rsidP="000C322B">
            <w:pPr>
              <w:pStyle w:val="Normalaftertitle"/>
              <w:keepNext/>
              <w:spacing w:before="240"/>
              <w:rPr>
                <w:b/>
                <w:bCs/>
              </w:rPr>
            </w:pPr>
            <w:proofErr w:type="spellStart"/>
            <w:r w:rsidRPr="009E0060">
              <w:rPr>
                <w:b/>
                <w:bCs/>
              </w:rPr>
              <w:t>Orden</w:t>
            </w:r>
            <w:proofErr w:type="spellEnd"/>
            <w:r w:rsidRPr="009E0060">
              <w:rPr>
                <w:b/>
                <w:bCs/>
              </w:rPr>
              <w:t xml:space="preserve"> </w:t>
            </w:r>
            <w:proofErr w:type="spellStart"/>
            <w:r w:rsidRPr="009E0060">
              <w:rPr>
                <w:b/>
                <w:bCs/>
              </w:rPr>
              <w:t>numérico</w:t>
            </w:r>
            <w:proofErr w:type="spellEnd"/>
            <w:r w:rsidRPr="009E0060">
              <w:rPr>
                <w:b/>
                <w:bCs/>
              </w:rPr>
              <w:t xml:space="preserve">    ADD</w:t>
            </w:r>
          </w:p>
        </w:tc>
      </w:tr>
      <w:tr w:rsidR="009E0060" w:rsidRPr="00F25E55" w:rsidTr="000C322B">
        <w:trPr>
          <w:trHeight w:val="240"/>
        </w:trPr>
        <w:tc>
          <w:tcPr>
            <w:tcW w:w="909" w:type="dxa"/>
            <w:shd w:val="clear" w:color="auto" w:fill="auto"/>
          </w:tcPr>
          <w:p w:rsidR="009E0060" w:rsidRPr="00BF6E32" w:rsidRDefault="009E0060" w:rsidP="000C322B">
            <w:pPr>
              <w:pStyle w:val="StyleTabletextLeft"/>
            </w:pPr>
            <w:r w:rsidRPr="00BF6E32">
              <w:t>P</w:t>
            </w:r>
            <w:r w:rsidR="00BF6E32" w:rsidRPr="00BF6E32">
              <w:t xml:space="preserve">  14</w:t>
            </w:r>
          </w:p>
        </w:tc>
        <w:tc>
          <w:tcPr>
            <w:tcW w:w="909" w:type="dxa"/>
            <w:shd w:val="clear" w:color="auto" w:fill="auto"/>
          </w:tcPr>
          <w:p w:rsidR="009E0060" w:rsidRPr="00F25E55" w:rsidRDefault="009E0060" w:rsidP="000C322B">
            <w:pPr>
              <w:pStyle w:val="StyleTabletextLeft"/>
            </w:pPr>
            <w:r>
              <w:t>5-142</w:t>
            </w:r>
          </w:p>
        </w:tc>
        <w:tc>
          <w:tcPr>
            <w:tcW w:w="7470" w:type="dxa"/>
            <w:shd w:val="clear" w:color="auto" w:fill="auto"/>
          </w:tcPr>
          <w:p w:rsidR="009E0060" w:rsidRPr="00F25E55" w:rsidRDefault="009E0060" w:rsidP="000C322B">
            <w:pPr>
              <w:pStyle w:val="StyleTabletextLeft"/>
            </w:pPr>
            <w:proofErr w:type="spellStart"/>
            <w:r>
              <w:t>Singapur</w:t>
            </w:r>
            <w:proofErr w:type="spellEnd"/>
            <w:r>
              <w:t xml:space="preserve"> (</w:t>
            </w:r>
            <w:proofErr w:type="spellStart"/>
            <w:r>
              <w:t>República</w:t>
            </w:r>
            <w:proofErr w:type="spellEnd"/>
            <w:r>
              <w:t xml:space="preserve"> de)</w:t>
            </w:r>
          </w:p>
        </w:tc>
      </w:tr>
      <w:tr w:rsidR="009E0060" w:rsidRPr="00F25E55" w:rsidTr="000C322B">
        <w:trPr>
          <w:trHeight w:val="240"/>
        </w:trPr>
        <w:tc>
          <w:tcPr>
            <w:tcW w:w="909" w:type="dxa"/>
            <w:shd w:val="clear" w:color="auto" w:fill="auto"/>
          </w:tcPr>
          <w:p w:rsidR="009E0060" w:rsidRPr="00BF6E32" w:rsidRDefault="009E0060" w:rsidP="000C322B">
            <w:pPr>
              <w:pStyle w:val="StyleTabletextLeft"/>
            </w:pPr>
            <w:r w:rsidRPr="00BF6E32">
              <w:t>P</w:t>
            </w:r>
            <w:r w:rsidR="00BF6E32" w:rsidRPr="00BF6E32">
              <w:t xml:space="preserve">  14</w:t>
            </w:r>
          </w:p>
        </w:tc>
        <w:tc>
          <w:tcPr>
            <w:tcW w:w="909" w:type="dxa"/>
            <w:shd w:val="clear" w:color="auto" w:fill="auto"/>
          </w:tcPr>
          <w:p w:rsidR="009E0060" w:rsidRPr="00F25E55" w:rsidRDefault="009E0060" w:rsidP="000C322B">
            <w:pPr>
              <w:pStyle w:val="StyleTabletextLeft"/>
            </w:pPr>
            <w:r>
              <w:t>5-232</w:t>
            </w:r>
          </w:p>
        </w:tc>
        <w:tc>
          <w:tcPr>
            <w:tcW w:w="7470" w:type="dxa"/>
            <w:shd w:val="clear" w:color="auto" w:fill="auto"/>
          </w:tcPr>
          <w:p w:rsidR="009E0060" w:rsidRPr="00F25E55" w:rsidRDefault="009E0060" w:rsidP="000C322B">
            <w:pPr>
              <w:pStyle w:val="StyleTabletextLeft"/>
            </w:pPr>
            <w:proofErr w:type="spellStart"/>
            <w:r>
              <w:t>Croacia</w:t>
            </w:r>
            <w:proofErr w:type="spellEnd"/>
            <w:r>
              <w:t xml:space="preserve"> (</w:t>
            </w:r>
            <w:proofErr w:type="spellStart"/>
            <w:r>
              <w:t>República</w:t>
            </w:r>
            <w:proofErr w:type="spellEnd"/>
            <w:r>
              <w:t xml:space="preserve"> de)</w:t>
            </w:r>
          </w:p>
        </w:tc>
      </w:tr>
      <w:tr w:rsidR="009E0060" w:rsidRPr="00F25E55" w:rsidTr="000C322B">
        <w:trPr>
          <w:trHeight w:val="240"/>
        </w:trPr>
        <w:tc>
          <w:tcPr>
            <w:tcW w:w="909" w:type="dxa"/>
            <w:shd w:val="clear" w:color="auto" w:fill="auto"/>
          </w:tcPr>
          <w:p w:rsidR="009E0060" w:rsidRPr="00BF6E32" w:rsidRDefault="009E0060" w:rsidP="000C322B">
            <w:pPr>
              <w:pStyle w:val="StyleTabletextLeft"/>
            </w:pPr>
            <w:r w:rsidRPr="00BF6E32">
              <w:t>P</w:t>
            </w:r>
            <w:r w:rsidR="00BF6E32" w:rsidRPr="00BF6E32">
              <w:t xml:space="preserve">  15</w:t>
            </w:r>
          </w:p>
        </w:tc>
        <w:tc>
          <w:tcPr>
            <w:tcW w:w="909" w:type="dxa"/>
            <w:shd w:val="clear" w:color="auto" w:fill="auto"/>
          </w:tcPr>
          <w:p w:rsidR="009E0060" w:rsidRPr="00F25E55" w:rsidRDefault="009E0060" w:rsidP="000C322B">
            <w:pPr>
              <w:pStyle w:val="StyleTabletextLeft"/>
            </w:pPr>
            <w:r>
              <w:t>6-088</w:t>
            </w:r>
          </w:p>
        </w:tc>
        <w:tc>
          <w:tcPr>
            <w:tcW w:w="7470" w:type="dxa"/>
            <w:shd w:val="clear" w:color="auto" w:fill="auto"/>
          </w:tcPr>
          <w:p w:rsidR="009E0060" w:rsidRPr="00F25E55" w:rsidRDefault="009E0060" w:rsidP="000C322B">
            <w:pPr>
              <w:pStyle w:val="StyleTabletextLeft"/>
            </w:pPr>
            <w:r>
              <w:t>Congo (</w:t>
            </w:r>
            <w:proofErr w:type="spellStart"/>
            <w:r>
              <w:t>República</w:t>
            </w:r>
            <w:proofErr w:type="spellEnd"/>
            <w:r>
              <w:t xml:space="preserve"> </w:t>
            </w:r>
            <w:proofErr w:type="spellStart"/>
            <w:r>
              <w:t>del</w:t>
            </w:r>
            <w:proofErr w:type="spellEnd"/>
            <w:r>
              <w:t>)</w:t>
            </w:r>
          </w:p>
        </w:tc>
      </w:tr>
    </w:tbl>
    <w:p w:rsidR="009E0060" w:rsidRPr="00756D3F" w:rsidRDefault="009E0060" w:rsidP="009E0060">
      <w:pPr>
        <w:keepNext/>
      </w:pPr>
    </w:p>
    <w:tbl>
      <w:tblPr>
        <w:tblW w:w="9288" w:type="dxa"/>
        <w:tblLayout w:type="fixed"/>
        <w:tblLook w:val="01E0"/>
      </w:tblPr>
      <w:tblGrid>
        <w:gridCol w:w="909"/>
        <w:gridCol w:w="909"/>
        <w:gridCol w:w="7470"/>
      </w:tblGrid>
      <w:tr w:rsidR="009E0060" w:rsidRPr="00870C6B" w:rsidTr="000C322B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9E0060" w:rsidRPr="009E0060" w:rsidRDefault="009E0060" w:rsidP="000C322B">
            <w:pPr>
              <w:pStyle w:val="Normalaftertitle"/>
              <w:keepNext/>
              <w:spacing w:before="240"/>
              <w:rPr>
                <w:b/>
                <w:bCs/>
              </w:rPr>
            </w:pPr>
            <w:proofErr w:type="spellStart"/>
            <w:r w:rsidRPr="009E0060">
              <w:rPr>
                <w:b/>
                <w:bCs/>
              </w:rPr>
              <w:t>Orden</w:t>
            </w:r>
            <w:proofErr w:type="spellEnd"/>
            <w:r w:rsidRPr="009E0060">
              <w:rPr>
                <w:b/>
                <w:bCs/>
              </w:rPr>
              <w:t xml:space="preserve"> </w:t>
            </w:r>
            <w:proofErr w:type="spellStart"/>
            <w:r w:rsidRPr="009E0060">
              <w:rPr>
                <w:b/>
                <w:bCs/>
              </w:rPr>
              <w:t>alfabético</w:t>
            </w:r>
            <w:proofErr w:type="spellEnd"/>
            <w:r w:rsidRPr="009E0060">
              <w:rPr>
                <w:b/>
                <w:bCs/>
              </w:rPr>
              <w:t xml:space="preserve">    ADD</w:t>
            </w:r>
          </w:p>
        </w:tc>
      </w:tr>
      <w:tr w:rsidR="009E0060" w:rsidRPr="00F25E55" w:rsidTr="000C322B">
        <w:trPr>
          <w:trHeight w:val="240"/>
        </w:trPr>
        <w:tc>
          <w:tcPr>
            <w:tcW w:w="909" w:type="dxa"/>
            <w:shd w:val="clear" w:color="auto" w:fill="auto"/>
          </w:tcPr>
          <w:p w:rsidR="009E0060" w:rsidRPr="00BF6E32" w:rsidRDefault="009E0060" w:rsidP="000C322B">
            <w:pPr>
              <w:pStyle w:val="StyleTabletextLeft"/>
            </w:pPr>
            <w:r w:rsidRPr="00BF6E32">
              <w:t>P</w:t>
            </w:r>
            <w:r w:rsidR="00BF6E32" w:rsidRPr="00BF6E32">
              <w:t xml:space="preserve">  22</w:t>
            </w:r>
          </w:p>
        </w:tc>
        <w:tc>
          <w:tcPr>
            <w:tcW w:w="909" w:type="dxa"/>
            <w:shd w:val="clear" w:color="auto" w:fill="auto"/>
          </w:tcPr>
          <w:p w:rsidR="009E0060" w:rsidRPr="00F25E55" w:rsidRDefault="009E0060" w:rsidP="000C322B">
            <w:pPr>
              <w:pStyle w:val="StyleTabletextLeft"/>
            </w:pPr>
            <w:r>
              <w:t>6-088</w:t>
            </w:r>
          </w:p>
        </w:tc>
        <w:tc>
          <w:tcPr>
            <w:tcW w:w="7470" w:type="dxa"/>
            <w:shd w:val="clear" w:color="auto" w:fill="auto"/>
          </w:tcPr>
          <w:p w:rsidR="009E0060" w:rsidRPr="00F25E55" w:rsidRDefault="009E0060" w:rsidP="000C322B">
            <w:pPr>
              <w:pStyle w:val="StyleTabletextLeft"/>
            </w:pPr>
            <w:r>
              <w:t>Congo (</w:t>
            </w:r>
            <w:proofErr w:type="spellStart"/>
            <w:r>
              <w:t>República</w:t>
            </w:r>
            <w:proofErr w:type="spellEnd"/>
            <w:r>
              <w:t xml:space="preserve"> </w:t>
            </w:r>
            <w:proofErr w:type="spellStart"/>
            <w:r>
              <w:t>del</w:t>
            </w:r>
            <w:proofErr w:type="spellEnd"/>
            <w:r>
              <w:t>)</w:t>
            </w:r>
          </w:p>
        </w:tc>
      </w:tr>
      <w:tr w:rsidR="009E0060" w:rsidRPr="00F25E55" w:rsidTr="000C322B">
        <w:trPr>
          <w:trHeight w:val="240"/>
        </w:trPr>
        <w:tc>
          <w:tcPr>
            <w:tcW w:w="909" w:type="dxa"/>
            <w:shd w:val="clear" w:color="auto" w:fill="auto"/>
          </w:tcPr>
          <w:p w:rsidR="009E0060" w:rsidRPr="00BF6E32" w:rsidRDefault="009E0060" w:rsidP="000C322B">
            <w:pPr>
              <w:pStyle w:val="StyleTabletextLeft"/>
            </w:pPr>
            <w:r w:rsidRPr="00BF6E32">
              <w:t>P</w:t>
            </w:r>
            <w:r w:rsidR="00BF6E32" w:rsidRPr="00BF6E32">
              <w:t xml:space="preserve">  22</w:t>
            </w:r>
          </w:p>
        </w:tc>
        <w:tc>
          <w:tcPr>
            <w:tcW w:w="909" w:type="dxa"/>
            <w:shd w:val="clear" w:color="auto" w:fill="auto"/>
          </w:tcPr>
          <w:p w:rsidR="009E0060" w:rsidRPr="00F25E55" w:rsidRDefault="009E0060" w:rsidP="000C322B">
            <w:pPr>
              <w:pStyle w:val="StyleTabletextLeft"/>
            </w:pPr>
            <w:r>
              <w:t>5-232</w:t>
            </w:r>
          </w:p>
        </w:tc>
        <w:tc>
          <w:tcPr>
            <w:tcW w:w="7470" w:type="dxa"/>
            <w:shd w:val="clear" w:color="auto" w:fill="auto"/>
          </w:tcPr>
          <w:p w:rsidR="009E0060" w:rsidRPr="00F25E55" w:rsidRDefault="009E0060" w:rsidP="000C322B">
            <w:pPr>
              <w:pStyle w:val="StyleTabletextLeft"/>
            </w:pPr>
            <w:proofErr w:type="spellStart"/>
            <w:r>
              <w:t>Croacia</w:t>
            </w:r>
            <w:proofErr w:type="spellEnd"/>
            <w:r>
              <w:t xml:space="preserve"> (</w:t>
            </w:r>
            <w:proofErr w:type="spellStart"/>
            <w:r>
              <w:t>República</w:t>
            </w:r>
            <w:proofErr w:type="spellEnd"/>
            <w:r>
              <w:t xml:space="preserve"> de)</w:t>
            </w:r>
          </w:p>
        </w:tc>
      </w:tr>
      <w:tr w:rsidR="009E0060" w:rsidRPr="00F25E55" w:rsidTr="000C322B">
        <w:trPr>
          <w:trHeight w:val="240"/>
        </w:trPr>
        <w:tc>
          <w:tcPr>
            <w:tcW w:w="909" w:type="dxa"/>
            <w:shd w:val="clear" w:color="auto" w:fill="auto"/>
          </w:tcPr>
          <w:p w:rsidR="009E0060" w:rsidRPr="00BF6E32" w:rsidRDefault="009E0060" w:rsidP="000C322B">
            <w:pPr>
              <w:pStyle w:val="StyleTabletextLeft"/>
            </w:pPr>
            <w:r w:rsidRPr="00BF6E32">
              <w:t>P</w:t>
            </w:r>
            <w:r w:rsidR="00BF6E32" w:rsidRPr="00BF6E32">
              <w:t xml:space="preserve">  32</w:t>
            </w:r>
          </w:p>
        </w:tc>
        <w:tc>
          <w:tcPr>
            <w:tcW w:w="909" w:type="dxa"/>
            <w:shd w:val="clear" w:color="auto" w:fill="auto"/>
          </w:tcPr>
          <w:p w:rsidR="009E0060" w:rsidRPr="00F25E55" w:rsidRDefault="009E0060" w:rsidP="000C322B">
            <w:pPr>
              <w:pStyle w:val="StyleTabletextLeft"/>
            </w:pPr>
            <w:r>
              <w:t>5-142</w:t>
            </w:r>
          </w:p>
        </w:tc>
        <w:tc>
          <w:tcPr>
            <w:tcW w:w="7470" w:type="dxa"/>
            <w:shd w:val="clear" w:color="auto" w:fill="auto"/>
          </w:tcPr>
          <w:p w:rsidR="009E0060" w:rsidRPr="00F25E55" w:rsidRDefault="009E0060" w:rsidP="000C322B">
            <w:pPr>
              <w:pStyle w:val="StyleTabletextLeft"/>
            </w:pPr>
            <w:proofErr w:type="spellStart"/>
            <w:r>
              <w:t>Singapur</w:t>
            </w:r>
            <w:proofErr w:type="spellEnd"/>
            <w:r>
              <w:t xml:space="preserve"> (</w:t>
            </w:r>
            <w:proofErr w:type="spellStart"/>
            <w:r>
              <w:t>República</w:t>
            </w:r>
            <w:proofErr w:type="spellEnd"/>
            <w:r>
              <w:t xml:space="preserve"> de)</w:t>
            </w:r>
          </w:p>
        </w:tc>
      </w:tr>
    </w:tbl>
    <w:p w:rsidR="009E0060" w:rsidRPr="00FF621E" w:rsidRDefault="009E0060" w:rsidP="009E0060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9E0060" w:rsidRPr="00892781" w:rsidRDefault="009E0060" w:rsidP="009E0060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  <w:lang w:val="en-US"/>
        </w:rPr>
      </w:pPr>
      <w:r w:rsidRPr="00892781">
        <w:rPr>
          <w:b w:val="0"/>
          <w:sz w:val="16"/>
          <w:szCs w:val="16"/>
          <w:lang w:val="en-US"/>
        </w:rPr>
        <w:t>SAN</w:t>
      </w:r>
      <w:r>
        <w:rPr>
          <w:b w:val="0"/>
          <w:sz w:val="16"/>
          <w:szCs w:val="16"/>
          <w:lang w:val="en-US"/>
        </w:rPr>
        <w:t>C:</w:t>
      </w:r>
      <w:r>
        <w:rPr>
          <w:b w:val="0"/>
          <w:sz w:val="16"/>
          <w:szCs w:val="16"/>
          <w:lang w:val="en-US"/>
        </w:rPr>
        <w:tab/>
      </w:r>
      <w:proofErr w:type="spellStart"/>
      <w:r>
        <w:rPr>
          <w:b w:val="0"/>
          <w:sz w:val="16"/>
          <w:szCs w:val="16"/>
          <w:lang w:val="en-US"/>
        </w:rPr>
        <w:t>Signalling</w:t>
      </w:r>
      <w:proofErr w:type="spellEnd"/>
      <w:r>
        <w:rPr>
          <w:b w:val="0"/>
          <w:sz w:val="16"/>
          <w:szCs w:val="16"/>
          <w:lang w:val="en-US"/>
        </w:rPr>
        <w:t xml:space="preserve"> Area/Network Code</w:t>
      </w:r>
    </w:p>
    <w:p w:rsidR="009E0060" w:rsidRDefault="009E0060" w:rsidP="009E0060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892781">
        <w:rPr>
          <w:b w:val="0"/>
          <w:sz w:val="16"/>
          <w:szCs w:val="16"/>
          <w:lang w:val="en-US"/>
        </w:rPr>
        <w:tab/>
      </w:r>
      <w:r>
        <w:rPr>
          <w:b w:val="0"/>
          <w:sz w:val="16"/>
          <w:szCs w:val="16"/>
        </w:rPr>
        <w:t>Code de zone/réseau sémaphore</w:t>
      </w:r>
    </w:p>
    <w:p w:rsidR="006D1C22" w:rsidRDefault="009E0060" w:rsidP="009E0060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fr-CH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 de zona/red de señalización</w:t>
      </w:r>
    </w:p>
    <w:p w:rsidR="009E0060" w:rsidRDefault="009E0060" w:rsidP="009E0060">
      <w:pPr>
        <w:rPr>
          <w:lang w:val="fr-CH"/>
        </w:rPr>
      </w:pPr>
    </w:p>
    <w:p w:rsidR="009E0060" w:rsidRPr="00A266F3" w:rsidRDefault="009E0060" w:rsidP="009E0060">
      <w:pPr>
        <w:rPr>
          <w:lang w:val="fr-CH"/>
        </w:rPr>
      </w:pPr>
    </w:p>
    <w:p w:rsidR="00404165" w:rsidRPr="00F112A1" w:rsidRDefault="00404165" w:rsidP="00164D84">
      <w:pPr>
        <w:pStyle w:val="Heading20"/>
        <w:spacing w:before="0"/>
        <w:rPr>
          <w:lang w:val="es-ES_tradnl"/>
        </w:rPr>
      </w:pPr>
      <w:bookmarkStart w:id="345" w:name="_Toc268852832"/>
      <w:r w:rsidRPr="00F112A1">
        <w:rPr>
          <w:lang w:val="es-ES_tradnl"/>
        </w:rPr>
        <w:t>Lista de códigos de puntos de señalización internacional (ISPC)</w:t>
      </w:r>
      <w:r w:rsidRPr="00F112A1">
        <w:rPr>
          <w:lang w:val="es-ES_tradnl"/>
        </w:rPr>
        <w:br/>
        <w:t>(Según la Recomendación UIT-T Q.708 (03/1999))</w:t>
      </w:r>
      <w:r w:rsidRPr="00F112A1">
        <w:rPr>
          <w:lang w:val="es-ES_tradnl"/>
        </w:rPr>
        <w:br/>
        <w:t>(Situación al 15 mayo 2010)</w:t>
      </w:r>
      <w:bookmarkEnd w:id="345"/>
    </w:p>
    <w:p w:rsidR="00404165" w:rsidRPr="00404165" w:rsidRDefault="00404165" w:rsidP="00E305E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lang w:val="es-ES_tradnl"/>
        </w:rPr>
      </w:pPr>
      <w:r w:rsidRPr="00404165">
        <w:rPr>
          <w:lang w:val="es-ES_tradnl"/>
        </w:rPr>
        <w:t>(Anexo al Boletín de Explotación de la UIT N.</w:t>
      </w:r>
      <w:r w:rsidR="00946C06">
        <w:rPr>
          <w:lang w:val="es-ES_tradnl"/>
        </w:rPr>
        <w:t>°</w:t>
      </w:r>
      <w:r w:rsidRPr="00404165">
        <w:rPr>
          <w:lang w:val="es-ES_tradnl"/>
        </w:rPr>
        <w:t xml:space="preserve"> 956 </w:t>
      </w:r>
      <w:r>
        <w:rPr>
          <w:lang w:val="es-ES_tradnl"/>
        </w:rPr>
        <w:t>–</w:t>
      </w:r>
      <w:r w:rsidRPr="00404165">
        <w:rPr>
          <w:lang w:val="es-ES_tradnl"/>
        </w:rPr>
        <w:t xml:space="preserve"> 15.V.2010)</w:t>
      </w:r>
      <w:r w:rsidRPr="00404165">
        <w:rPr>
          <w:lang w:val="es-ES_tradnl"/>
        </w:rPr>
        <w:br/>
        <w:t>(Enmienda N.</w:t>
      </w:r>
      <w:r w:rsidR="00946C06">
        <w:rPr>
          <w:lang w:val="es-ES_tradnl"/>
        </w:rPr>
        <w:t>°</w:t>
      </w:r>
      <w:r w:rsidRPr="00404165">
        <w:rPr>
          <w:lang w:val="es-ES_tradnl"/>
        </w:rPr>
        <w:t xml:space="preserve"> </w:t>
      </w:r>
      <w:r w:rsidR="00E305EE">
        <w:rPr>
          <w:lang w:val="es-ES_tradnl"/>
        </w:rPr>
        <w:t>7</w:t>
      </w:r>
      <w:r w:rsidRPr="00404165">
        <w:rPr>
          <w:lang w:val="es-ES_tradnl"/>
        </w:rPr>
        <w:t>)</w:t>
      </w:r>
    </w:p>
    <w:p w:rsidR="00404165" w:rsidRPr="00164D84" w:rsidRDefault="00404165" w:rsidP="00404165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Arial" w:hAnsi="Arial"/>
          <w:sz w:val="8"/>
          <w:lang w:val="es-ES_tradnl"/>
        </w:rPr>
      </w:pPr>
    </w:p>
    <w:tbl>
      <w:tblPr>
        <w:tblW w:w="9288" w:type="dxa"/>
        <w:tblLayout w:type="fixed"/>
        <w:tblLook w:val="01E0"/>
      </w:tblPr>
      <w:tblGrid>
        <w:gridCol w:w="909"/>
        <w:gridCol w:w="909"/>
        <w:gridCol w:w="3461"/>
        <w:gridCol w:w="4009"/>
      </w:tblGrid>
      <w:tr w:rsidR="00404165" w:rsidRPr="00A7246A" w:rsidTr="00404165">
        <w:trPr>
          <w:cantSplit/>
          <w:trHeight w:val="227"/>
        </w:trPr>
        <w:tc>
          <w:tcPr>
            <w:tcW w:w="1818" w:type="dxa"/>
            <w:gridSpan w:val="2"/>
          </w:tcPr>
          <w:p w:rsidR="00404165" w:rsidRPr="00777750" w:rsidRDefault="00404165" w:rsidP="0040416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szCs w:val="18"/>
                <w:lang w:val="fr-FR"/>
              </w:rPr>
            </w:pPr>
            <w:proofErr w:type="spellStart"/>
            <w:r w:rsidRPr="00777750">
              <w:rPr>
                <w:i/>
                <w:sz w:val="18"/>
                <w:szCs w:val="18"/>
                <w:lang w:val="fr-FR"/>
              </w:rPr>
              <w:t>País</w:t>
            </w:r>
            <w:proofErr w:type="spellEnd"/>
            <w:r w:rsidRPr="00777750">
              <w:rPr>
                <w:i/>
                <w:sz w:val="18"/>
                <w:szCs w:val="18"/>
                <w:lang w:val="fr-FR"/>
              </w:rPr>
              <w:t xml:space="preserve">/ Zona </w:t>
            </w:r>
            <w:proofErr w:type="spellStart"/>
            <w:r w:rsidRPr="00777750">
              <w:rPr>
                <w:i/>
                <w:sz w:val="18"/>
                <w:szCs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404165" w:rsidRPr="00777750" w:rsidRDefault="00404165" w:rsidP="0040416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szCs w:val="18"/>
                <w:lang w:val="es-ES_tradnl"/>
              </w:rPr>
            </w:pPr>
            <w:r w:rsidRPr="00777750">
              <w:rPr>
                <w:i/>
                <w:sz w:val="18"/>
                <w:szCs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404165" w:rsidRPr="00777750" w:rsidRDefault="00404165" w:rsidP="0040416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szCs w:val="18"/>
                <w:lang w:val="es-ES_tradnl"/>
              </w:rPr>
            </w:pPr>
            <w:r w:rsidRPr="00777750">
              <w:rPr>
                <w:i/>
                <w:sz w:val="18"/>
                <w:szCs w:val="18"/>
                <w:lang w:val="es-ES_tradnl"/>
              </w:rPr>
              <w:t>Nombre del operador del punto de señalización</w:t>
            </w:r>
          </w:p>
        </w:tc>
      </w:tr>
      <w:tr w:rsidR="00404165" w:rsidRPr="00404165" w:rsidTr="00404165">
        <w:trPr>
          <w:cantSplit/>
          <w:trHeight w:val="227"/>
        </w:trPr>
        <w:tc>
          <w:tcPr>
            <w:tcW w:w="909" w:type="dxa"/>
          </w:tcPr>
          <w:p w:rsidR="00404165" w:rsidRPr="00404165" w:rsidRDefault="00404165" w:rsidP="0040416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404165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404165" w:rsidRPr="00777750" w:rsidRDefault="00404165" w:rsidP="0040416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szCs w:val="18"/>
                <w:lang w:val="fr-FR"/>
              </w:rPr>
            </w:pPr>
            <w:r w:rsidRPr="00777750">
              <w:rPr>
                <w:i/>
                <w:sz w:val="18"/>
                <w:szCs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404165" w:rsidRPr="00777750" w:rsidRDefault="00404165" w:rsidP="0040416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szCs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404165" w:rsidRPr="00777750" w:rsidRDefault="00404165" w:rsidP="0040416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szCs w:val="18"/>
                <w:lang w:val="fr-FR"/>
              </w:rPr>
            </w:pPr>
          </w:p>
        </w:tc>
      </w:tr>
      <w:tr w:rsidR="00777750" w:rsidRPr="00777750" w:rsidTr="000C322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77750" w:rsidRPr="00777750" w:rsidRDefault="00777750" w:rsidP="00777750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</w:rPr>
            </w:pPr>
            <w:r w:rsidRPr="00777750">
              <w:rPr>
                <w:b/>
                <w:bCs/>
                <w:sz w:val="18"/>
                <w:szCs w:val="18"/>
              </w:rPr>
              <w:t xml:space="preserve">ADD     </w:t>
            </w:r>
            <w:r w:rsidR="00F90D0C">
              <w:rPr>
                <w:b/>
                <w:bCs/>
                <w:sz w:val="18"/>
                <w:szCs w:val="18"/>
              </w:rPr>
              <w:t xml:space="preserve">P 30     </w:t>
            </w:r>
            <w:r w:rsidRPr="00777750">
              <w:rPr>
                <w:b/>
                <w:bCs/>
                <w:sz w:val="18"/>
                <w:szCs w:val="18"/>
              </w:rPr>
              <w:t>Congo</w:t>
            </w:r>
          </w:p>
        </w:tc>
      </w:tr>
      <w:tr w:rsidR="00777750" w:rsidRPr="00FF621E" w:rsidTr="007777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6-058-0</w:t>
            </w:r>
          </w:p>
        </w:tc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12752</w:t>
            </w:r>
          </w:p>
        </w:tc>
        <w:tc>
          <w:tcPr>
            <w:tcW w:w="3461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</w:p>
        </w:tc>
        <w:tc>
          <w:tcPr>
            <w:tcW w:w="4009" w:type="dxa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Congo Telecom</w:t>
            </w:r>
          </w:p>
        </w:tc>
      </w:tr>
      <w:tr w:rsidR="00777750" w:rsidRPr="00FF621E" w:rsidTr="007777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6-058-1</w:t>
            </w:r>
          </w:p>
        </w:tc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12753</w:t>
            </w:r>
          </w:p>
        </w:tc>
        <w:tc>
          <w:tcPr>
            <w:tcW w:w="3461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</w:p>
        </w:tc>
        <w:tc>
          <w:tcPr>
            <w:tcW w:w="4009" w:type="dxa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ZAIN</w:t>
            </w:r>
          </w:p>
        </w:tc>
      </w:tr>
      <w:tr w:rsidR="00777750" w:rsidRPr="00FF621E" w:rsidTr="007777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6-058-2</w:t>
            </w:r>
          </w:p>
        </w:tc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12754</w:t>
            </w:r>
          </w:p>
        </w:tc>
        <w:tc>
          <w:tcPr>
            <w:tcW w:w="3461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</w:p>
        </w:tc>
        <w:tc>
          <w:tcPr>
            <w:tcW w:w="4009" w:type="dxa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ZAIN</w:t>
            </w:r>
          </w:p>
        </w:tc>
      </w:tr>
      <w:tr w:rsidR="00777750" w:rsidRPr="00FF621E" w:rsidTr="007777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6-058-3</w:t>
            </w:r>
          </w:p>
        </w:tc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12755</w:t>
            </w:r>
          </w:p>
        </w:tc>
        <w:tc>
          <w:tcPr>
            <w:tcW w:w="3461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</w:p>
        </w:tc>
        <w:tc>
          <w:tcPr>
            <w:tcW w:w="4009" w:type="dxa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WARID</w:t>
            </w:r>
          </w:p>
        </w:tc>
      </w:tr>
      <w:tr w:rsidR="00777750" w:rsidRPr="00FF621E" w:rsidTr="007777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6-058-4</w:t>
            </w:r>
          </w:p>
        </w:tc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12756</w:t>
            </w:r>
          </w:p>
        </w:tc>
        <w:tc>
          <w:tcPr>
            <w:tcW w:w="3461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</w:p>
        </w:tc>
        <w:tc>
          <w:tcPr>
            <w:tcW w:w="4009" w:type="dxa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MTN</w:t>
            </w:r>
          </w:p>
        </w:tc>
      </w:tr>
      <w:tr w:rsidR="00777750" w:rsidRPr="00FF621E" w:rsidTr="007777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6-058-5</w:t>
            </w:r>
          </w:p>
        </w:tc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12757</w:t>
            </w:r>
          </w:p>
        </w:tc>
        <w:tc>
          <w:tcPr>
            <w:tcW w:w="3461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</w:p>
        </w:tc>
        <w:tc>
          <w:tcPr>
            <w:tcW w:w="4009" w:type="dxa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MTN</w:t>
            </w:r>
          </w:p>
        </w:tc>
      </w:tr>
      <w:tr w:rsidR="00777750" w:rsidRPr="00FF621E" w:rsidTr="007777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6-058-7</w:t>
            </w:r>
          </w:p>
        </w:tc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12759</w:t>
            </w:r>
          </w:p>
        </w:tc>
        <w:tc>
          <w:tcPr>
            <w:tcW w:w="3461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</w:p>
        </w:tc>
        <w:tc>
          <w:tcPr>
            <w:tcW w:w="4009" w:type="dxa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proofErr w:type="spellStart"/>
            <w:r w:rsidRPr="00777750">
              <w:rPr>
                <w:szCs w:val="18"/>
              </w:rPr>
              <w:t>Bintel</w:t>
            </w:r>
            <w:proofErr w:type="spellEnd"/>
          </w:p>
        </w:tc>
      </w:tr>
      <w:tr w:rsidR="00777750" w:rsidRPr="00FF621E" w:rsidTr="000C322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77750" w:rsidRPr="00777750" w:rsidRDefault="00F90D0C" w:rsidP="00777750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P 33     </w:t>
            </w:r>
            <w:proofErr w:type="spellStart"/>
            <w:r w:rsidR="00777750" w:rsidRPr="00777750">
              <w:rPr>
                <w:b/>
                <w:bCs/>
                <w:sz w:val="18"/>
                <w:szCs w:val="18"/>
              </w:rPr>
              <w:t>Croacia</w:t>
            </w:r>
            <w:proofErr w:type="spellEnd"/>
            <w:r w:rsidR="00777750" w:rsidRPr="00777750">
              <w:rPr>
                <w:b/>
                <w:bCs/>
                <w:sz w:val="18"/>
                <w:szCs w:val="18"/>
              </w:rPr>
              <w:t xml:space="preserve">    ADD</w:t>
            </w:r>
          </w:p>
        </w:tc>
      </w:tr>
      <w:tr w:rsidR="00777750" w:rsidRPr="00FF621E" w:rsidTr="007777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7750" w:rsidRPr="00777750" w:rsidRDefault="00777750" w:rsidP="00777750">
            <w:pPr>
              <w:pStyle w:val="StyleTabletextLeft"/>
              <w:keepNext/>
              <w:rPr>
                <w:szCs w:val="18"/>
              </w:rPr>
            </w:pPr>
            <w:r w:rsidRPr="00777750">
              <w:rPr>
                <w:szCs w:val="18"/>
              </w:rPr>
              <w:t>3-245-7</w:t>
            </w:r>
          </w:p>
        </w:tc>
        <w:tc>
          <w:tcPr>
            <w:tcW w:w="909" w:type="dxa"/>
            <w:shd w:val="clear" w:color="auto" w:fill="auto"/>
          </w:tcPr>
          <w:p w:rsidR="00777750" w:rsidRPr="00777750" w:rsidRDefault="00777750" w:rsidP="00777750">
            <w:pPr>
              <w:pStyle w:val="StyleTabletextLeft"/>
              <w:keepNext/>
              <w:rPr>
                <w:szCs w:val="18"/>
              </w:rPr>
            </w:pPr>
            <w:r w:rsidRPr="00777750">
              <w:rPr>
                <w:szCs w:val="18"/>
              </w:rPr>
              <w:t>8111</w:t>
            </w:r>
          </w:p>
        </w:tc>
        <w:tc>
          <w:tcPr>
            <w:tcW w:w="3461" w:type="dxa"/>
            <w:shd w:val="clear" w:color="auto" w:fill="auto"/>
          </w:tcPr>
          <w:p w:rsidR="00777750" w:rsidRPr="00777750" w:rsidRDefault="00777750" w:rsidP="00777750">
            <w:pPr>
              <w:pStyle w:val="StyleTabletextLeft"/>
              <w:keepNext/>
              <w:rPr>
                <w:szCs w:val="18"/>
              </w:rPr>
            </w:pPr>
          </w:p>
        </w:tc>
        <w:tc>
          <w:tcPr>
            <w:tcW w:w="4009" w:type="dxa"/>
          </w:tcPr>
          <w:p w:rsidR="00777750" w:rsidRPr="00777750" w:rsidRDefault="00777750" w:rsidP="00777750">
            <w:pPr>
              <w:pStyle w:val="StyleTabletextLeft"/>
              <w:keepNext/>
              <w:rPr>
                <w:szCs w:val="18"/>
              </w:rPr>
            </w:pPr>
            <w:r w:rsidRPr="00777750">
              <w:rPr>
                <w:szCs w:val="18"/>
              </w:rPr>
              <w:t xml:space="preserve">T-mobile </w:t>
            </w:r>
            <w:proofErr w:type="spellStart"/>
            <w:r w:rsidRPr="00777750">
              <w:rPr>
                <w:szCs w:val="18"/>
              </w:rPr>
              <w:t>Hrvatska</w:t>
            </w:r>
            <w:proofErr w:type="spellEnd"/>
            <w:r w:rsidRPr="00777750">
              <w:rPr>
                <w:szCs w:val="18"/>
              </w:rPr>
              <w:t xml:space="preserve"> </w:t>
            </w:r>
            <w:proofErr w:type="spellStart"/>
            <w:r w:rsidRPr="00777750">
              <w:rPr>
                <w:szCs w:val="18"/>
              </w:rPr>
              <w:t>d.o.o</w:t>
            </w:r>
            <w:proofErr w:type="spellEnd"/>
            <w:r w:rsidRPr="00777750">
              <w:rPr>
                <w:szCs w:val="18"/>
              </w:rPr>
              <w:t>.</w:t>
            </w:r>
          </w:p>
        </w:tc>
      </w:tr>
      <w:tr w:rsidR="00777750" w:rsidRPr="00FF621E" w:rsidTr="007777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7750" w:rsidRPr="00777750" w:rsidRDefault="00777750" w:rsidP="00777750">
            <w:pPr>
              <w:pStyle w:val="StyleTabletextLeft"/>
              <w:keepNext/>
              <w:rPr>
                <w:szCs w:val="18"/>
              </w:rPr>
            </w:pPr>
            <w:r w:rsidRPr="00777750">
              <w:rPr>
                <w:szCs w:val="18"/>
              </w:rPr>
              <w:t>7-235-0</w:t>
            </w:r>
          </w:p>
        </w:tc>
        <w:tc>
          <w:tcPr>
            <w:tcW w:w="909" w:type="dxa"/>
            <w:shd w:val="clear" w:color="auto" w:fill="auto"/>
          </w:tcPr>
          <w:p w:rsidR="00777750" w:rsidRPr="00777750" w:rsidRDefault="00777750" w:rsidP="00777750">
            <w:pPr>
              <w:pStyle w:val="StyleTabletextLeft"/>
              <w:keepNext/>
              <w:rPr>
                <w:szCs w:val="18"/>
              </w:rPr>
            </w:pPr>
            <w:r w:rsidRPr="00777750">
              <w:rPr>
                <w:szCs w:val="18"/>
              </w:rPr>
              <w:t>16216</w:t>
            </w:r>
          </w:p>
        </w:tc>
        <w:tc>
          <w:tcPr>
            <w:tcW w:w="3461" w:type="dxa"/>
            <w:shd w:val="clear" w:color="auto" w:fill="auto"/>
          </w:tcPr>
          <w:p w:rsidR="00777750" w:rsidRPr="00777750" w:rsidRDefault="00777750" w:rsidP="00777750">
            <w:pPr>
              <w:pStyle w:val="StyleTabletextLeft"/>
              <w:keepNext/>
              <w:rPr>
                <w:szCs w:val="18"/>
              </w:rPr>
            </w:pPr>
          </w:p>
        </w:tc>
        <w:tc>
          <w:tcPr>
            <w:tcW w:w="4009" w:type="dxa"/>
          </w:tcPr>
          <w:p w:rsidR="00777750" w:rsidRPr="00777750" w:rsidRDefault="00777750" w:rsidP="00777750">
            <w:pPr>
              <w:pStyle w:val="StyleTabletextLeft"/>
              <w:keepNext/>
              <w:rPr>
                <w:szCs w:val="18"/>
              </w:rPr>
            </w:pPr>
            <w:r w:rsidRPr="00777750">
              <w:rPr>
                <w:szCs w:val="18"/>
              </w:rPr>
              <w:t xml:space="preserve">T-mobile </w:t>
            </w:r>
            <w:proofErr w:type="spellStart"/>
            <w:r w:rsidRPr="00777750">
              <w:rPr>
                <w:szCs w:val="18"/>
              </w:rPr>
              <w:t>Hrvatska</w:t>
            </w:r>
            <w:proofErr w:type="spellEnd"/>
            <w:r w:rsidRPr="00777750">
              <w:rPr>
                <w:szCs w:val="18"/>
              </w:rPr>
              <w:t xml:space="preserve"> </w:t>
            </w:r>
            <w:proofErr w:type="spellStart"/>
            <w:r w:rsidRPr="00777750">
              <w:rPr>
                <w:szCs w:val="18"/>
              </w:rPr>
              <w:t>d.o.o</w:t>
            </w:r>
            <w:proofErr w:type="spellEnd"/>
            <w:r w:rsidRPr="00777750">
              <w:rPr>
                <w:szCs w:val="18"/>
              </w:rPr>
              <w:t>.</w:t>
            </w:r>
          </w:p>
        </w:tc>
      </w:tr>
      <w:tr w:rsidR="00777750" w:rsidRPr="00FF621E" w:rsidTr="007777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7750" w:rsidRPr="00777750" w:rsidRDefault="00777750" w:rsidP="00777750">
            <w:pPr>
              <w:pStyle w:val="StyleTabletextLeft"/>
              <w:keepNext/>
              <w:rPr>
                <w:szCs w:val="18"/>
              </w:rPr>
            </w:pPr>
            <w:r w:rsidRPr="00777750">
              <w:rPr>
                <w:szCs w:val="18"/>
              </w:rPr>
              <w:t>7-235-1</w:t>
            </w:r>
          </w:p>
        </w:tc>
        <w:tc>
          <w:tcPr>
            <w:tcW w:w="909" w:type="dxa"/>
            <w:shd w:val="clear" w:color="auto" w:fill="auto"/>
          </w:tcPr>
          <w:p w:rsidR="00777750" w:rsidRPr="00777750" w:rsidRDefault="00777750" w:rsidP="00777750">
            <w:pPr>
              <w:pStyle w:val="StyleTabletextLeft"/>
              <w:keepNext/>
              <w:rPr>
                <w:szCs w:val="18"/>
              </w:rPr>
            </w:pPr>
            <w:r w:rsidRPr="00777750">
              <w:rPr>
                <w:szCs w:val="18"/>
              </w:rPr>
              <w:t>16217</w:t>
            </w:r>
          </w:p>
        </w:tc>
        <w:tc>
          <w:tcPr>
            <w:tcW w:w="3461" w:type="dxa"/>
            <w:shd w:val="clear" w:color="auto" w:fill="auto"/>
          </w:tcPr>
          <w:p w:rsidR="00777750" w:rsidRPr="00777750" w:rsidRDefault="00777750" w:rsidP="00777750">
            <w:pPr>
              <w:pStyle w:val="StyleTabletextLeft"/>
              <w:keepNext/>
              <w:rPr>
                <w:szCs w:val="18"/>
              </w:rPr>
            </w:pPr>
          </w:p>
        </w:tc>
        <w:tc>
          <w:tcPr>
            <w:tcW w:w="4009" w:type="dxa"/>
          </w:tcPr>
          <w:p w:rsidR="00777750" w:rsidRPr="00777750" w:rsidRDefault="00777750" w:rsidP="00777750">
            <w:pPr>
              <w:pStyle w:val="StyleTabletextLeft"/>
              <w:keepNext/>
              <w:rPr>
                <w:szCs w:val="18"/>
              </w:rPr>
            </w:pPr>
            <w:r w:rsidRPr="00777750">
              <w:rPr>
                <w:szCs w:val="18"/>
              </w:rPr>
              <w:t>T-2</w:t>
            </w:r>
          </w:p>
        </w:tc>
      </w:tr>
      <w:tr w:rsidR="00777750" w:rsidRPr="00FF621E" w:rsidTr="007777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7750" w:rsidRPr="00777750" w:rsidRDefault="00777750" w:rsidP="00777750">
            <w:pPr>
              <w:pStyle w:val="StyleTabletextLeft"/>
              <w:keepNext/>
              <w:rPr>
                <w:szCs w:val="18"/>
              </w:rPr>
            </w:pPr>
            <w:r w:rsidRPr="00777750">
              <w:rPr>
                <w:szCs w:val="18"/>
              </w:rPr>
              <w:t>7-235-2</w:t>
            </w:r>
          </w:p>
        </w:tc>
        <w:tc>
          <w:tcPr>
            <w:tcW w:w="909" w:type="dxa"/>
            <w:shd w:val="clear" w:color="auto" w:fill="auto"/>
          </w:tcPr>
          <w:p w:rsidR="00777750" w:rsidRPr="00777750" w:rsidRDefault="00777750" w:rsidP="00777750">
            <w:pPr>
              <w:pStyle w:val="StyleTabletextLeft"/>
              <w:keepNext/>
              <w:rPr>
                <w:szCs w:val="18"/>
              </w:rPr>
            </w:pPr>
            <w:r w:rsidRPr="00777750">
              <w:rPr>
                <w:szCs w:val="18"/>
              </w:rPr>
              <w:t>16218</w:t>
            </w:r>
          </w:p>
        </w:tc>
        <w:tc>
          <w:tcPr>
            <w:tcW w:w="3461" w:type="dxa"/>
            <w:shd w:val="clear" w:color="auto" w:fill="auto"/>
          </w:tcPr>
          <w:p w:rsidR="00777750" w:rsidRPr="00777750" w:rsidRDefault="00777750" w:rsidP="00777750">
            <w:pPr>
              <w:pStyle w:val="StyleTabletextLeft"/>
              <w:keepNext/>
              <w:rPr>
                <w:szCs w:val="18"/>
              </w:rPr>
            </w:pPr>
          </w:p>
        </w:tc>
        <w:tc>
          <w:tcPr>
            <w:tcW w:w="4009" w:type="dxa"/>
          </w:tcPr>
          <w:p w:rsidR="00777750" w:rsidRPr="00777750" w:rsidRDefault="00777750" w:rsidP="00777750">
            <w:pPr>
              <w:pStyle w:val="StyleTabletextLeft"/>
              <w:keepNext/>
              <w:rPr>
                <w:szCs w:val="18"/>
              </w:rPr>
            </w:pPr>
            <w:r w:rsidRPr="00777750">
              <w:rPr>
                <w:szCs w:val="18"/>
              </w:rPr>
              <w:t>T-2</w:t>
            </w:r>
          </w:p>
        </w:tc>
      </w:tr>
      <w:tr w:rsidR="00777750" w:rsidRPr="00FF621E" w:rsidTr="007777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7750" w:rsidRPr="00777750" w:rsidRDefault="00777750" w:rsidP="00777750">
            <w:pPr>
              <w:pStyle w:val="StyleTabletextLeft"/>
              <w:keepNext/>
              <w:rPr>
                <w:szCs w:val="18"/>
              </w:rPr>
            </w:pPr>
            <w:r w:rsidRPr="00777750">
              <w:rPr>
                <w:szCs w:val="18"/>
              </w:rPr>
              <w:t>7-235-3</w:t>
            </w:r>
          </w:p>
        </w:tc>
        <w:tc>
          <w:tcPr>
            <w:tcW w:w="909" w:type="dxa"/>
            <w:shd w:val="clear" w:color="auto" w:fill="auto"/>
          </w:tcPr>
          <w:p w:rsidR="00777750" w:rsidRPr="00E7062C" w:rsidRDefault="00777750" w:rsidP="00777750">
            <w:pPr>
              <w:pStyle w:val="StyleTabletextLeft"/>
              <w:keepNext/>
            </w:pPr>
            <w:r w:rsidRPr="00E7062C">
              <w:t>16219</w:t>
            </w:r>
          </w:p>
        </w:tc>
        <w:tc>
          <w:tcPr>
            <w:tcW w:w="3461" w:type="dxa"/>
            <w:shd w:val="clear" w:color="auto" w:fill="auto"/>
          </w:tcPr>
          <w:p w:rsidR="00777750" w:rsidRPr="00FF621E" w:rsidRDefault="00777750" w:rsidP="00777750">
            <w:pPr>
              <w:pStyle w:val="StyleTabletextLeft"/>
              <w:keepNext/>
            </w:pPr>
          </w:p>
        </w:tc>
        <w:tc>
          <w:tcPr>
            <w:tcW w:w="4009" w:type="dxa"/>
          </w:tcPr>
          <w:p w:rsidR="00777750" w:rsidRPr="00FF621E" w:rsidRDefault="00777750" w:rsidP="00777750">
            <w:pPr>
              <w:pStyle w:val="StyleTabletextLeft"/>
              <w:keepNext/>
            </w:pPr>
            <w:proofErr w:type="spellStart"/>
            <w:r w:rsidRPr="00FF621E">
              <w:t>Akton</w:t>
            </w:r>
            <w:proofErr w:type="spellEnd"/>
            <w:r w:rsidRPr="00FF621E">
              <w:t xml:space="preserve"> </w:t>
            </w:r>
            <w:proofErr w:type="spellStart"/>
            <w:r w:rsidRPr="00FF621E">
              <w:t>d.o.o</w:t>
            </w:r>
            <w:proofErr w:type="spellEnd"/>
            <w:r w:rsidRPr="00FF621E">
              <w:t>.</w:t>
            </w:r>
          </w:p>
        </w:tc>
      </w:tr>
      <w:tr w:rsidR="00777750" w:rsidRPr="00FF621E" w:rsidTr="007777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7-235-4</w:t>
            </w:r>
          </w:p>
        </w:tc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16220</w:t>
            </w:r>
          </w:p>
        </w:tc>
        <w:tc>
          <w:tcPr>
            <w:tcW w:w="3461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</w:p>
        </w:tc>
        <w:tc>
          <w:tcPr>
            <w:tcW w:w="4009" w:type="dxa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proofErr w:type="spellStart"/>
            <w:r w:rsidRPr="00777750">
              <w:rPr>
                <w:szCs w:val="18"/>
              </w:rPr>
              <w:t>VIPnet</w:t>
            </w:r>
            <w:proofErr w:type="spellEnd"/>
            <w:r w:rsidRPr="00777750">
              <w:rPr>
                <w:szCs w:val="18"/>
              </w:rPr>
              <w:t xml:space="preserve"> </w:t>
            </w:r>
            <w:proofErr w:type="spellStart"/>
            <w:r w:rsidRPr="00777750">
              <w:rPr>
                <w:szCs w:val="18"/>
              </w:rPr>
              <w:t>d.o.o</w:t>
            </w:r>
            <w:proofErr w:type="spellEnd"/>
            <w:r w:rsidRPr="00777750">
              <w:rPr>
                <w:szCs w:val="18"/>
              </w:rPr>
              <w:t>.</w:t>
            </w:r>
          </w:p>
        </w:tc>
      </w:tr>
      <w:tr w:rsidR="00777750" w:rsidRPr="00FF621E" w:rsidTr="007777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7-235-5</w:t>
            </w:r>
          </w:p>
        </w:tc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16221</w:t>
            </w:r>
          </w:p>
        </w:tc>
        <w:tc>
          <w:tcPr>
            <w:tcW w:w="3461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</w:p>
        </w:tc>
        <w:tc>
          <w:tcPr>
            <w:tcW w:w="4009" w:type="dxa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proofErr w:type="spellStart"/>
            <w:r w:rsidRPr="00777750">
              <w:rPr>
                <w:szCs w:val="18"/>
              </w:rPr>
              <w:t>VIPnet</w:t>
            </w:r>
            <w:proofErr w:type="spellEnd"/>
            <w:r w:rsidRPr="00777750">
              <w:rPr>
                <w:szCs w:val="18"/>
              </w:rPr>
              <w:t xml:space="preserve"> </w:t>
            </w:r>
            <w:proofErr w:type="spellStart"/>
            <w:r w:rsidRPr="00777750">
              <w:rPr>
                <w:szCs w:val="18"/>
              </w:rPr>
              <w:t>d.o.o</w:t>
            </w:r>
            <w:proofErr w:type="spellEnd"/>
            <w:r w:rsidRPr="00777750">
              <w:rPr>
                <w:szCs w:val="18"/>
              </w:rPr>
              <w:t>.</w:t>
            </w:r>
          </w:p>
        </w:tc>
      </w:tr>
      <w:tr w:rsidR="00777750" w:rsidRPr="00FF621E" w:rsidTr="007777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7-235-6</w:t>
            </w:r>
          </w:p>
        </w:tc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16222</w:t>
            </w:r>
          </w:p>
        </w:tc>
        <w:tc>
          <w:tcPr>
            <w:tcW w:w="3461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</w:p>
        </w:tc>
        <w:tc>
          <w:tcPr>
            <w:tcW w:w="4009" w:type="dxa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proofErr w:type="spellStart"/>
            <w:r w:rsidRPr="00777750">
              <w:rPr>
                <w:szCs w:val="18"/>
              </w:rPr>
              <w:t>VIPnet</w:t>
            </w:r>
            <w:proofErr w:type="spellEnd"/>
            <w:r w:rsidRPr="00777750">
              <w:rPr>
                <w:szCs w:val="18"/>
              </w:rPr>
              <w:t xml:space="preserve"> </w:t>
            </w:r>
            <w:proofErr w:type="spellStart"/>
            <w:r w:rsidRPr="00777750">
              <w:rPr>
                <w:szCs w:val="18"/>
              </w:rPr>
              <w:t>d.o.o</w:t>
            </w:r>
            <w:proofErr w:type="spellEnd"/>
            <w:r w:rsidRPr="00777750">
              <w:rPr>
                <w:szCs w:val="18"/>
              </w:rPr>
              <w:t>.</w:t>
            </w:r>
          </w:p>
        </w:tc>
      </w:tr>
      <w:tr w:rsidR="00777750" w:rsidRPr="00FF621E" w:rsidTr="000C322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77750" w:rsidRPr="00777750" w:rsidRDefault="00F90D0C" w:rsidP="000C322B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 33     </w:t>
            </w:r>
            <w:proofErr w:type="spellStart"/>
            <w:r w:rsidR="00777750" w:rsidRPr="00777750">
              <w:rPr>
                <w:b/>
                <w:bCs/>
                <w:sz w:val="18"/>
                <w:szCs w:val="18"/>
              </w:rPr>
              <w:t>Croacia</w:t>
            </w:r>
            <w:proofErr w:type="spellEnd"/>
            <w:r w:rsidR="00777750" w:rsidRPr="00777750">
              <w:rPr>
                <w:b/>
                <w:bCs/>
                <w:sz w:val="18"/>
                <w:szCs w:val="18"/>
              </w:rPr>
              <w:t xml:space="preserve">    LIR</w:t>
            </w:r>
          </w:p>
        </w:tc>
      </w:tr>
      <w:tr w:rsidR="00777750" w:rsidRPr="00FF621E" w:rsidTr="007777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2-180-3</w:t>
            </w:r>
          </w:p>
        </w:tc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5539</w:t>
            </w:r>
          </w:p>
        </w:tc>
        <w:tc>
          <w:tcPr>
            <w:tcW w:w="3461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</w:p>
        </w:tc>
        <w:tc>
          <w:tcPr>
            <w:tcW w:w="4009" w:type="dxa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 xml:space="preserve">T-mobile </w:t>
            </w:r>
            <w:proofErr w:type="spellStart"/>
            <w:r w:rsidRPr="00777750">
              <w:rPr>
                <w:szCs w:val="18"/>
              </w:rPr>
              <w:t>Hrvatska</w:t>
            </w:r>
            <w:proofErr w:type="spellEnd"/>
            <w:r w:rsidRPr="00777750">
              <w:rPr>
                <w:szCs w:val="18"/>
              </w:rPr>
              <w:t xml:space="preserve"> </w:t>
            </w:r>
            <w:proofErr w:type="spellStart"/>
            <w:r w:rsidRPr="00777750">
              <w:rPr>
                <w:szCs w:val="18"/>
              </w:rPr>
              <w:t>d.o.o</w:t>
            </w:r>
            <w:proofErr w:type="spellEnd"/>
            <w:r w:rsidRPr="00777750">
              <w:rPr>
                <w:szCs w:val="18"/>
              </w:rPr>
              <w:t>.</w:t>
            </w:r>
          </w:p>
        </w:tc>
      </w:tr>
      <w:tr w:rsidR="00777750" w:rsidRPr="00FF621E" w:rsidTr="007777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2-180-5</w:t>
            </w:r>
          </w:p>
        </w:tc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5541</w:t>
            </w:r>
          </w:p>
        </w:tc>
        <w:tc>
          <w:tcPr>
            <w:tcW w:w="3461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</w:p>
        </w:tc>
        <w:tc>
          <w:tcPr>
            <w:tcW w:w="4009" w:type="dxa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 xml:space="preserve">T-mobile </w:t>
            </w:r>
            <w:proofErr w:type="spellStart"/>
            <w:r w:rsidRPr="00777750">
              <w:rPr>
                <w:szCs w:val="18"/>
              </w:rPr>
              <w:t>Hrvatska</w:t>
            </w:r>
            <w:proofErr w:type="spellEnd"/>
            <w:r w:rsidRPr="00777750">
              <w:rPr>
                <w:szCs w:val="18"/>
              </w:rPr>
              <w:t xml:space="preserve"> </w:t>
            </w:r>
            <w:proofErr w:type="spellStart"/>
            <w:r w:rsidRPr="00777750">
              <w:rPr>
                <w:szCs w:val="18"/>
              </w:rPr>
              <w:t>d.o.o</w:t>
            </w:r>
            <w:proofErr w:type="spellEnd"/>
            <w:r w:rsidRPr="00777750">
              <w:rPr>
                <w:szCs w:val="18"/>
              </w:rPr>
              <w:t>.</w:t>
            </w:r>
          </w:p>
        </w:tc>
      </w:tr>
      <w:tr w:rsidR="00777750" w:rsidRPr="00FF621E" w:rsidTr="007777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3-245-2</w:t>
            </w:r>
          </w:p>
        </w:tc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8106</w:t>
            </w:r>
          </w:p>
        </w:tc>
        <w:tc>
          <w:tcPr>
            <w:tcW w:w="3461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</w:p>
        </w:tc>
        <w:tc>
          <w:tcPr>
            <w:tcW w:w="4009" w:type="dxa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proofErr w:type="spellStart"/>
            <w:r w:rsidRPr="00777750">
              <w:rPr>
                <w:szCs w:val="18"/>
              </w:rPr>
              <w:t>Metronet</w:t>
            </w:r>
            <w:proofErr w:type="spellEnd"/>
            <w:r w:rsidRPr="00777750">
              <w:rPr>
                <w:szCs w:val="18"/>
              </w:rPr>
              <w:t xml:space="preserve"> </w:t>
            </w:r>
            <w:proofErr w:type="spellStart"/>
            <w:r w:rsidRPr="00777750">
              <w:rPr>
                <w:szCs w:val="18"/>
              </w:rPr>
              <w:t>telekomunikacije</w:t>
            </w:r>
            <w:proofErr w:type="spellEnd"/>
            <w:r w:rsidRPr="00777750">
              <w:rPr>
                <w:szCs w:val="18"/>
              </w:rPr>
              <w:t xml:space="preserve"> </w:t>
            </w:r>
            <w:proofErr w:type="spellStart"/>
            <w:r w:rsidRPr="00777750">
              <w:rPr>
                <w:szCs w:val="18"/>
              </w:rPr>
              <w:t>d.d</w:t>
            </w:r>
            <w:proofErr w:type="spellEnd"/>
            <w:r w:rsidRPr="00777750">
              <w:rPr>
                <w:szCs w:val="18"/>
              </w:rPr>
              <w:t>.</w:t>
            </w:r>
          </w:p>
        </w:tc>
      </w:tr>
      <w:tr w:rsidR="00777750" w:rsidRPr="00FF621E" w:rsidTr="007777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3-245-4</w:t>
            </w:r>
          </w:p>
        </w:tc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8108</w:t>
            </w:r>
          </w:p>
        </w:tc>
        <w:tc>
          <w:tcPr>
            <w:tcW w:w="3461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</w:p>
        </w:tc>
        <w:tc>
          <w:tcPr>
            <w:tcW w:w="4009" w:type="dxa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proofErr w:type="spellStart"/>
            <w:r w:rsidRPr="00777750">
              <w:rPr>
                <w:szCs w:val="18"/>
              </w:rPr>
              <w:t>Nexcom</w:t>
            </w:r>
            <w:proofErr w:type="spellEnd"/>
          </w:p>
        </w:tc>
      </w:tr>
      <w:tr w:rsidR="00777750" w:rsidRPr="00FF621E" w:rsidTr="007777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4-249-5</w:t>
            </w:r>
          </w:p>
        </w:tc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10189</w:t>
            </w:r>
          </w:p>
        </w:tc>
        <w:tc>
          <w:tcPr>
            <w:tcW w:w="3461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</w:p>
        </w:tc>
        <w:tc>
          <w:tcPr>
            <w:tcW w:w="4009" w:type="dxa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 xml:space="preserve">T-mobile </w:t>
            </w:r>
            <w:proofErr w:type="spellStart"/>
            <w:r w:rsidRPr="00777750">
              <w:rPr>
                <w:szCs w:val="18"/>
              </w:rPr>
              <w:t>Hrvatska</w:t>
            </w:r>
            <w:proofErr w:type="spellEnd"/>
            <w:r w:rsidRPr="00777750">
              <w:rPr>
                <w:szCs w:val="18"/>
              </w:rPr>
              <w:t xml:space="preserve"> </w:t>
            </w:r>
            <w:proofErr w:type="spellStart"/>
            <w:r w:rsidRPr="00777750">
              <w:rPr>
                <w:szCs w:val="18"/>
              </w:rPr>
              <w:t>d.o.o</w:t>
            </w:r>
            <w:proofErr w:type="spellEnd"/>
            <w:r w:rsidRPr="00777750">
              <w:rPr>
                <w:szCs w:val="18"/>
              </w:rPr>
              <w:t>.</w:t>
            </w:r>
          </w:p>
        </w:tc>
      </w:tr>
      <w:tr w:rsidR="00777750" w:rsidRPr="00777750" w:rsidTr="000C322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77750" w:rsidRPr="00777750" w:rsidRDefault="00F90D0C" w:rsidP="00F90D0C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 63     </w:t>
            </w:r>
            <w:proofErr w:type="spellStart"/>
            <w:r w:rsidR="00777750" w:rsidRPr="00777750">
              <w:rPr>
                <w:b/>
                <w:bCs/>
                <w:sz w:val="18"/>
                <w:szCs w:val="18"/>
              </w:rPr>
              <w:t>Haití</w:t>
            </w:r>
            <w:proofErr w:type="spellEnd"/>
            <w:r w:rsidR="00777750" w:rsidRPr="00777750">
              <w:rPr>
                <w:b/>
                <w:bCs/>
                <w:sz w:val="18"/>
                <w:szCs w:val="18"/>
              </w:rPr>
              <w:t xml:space="preserve">    ADD</w:t>
            </w:r>
          </w:p>
        </w:tc>
      </w:tr>
      <w:tr w:rsidR="00777750" w:rsidRPr="00FF621E" w:rsidTr="007777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3-144-0</w:t>
            </w:r>
          </w:p>
        </w:tc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7296</w:t>
            </w:r>
          </w:p>
        </w:tc>
        <w:tc>
          <w:tcPr>
            <w:tcW w:w="3461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HAITEL</w:t>
            </w:r>
          </w:p>
        </w:tc>
        <w:tc>
          <w:tcPr>
            <w:tcW w:w="4009" w:type="dxa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proofErr w:type="spellStart"/>
            <w:r w:rsidRPr="00777750">
              <w:rPr>
                <w:szCs w:val="18"/>
              </w:rPr>
              <w:t>Haiti</w:t>
            </w:r>
            <w:proofErr w:type="spellEnd"/>
            <w:r w:rsidRPr="00777750">
              <w:rPr>
                <w:szCs w:val="18"/>
              </w:rPr>
              <w:t xml:space="preserve"> International </w:t>
            </w:r>
            <w:proofErr w:type="spellStart"/>
            <w:r w:rsidRPr="00777750">
              <w:rPr>
                <w:szCs w:val="18"/>
              </w:rPr>
              <w:t>Telecommuncation</w:t>
            </w:r>
            <w:proofErr w:type="spellEnd"/>
            <w:r w:rsidRPr="00777750">
              <w:rPr>
                <w:szCs w:val="18"/>
              </w:rPr>
              <w:t xml:space="preserve"> S.A. (HAITEL)</w:t>
            </w:r>
          </w:p>
        </w:tc>
      </w:tr>
      <w:tr w:rsidR="00777750" w:rsidRPr="0099281A" w:rsidTr="007777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3-144-2</w:t>
            </w:r>
          </w:p>
        </w:tc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7298</w:t>
            </w:r>
          </w:p>
        </w:tc>
        <w:tc>
          <w:tcPr>
            <w:tcW w:w="3461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DIGICEL</w:t>
            </w:r>
          </w:p>
        </w:tc>
        <w:tc>
          <w:tcPr>
            <w:tcW w:w="4009" w:type="dxa"/>
          </w:tcPr>
          <w:p w:rsidR="00777750" w:rsidRPr="00777750" w:rsidRDefault="00777750" w:rsidP="000C322B">
            <w:pPr>
              <w:pStyle w:val="StyleTabletextLeft"/>
              <w:rPr>
                <w:szCs w:val="18"/>
                <w:lang w:val="en-US"/>
              </w:rPr>
            </w:pPr>
            <w:proofErr w:type="spellStart"/>
            <w:r w:rsidRPr="00777750">
              <w:rPr>
                <w:szCs w:val="18"/>
                <w:lang w:val="en-US"/>
              </w:rPr>
              <w:t>Unigestion</w:t>
            </w:r>
            <w:proofErr w:type="spellEnd"/>
            <w:r w:rsidRPr="00777750">
              <w:rPr>
                <w:szCs w:val="18"/>
                <w:lang w:val="en-US"/>
              </w:rPr>
              <w:t xml:space="preserve"> Holding S.A. (DIGICEL)</w:t>
            </w:r>
          </w:p>
        </w:tc>
      </w:tr>
      <w:tr w:rsidR="00777750" w:rsidRPr="00FF621E" w:rsidTr="007777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3-144-3</w:t>
            </w:r>
          </w:p>
        </w:tc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7299</w:t>
            </w:r>
          </w:p>
        </w:tc>
        <w:tc>
          <w:tcPr>
            <w:tcW w:w="3461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TELECO</w:t>
            </w:r>
          </w:p>
        </w:tc>
        <w:tc>
          <w:tcPr>
            <w:tcW w:w="4009" w:type="dxa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Télécommunications d'</w:t>
            </w:r>
            <w:proofErr w:type="spellStart"/>
            <w:r w:rsidRPr="00777750">
              <w:rPr>
                <w:szCs w:val="18"/>
              </w:rPr>
              <w:t>Haiti</w:t>
            </w:r>
            <w:proofErr w:type="spellEnd"/>
            <w:r w:rsidRPr="00777750">
              <w:rPr>
                <w:szCs w:val="18"/>
              </w:rPr>
              <w:t xml:space="preserve"> S.A.M. (TELECO)</w:t>
            </w:r>
          </w:p>
        </w:tc>
      </w:tr>
      <w:tr w:rsidR="00777750" w:rsidRPr="00777750" w:rsidTr="000C322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77750" w:rsidRPr="00777750" w:rsidRDefault="00F90D0C" w:rsidP="00F90D0C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 117     </w:t>
            </w:r>
            <w:proofErr w:type="spellStart"/>
            <w:r w:rsidR="00777750" w:rsidRPr="00777750">
              <w:rPr>
                <w:b/>
                <w:bCs/>
                <w:sz w:val="18"/>
                <w:szCs w:val="18"/>
              </w:rPr>
              <w:t>Singapur</w:t>
            </w:r>
            <w:proofErr w:type="spellEnd"/>
            <w:r w:rsidR="00777750" w:rsidRPr="00777750">
              <w:rPr>
                <w:b/>
                <w:bCs/>
                <w:sz w:val="18"/>
                <w:szCs w:val="18"/>
              </w:rPr>
              <w:t xml:space="preserve">    SUP</w:t>
            </w:r>
          </w:p>
        </w:tc>
      </w:tr>
      <w:tr w:rsidR="00777750" w:rsidRPr="00FF621E" w:rsidTr="007777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5-140-2</w:t>
            </w:r>
          </w:p>
        </w:tc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11362</w:t>
            </w:r>
          </w:p>
        </w:tc>
        <w:tc>
          <w:tcPr>
            <w:tcW w:w="3461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TELIN - ISS</w:t>
            </w:r>
          </w:p>
        </w:tc>
        <w:tc>
          <w:tcPr>
            <w:tcW w:w="4009" w:type="dxa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proofErr w:type="spellStart"/>
            <w:r w:rsidRPr="00777750">
              <w:rPr>
                <w:szCs w:val="18"/>
              </w:rPr>
              <w:t>Telekomunikasi</w:t>
            </w:r>
            <w:proofErr w:type="spellEnd"/>
            <w:r w:rsidRPr="00777750">
              <w:rPr>
                <w:szCs w:val="18"/>
              </w:rPr>
              <w:t xml:space="preserve"> </w:t>
            </w:r>
            <w:proofErr w:type="spellStart"/>
            <w:r w:rsidRPr="00777750">
              <w:rPr>
                <w:szCs w:val="18"/>
              </w:rPr>
              <w:t>Indonesia</w:t>
            </w:r>
            <w:proofErr w:type="spellEnd"/>
            <w:r w:rsidRPr="00777750">
              <w:rPr>
                <w:szCs w:val="18"/>
              </w:rPr>
              <w:t xml:space="preserve"> International </w:t>
            </w:r>
            <w:proofErr w:type="spellStart"/>
            <w:r w:rsidRPr="00777750">
              <w:rPr>
                <w:szCs w:val="18"/>
              </w:rPr>
              <w:t>Pte</w:t>
            </w:r>
            <w:proofErr w:type="spellEnd"/>
            <w:r w:rsidRPr="00777750">
              <w:rPr>
                <w:szCs w:val="18"/>
              </w:rPr>
              <w:t xml:space="preserve"> Ltd</w:t>
            </w:r>
          </w:p>
        </w:tc>
      </w:tr>
      <w:tr w:rsidR="00777750" w:rsidRPr="00FF621E" w:rsidTr="007777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5-140-3</w:t>
            </w:r>
          </w:p>
        </w:tc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11363</w:t>
            </w:r>
          </w:p>
        </w:tc>
        <w:tc>
          <w:tcPr>
            <w:tcW w:w="3461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 xml:space="preserve">Epsilon - </w:t>
            </w:r>
            <w:proofErr w:type="spellStart"/>
            <w:r w:rsidRPr="00777750">
              <w:rPr>
                <w:szCs w:val="18"/>
              </w:rPr>
              <w:t>Smilous</w:t>
            </w:r>
            <w:proofErr w:type="spellEnd"/>
          </w:p>
        </w:tc>
        <w:tc>
          <w:tcPr>
            <w:tcW w:w="4009" w:type="dxa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 xml:space="preserve">Epsilon </w:t>
            </w:r>
            <w:proofErr w:type="spellStart"/>
            <w:r w:rsidRPr="00777750">
              <w:rPr>
                <w:szCs w:val="18"/>
              </w:rPr>
              <w:t>Telecommunications</w:t>
            </w:r>
            <w:proofErr w:type="spellEnd"/>
            <w:r w:rsidRPr="00777750">
              <w:rPr>
                <w:szCs w:val="18"/>
              </w:rPr>
              <w:t xml:space="preserve"> </w:t>
            </w:r>
            <w:proofErr w:type="spellStart"/>
            <w:r w:rsidRPr="00777750">
              <w:rPr>
                <w:szCs w:val="18"/>
              </w:rPr>
              <w:t>Pte</w:t>
            </w:r>
            <w:proofErr w:type="spellEnd"/>
            <w:r w:rsidRPr="00777750">
              <w:rPr>
                <w:szCs w:val="18"/>
              </w:rPr>
              <w:t xml:space="preserve"> Ltd</w:t>
            </w:r>
          </w:p>
        </w:tc>
      </w:tr>
      <w:tr w:rsidR="00777750" w:rsidRPr="00777750" w:rsidTr="000C322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77750" w:rsidRPr="00777750" w:rsidRDefault="00F90D0C" w:rsidP="000C322B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 117     </w:t>
            </w:r>
            <w:proofErr w:type="spellStart"/>
            <w:r w:rsidR="00777750" w:rsidRPr="00777750">
              <w:rPr>
                <w:b/>
                <w:bCs/>
                <w:sz w:val="18"/>
                <w:szCs w:val="18"/>
              </w:rPr>
              <w:t>Singapur</w:t>
            </w:r>
            <w:proofErr w:type="spellEnd"/>
            <w:r w:rsidR="00777750" w:rsidRPr="00777750">
              <w:rPr>
                <w:b/>
                <w:bCs/>
                <w:sz w:val="18"/>
                <w:szCs w:val="18"/>
              </w:rPr>
              <w:t xml:space="preserve">    ADD</w:t>
            </w:r>
          </w:p>
        </w:tc>
      </w:tr>
      <w:tr w:rsidR="00777750" w:rsidRPr="00FF621E" w:rsidTr="007777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5-140-2</w:t>
            </w:r>
          </w:p>
        </w:tc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11362</w:t>
            </w:r>
          </w:p>
        </w:tc>
        <w:tc>
          <w:tcPr>
            <w:tcW w:w="3461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BBT_PC_2</w:t>
            </w:r>
          </w:p>
        </w:tc>
        <w:tc>
          <w:tcPr>
            <w:tcW w:w="4009" w:type="dxa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proofErr w:type="spellStart"/>
            <w:r w:rsidRPr="00777750">
              <w:rPr>
                <w:szCs w:val="18"/>
              </w:rPr>
              <w:t>Blueberry</w:t>
            </w:r>
            <w:proofErr w:type="spellEnd"/>
            <w:r w:rsidRPr="00777750">
              <w:rPr>
                <w:szCs w:val="18"/>
              </w:rPr>
              <w:t xml:space="preserve"> Telecom</w:t>
            </w:r>
          </w:p>
        </w:tc>
      </w:tr>
      <w:tr w:rsidR="00777750" w:rsidRPr="00FF621E" w:rsidTr="007777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5-140-3</w:t>
            </w:r>
          </w:p>
        </w:tc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11363</w:t>
            </w:r>
          </w:p>
        </w:tc>
        <w:tc>
          <w:tcPr>
            <w:tcW w:w="3461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BBT_PC</w:t>
            </w:r>
          </w:p>
        </w:tc>
        <w:tc>
          <w:tcPr>
            <w:tcW w:w="4009" w:type="dxa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proofErr w:type="spellStart"/>
            <w:r w:rsidRPr="00777750">
              <w:rPr>
                <w:szCs w:val="18"/>
              </w:rPr>
              <w:t>Blueberry</w:t>
            </w:r>
            <w:proofErr w:type="spellEnd"/>
            <w:r w:rsidRPr="00777750">
              <w:rPr>
                <w:szCs w:val="18"/>
              </w:rPr>
              <w:t xml:space="preserve"> Telecom</w:t>
            </w:r>
          </w:p>
        </w:tc>
      </w:tr>
      <w:tr w:rsidR="00777750" w:rsidRPr="00FF621E" w:rsidTr="007777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5-141-1</w:t>
            </w:r>
          </w:p>
        </w:tc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11369</w:t>
            </w:r>
          </w:p>
        </w:tc>
        <w:tc>
          <w:tcPr>
            <w:tcW w:w="3461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TELIN - ISS</w:t>
            </w:r>
          </w:p>
        </w:tc>
        <w:tc>
          <w:tcPr>
            <w:tcW w:w="4009" w:type="dxa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proofErr w:type="spellStart"/>
            <w:r w:rsidRPr="00777750">
              <w:rPr>
                <w:szCs w:val="18"/>
              </w:rPr>
              <w:t>Telekomunikasi</w:t>
            </w:r>
            <w:proofErr w:type="spellEnd"/>
            <w:r w:rsidRPr="00777750">
              <w:rPr>
                <w:szCs w:val="18"/>
              </w:rPr>
              <w:t xml:space="preserve"> </w:t>
            </w:r>
            <w:proofErr w:type="spellStart"/>
            <w:r w:rsidRPr="00777750">
              <w:rPr>
                <w:szCs w:val="18"/>
              </w:rPr>
              <w:t>Indonesia</w:t>
            </w:r>
            <w:proofErr w:type="spellEnd"/>
            <w:r w:rsidRPr="00777750">
              <w:rPr>
                <w:szCs w:val="18"/>
              </w:rPr>
              <w:t xml:space="preserve"> International </w:t>
            </w:r>
            <w:proofErr w:type="spellStart"/>
            <w:r w:rsidRPr="00777750">
              <w:rPr>
                <w:szCs w:val="18"/>
              </w:rPr>
              <w:t>Pte</w:t>
            </w:r>
            <w:proofErr w:type="spellEnd"/>
            <w:r w:rsidRPr="00777750">
              <w:rPr>
                <w:szCs w:val="18"/>
              </w:rPr>
              <w:t xml:space="preserve"> Ltd</w:t>
            </w:r>
          </w:p>
        </w:tc>
      </w:tr>
      <w:tr w:rsidR="00777750" w:rsidRPr="00FF621E" w:rsidTr="007777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5-141-2</w:t>
            </w:r>
          </w:p>
        </w:tc>
        <w:tc>
          <w:tcPr>
            <w:tcW w:w="909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11370</w:t>
            </w:r>
          </w:p>
        </w:tc>
        <w:tc>
          <w:tcPr>
            <w:tcW w:w="3461" w:type="dxa"/>
            <w:shd w:val="clear" w:color="auto" w:fill="auto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>Epsilon -</w:t>
            </w:r>
            <w:proofErr w:type="spellStart"/>
            <w:r w:rsidRPr="00777750">
              <w:rPr>
                <w:szCs w:val="18"/>
              </w:rPr>
              <w:t>Smilous</w:t>
            </w:r>
            <w:proofErr w:type="spellEnd"/>
          </w:p>
        </w:tc>
        <w:tc>
          <w:tcPr>
            <w:tcW w:w="4009" w:type="dxa"/>
          </w:tcPr>
          <w:p w:rsidR="00777750" w:rsidRPr="00777750" w:rsidRDefault="00777750" w:rsidP="000C322B">
            <w:pPr>
              <w:pStyle w:val="StyleTabletextLeft"/>
              <w:rPr>
                <w:szCs w:val="18"/>
              </w:rPr>
            </w:pPr>
            <w:r w:rsidRPr="00777750">
              <w:rPr>
                <w:szCs w:val="18"/>
              </w:rPr>
              <w:t xml:space="preserve">Epsilon </w:t>
            </w:r>
            <w:proofErr w:type="spellStart"/>
            <w:r w:rsidRPr="00777750">
              <w:rPr>
                <w:szCs w:val="18"/>
              </w:rPr>
              <w:t>Telecommunications</w:t>
            </w:r>
            <w:proofErr w:type="spellEnd"/>
            <w:r w:rsidRPr="00777750">
              <w:rPr>
                <w:szCs w:val="18"/>
              </w:rPr>
              <w:t xml:space="preserve"> </w:t>
            </w:r>
            <w:proofErr w:type="spellStart"/>
            <w:r w:rsidRPr="00777750">
              <w:rPr>
                <w:szCs w:val="18"/>
              </w:rPr>
              <w:t>Pte</w:t>
            </w:r>
            <w:proofErr w:type="spellEnd"/>
            <w:r w:rsidRPr="00777750">
              <w:rPr>
                <w:szCs w:val="18"/>
              </w:rPr>
              <w:t xml:space="preserve"> Ltd</w:t>
            </w:r>
          </w:p>
        </w:tc>
      </w:tr>
    </w:tbl>
    <w:p w:rsidR="00777750" w:rsidRDefault="00777750" w:rsidP="00777750">
      <w:pPr>
        <w:rPr>
          <w:lang w:val="fr-FR"/>
        </w:rPr>
      </w:pPr>
    </w:p>
    <w:p w:rsidR="004679AD" w:rsidRDefault="004679AD" w:rsidP="00777750">
      <w:pPr>
        <w:rPr>
          <w:lang w:val="fr-FR"/>
        </w:rPr>
      </w:pPr>
    </w:p>
    <w:p w:rsidR="004679AD" w:rsidRDefault="004679AD" w:rsidP="00777750">
      <w:pPr>
        <w:rPr>
          <w:lang w:val="fr-FR"/>
        </w:rPr>
      </w:pPr>
    </w:p>
    <w:p w:rsidR="00404165" w:rsidRPr="00404165" w:rsidRDefault="00404165" w:rsidP="00404165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404165">
        <w:rPr>
          <w:position w:val="6"/>
          <w:sz w:val="16"/>
          <w:szCs w:val="16"/>
          <w:lang w:val="fr-FR"/>
        </w:rPr>
        <w:t>____________</w:t>
      </w:r>
    </w:p>
    <w:p w:rsidR="00404165" w:rsidRPr="00404165" w:rsidRDefault="00404165" w:rsidP="0040416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404165">
        <w:rPr>
          <w:sz w:val="16"/>
          <w:szCs w:val="16"/>
          <w:lang w:val="fr-FR"/>
        </w:rPr>
        <w:t>ISPC:</w:t>
      </w:r>
      <w:r w:rsidRPr="00404165">
        <w:rPr>
          <w:sz w:val="16"/>
          <w:szCs w:val="16"/>
          <w:lang w:val="fr-FR"/>
        </w:rPr>
        <w:tab/>
        <w:t>Inter</w:t>
      </w:r>
      <w:r w:rsidR="00777750">
        <w:rPr>
          <w:sz w:val="16"/>
          <w:szCs w:val="16"/>
          <w:lang w:val="fr-FR"/>
        </w:rPr>
        <w:t xml:space="preserve">national </w:t>
      </w:r>
      <w:proofErr w:type="spellStart"/>
      <w:r w:rsidR="00777750">
        <w:rPr>
          <w:sz w:val="16"/>
          <w:szCs w:val="16"/>
          <w:lang w:val="fr-FR"/>
        </w:rPr>
        <w:t>Signalling</w:t>
      </w:r>
      <w:proofErr w:type="spellEnd"/>
      <w:r w:rsidR="00777750">
        <w:rPr>
          <w:sz w:val="16"/>
          <w:szCs w:val="16"/>
          <w:lang w:val="fr-FR"/>
        </w:rPr>
        <w:t xml:space="preserve"> Point Codes</w:t>
      </w:r>
    </w:p>
    <w:p w:rsidR="00404165" w:rsidRPr="00404165" w:rsidRDefault="00404165" w:rsidP="00404165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404165">
        <w:rPr>
          <w:sz w:val="16"/>
          <w:szCs w:val="16"/>
          <w:lang w:val="fr-FR"/>
        </w:rPr>
        <w:tab/>
        <w:t>Codes de points s</w:t>
      </w:r>
      <w:r w:rsidR="00777750">
        <w:rPr>
          <w:sz w:val="16"/>
          <w:szCs w:val="16"/>
          <w:lang w:val="fr-FR"/>
        </w:rPr>
        <w:t>émaphores internationaux (CPSI)</w:t>
      </w:r>
    </w:p>
    <w:p w:rsidR="00404165" w:rsidRDefault="00404165" w:rsidP="00404165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es-ES"/>
        </w:rPr>
      </w:pPr>
      <w:r w:rsidRPr="00404165">
        <w:rPr>
          <w:sz w:val="16"/>
          <w:szCs w:val="16"/>
          <w:lang w:val="fr-FR"/>
        </w:rPr>
        <w:tab/>
      </w:r>
      <w:r w:rsidRPr="00404165">
        <w:rPr>
          <w:sz w:val="16"/>
          <w:szCs w:val="16"/>
          <w:lang w:val="es-ES"/>
        </w:rPr>
        <w:t>Códigos de puntos de señalización internacional (CPSI)</w:t>
      </w:r>
    </w:p>
    <w:p w:rsidR="00777750" w:rsidRDefault="0077775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164D84" w:rsidRPr="00144192" w:rsidRDefault="00164D84" w:rsidP="00164D84">
      <w:pPr>
        <w:pStyle w:val="Heading20"/>
        <w:rPr>
          <w:lang w:val="es-ES_tradnl"/>
        </w:rPr>
      </w:pPr>
      <w:bookmarkStart w:id="346" w:name="_Toc36876175"/>
      <w:bookmarkStart w:id="347" w:name="_Toc268852833"/>
      <w:r w:rsidRPr="00144192">
        <w:rPr>
          <w:lang w:val="es-ES_tradnl"/>
        </w:rPr>
        <w:lastRenderedPageBreak/>
        <w:t>Plan de nu</w:t>
      </w:r>
      <w:smartTag w:uri="urn:schemas-microsoft-com:office:smarttags" w:element="PersonName">
        <w:r w:rsidRPr="00144192">
          <w:rPr>
            <w:lang w:val="es-ES_tradnl"/>
          </w:rPr>
          <w:t>m</w:t>
        </w:r>
      </w:smartTag>
      <w:r w:rsidRPr="00144192">
        <w:rPr>
          <w:lang w:val="es-ES_tradnl"/>
        </w:rPr>
        <w:t>eración nacional</w:t>
      </w:r>
      <w:r w:rsidRPr="00144192">
        <w:rPr>
          <w:lang w:val="es-ES_tradnl"/>
        </w:rPr>
        <w:br/>
        <w:t>(Según la Reco</w:t>
      </w:r>
      <w:smartTag w:uri="urn:schemas-microsoft-com:office:smarttags" w:element="PersonName">
        <w:r w:rsidRPr="00144192">
          <w:rPr>
            <w:lang w:val="es-ES_tradnl"/>
          </w:rPr>
          <w:t>m</w:t>
        </w:r>
      </w:smartTag>
      <w:r w:rsidRPr="00144192">
        <w:rPr>
          <w:lang w:val="es-ES_tradnl"/>
        </w:rPr>
        <w:t>endación UIT-T E. 129 (11/2009))</w:t>
      </w:r>
      <w:bookmarkEnd w:id="346"/>
      <w:bookmarkEnd w:id="347"/>
    </w:p>
    <w:p w:rsidR="00164D84" w:rsidRPr="00144192" w:rsidRDefault="00164D84" w:rsidP="00164D84">
      <w:pPr>
        <w:jc w:val="center"/>
        <w:rPr>
          <w:lang w:val="es-ES_tradnl"/>
        </w:rPr>
      </w:pPr>
      <w:bookmarkStart w:id="348" w:name="_Toc36876176"/>
      <w:bookmarkStart w:id="349" w:name="_Toc36875244"/>
      <w:r w:rsidRPr="00144192">
        <w:rPr>
          <w:lang w:val="es-ES_tradnl"/>
        </w:rPr>
        <w:t>Web:</w:t>
      </w:r>
      <w:r w:rsidR="00777750">
        <w:rPr>
          <w:lang w:val="es-ES_tradnl"/>
        </w:rPr>
        <w:t xml:space="preserve"> </w:t>
      </w:r>
      <w:hyperlink r:id="rId21" w:history="1">
        <w:r w:rsidRPr="00144192">
          <w:rPr>
            <w:lang w:val="es-ES_tradnl"/>
          </w:rPr>
          <w:t>www.itu.int/itu-t/inr/nnp/index.html</w:t>
        </w:r>
      </w:hyperlink>
    </w:p>
    <w:bookmarkEnd w:id="348"/>
    <w:bookmarkEnd w:id="349"/>
    <w:p w:rsidR="00E2775E" w:rsidRDefault="00E2775E" w:rsidP="003C1A04">
      <w:pPr>
        <w:rPr>
          <w:lang w:val="es-ES_tradnl"/>
        </w:rPr>
      </w:pPr>
    </w:p>
    <w:p w:rsidR="00E2775E" w:rsidRPr="00E2775E" w:rsidRDefault="00E2775E" w:rsidP="00E2775E">
      <w:pPr>
        <w:rPr>
          <w:lang w:val="es-ES"/>
        </w:rPr>
      </w:pPr>
      <w:r w:rsidRPr="00E2775E">
        <w:rPr>
          <w:lang w:val="es-ES"/>
        </w:rPr>
        <w:t>Se solicita a las Ad</w:t>
      </w:r>
      <w:smartTag w:uri="urn:schemas-microsoft-com:office:smarttags" w:element="PersonName">
        <w:r w:rsidRPr="00E2775E">
          <w:rPr>
            <w:lang w:val="es-ES"/>
          </w:rPr>
          <w:t>m</w:t>
        </w:r>
      </w:smartTag>
      <w:r w:rsidRPr="00E2775E">
        <w:rPr>
          <w:lang w:val="es-ES"/>
        </w:rPr>
        <w:t>inistraciones que co</w:t>
      </w:r>
      <w:smartTag w:uri="urn:schemas-microsoft-com:office:smarttags" w:element="PersonName">
        <w:r w:rsidRPr="00E2775E">
          <w:rPr>
            <w:lang w:val="es-ES"/>
          </w:rPr>
          <w:t>m</w:t>
        </w:r>
      </w:smartTag>
      <w:r w:rsidRPr="00E2775E">
        <w:rPr>
          <w:lang w:val="es-ES"/>
        </w:rPr>
        <w:t>uniquen a la UIT los ca</w:t>
      </w:r>
      <w:smartTag w:uri="urn:schemas-microsoft-com:office:smarttags" w:element="PersonName">
        <w:r w:rsidRPr="00E2775E">
          <w:rPr>
            <w:lang w:val="es-ES"/>
          </w:rPr>
          <w:t>m</w:t>
        </w:r>
      </w:smartTag>
      <w:r w:rsidRPr="00E2775E">
        <w:rPr>
          <w:lang w:val="es-ES"/>
        </w:rPr>
        <w:t>bios efectuados en sus planes de nu</w:t>
      </w:r>
      <w:smartTag w:uri="urn:schemas-microsoft-com:office:smarttags" w:element="PersonName">
        <w:r w:rsidRPr="00E2775E">
          <w:rPr>
            <w:lang w:val="es-ES"/>
          </w:rPr>
          <w:t>m</w:t>
        </w:r>
      </w:smartTag>
      <w:r w:rsidRPr="00E2775E">
        <w:rPr>
          <w:lang w:val="es-ES"/>
        </w:rPr>
        <w:t>eración nacional o que faciliten infor</w:t>
      </w:r>
      <w:smartTag w:uri="urn:schemas-microsoft-com:office:smarttags" w:element="PersonName">
        <w:r w:rsidRPr="00E2775E">
          <w:rPr>
            <w:lang w:val="es-ES"/>
          </w:rPr>
          <w:t>m</w:t>
        </w:r>
      </w:smartTag>
      <w:r w:rsidRPr="00E2775E">
        <w:rPr>
          <w:lang w:val="es-ES"/>
        </w:rPr>
        <w:t>ación sobre las páginas web consagradas a su respectivo plan de nu</w:t>
      </w:r>
      <w:smartTag w:uri="urn:schemas-microsoft-com:office:smarttags" w:element="PersonName">
        <w:r w:rsidRPr="00E2775E">
          <w:rPr>
            <w:lang w:val="es-ES"/>
          </w:rPr>
          <w:t>m</w:t>
        </w:r>
      </w:smartTag>
      <w:r w:rsidRPr="00E2775E">
        <w:rPr>
          <w:lang w:val="es-ES"/>
        </w:rPr>
        <w:t>eración nacional, así co</w:t>
      </w:r>
      <w:smartTag w:uri="urn:schemas-microsoft-com:office:smarttags" w:element="PersonName">
        <w:r w:rsidRPr="00E2775E">
          <w:rPr>
            <w:lang w:val="es-ES"/>
          </w:rPr>
          <w:t>m</w:t>
        </w:r>
      </w:smartTag>
      <w:r w:rsidRPr="00E2775E">
        <w:rPr>
          <w:lang w:val="es-ES"/>
        </w:rPr>
        <w:t>o los datos de las personas de contacto. Dicha infor</w:t>
      </w:r>
      <w:smartTag w:uri="urn:schemas-microsoft-com:office:smarttags" w:element="PersonName">
        <w:r w:rsidRPr="00E2775E">
          <w:rPr>
            <w:lang w:val="es-ES"/>
          </w:rPr>
          <w:t>m</w:t>
        </w:r>
      </w:smartTag>
      <w:r w:rsidRPr="00E2775E">
        <w:rPr>
          <w:lang w:val="es-ES"/>
        </w:rPr>
        <w:t>ación, de consulta gratuita para todas las Ad</w:t>
      </w:r>
      <w:smartTag w:uri="urn:schemas-microsoft-com:office:smarttags" w:element="PersonName">
        <w:r w:rsidRPr="00E2775E">
          <w:rPr>
            <w:lang w:val="es-ES"/>
          </w:rPr>
          <w:t>m</w:t>
        </w:r>
      </w:smartTag>
      <w:r w:rsidRPr="00E2775E">
        <w:rPr>
          <w:lang w:val="es-ES"/>
        </w:rPr>
        <w:t>inistraciones/EER y todos los proveedores de servicios, se incorporará en la página web del UIT</w:t>
      </w:r>
      <w:r w:rsidRPr="00E2775E">
        <w:rPr>
          <w:lang w:val="es-ES"/>
        </w:rPr>
        <w:noBreakHyphen/>
        <w:t>T.</w:t>
      </w:r>
    </w:p>
    <w:p w:rsidR="00E2775E" w:rsidRPr="00E2775E" w:rsidRDefault="00E2775E" w:rsidP="00E2775E">
      <w:pPr>
        <w:rPr>
          <w:lang w:val="es-ES"/>
        </w:rPr>
      </w:pPr>
      <w:r w:rsidRPr="00E2775E">
        <w:rPr>
          <w:lang w:val="es-ES"/>
        </w:rPr>
        <w:t>Ade</w:t>
      </w:r>
      <w:smartTag w:uri="urn:schemas-microsoft-com:office:smarttags" w:element="PersonName">
        <w:r w:rsidRPr="00E2775E">
          <w:rPr>
            <w:lang w:val="es-ES"/>
          </w:rPr>
          <w:t>m</w:t>
        </w:r>
      </w:smartTag>
      <w:r w:rsidRPr="00E2775E">
        <w:rPr>
          <w:lang w:val="es-ES"/>
        </w:rPr>
        <w:t>ás, se invita a</w:t>
      </w:r>
      <w:smartTag w:uri="urn:schemas-microsoft-com:office:smarttags" w:element="PersonName">
        <w:r w:rsidRPr="00E2775E">
          <w:rPr>
            <w:lang w:val="es-ES"/>
          </w:rPr>
          <w:t>m</w:t>
        </w:r>
      </w:smartTag>
      <w:r w:rsidRPr="00E2775E">
        <w:rPr>
          <w:lang w:val="es-ES"/>
        </w:rPr>
        <w:t>able</w:t>
      </w:r>
      <w:smartTag w:uri="urn:schemas-microsoft-com:office:smarttags" w:element="PersonName">
        <w:r w:rsidRPr="00E2775E">
          <w:rPr>
            <w:lang w:val="es-ES"/>
          </w:rPr>
          <w:t>m</w:t>
        </w:r>
      </w:smartTag>
      <w:r w:rsidRPr="00E2775E">
        <w:rPr>
          <w:lang w:val="es-ES"/>
        </w:rPr>
        <w:t>ente a las Ad</w:t>
      </w:r>
      <w:smartTag w:uri="urn:schemas-microsoft-com:office:smarttags" w:element="PersonName">
        <w:r w:rsidRPr="00E2775E">
          <w:rPr>
            <w:lang w:val="es-ES"/>
          </w:rPr>
          <w:t>m</w:t>
        </w:r>
      </w:smartTag>
      <w:r w:rsidRPr="00E2775E">
        <w:rPr>
          <w:lang w:val="es-ES"/>
        </w:rPr>
        <w:t>inistraciones a que, en sus páginas web sobre planes de nu</w:t>
      </w:r>
      <w:smartTag w:uri="urn:schemas-microsoft-com:office:smarttags" w:element="PersonName">
        <w:r w:rsidRPr="00E2775E">
          <w:rPr>
            <w:lang w:val="es-ES"/>
          </w:rPr>
          <w:t>m</w:t>
        </w:r>
      </w:smartTag>
      <w:r w:rsidRPr="00E2775E">
        <w:rPr>
          <w:lang w:val="es-ES"/>
        </w:rPr>
        <w:t>eración nacional o al enviar la infor</w:t>
      </w:r>
      <w:smartTag w:uri="urn:schemas-microsoft-com:office:smarttags" w:element="PersonName">
        <w:r w:rsidRPr="00E2775E">
          <w:rPr>
            <w:lang w:val="es-ES"/>
          </w:rPr>
          <w:t>m</w:t>
        </w:r>
      </w:smartTag>
      <w:r w:rsidRPr="00E2775E">
        <w:rPr>
          <w:lang w:val="es-ES"/>
        </w:rPr>
        <w:t>ación a UIT/TSB (e-</w:t>
      </w:r>
      <w:smartTag w:uri="urn:schemas-microsoft-com:office:smarttags" w:element="PersonName">
        <w:r w:rsidRPr="00E2775E">
          <w:rPr>
            <w:lang w:val="es-ES"/>
          </w:rPr>
          <w:t>m</w:t>
        </w:r>
      </w:smartTag>
      <w:r w:rsidRPr="00E2775E">
        <w:rPr>
          <w:lang w:val="es-ES"/>
        </w:rPr>
        <w:t>ail: tsbtson@itu.int), utilicen el for</w:t>
      </w:r>
      <w:smartTag w:uri="urn:schemas-microsoft-com:office:smarttags" w:element="PersonName">
        <w:r w:rsidRPr="00E2775E">
          <w:rPr>
            <w:lang w:val="es-ES"/>
          </w:rPr>
          <w:t>m</w:t>
        </w:r>
      </w:smartTag>
      <w:r w:rsidRPr="00E2775E">
        <w:rPr>
          <w:lang w:val="es-ES"/>
        </w:rPr>
        <w:t>ato descrito en la Reco</w:t>
      </w:r>
      <w:smartTag w:uri="urn:schemas-microsoft-com:office:smarttags" w:element="PersonName">
        <w:r w:rsidRPr="00E2775E">
          <w:rPr>
            <w:lang w:val="es-ES"/>
          </w:rPr>
          <w:t>m</w:t>
        </w:r>
      </w:smartTag>
      <w:r w:rsidRPr="00E2775E">
        <w:rPr>
          <w:lang w:val="es-ES"/>
        </w:rPr>
        <w:t>endación UIT</w:t>
      </w:r>
      <w:r w:rsidRPr="00E2775E">
        <w:rPr>
          <w:lang w:val="es-ES"/>
        </w:rPr>
        <w:noBreakHyphen/>
        <w:t>T E.129. Se recuerda, por otra parte, a las Ad</w:t>
      </w:r>
      <w:smartTag w:uri="urn:schemas-microsoft-com:office:smarttags" w:element="PersonName">
        <w:r w:rsidRPr="00E2775E">
          <w:rPr>
            <w:lang w:val="es-ES"/>
          </w:rPr>
          <w:t>m</w:t>
        </w:r>
      </w:smartTag>
      <w:r w:rsidRPr="00E2775E">
        <w:rPr>
          <w:lang w:val="es-ES"/>
        </w:rPr>
        <w:t>inistraciones que deberán asu</w:t>
      </w:r>
      <w:smartTag w:uri="urn:schemas-microsoft-com:office:smarttags" w:element="PersonName">
        <w:r w:rsidRPr="00E2775E">
          <w:rPr>
            <w:lang w:val="es-ES"/>
          </w:rPr>
          <w:t>m</w:t>
        </w:r>
      </w:smartTag>
      <w:r w:rsidRPr="00E2775E">
        <w:rPr>
          <w:lang w:val="es-ES"/>
        </w:rPr>
        <w:t>ir la responsabilidad de la oportuna puesta al día de su infor</w:t>
      </w:r>
      <w:smartTag w:uri="urn:schemas-microsoft-com:office:smarttags" w:element="PersonName">
        <w:r w:rsidRPr="00E2775E">
          <w:rPr>
            <w:lang w:val="es-ES"/>
          </w:rPr>
          <w:t>m</w:t>
        </w:r>
      </w:smartTag>
      <w:r w:rsidRPr="00E2775E">
        <w:rPr>
          <w:lang w:val="es-ES"/>
        </w:rPr>
        <w:t>ación.</w:t>
      </w:r>
    </w:p>
    <w:p w:rsidR="00E2775E" w:rsidRPr="00E2775E" w:rsidRDefault="00E2775E" w:rsidP="00E2775E">
      <w:pPr>
        <w:rPr>
          <w:lang w:val="es-ES"/>
        </w:rPr>
      </w:pPr>
      <w:r w:rsidRPr="00E2775E">
        <w:rPr>
          <w:lang w:val="es-ES"/>
        </w:rPr>
        <w:t>Durante el periodo del 15.VIII.2010 al 30.VIII.2010 han actualizado sus planes de nu</w:t>
      </w:r>
      <w:smartTag w:uri="urn:schemas-microsoft-com:office:smarttags" w:element="PersonName">
        <w:r w:rsidRPr="00E2775E">
          <w:rPr>
            <w:lang w:val="es-ES"/>
          </w:rPr>
          <w:t>m</w:t>
        </w:r>
      </w:smartTag>
      <w:r w:rsidRPr="00E2775E">
        <w:rPr>
          <w:lang w:val="es-ES"/>
        </w:rPr>
        <w:t>eración nacional de los siguientes países en las páginas web:</w:t>
      </w:r>
    </w:p>
    <w:p w:rsidR="00E2775E" w:rsidRPr="00E2775E" w:rsidRDefault="00E2775E" w:rsidP="00E2775E">
      <w:pPr>
        <w:rPr>
          <w:lang w:val="es-ES"/>
        </w:rPr>
      </w:pPr>
    </w:p>
    <w:p w:rsidR="00E2775E" w:rsidRPr="00E2775E" w:rsidRDefault="00E2775E" w:rsidP="00E2775E">
      <w:pPr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124"/>
        <w:gridCol w:w="4948"/>
      </w:tblGrid>
      <w:tr w:rsidR="00E2775E" w:rsidRPr="00E2775E" w:rsidTr="00E2775E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5E" w:rsidRPr="00E2775E" w:rsidRDefault="00E2775E" w:rsidP="00E2775E">
            <w:pPr>
              <w:pStyle w:val="TableHead1"/>
              <w:rPr>
                <w:lang w:val="en-US"/>
              </w:rPr>
            </w:pPr>
            <w:r w:rsidRPr="00E2775E">
              <w:rPr>
                <w:lang w:val="en-US"/>
              </w:rPr>
              <w:t>País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5E" w:rsidRPr="00E2775E" w:rsidRDefault="00E2775E" w:rsidP="00E2775E">
            <w:pPr>
              <w:pStyle w:val="TableHead1"/>
              <w:rPr>
                <w:lang w:val="en-US"/>
              </w:rPr>
            </w:pPr>
            <w:proofErr w:type="spellStart"/>
            <w:r w:rsidRPr="00E2775E">
              <w:rPr>
                <w:bCs/>
                <w:lang w:val="en-US"/>
              </w:rPr>
              <w:t>Indicativo</w:t>
            </w:r>
            <w:proofErr w:type="spellEnd"/>
            <w:r w:rsidRPr="00E2775E">
              <w:rPr>
                <w:bCs/>
                <w:lang w:val="en-US"/>
              </w:rPr>
              <w:t xml:space="preserve"> de </w:t>
            </w:r>
            <w:proofErr w:type="spellStart"/>
            <w:r w:rsidRPr="00E2775E">
              <w:rPr>
                <w:bCs/>
                <w:lang w:val="en-US"/>
              </w:rPr>
              <w:t>país</w:t>
            </w:r>
            <w:proofErr w:type="spellEnd"/>
            <w:r w:rsidRPr="00E2775E">
              <w:rPr>
                <w:lang w:val="en-US"/>
              </w:rPr>
              <w:t xml:space="preserve"> (CC)</w:t>
            </w:r>
          </w:p>
        </w:tc>
      </w:tr>
      <w:tr w:rsidR="00E2775E" w:rsidRPr="00E2775E" w:rsidTr="00E2775E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5E" w:rsidRPr="00E2775E" w:rsidRDefault="00E2775E" w:rsidP="00E2775E">
            <w:pPr>
              <w:pStyle w:val="TableText1"/>
              <w:rPr>
                <w:lang w:val="fr-FR"/>
              </w:rPr>
            </w:pPr>
            <w:r w:rsidRPr="00E2775E">
              <w:rPr>
                <w:lang w:val="fr-FR"/>
              </w:rPr>
              <w:t>Burkina Faso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5E" w:rsidRPr="00E2775E" w:rsidRDefault="00E2775E" w:rsidP="00E2775E">
            <w:pPr>
              <w:pStyle w:val="TableText1"/>
              <w:jc w:val="center"/>
              <w:rPr>
                <w:lang w:val="en-US"/>
              </w:rPr>
            </w:pPr>
            <w:r w:rsidRPr="00E2775E">
              <w:rPr>
                <w:lang w:val="en-US"/>
              </w:rPr>
              <w:t>+226</w:t>
            </w:r>
          </w:p>
        </w:tc>
      </w:tr>
      <w:tr w:rsidR="00E2775E" w:rsidRPr="00E2775E" w:rsidTr="00E2775E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5E" w:rsidRPr="00E2775E" w:rsidRDefault="00E2775E" w:rsidP="00E2775E">
            <w:pPr>
              <w:pStyle w:val="TableText1"/>
              <w:rPr>
                <w:lang w:val="fr-FR"/>
              </w:rPr>
            </w:pPr>
            <w:proofErr w:type="spellStart"/>
            <w:r w:rsidRPr="00E2775E">
              <w:rPr>
                <w:lang w:val="fr-FR"/>
              </w:rPr>
              <w:t>Mauritania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5E" w:rsidRPr="00E2775E" w:rsidRDefault="00E2775E" w:rsidP="00E2775E">
            <w:pPr>
              <w:pStyle w:val="TableText1"/>
              <w:jc w:val="center"/>
              <w:rPr>
                <w:lang w:val="en-US"/>
              </w:rPr>
            </w:pPr>
            <w:r w:rsidRPr="00E2775E">
              <w:rPr>
                <w:lang w:val="en-US"/>
              </w:rPr>
              <w:t>+222</w:t>
            </w:r>
          </w:p>
        </w:tc>
      </w:tr>
      <w:tr w:rsidR="00E2775E" w:rsidRPr="00E2775E" w:rsidTr="00E2775E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5E" w:rsidRPr="00E2775E" w:rsidRDefault="00E2775E" w:rsidP="00E2775E">
            <w:pPr>
              <w:pStyle w:val="TableText1"/>
              <w:rPr>
                <w:lang w:val="fr-FR"/>
              </w:rPr>
            </w:pPr>
            <w:r w:rsidRPr="00E2775E">
              <w:rPr>
                <w:lang w:val="fr-FR"/>
              </w:rPr>
              <w:t>Mauricio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5E" w:rsidRPr="00E2775E" w:rsidRDefault="00E2775E" w:rsidP="00E2775E">
            <w:pPr>
              <w:pStyle w:val="TableText1"/>
              <w:jc w:val="center"/>
              <w:rPr>
                <w:lang w:val="en-US"/>
              </w:rPr>
            </w:pPr>
            <w:r w:rsidRPr="00E2775E">
              <w:rPr>
                <w:lang w:val="en-US"/>
              </w:rPr>
              <w:t>+230</w:t>
            </w:r>
          </w:p>
        </w:tc>
      </w:tr>
      <w:tr w:rsidR="00E2775E" w:rsidRPr="00E2775E" w:rsidTr="00E2775E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5E" w:rsidRPr="00E2775E" w:rsidRDefault="00E2775E" w:rsidP="00E2775E">
            <w:pPr>
              <w:pStyle w:val="TableText1"/>
              <w:rPr>
                <w:lang w:val="fr-FR"/>
              </w:rPr>
            </w:pPr>
            <w:r w:rsidRPr="00E2775E">
              <w:rPr>
                <w:lang w:val="es-ES"/>
              </w:rPr>
              <w:t>San Marino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5E" w:rsidRPr="00E2775E" w:rsidRDefault="00E2775E" w:rsidP="00E2775E">
            <w:pPr>
              <w:pStyle w:val="TableText1"/>
              <w:jc w:val="center"/>
              <w:rPr>
                <w:lang w:val="en-US"/>
              </w:rPr>
            </w:pPr>
            <w:r w:rsidRPr="00E2775E">
              <w:rPr>
                <w:lang w:val="en-US"/>
              </w:rPr>
              <w:t>+378</w:t>
            </w:r>
          </w:p>
        </w:tc>
      </w:tr>
      <w:tr w:rsidR="00E2775E" w:rsidRPr="00E2775E" w:rsidTr="00E2775E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5E" w:rsidRPr="00E2775E" w:rsidRDefault="00E2775E" w:rsidP="00E2775E">
            <w:pPr>
              <w:pStyle w:val="TableText1"/>
              <w:rPr>
                <w:lang w:val="fr-FR"/>
              </w:rPr>
            </w:pPr>
            <w:r w:rsidRPr="00E2775E">
              <w:rPr>
                <w:lang w:val="fr-FR"/>
              </w:rPr>
              <w:t>Uruguay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5E" w:rsidRPr="00E2775E" w:rsidRDefault="00E2775E" w:rsidP="00E2775E">
            <w:pPr>
              <w:pStyle w:val="TableText1"/>
              <w:jc w:val="center"/>
              <w:rPr>
                <w:lang w:val="en-US"/>
              </w:rPr>
            </w:pPr>
            <w:r w:rsidRPr="00E2775E">
              <w:rPr>
                <w:lang w:val="en-US"/>
              </w:rPr>
              <w:t>+598</w:t>
            </w:r>
          </w:p>
        </w:tc>
      </w:tr>
    </w:tbl>
    <w:p w:rsidR="00E2775E" w:rsidRPr="00E2775E" w:rsidRDefault="00E2775E" w:rsidP="00E2775E">
      <w:pPr>
        <w:rPr>
          <w:lang w:val="en-US"/>
        </w:rPr>
      </w:pPr>
    </w:p>
    <w:p w:rsidR="00E2775E" w:rsidRPr="00E2775E" w:rsidRDefault="00E2775E" w:rsidP="00E2775E">
      <w:pPr>
        <w:rPr>
          <w:lang w:val="fr-FR"/>
        </w:rPr>
      </w:pPr>
    </w:p>
    <w:p w:rsidR="00E2775E" w:rsidRDefault="00E2775E" w:rsidP="003C1A04">
      <w:pPr>
        <w:rPr>
          <w:lang w:val="es-ES_tradnl"/>
        </w:rPr>
      </w:pPr>
    </w:p>
    <w:p w:rsidR="00E2775E" w:rsidRDefault="00E2775E" w:rsidP="003C1A04">
      <w:pPr>
        <w:rPr>
          <w:lang w:val="es-ES_tradnl"/>
        </w:rPr>
      </w:pPr>
    </w:p>
    <w:p w:rsidR="00E2775E" w:rsidRPr="00A252E0" w:rsidRDefault="00E2775E" w:rsidP="003C1A04">
      <w:pPr>
        <w:rPr>
          <w:lang w:val="es-ES_tradnl"/>
        </w:rPr>
      </w:pPr>
    </w:p>
    <w:sectPr w:rsidR="00E2775E" w:rsidRPr="00A252E0" w:rsidSect="00B94F44">
      <w:footerReference w:type="first" r:id="rId22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D64" w:rsidRDefault="00403D64">
      <w:r>
        <w:separator/>
      </w:r>
    </w:p>
  </w:endnote>
  <w:endnote w:type="continuationSeparator" w:id="0">
    <w:p w:rsidR="00403D64" w:rsidRDefault="00403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galSans">
    <w:panose1 w:val="0000080000000009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A436BC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A436BC" w:rsidRDefault="00A436BC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A436BC" w:rsidRPr="007F091C" w:rsidRDefault="00A436BC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36BC" w:rsidRDefault="00A436BC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A436BC" w:rsidRPr="00A7246A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A436BC" w:rsidRPr="007F091C" w:rsidRDefault="00A436BC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D05686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D05686" w:rsidRPr="007F091C">
            <w:rPr>
              <w:color w:val="FFFFFF"/>
              <w:lang w:val="es-ES_tradnl"/>
            </w:rPr>
            <w:fldChar w:fldCharType="separate"/>
          </w:r>
          <w:r w:rsidR="00A71B97">
            <w:rPr>
              <w:noProof/>
              <w:color w:val="FFFFFF"/>
              <w:lang w:val="es-ES_tradnl"/>
            </w:rPr>
            <w:t>963</w:t>
          </w:r>
          <w:r w:rsidR="00D05686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D05686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D05686" w:rsidRPr="007F091C">
            <w:rPr>
              <w:color w:val="FFFFFF"/>
              <w:lang w:val="en-US"/>
            </w:rPr>
            <w:fldChar w:fldCharType="separate"/>
          </w:r>
          <w:r w:rsidR="00A71B97">
            <w:rPr>
              <w:noProof/>
              <w:color w:val="FFFFFF"/>
              <w:lang w:val="en-US"/>
            </w:rPr>
            <w:t>14</w:t>
          </w:r>
          <w:r w:rsidR="00D05686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436BC" w:rsidRPr="00D76B19" w:rsidRDefault="00A436BC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A436BC" w:rsidRPr="00D76B19" w:rsidRDefault="00A436BC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A436BC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A436BC" w:rsidRPr="00D76B19" w:rsidRDefault="00A436BC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A436BC" w:rsidRPr="007F091C" w:rsidRDefault="00A436BC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D05686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D05686" w:rsidRPr="007F091C">
            <w:rPr>
              <w:color w:val="FFFFFF"/>
              <w:lang w:val="es-ES_tradnl"/>
            </w:rPr>
            <w:fldChar w:fldCharType="separate"/>
          </w:r>
          <w:r w:rsidR="00A71B97">
            <w:rPr>
              <w:noProof/>
              <w:color w:val="FFFFFF"/>
              <w:lang w:val="es-ES_tradnl"/>
            </w:rPr>
            <w:t>963</w:t>
          </w:r>
          <w:r w:rsidR="00D05686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D05686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D05686" w:rsidRPr="007F091C">
            <w:rPr>
              <w:color w:val="FFFFFF"/>
              <w:lang w:val="en-US"/>
            </w:rPr>
            <w:fldChar w:fldCharType="separate"/>
          </w:r>
          <w:r w:rsidR="00A71B97">
            <w:rPr>
              <w:noProof/>
              <w:color w:val="FFFFFF"/>
              <w:lang w:val="en-US"/>
            </w:rPr>
            <w:t>9</w:t>
          </w:r>
          <w:r w:rsidR="00D05686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436BC" w:rsidRPr="008149B6" w:rsidRDefault="00A436BC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85234F" w:rsidRPr="007F091C" w:rsidTr="00910C5A">
      <w:trPr>
        <w:cantSplit/>
        <w:jc w:val="right"/>
      </w:trPr>
      <w:tc>
        <w:tcPr>
          <w:tcW w:w="7378" w:type="dxa"/>
          <w:shd w:val="clear" w:color="auto" w:fill="A6A6A6"/>
        </w:tcPr>
        <w:p w:rsidR="0085234F" w:rsidRPr="00D76B19" w:rsidRDefault="0085234F" w:rsidP="00910C5A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85234F" w:rsidRPr="007F091C" w:rsidRDefault="0085234F" w:rsidP="00910C5A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D05686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D05686" w:rsidRPr="007F091C">
            <w:rPr>
              <w:color w:val="FFFFFF"/>
              <w:lang w:val="es-ES_tradnl"/>
            </w:rPr>
            <w:fldChar w:fldCharType="separate"/>
          </w:r>
          <w:r w:rsidR="00A71B97">
            <w:rPr>
              <w:noProof/>
              <w:color w:val="FFFFFF"/>
              <w:lang w:val="es-ES_tradnl"/>
            </w:rPr>
            <w:t>963</w:t>
          </w:r>
          <w:r w:rsidR="00D05686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D05686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D05686" w:rsidRPr="007F091C">
            <w:rPr>
              <w:color w:val="FFFFFF"/>
              <w:lang w:val="en-US"/>
            </w:rPr>
            <w:fldChar w:fldCharType="separate"/>
          </w:r>
          <w:r w:rsidR="00A71B97">
            <w:rPr>
              <w:noProof/>
              <w:color w:val="FFFFFF"/>
              <w:lang w:val="en-US"/>
            </w:rPr>
            <w:t>13</w:t>
          </w:r>
          <w:r w:rsidR="00D05686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436BC" w:rsidRPr="0085234F" w:rsidRDefault="00A436BC" w:rsidP="008523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D64" w:rsidRDefault="00403D64">
      <w:r>
        <w:separator/>
      </w:r>
    </w:p>
  </w:footnote>
  <w:footnote w:type="continuationSeparator" w:id="0">
    <w:p w:rsidR="00403D64" w:rsidRDefault="00403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6BC" w:rsidRDefault="00A436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6BC" w:rsidRDefault="00A436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032F55F5"/>
    <w:multiLevelType w:val="hybridMultilevel"/>
    <w:tmpl w:val="66A67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766D6"/>
    <w:multiLevelType w:val="hybridMultilevel"/>
    <w:tmpl w:val="CBE46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44AD9"/>
    <w:multiLevelType w:val="hybridMultilevel"/>
    <w:tmpl w:val="AC8E5958"/>
    <w:lvl w:ilvl="0" w:tplc="04090001">
      <w:start w:val="9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324D4"/>
    <w:multiLevelType w:val="hybridMultilevel"/>
    <w:tmpl w:val="F91AE9DE"/>
    <w:lvl w:ilvl="0" w:tplc="04090001">
      <w:start w:val="9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A26CB"/>
    <w:multiLevelType w:val="hybridMultilevel"/>
    <w:tmpl w:val="5B7E7B98"/>
    <w:lvl w:ilvl="0" w:tplc="2096620C">
      <w:start w:val="10"/>
      <w:numFmt w:val="bullet"/>
      <w:lvlText w:val="-"/>
      <w:lvlJc w:val="left"/>
      <w:pPr>
        <w:ind w:left="720" w:hanging="360"/>
      </w:pPr>
      <w:rPr>
        <w:rFonts w:ascii="FrugalSans" w:eastAsia="Times New Roman" w:hAnsi="FrugalSan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04FCF"/>
    <w:multiLevelType w:val="hybridMultilevel"/>
    <w:tmpl w:val="E8EE7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3F665D"/>
    <w:multiLevelType w:val="hybridMultilevel"/>
    <w:tmpl w:val="E53CCDAC"/>
    <w:lvl w:ilvl="0" w:tplc="1AA45E58">
      <w:start w:val="9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56EA4"/>
    <w:multiLevelType w:val="hybridMultilevel"/>
    <w:tmpl w:val="CCEAB312"/>
    <w:lvl w:ilvl="0" w:tplc="04090001">
      <w:start w:val="9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0162C"/>
    <w:multiLevelType w:val="hybridMultilevel"/>
    <w:tmpl w:val="B9F0C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F91820"/>
    <w:multiLevelType w:val="hybridMultilevel"/>
    <w:tmpl w:val="D39CACDA"/>
    <w:lvl w:ilvl="0" w:tplc="D10AFB0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134716"/>
    <w:multiLevelType w:val="hybridMultilevel"/>
    <w:tmpl w:val="5F56BE7A"/>
    <w:lvl w:ilvl="0" w:tplc="04090001">
      <w:start w:val="9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5"/>
  </w:num>
  <w:num w:numId="5">
    <w:abstractNumId w:val="10"/>
  </w:num>
  <w:num w:numId="6">
    <w:abstractNumId w:val="9"/>
  </w:num>
  <w:num w:numId="7">
    <w:abstractNumId w:val="13"/>
  </w:num>
  <w:num w:numId="8">
    <w:abstractNumId w:val="4"/>
  </w:num>
  <w:num w:numId="9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3"/>
  </w:num>
  <w:num w:numId="11">
    <w:abstractNumId w:val="2"/>
  </w:num>
  <w:num w:numId="12">
    <w:abstractNumId w:val="6"/>
  </w:num>
  <w:num w:numId="13">
    <w:abstractNumId w:val="11"/>
  </w:num>
  <w:num w:numId="14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/>
  <w:stylePaneFormatFilter w:val="3F01"/>
  <w:defaultTabStop w:val="720"/>
  <w:evenAndOddHeaders/>
  <w:noPunctuationKerning/>
  <w:characterSpacingControl w:val="doNotCompress"/>
  <w:hdrShapeDefaults>
    <o:shapedefaults v:ext="edit" spidmax="4075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8E9"/>
    <w:rsid w:val="00000DD5"/>
    <w:rsid w:val="0000231B"/>
    <w:rsid w:val="00003BA2"/>
    <w:rsid w:val="000103B1"/>
    <w:rsid w:val="00010EF7"/>
    <w:rsid w:val="00011BA3"/>
    <w:rsid w:val="00013BFA"/>
    <w:rsid w:val="0001443C"/>
    <w:rsid w:val="0001459A"/>
    <w:rsid w:val="00015EBE"/>
    <w:rsid w:val="00021648"/>
    <w:rsid w:val="000229C6"/>
    <w:rsid w:val="00025A26"/>
    <w:rsid w:val="00026137"/>
    <w:rsid w:val="000264AF"/>
    <w:rsid w:val="000301E1"/>
    <w:rsid w:val="000304F5"/>
    <w:rsid w:val="00030BEF"/>
    <w:rsid w:val="00031E36"/>
    <w:rsid w:val="000324F4"/>
    <w:rsid w:val="000326E7"/>
    <w:rsid w:val="00033520"/>
    <w:rsid w:val="000403A9"/>
    <w:rsid w:val="00040D83"/>
    <w:rsid w:val="00041C15"/>
    <w:rsid w:val="0004347D"/>
    <w:rsid w:val="000439E9"/>
    <w:rsid w:val="000440D4"/>
    <w:rsid w:val="00046E02"/>
    <w:rsid w:val="0005059E"/>
    <w:rsid w:val="00053124"/>
    <w:rsid w:val="00053EEF"/>
    <w:rsid w:val="0005431D"/>
    <w:rsid w:val="00054DB0"/>
    <w:rsid w:val="0005500A"/>
    <w:rsid w:val="00056E7F"/>
    <w:rsid w:val="00057B08"/>
    <w:rsid w:val="0006077D"/>
    <w:rsid w:val="00060B54"/>
    <w:rsid w:val="00061277"/>
    <w:rsid w:val="00063219"/>
    <w:rsid w:val="00063778"/>
    <w:rsid w:val="00065B75"/>
    <w:rsid w:val="000662FA"/>
    <w:rsid w:val="0006702E"/>
    <w:rsid w:val="00071560"/>
    <w:rsid w:val="00074F31"/>
    <w:rsid w:val="00075BFE"/>
    <w:rsid w:val="000761BB"/>
    <w:rsid w:val="000773A7"/>
    <w:rsid w:val="00077C65"/>
    <w:rsid w:val="0008353D"/>
    <w:rsid w:val="00086490"/>
    <w:rsid w:val="00087127"/>
    <w:rsid w:val="00090B43"/>
    <w:rsid w:val="00090BB8"/>
    <w:rsid w:val="0009244C"/>
    <w:rsid w:val="00092A22"/>
    <w:rsid w:val="0009605B"/>
    <w:rsid w:val="000968C6"/>
    <w:rsid w:val="000A18CC"/>
    <w:rsid w:val="000A2944"/>
    <w:rsid w:val="000A2C91"/>
    <w:rsid w:val="000A4BCF"/>
    <w:rsid w:val="000A4C05"/>
    <w:rsid w:val="000A5071"/>
    <w:rsid w:val="000A74F6"/>
    <w:rsid w:val="000A7AB0"/>
    <w:rsid w:val="000B4550"/>
    <w:rsid w:val="000B6C1D"/>
    <w:rsid w:val="000C0945"/>
    <w:rsid w:val="000C2AB6"/>
    <w:rsid w:val="000C2BAA"/>
    <w:rsid w:val="000C303C"/>
    <w:rsid w:val="000C4E1B"/>
    <w:rsid w:val="000D174D"/>
    <w:rsid w:val="000D19C6"/>
    <w:rsid w:val="000D3C3F"/>
    <w:rsid w:val="000D3F9B"/>
    <w:rsid w:val="000D70F7"/>
    <w:rsid w:val="000E548A"/>
    <w:rsid w:val="000E61F3"/>
    <w:rsid w:val="000F05FD"/>
    <w:rsid w:val="000F31D6"/>
    <w:rsid w:val="000F48F8"/>
    <w:rsid w:val="000F4EDF"/>
    <w:rsid w:val="000F57D2"/>
    <w:rsid w:val="000F6914"/>
    <w:rsid w:val="00100DB0"/>
    <w:rsid w:val="001011C3"/>
    <w:rsid w:val="00102821"/>
    <w:rsid w:val="00105CF3"/>
    <w:rsid w:val="00105EBB"/>
    <w:rsid w:val="00107681"/>
    <w:rsid w:val="0011220D"/>
    <w:rsid w:val="001133B6"/>
    <w:rsid w:val="00113639"/>
    <w:rsid w:val="001137D0"/>
    <w:rsid w:val="00113DD8"/>
    <w:rsid w:val="00114C12"/>
    <w:rsid w:val="00116776"/>
    <w:rsid w:val="001173E1"/>
    <w:rsid w:val="0012008B"/>
    <w:rsid w:val="001226EF"/>
    <w:rsid w:val="00122876"/>
    <w:rsid w:val="0012366E"/>
    <w:rsid w:val="0012382A"/>
    <w:rsid w:val="00123B46"/>
    <w:rsid w:val="00127785"/>
    <w:rsid w:val="00130561"/>
    <w:rsid w:val="00130BB2"/>
    <w:rsid w:val="00131681"/>
    <w:rsid w:val="0013276A"/>
    <w:rsid w:val="0013346E"/>
    <w:rsid w:val="0013420F"/>
    <w:rsid w:val="0013463E"/>
    <w:rsid w:val="00135A8C"/>
    <w:rsid w:val="00136FA1"/>
    <w:rsid w:val="001436C3"/>
    <w:rsid w:val="001440AE"/>
    <w:rsid w:val="00144192"/>
    <w:rsid w:val="00144D84"/>
    <w:rsid w:val="0014580C"/>
    <w:rsid w:val="001461E8"/>
    <w:rsid w:val="001538C8"/>
    <w:rsid w:val="001538F2"/>
    <w:rsid w:val="0015431B"/>
    <w:rsid w:val="00157378"/>
    <w:rsid w:val="0016036C"/>
    <w:rsid w:val="001618F2"/>
    <w:rsid w:val="00162C55"/>
    <w:rsid w:val="001632A2"/>
    <w:rsid w:val="0016349B"/>
    <w:rsid w:val="00163E59"/>
    <w:rsid w:val="00164D84"/>
    <w:rsid w:val="00165D85"/>
    <w:rsid w:val="001662C4"/>
    <w:rsid w:val="0016684D"/>
    <w:rsid w:val="00167171"/>
    <w:rsid w:val="001707B6"/>
    <w:rsid w:val="001740A7"/>
    <w:rsid w:val="00174117"/>
    <w:rsid w:val="00174684"/>
    <w:rsid w:val="00176BD0"/>
    <w:rsid w:val="00180F1B"/>
    <w:rsid w:val="00181406"/>
    <w:rsid w:val="00181DB8"/>
    <w:rsid w:val="00181E62"/>
    <w:rsid w:val="00182FC7"/>
    <w:rsid w:val="001833E0"/>
    <w:rsid w:val="0018394A"/>
    <w:rsid w:val="00183E9D"/>
    <w:rsid w:val="001845CC"/>
    <w:rsid w:val="00185949"/>
    <w:rsid w:val="00186D51"/>
    <w:rsid w:val="001900BE"/>
    <w:rsid w:val="00190482"/>
    <w:rsid w:val="00190F41"/>
    <w:rsid w:val="00192297"/>
    <w:rsid w:val="001929D2"/>
    <w:rsid w:val="00192A4F"/>
    <w:rsid w:val="001940D8"/>
    <w:rsid w:val="001941FD"/>
    <w:rsid w:val="001945BD"/>
    <w:rsid w:val="00194C5D"/>
    <w:rsid w:val="001964BB"/>
    <w:rsid w:val="00196B98"/>
    <w:rsid w:val="00196D15"/>
    <w:rsid w:val="00197A57"/>
    <w:rsid w:val="001A03F0"/>
    <w:rsid w:val="001A0435"/>
    <w:rsid w:val="001A56D6"/>
    <w:rsid w:val="001B2E0B"/>
    <w:rsid w:val="001B777E"/>
    <w:rsid w:val="001C0299"/>
    <w:rsid w:val="001C0D20"/>
    <w:rsid w:val="001C412E"/>
    <w:rsid w:val="001C4A64"/>
    <w:rsid w:val="001C629D"/>
    <w:rsid w:val="001C7BD8"/>
    <w:rsid w:val="001D00AA"/>
    <w:rsid w:val="001D02D4"/>
    <w:rsid w:val="001D0540"/>
    <w:rsid w:val="001D0E38"/>
    <w:rsid w:val="001D350F"/>
    <w:rsid w:val="001D6F60"/>
    <w:rsid w:val="001E2D97"/>
    <w:rsid w:val="001E5DD2"/>
    <w:rsid w:val="001F1204"/>
    <w:rsid w:val="001F19F3"/>
    <w:rsid w:val="001F383F"/>
    <w:rsid w:val="001F40C3"/>
    <w:rsid w:val="001F5476"/>
    <w:rsid w:val="001F54ED"/>
    <w:rsid w:val="002005BC"/>
    <w:rsid w:val="0020270A"/>
    <w:rsid w:val="00202B35"/>
    <w:rsid w:val="002042AB"/>
    <w:rsid w:val="00205C32"/>
    <w:rsid w:val="002064D8"/>
    <w:rsid w:val="00206E52"/>
    <w:rsid w:val="00207123"/>
    <w:rsid w:val="002105BD"/>
    <w:rsid w:val="00210A57"/>
    <w:rsid w:val="00212AFE"/>
    <w:rsid w:val="002152C6"/>
    <w:rsid w:val="002162DA"/>
    <w:rsid w:val="002174B9"/>
    <w:rsid w:val="00220DE5"/>
    <w:rsid w:val="00221F29"/>
    <w:rsid w:val="002229DA"/>
    <w:rsid w:val="00223887"/>
    <w:rsid w:val="00225045"/>
    <w:rsid w:val="00225CD6"/>
    <w:rsid w:val="00227EAF"/>
    <w:rsid w:val="002335B8"/>
    <w:rsid w:val="0023566A"/>
    <w:rsid w:val="00242097"/>
    <w:rsid w:val="00243E21"/>
    <w:rsid w:val="0024565F"/>
    <w:rsid w:val="00246765"/>
    <w:rsid w:val="002541B7"/>
    <w:rsid w:val="0025479B"/>
    <w:rsid w:val="00255C05"/>
    <w:rsid w:val="002568EC"/>
    <w:rsid w:val="00257B6B"/>
    <w:rsid w:val="0026680F"/>
    <w:rsid w:val="0027223C"/>
    <w:rsid w:val="00274889"/>
    <w:rsid w:val="00275DF9"/>
    <w:rsid w:val="00276448"/>
    <w:rsid w:val="00277B59"/>
    <w:rsid w:val="002836ED"/>
    <w:rsid w:val="002858F4"/>
    <w:rsid w:val="002865F5"/>
    <w:rsid w:val="002876AA"/>
    <w:rsid w:val="00291C55"/>
    <w:rsid w:val="00295A80"/>
    <w:rsid w:val="00296B9F"/>
    <w:rsid w:val="002973AC"/>
    <w:rsid w:val="002974C1"/>
    <w:rsid w:val="002A19EF"/>
    <w:rsid w:val="002A241D"/>
    <w:rsid w:val="002A3B00"/>
    <w:rsid w:val="002A4762"/>
    <w:rsid w:val="002A53A6"/>
    <w:rsid w:val="002A5AF2"/>
    <w:rsid w:val="002A61BD"/>
    <w:rsid w:val="002A7619"/>
    <w:rsid w:val="002B24C0"/>
    <w:rsid w:val="002B6847"/>
    <w:rsid w:val="002C0498"/>
    <w:rsid w:val="002C3D39"/>
    <w:rsid w:val="002C478C"/>
    <w:rsid w:val="002C4A16"/>
    <w:rsid w:val="002C5E31"/>
    <w:rsid w:val="002C60C5"/>
    <w:rsid w:val="002C611C"/>
    <w:rsid w:val="002C68FD"/>
    <w:rsid w:val="002D07DE"/>
    <w:rsid w:val="002D0FE0"/>
    <w:rsid w:val="002D36D9"/>
    <w:rsid w:val="002D382F"/>
    <w:rsid w:val="002E2712"/>
    <w:rsid w:val="002E319F"/>
    <w:rsid w:val="002E3B7B"/>
    <w:rsid w:val="002E5F96"/>
    <w:rsid w:val="002E6457"/>
    <w:rsid w:val="002E699B"/>
    <w:rsid w:val="002E714A"/>
    <w:rsid w:val="002E7A5B"/>
    <w:rsid w:val="002E7BB0"/>
    <w:rsid w:val="002F121C"/>
    <w:rsid w:val="002F1612"/>
    <w:rsid w:val="002F4F13"/>
    <w:rsid w:val="002F77F3"/>
    <w:rsid w:val="00301F31"/>
    <w:rsid w:val="00302746"/>
    <w:rsid w:val="003043FE"/>
    <w:rsid w:val="00304C93"/>
    <w:rsid w:val="00304E9A"/>
    <w:rsid w:val="00307C8B"/>
    <w:rsid w:val="00307E5C"/>
    <w:rsid w:val="00310F28"/>
    <w:rsid w:val="003111B2"/>
    <w:rsid w:val="0031172B"/>
    <w:rsid w:val="00315209"/>
    <w:rsid w:val="00315CBC"/>
    <w:rsid w:val="00317546"/>
    <w:rsid w:val="003221B2"/>
    <w:rsid w:val="003227BE"/>
    <w:rsid w:val="003236A1"/>
    <w:rsid w:val="00323B11"/>
    <w:rsid w:val="003248D6"/>
    <w:rsid w:val="00325D6C"/>
    <w:rsid w:val="00326023"/>
    <w:rsid w:val="003269D6"/>
    <w:rsid w:val="003300A7"/>
    <w:rsid w:val="00330E81"/>
    <w:rsid w:val="00334401"/>
    <w:rsid w:val="00336E8D"/>
    <w:rsid w:val="003427F2"/>
    <w:rsid w:val="00342A9E"/>
    <w:rsid w:val="00346F48"/>
    <w:rsid w:val="00347ED5"/>
    <w:rsid w:val="003545AC"/>
    <w:rsid w:val="003552EF"/>
    <w:rsid w:val="00361332"/>
    <w:rsid w:val="00362401"/>
    <w:rsid w:val="00362B8C"/>
    <w:rsid w:val="00363C82"/>
    <w:rsid w:val="00363FC3"/>
    <w:rsid w:val="003641FF"/>
    <w:rsid w:val="00365F01"/>
    <w:rsid w:val="00366F83"/>
    <w:rsid w:val="003670FB"/>
    <w:rsid w:val="003732FC"/>
    <w:rsid w:val="003744C2"/>
    <w:rsid w:val="00375A29"/>
    <w:rsid w:val="00375E02"/>
    <w:rsid w:val="003771DA"/>
    <w:rsid w:val="003773D2"/>
    <w:rsid w:val="003800DA"/>
    <w:rsid w:val="00383729"/>
    <w:rsid w:val="00391CCE"/>
    <w:rsid w:val="003A3676"/>
    <w:rsid w:val="003A4D4C"/>
    <w:rsid w:val="003A50BD"/>
    <w:rsid w:val="003A5D8F"/>
    <w:rsid w:val="003A5F85"/>
    <w:rsid w:val="003A676E"/>
    <w:rsid w:val="003B21FE"/>
    <w:rsid w:val="003B3C78"/>
    <w:rsid w:val="003B71BD"/>
    <w:rsid w:val="003B7F16"/>
    <w:rsid w:val="003C0A12"/>
    <w:rsid w:val="003C1A04"/>
    <w:rsid w:val="003C28D7"/>
    <w:rsid w:val="003C3309"/>
    <w:rsid w:val="003C5322"/>
    <w:rsid w:val="003C703D"/>
    <w:rsid w:val="003C75B9"/>
    <w:rsid w:val="003D00B7"/>
    <w:rsid w:val="003D1454"/>
    <w:rsid w:val="003D1502"/>
    <w:rsid w:val="003D44F5"/>
    <w:rsid w:val="003D4F45"/>
    <w:rsid w:val="003D646D"/>
    <w:rsid w:val="003E21D0"/>
    <w:rsid w:val="003E2F73"/>
    <w:rsid w:val="003E5545"/>
    <w:rsid w:val="003E5C90"/>
    <w:rsid w:val="003F1406"/>
    <w:rsid w:val="003F2EA4"/>
    <w:rsid w:val="003F30DB"/>
    <w:rsid w:val="003F3249"/>
    <w:rsid w:val="003F48ED"/>
    <w:rsid w:val="003F5848"/>
    <w:rsid w:val="003F69F2"/>
    <w:rsid w:val="003F737E"/>
    <w:rsid w:val="003F779B"/>
    <w:rsid w:val="003F7BBF"/>
    <w:rsid w:val="004004FD"/>
    <w:rsid w:val="00400EBD"/>
    <w:rsid w:val="00403D64"/>
    <w:rsid w:val="00404165"/>
    <w:rsid w:val="00405D7B"/>
    <w:rsid w:val="0040615B"/>
    <w:rsid w:val="00406C6C"/>
    <w:rsid w:val="00406DB9"/>
    <w:rsid w:val="00407323"/>
    <w:rsid w:val="00407499"/>
    <w:rsid w:val="004142F1"/>
    <w:rsid w:val="00417765"/>
    <w:rsid w:val="00417847"/>
    <w:rsid w:val="00426EAA"/>
    <w:rsid w:val="00427296"/>
    <w:rsid w:val="00430D57"/>
    <w:rsid w:val="00431054"/>
    <w:rsid w:val="00434CBA"/>
    <w:rsid w:val="00435595"/>
    <w:rsid w:val="00435858"/>
    <w:rsid w:val="00437B9D"/>
    <w:rsid w:val="004402A3"/>
    <w:rsid w:val="004413F5"/>
    <w:rsid w:val="00443B8F"/>
    <w:rsid w:val="00443D6D"/>
    <w:rsid w:val="004476D2"/>
    <w:rsid w:val="00447980"/>
    <w:rsid w:val="00452AC7"/>
    <w:rsid w:val="004553CA"/>
    <w:rsid w:val="00456609"/>
    <w:rsid w:val="00457742"/>
    <w:rsid w:val="00460236"/>
    <w:rsid w:val="00461576"/>
    <w:rsid w:val="00463F74"/>
    <w:rsid w:val="004655A6"/>
    <w:rsid w:val="00466741"/>
    <w:rsid w:val="0046675B"/>
    <w:rsid w:val="004679AD"/>
    <w:rsid w:val="004718BA"/>
    <w:rsid w:val="00474605"/>
    <w:rsid w:val="00474668"/>
    <w:rsid w:val="004752C0"/>
    <w:rsid w:val="00475ED3"/>
    <w:rsid w:val="0047612E"/>
    <w:rsid w:val="004776AD"/>
    <w:rsid w:val="0047774D"/>
    <w:rsid w:val="00477C57"/>
    <w:rsid w:val="00482051"/>
    <w:rsid w:val="00482349"/>
    <w:rsid w:val="00484A95"/>
    <w:rsid w:val="0048533C"/>
    <w:rsid w:val="004928F4"/>
    <w:rsid w:val="00494C67"/>
    <w:rsid w:val="00496F29"/>
    <w:rsid w:val="00496F98"/>
    <w:rsid w:val="004A12F8"/>
    <w:rsid w:val="004A4AB8"/>
    <w:rsid w:val="004B0FDA"/>
    <w:rsid w:val="004B231D"/>
    <w:rsid w:val="004B2840"/>
    <w:rsid w:val="004B3873"/>
    <w:rsid w:val="004B59B8"/>
    <w:rsid w:val="004B798F"/>
    <w:rsid w:val="004B7BDF"/>
    <w:rsid w:val="004B7C86"/>
    <w:rsid w:val="004C0E8C"/>
    <w:rsid w:val="004C0F74"/>
    <w:rsid w:val="004C2500"/>
    <w:rsid w:val="004C57B2"/>
    <w:rsid w:val="004C6775"/>
    <w:rsid w:val="004C6A3A"/>
    <w:rsid w:val="004D4C64"/>
    <w:rsid w:val="004D6379"/>
    <w:rsid w:val="004E1ABA"/>
    <w:rsid w:val="004E24F4"/>
    <w:rsid w:val="004E6BBE"/>
    <w:rsid w:val="004F04FD"/>
    <w:rsid w:val="004F3803"/>
    <w:rsid w:val="004F3A14"/>
    <w:rsid w:val="004F40E2"/>
    <w:rsid w:val="004F4980"/>
    <w:rsid w:val="004F5B53"/>
    <w:rsid w:val="00500333"/>
    <w:rsid w:val="00501EE5"/>
    <w:rsid w:val="0050240C"/>
    <w:rsid w:val="00503603"/>
    <w:rsid w:val="00506020"/>
    <w:rsid w:val="00506388"/>
    <w:rsid w:val="005074D2"/>
    <w:rsid w:val="005122AD"/>
    <w:rsid w:val="00514B68"/>
    <w:rsid w:val="005152B4"/>
    <w:rsid w:val="0051619A"/>
    <w:rsid w:val="005164FD"/>
    <w:rsid w:val="00520156"/>
    <w:rsid w:val="00520824"/>
    <w:rsid w:val="005213A6"/>
    <w:rsid w:val="0052242C"/>
    <w:rsid w:val="005229EB"/>
    <w:rsid w:val="0053092E"/>
    <w:rsid w:val="00530D19"/>
    <w:rsid w:val="0053213A"/>
    <w:rsid w:val="0053544B"/>
    <w:rsid w:val="00535EA4"/>
    <w:rsid w:val="00540288"/>
    <w:rsid w:val="00543C93"/>
    <w:rsid w:val="005441C9"/>
    <w:rsid w:val="005448BC"/>
    <w:rsid w:val="0055014D"/>
    <w:rsid w:val="0055169A"/>
    <w:rsid w:val="0055430A"/>
    <w:rsid w:val="005545B7"/>
    <w:rsid w:val="00555062"/>
    <w:rsid w:val="0055542A"/>
    <w:rsid w:val="005569FD"/>
    <w:rsid w:val="00556FEC"/>
    <w:rsid w:val="00557A18"/>
    <w:rsid w:val="00565D3C"/>
    <w:rsid w:val="00566103"/>
    <w:rsid w:val="005726A8"/>
    <w:rsid w:val="00572F3C"/>
    <w:rsid w:val="00574185"/>
    <w:rsid w:val="00574199"/>
    <w:rsid w:val="00574395"/>
    <w:rsid w:val="00575186"/>
    <w:rsid w:val="0057583B"/>
    <w:rsid w:val="0057653D"/>
    <w:rsid w:val="0058370D"/>
    <w:rsid w:val="00583B92"/>
    <w:rsid w:val="00587692"/>
    <w:rsid w:val="0059159A"/>
    <w:rsid w:val="0059172F"/>
    <w:rsid w:val="0059175F"/>
    <w:rsid w:val="00591BE1"/>
    <w:rsid w:val="00594CED"/>
    <w:rsid w:val="00595F81"/>
    <w:rsid w:val="00597333"/>
    <w:rsid w:val="005973BD"/>
    <w:rsid w:val="005A279C"/>
    <w:rsid w:val="005A3FB8"/>
    <w:rsid w:val="005A485C"/>
    <w:rsid w:val="005A5FE8"/>
    <w:rsid w:val="005B0311"/>
    <w:rsid w:val="005B1DC1"/>
    <w:rsid w:val="005B1EB8"/>
    <w:rsid w:val="005B38B4"/>
    <w:rsid w:val="005B3DCD"/>
    <w:rsid w:val="005B5511"/>
    <w:rsid w:val="005B5587"/>
    <w:rsid w:val="005B6CA9"/>
    <w:rsid w:val="005B7A6E"/>
    <w:rsid w:val="005B7EF7"/>
    <w:rsid w:val="005C2544"/>
    <w:rsid w:val="005C2676"/>
    <w:rsid w:val="005C372C"/>
    <w:rsid w:val="005C540C"/>
    <w:rsid w:val="005D360F"/>
    <w:rsid w:val="005D723F"/>
    <w:rsid w:val="005D781E"/>
    <w:rsid w:val="005E2AE0"/>
    <w:rsid w:val="005E2DC6"/>
    <w:rsid w:val="005E4A01"/>
    <w:rsid w:val="005E74FA"/>
    <w:rsid w:val="005F52BF"/>
    <w:rsid w:val="005F7E83"/>
    <w:rsid w:val="00600A62"/>
    <w:rsid w:val="00601E68"/>
    <w:rsid w:val="00603365"/>
    <w:rsid w:val="006037B7"/>
    <w:rsid w:val="0060563B"/>
    <w:rsid w:val="0060569A"/>
    <w:rsid w:val="00613548"/>
    <w:rsid w:val="006137B3"/>
    <w:rsid w:val="00613D46"/>
    <w:rsid w:val="00615FA8"/>
    <w:rsid w:val="00616974"/>
    <w:rsid w:val="00616BBF"/>
    <w:rsid w:val="00617F85"/>
    <w:rsid w:val="0063055E"/>
    <w:rsid w:val="00631411"/>
    <w:rsid w:val="0063388D"/>
    <w:rsid w:val="00636D39"/>
    <w:rsid w:val="0064186D"/>
    <w:rsid w:val="006427D8"/>
    <w:rsid w:val="00645099"/>
    <w:rsid w:val="00650200"/>
    <w:rsid w:val="006503E9"/>
    <w:rsid w:val="006509FB"/>
    <w:rsid w:val="00650CCF"/>
    <w:rsid w:val="00651F48"/>
    <w:rsid w:val="006532C7"/>
    <w:rsid w:val="00653D14"/>
    <w:rsid w:val="00657D5C"/>
    <w:rsid w:val="00660D2D"/>
    <w:rsid w:val="00664C37"/>
    <w:rsid w:val="00665E23"/>
    <w:rsid w:val="00665EDB"/>
    <w:rsid w:val="006674E3"/>
    <w:rsid w:val="00673215"/>
    <w:rsid w:val="00673305"/>
    <w:rsid w:val="006743E5"/>
    <w:rsid w:val="00674496"/>
    <w:rsid w:val="0067455B"/>
    <w:rsid w:val="00676D7B"/>
    <w:rsid w:val="00677390"/>
    <w:rsid w:val="00677D6E"/>
    <w:rsid w:val="006801E5"/>
    <w:rsid w:val="006817A1"/>
    <w:rsid w:val="00681BC9"/>
    <w:rsid w:val="00684ACF"/>
    <w:rsid w:val="0068571C"/>
    <w:rsid w:val="006859B7"/>
    <w:rsid w:val="00685C5C"/>
    <w:rsid w:val="00686ED7"/>
    <w:rsid w:val="00691FE5"/>
    <w:rsid w:val="00692657"/>
    <w:rsid w:val="0069284D"/>
    <w:rsid w:val="00693ABC"/>
    <w:rsid w:val="006951EB"/>
    <w:rsid w:val="00696A24"/>
    <w:rsid w:val="00697B91"/>
    <w:rsid w:val="006A0DCF"/>
    <w:rsid w:val="006A2BAE"/>
    <w:rsid w:val="006A2F0C"/>
    <w:rsid w:val="006A3013"/>
    <w:rsid w:val="006A6297"/>
    <w:rsid w:val="006A6D6E"/>
    <w:rsid w:val="006A7C86"/>
    <w:rsid w:val="006A7DC5"/>
    <w:rsid w:val="006B07DB"/>
    <w:rsid w:val="006B1BD3"/>
    <w:rsid w:val="006B2382"/>
    <w:rsid w:val="006B25EB"/>
    <w:rsid w:val="006B34F2"/>
    <w:rsid w:val="006B372F"/>
    <w:rsid w:val="006C1340"/>
    <w:rsid w:val="006C1E8F"/>
    <w:rsid w:val="006C38BE"/>
    <w:rsid w:val="006C4FA3"/>
    <w:rsid w:val="006C5B20"/>
    <w:rsid w:val="006D126D"/>
    <w:rsid w:val="006D1C22"/>
    <w:rsid w:val="006D1E7B"/>
    <w:rsid w:val="006D1F97"/>
    <w:rsid w:val="006D5D40"/>
    <w:rsid w:val="006D73C3"/>
    <w:rsid w:val="006D7EAF"/>
    <w:rsid w:val="006E7437"/>
    <w:rsid w:val="006F0DB7"/>
    <w:rsid w:val="006F2B09"/>
    <w:rsid w:val="006F451B"/>
    <w:rsid w:val="007001A5"/>
    <w:rsid w:val="0070079D"/>
    <w:rsid w:val="00700981"/>
    <w:rsid w:val="00701E12"/>
    <w:rsid w:val="007020C5"/>
    <w:rsid w:val="0070309B"/>
    <w:rsid w:val="00703181"/>
    <w:rsid w:val="0070688B"/>
    <w:rsid w:val="0071086A"/>
    <w:rsid w:val="0071264D"/>
    <w:rsid w:val="00713B0F"/>
    <w:rsid w:val="0071501F"/>
    <w:rsid w:val="00717483"/>
    <w:rsid w:val="0071772A"/>
    <w:rsid w:val="00723E4D"/>
    <w:rsid w:val="00724358"/>
    <w:rsid w:val="007258E6"/>
    <w:rsid w:val="00733CE3"/>
    <w:rsid w:val="007428FB"/>
    <w:rsid w:val="00744D1D"/>
    <w:rsid w:val="00746F40"/>
    <w:rsid w:val="00751AA1"/>
    <w:rsid w:val="00755A87"/>
    <w:rsid w:val="00757FCD"/>
    <w:rsid w:val="00762936"/>
    <w:rsid w:val="00764E82"/>
    <w:rsid w:val="0076538A"/>
    <w:rsid w:val="00766043"/>
    <w:rsid w:val="00767409"/>
    <w:rsid w:val="007704E3"/>
    <w:rsid w:val="00771642"/>
    <w:rsid w:val="00771E48"/>
    <w:rsid w:val="00772011"/>
    <w:rsid w:val="007756D9"/>
    <w:rsid w:val="00775A12"/>
    <w:rsid w:val="0077714B"/>
    <w:rsid w:val="00777750"/>
    <w:rsid w:val="00777870"/>
    <w:rsid w:val="00777ACB"/>
    <w:rsid w:val="00780390"/>
    <w:rsid w:val="007814A4"/>
    <w:rsid w:val="0078204D"/>
    <w:rsid w:val="00782F36"/>
    <w:rsid w:val="0078466E"/>
    <w:rsid w:val="00786215"/>
    <w:rsid w:val="0079044A"/>
    <w:rsid w:val="00792067"/>
    <w:rsid w:val="0079220F"/>
    <w:rsid w:val="007932B3"/>
    <w:rsid w:val="0079484F"/>
    <w:rsid w:val="007968BA"/>
    <w:rsid w:val="00797D55"/>
    <w:rsid w:val="00797FAF"/>
    <w:rsid w:val="007A0B15"/>
    <w:rsid w:val="007A23A3"/>
    <w:rsid w:val="007A2E30"/>
    <w:rsid w:val="007A46BA"/>
    <w:rsid w:val="007A49C2"/>
    <w:rsid w:val="007B1F53"/>
    <w:rsid w:val="007B23A1"/>
    <w:rsid w:val="007B43D6"/>
    <w:rsid w:val="007B4B06"/>
    <w:rsid w:val="007B5CFD"/>
    <w:rsid w:val="007C51DA"/>
    <w:rsid w:val="007C5FBF"/>
    <w:rsid w:val="007C64BE"/>
    <w:rsid w:val="007C6E92"/>
    <w:rsid w:val="007C6F62"/>
    <w:rsid w:val="007D3315"/>
    <w:rsid w:val="007D33FD"/>
    <w:rsid w:val="007D6AE8"/>
    <w:rsid w:val="007D6C7A"/>
    <w:rsid w:val="007D7979"/>
    <w:rsid w:val="007E0FEE"/>
    <w:rsid w:val="007E33CE"/>
    <w:rsid w:val="007E4BC3"/>
    <w:rsid w:val="007E4F3C"/>
    <w:rsid w:val="007E6FBA"/>
    <w:rsid w:val="007E7086"/>
    <w:rsid w:val="007F21D1"/>
    <w:rsid w:val="007F2D77"/>
    <w:rsid w:val="007F3716"/>
    <w:rsid w:val="007F3ED5"/>
    <w:rsid w:val="007F442A"/>
    <w:rsid w:val="007F4645"/>
    <w:rsid w:val="007F4C96"/>
    <w:rsid w:val="007F628C"/>
    <w:rsid w:val="007F7749"/>
    <w:rsid w:val="008010DE"/>
    <w:rsid w:val="00802517"/>
    <w:rsid w:val="0080372D"/>
    <w:rsid w:val="008108C9"/>
    <w:rsid w:val="008137D1"/>
    <w:rsid w:val="008142FA"/>
    <w:rsid w:val="008149B6"/>
    <w:rsid w:val="00817879"/>
    <w:rsid w:val="0082297F"/>
    <w:rsid w:val="00823C9C"/>
    <w:rsid w:val="008265F0"/>
    <w:rsid w:val="008275CE"/>
    <w:rsid w:val="00830762"/>
    <w:rsid w:val="00830A19"/>
    <w:rsid w:val="008326F4"/>
    <w:rsid w:val="00834849"/>
    <w:rsid w:val="00835962"/>
    <w:rsid w:val="00836979"/>
    <w:rsid w:val="00837308"/>
    <w:rsid w:val="00837472"/>
    <w:rsid w:val="00843215"/>
    <w:rsid w:val="00845ECC"/>
    <w:rsid w:val="00847470"/>
    <w:rsid w:val="00847988"/>
    <w:rsid w:val="0085234F"/>
    <w:rsid w:val="0085295E"/>
    <w:rsid w:val="00853738"/>
    <w:rsid w:val="00854B63"/>
    <w:rsid w:val="00855C5D"/>
    <w:rsid w:val="00855CE0"/>
    <w:rsid w:val="00855F3F"/>
    <w:rsid w:val="0085657D"/>
    <w:rsid w:val="0085657E"/>
    <w:rsid w:val="00857010"/>
    <w:rsid w:val="00862D70"/>
    <w:rsid w:val="008635E9"/>
    <w:rsid w:val="00865650"/>
    <w:rsid w:val="00865C41"/>
    <w:rsid w:val="00866407"/>
    <w:rsid w:val="00866737"/>
    <w:rsid w:val="008707FA"/>
    <w:rsid w:val="00870802"/>
    <w:rsid w:val="0087164E"/>
    <w:rsid w:val="00872956"/>
    <w:rsid w:val="00872C86"/>
    <w:rsid w:val="00877DCF"/>
    <w:rsid w:val="008817D8"/>
    <w:rsid w:val="00881F38"/>
    <w:rsid w:val="00883B02"/>
    <w:rsid w:val="008863D1"/>
    <w:rsid w:val="00887C10"/>
    <w:rsid w:val="00891FFF"/>
    <w:rsid w:val="008925F6"/>
    <w:rsid w:val="00892F50"/>
    <w:rsid w:val="0089323C"/>
    <w:rsid w:val="0089687B"/>
    <w:rsid w:val="008A1F0A"/>
    <w:rsid w:val="008A2512"/>
    <w:rsid w:val="008A5AF4"/>
    <w:rsid w:val="008A5BED"/>
    <w:rsid w:val="008A792E"/>
    <w:rsid w:val="008B0FA5"/>
    <w:rsid w:val="008B1401"/>
    <w:rsid w:val="008B180D"/>
    <w:rsid w:val="008B20FF"/>
    <w:rsid w:val="008B49D2"/>
    <w:rsid w:val="008C27D2"/>
    <w:rsid w:val="008C2B60"/>
    <w:rsid w:val="008C5632"/>
    <w:rsid w:val="008D0B33"/>
    <w:rsid w:val="008D1D02"/>
    <w:rsid w:val="008E06FF"/>
    <w:rsid w:val="008E0FC1"/>
    <w:rsid w:val="008E11B1"/>
    <w:rsid w:val="008E4AB2"/>
    <w:rsid w:val="008E657D"/>
    <w:rsid w:val="008E6CC7"/>
    <w:rsid w:val="008F0F1A"/>
    <w:rsid w:val="008F17C6"/>
    <w:rsid w:val="008F3D7C"/>
    <w:rsid w:val="008F5F46"/>
    <w:rsid w:val="008F7928"/>
    <w:rsid w:val="0090006B"/>
    <w:rsid w:val="009006F4"/>
    <w:rsid w:val="0090393B"/>
    <w:rsid w:val="009058FD"/>
    <w:rsid w:val="009060DA"/>
    <w:rsid w:val="00907451"/>
    <w:rsid w:val="00907604"/>
    <w:rsid w:val="00912AF9"/>
    <w:rsid w:val="00912EF2"/>
    <w:rsid w:val="00915AB8"/>
    <w:rsid w:val="00917187"/>
    <w:rsid w:val="0092065C"/>
    <w:rsid w:val="00922708"/>
    <w:rsid w:val="00922CC6"/>
    <w:rsid w:val="009232E1"/>
    <w:rsid w:val="00923508"/>
    <w:rsid w:val="00923658"/>
    <w:rsid w:val="009248E3"/>
    <w:rsid w:val="009254DC"/>
    <w:rsid w:val="00927177"/>
    <w:rsid w:val="00931166"/>
    <w:rsid w:val="00931774"/>
    <w:rsid w:val="00932ADA"/>
    <w:rsid w:val="00932CFD"/>
    <w:rsid w:val="00933A65"/>
    <w:rsid w:val="009426D6"/>
    <w:rsid w:val="009463D3"/>
    <w:rsid w:val="00946B02"/>
    <w:rsid w:val="00946C06"/>
    <w:rsid w:val="00950AA5"/>
    <w:rsid w:val="00952FE8"/>
    <w:rsid w:val="009612AB"/>
    <w:rsid w:val="00962070"/>
    <w:rsid w:val="009621D4"/>
    <w:rsid w:val="00963091"/>
    <w:rsid w:val="009637FB"/>
    <w:rsid w:val="00964845"/>
    <w:rsid w:val="009654B7"/>
    <w:rsid w:val="009672ED"/>
    <w:rsid w:val="009712C9"/>
    <w:rsid w:val="0097213E"/>
    <w:rsid w:val="009731F8"/>
    <w:rsid w:val="009744E6"/>
    <w:rsid w:val="00975A3E"/>
    <w:rsid w:val="00977358"/>
    <w:rsid w:val="009832B7"/>
    <w:rsid w:val="0098511A"/>
    <w:rsid w:val="00985A86"/>
    <w:rsid w:val="00986D4C"/>
    <w:rsid w:val="009871EA"/>
    <w:rsid w:val="0098769B"/>
    <w:rsid w:val="00987D60"/>
    <w:rsid w:val="009942D7"/>
    <w:rsid w:val="009973E9"/>
    <w:rsid w:val="009A0265"/>
    <w:rsid w:val="009A5055"/>
    <w:rsid w:val="009A556E"/>
    <w:rsid w:val="009A5D33"/>
    <w:rsid w:val="009B4F61"/>
    <w:rsid w:val="009B4FDB"/>
    <w:rsid w:val="009B57EF"/>
    <w:rsid w:val="009B5880"/>
    <w:rsid w:val="009B5DCC"/>
    <w:rsid w:val="009B7C58"/>
    <w:rsid w:val="009C0C2B"/>
    <w:rsid w:val="009C1421"/>
    <w:rsid w:val="009C2D0E"/>
    <w:rsid w:val="009C38DF"/>
    <w:rsid w:val="009C3934"/>
    <w:rsid w:val="009C4D62"/>
    <w:rsid w:val="009C5EC8"/>
    <w:rsid w:val="009C630A"/>
    <w:rsid w:val="009C7B57"/>
    <w:rsid w:val="009D0359"/>
    <w:rsid w:val="009D3A92"/>
    <w:rsid w:val="009D3BEA"/>
    <w:rsid w:val="009D539D"/>
    <w:rsid w:val="009D699D"/>
    <w:rsid w:val="009D6D90"/>
    <w:rsid w:val="009E0060"/>
    <w:rsid w:val="009E15DA"/>
    <w:rsid w:val="009E2544"/>
    <w:rsid w:val="009E4FA2"/>
    <w:rsid w:val="009E5133"/>
    <w:rsid w:val="009E5176"/>
    <w:rsid w:val="009E72E5"/>
    <w:rsid w:val="009E7D96"/>
    <w:rsid w:val="009F09B4"/>
    <w:rsid w:val="009F2707"/>
    <w:rsid w:val="009F3A1E"/>
    <w:rsid w:val="009F52BF"/>
    <w:rsid w:val="009F5B89"/>
    <w:rsid w:val="009F6474"/>
    <w:rsid w:val="00A00419"/>
    <w:rsid w:val="00A0169A"/>
    <w:rsid w:val="00A03C65"/>
    <w:rsid w:val="00A050E1"/>
    <w:rsid w:val="00A07357"/>
    <w:rsid w:val="00A103E3"/>
    <w:rsid w:val="00A10F5A"/>
    <w:rsid w:val="00A12E0C"/>
    <w:rsid w:val="00A1375E"/>
    <w:rsid w:val="00A153DD"/>
    <w:rsid w:val="00A15CC3"/>
    <w:rsid w:val="00A2095B"/>
    <w:rsid w:val="00A22637"/>
    <w:rsid w:val="00A230E6"/>
    <w:rsid w:val="00A24C28"/>
    <w:rsid w:val="00A252E0"/>
    <w:rsid w:val="00A255D5"/>
    <w:rsid w:val="00A266F3"/>
    <w:rsid w:val="00A27B01"/>
    <w:rsid w:val="00A317AF"/>
    <w:rsid w:val="00A347C3"/>
    <w:rsid w:val="00A37145"/>
    <w:rsid w:val="00A40A29"/>
    <w:rsid w:val="00A41C60"/>
    <w:rsid w:val="00A42BFB"/>
    <w:rsid w:val="00A436BC"/>
    <w:rsid w:val="00A45B05"/>
    <w:rsid w:val="00A50408"/>
    <w:rsid w:val="00A5141C"/>
    <w:rsid w:val="00A515E2"/>
    <w:rsid w:val="00A518F0"/>
    <w:rsid w:val="00A57795"/>
    <w:rsid w:val="00A656D7"/>
    <w:rsid w:val="00A6593E"/>
    <w:rsid w:val="00A67617"/>
    <w:rsid w:val="00A70CB6"/>
    <w:rsid w:val="00A71140"/>
    <w:rsid w:val="00A719C2"/>
    <w:rsid w:val="00A71B97"/>
    <w:rsid w:val="00A72102"/>
    <w:rsid w:val="00A7246A"/>
    <w:rsid w:val="00A72E74"/>
    <w:rsid w:val="00A760AC"/>
    <w:rsid w:val="00A772AC"/>
    <w:rsid w:val="00A77814"/>
    <w:rsid w:val="00A8012C"/>
    <w:rsid w:val="00A82BC6"/>
    <w:rsid w:val="00A85206"/>
    <w:rsid w:val="00A853D1"/>
    <w:rsid w:val="00A85C88"/>
    <w:rsid w:val="00A86019"/>
    <w:rsid w:val="00A86501"/>
    <w:rsid w:val="00A86D41"/>
    <w:rsid w:val="00A91CAD"/>
    <w:rsid w:val="00A92AB2"/>
    <w:rsid w:val="00AA09D4"/>
    <w:rsid w:val="00AA26CB"/>
    <w:rsid w:val="00AA28FF"/>
    <w:rsid w:val="00AA64C8"/>
    <w:rsid w:val="00AB00B0"/>
    <w:rsid w:val="00AB2ED4"/>
    <w:rsid w:val="00AB44DC"/>
    <w:rsid w:val="00AB7E20"/>
    <w:rsid w:val="00AC0C4C"/>
    <w:rsid w:val="00AC4A63"/>
    <w:rsid w:val="00AC57BB"/>
    <w:rsid w:val="00AC5F7B"/>
    <w:rsid w:val="00AC5FFB"/>
    <w:rsid w:val="00AC6915"/>
    <w:rsid w:val="00AD00A5"/>
    <w:rsid w:val="00AD0497"/>
    <w:rsid w:val="00AD3F68"/>
    <w:rsid w:val="00AD44E7"/>
    <w:rsid w:val="00AD521B"/>
    <w:rsid w:val="00AD71F7"/>
    <w:rsid w:val="00AD76B5"/>
    <w:rsid w:val="00AD7A9C"/>
    <w:rsid w:val="00AE0D72"/>
    <w:rsid w:val="00AE17B0"/>
    <w:rsid w:val="00AE1C23"/>
    <w:rsid w:val="00AE6EE9"/>
    <w:rsid w:val="00AE7A62"/>
    <w:rsid w:val="00AF2028"/>
    <w:rsid w:val="00AF25D8"/>
    <w:rsid w:val="00AF6106"/>
    <w:rsid w:val="00B00379"/>
    <w:rsid w:val="00B03A11"/>
    <w:rsid w:val="00B04AEB"/>
    <w:rsid w:val="00B05A49"/>
    <w:rsid w:val="00B07EF9"/>
    <w:rsid w:val="00B10002"/>
    <w:rsid w:val="00B10C01"/>
    <w:rsid w:val="00B142B3"/>
    <w:rsid w:val="00B146A5"/>
    <w:rsid w:val="00B20278"/>
    <w:rsid w:val="00B20C64"/>
    <w:rsid w:val="00B22EF6"/>
    <w:rsid w:val="00B25402"/>
    <w:rsid w:val="00B25E80"/>
    <w:rsid w:val="00B312EF"/>
    <w:rsid w:val="00B317A4"/>
    <w:rsid w:val="00B322FB"/>
    <w:rsid w:val="00B35298"/>
    <w:rsid w:val="00B40272"/>
    <w:rsid w:val="00B4082B"/>
    <w:rsid w:val="00B421FF"/>
    <w:rsid w:val="00B425B9"/>
    <w:rsid w:val="00B4526C"/>
    <w:rsid w:val="00B45763"/>
    <w:rsid w:val="00B468EF"/>
    <w:rsid w:val="00B51666"/>
    <w:rsid w:val="00B52667"/>
    <w:rsid w:val="00B56027"/>
    <w:rsid w:val="00B602D0"/>
    <w:rsid w:val="00B621E2"/>
    <w:rsid w:val="00B65AA0"/>
    <w:rsid w:val="00B66685"/>
    <w:rsid w:val="00B72F63"/>
    <w:rsid w:val="00B75E88"/>
    <w:rsid w:val="00B77027"/>
    <w:rsid w:val="00B81A07"/>
    <w:rsid w:val="00B83418"/>
    <w:rsid w:val="00B837F4"/>
    <w:rsid w:val="00B8485C"/>
    <w:rsid w:val="00B8501F"/>
    <w:rsid w:val="00B85C4E"/>
    <w:rsid w:val="00B90F07"/>
    <w:rsid w:val="00B911CC"/>
    <w:rsid w:val="00B9170E"/>
    <w:rsid w:val="00B92314"/>
    <w:rsid w:val="00B927B5"/>
    <w:rsid w:val="00B93284"/>
    <w:rsid w:val="00B94F44"/>
    <w:rsid w:val="00B954C6"/>
    <w:rsid w:val="00BA21F8"/>
    <w:rsid w:val="00BA235F"/>
    <w:rsid w:val="00BA38A2"/>
    <w:rsid w:val="00BA617D"/>
    <w:rsid w:val="00BB0255"/>
    <w:rsid w:val="00BB1C28"/>
    <w:rsid w:val="00BB1C4C"/>
    <w:rsid w:val="00BB2D73"/>
    <w:rsid w:val="00BB4681"/>
    <w:rsid w:val="00BB4E71"/>
    <w:rsid w:val="00BB5EF2"/>
    <w:rsid w:val="00BB6040"/>
    <w:rsid w:val="00BB66D7"/>
    <w:rsid w:val="00BB71E4"/>
    <w:rsid w:val="00BC0892"/>
    <w:rsid w:val="00BC1376"/>
    <w:rsid w:val="00BC2472"/>
    <w:rsid w:val="00BC42A0"/>
    <w:rsid w:val="00BC4537"/>
    <w:rsid w:val="00BC52EB"/>
    <w:rsid w:val="00BC5509"/>
    <w:rsid w:val="00BC575E"/>
    <w:rsid w:val="00BD15B3"/>
    <w:rsid w:val="00BD24A9"/>
    <w:rsid w:val="00BD35ED"/>
    <w:rsid w:val="00BD3D20"/>
    <w:rsid w:val="00BD5DC4"/>
    <w:rsid w:val="00BD5EAA"/>
    <w:rsid w:val="00BD79D3"/>
    <w:rsid w:val="00BE08BB"/>
    <w:rsid w:val="00BE2209"/>
    <w:rsid w:val="00BE25FC"/>
    <w:rsid w:val="00BE3EA2"/>
    <w:rsid w:val="00BE3ED6"/>
    <w:rsid w:val="00BE6894"/>
    <w:rsid w:val="00BE6E91"/>
    <w:rsid w:val="00BF0273"/>
    <w:rsid w:val="00BF2E37"/>
    <w:rsid w:val="00BF39B2"/>
    <w:rsid w:val="00BF6BFB"/>
    <w:rsid w:val="00BF6E32"/>
    <w:rsid w:val="00BF7581"/>
    <w:rsid w:val="00C0076A"/>
    <w:rsid w:val="00C00DCD"/>
    <w:rsid w:val="00C00E47"/>
    <w:rsid w:val="00C01E67"/>
    <w:rsid w:val="00C02A78"/>
    <w:rsid w:val="00C04E14"/>
    <w:rsid w:val="00C04F22"/>
    <w:rsid w:val="00C109AF"/>
    <w:rsid w:val="00C13248"/>
    <w:rsid w:val="00C14B9B"/>
    <w:rsid w:val="00C14BC8"/>
    <w:rsid w:val="00C15F1D"/>
    <w:rsid w:val="00C16C1B"/>
    <w:rsid w:val="00C16FC1"/>
    <w:rsid w:val="00C17144"/>
    <w:rsid w:val="00C172C8"/>
    <w:rsid w:val="00C203CB"/>
    <w:rsid w:val="00C22AE7"/>
    <w:rsid w:val="00C235E0"/>
    <w:rsid w:val="00C2658B"/>
    <w:rsid w:val="00C26964"/>
    <w:rsid w:val="00C272E2"/>
    <w:rsid w:val="00C30114"/>
    <w:rsid w:val="00C3030D"/>
    <w:rsid w:val="00C330A1"/>
    <w:rsid w:val="00C33289"/>
    <w:rsid w:val="00C3342B"/>
    <w:rsid w:val="00C3495E"/>
    <w:rsid w:val="00C349C4"/>
    <w:rsid w:val="00C34E35"/>
    <w:rsid w:val="00C36278"/>
    <w:rsid w:val="00C423CD"/>
    <w:rsid w:val="00C42897"/>
    <w:rsid w:val="00C4328B"/>
    <w:rsid w:val="00C43537"/>
    <w:rsid w:val="00C436FD"/>
    <w:rsid w:val="00C438B0"/>
    <w:rsid w:val="00C44956"/>
    <w:rsid w:val="00C4660B"/>
    <w:rsid w:val="00C503C5"/>
    <w:rsid w:val="00C508C0"/>
    <w:rsid w:val="00C52B77"/>
    <w:rsid w:val="00C5317C"/>
    <w:rsid w:val="00C547B7"/>
    <w:rsid w:val="00C54E1B"/>
    <w:rsid w:val="00C5633E"/>
    <w:rsid w:val="00C630CC"/>
    <w:rsid w:val="00C70031"/>
    <w:rsid w:val="00C702CC"/>
    <w:rsid w:val="00C709B7"/>
    <w:rsid w:val="00C72ACC"/>
    <w:rsid w:val="00C741FB"/>
    <w:rsid w:val="00C7439B"/>
    <w:rsid w:val="00C749F7"/>
    <w:rsid w:val="00C74FBC"/>
    <w:rsid w:val="00C75688"/>
    <w:rsid w:val="00C76362"/>
    <w:rsid w:val="00C77B8A"/>
    <w:rsid w:val="00C81EF9"/>
    <w:rsid w:val="00C824D9"/>
    <w:rsid w:val="00C849E0"/>
    <w:rsid w:val="00C84EAE"/>
    <w:rsid w:val="00C87ADC"/>
    <w:rsid w:val="00C9063C"/>
    <w:rsid w:val="00C90DF5"/>
    <w:rsid w:val="00C93E54"/>
    <w:rsid w:val="00C94836"/>
    <w:rsid w:val="00C96F1A"/>
    <w:rsid w:val="00CA03A0"/>
    <w:rsid w:val="00CA1E7D"/>
    <w:rsid w:val="00CA293E"/>
    <w:rsid w:val="00CA3F1E"/>
    <w:rsid w:val="00CA7A84"/>
    <w:rsid w:val="00CB0BDF"/>
    <w:rsid w:val="00CB1BEA"/>
    <w:rsid w:val="00CB1C72"/>
    <w:rsid w:val="00CB2584"/>
    <w:rsid w:val="00CB2F04"/>
    <w:rsid w:val="00CB6BC5"/>
    <w:rsid w:val="00CC0759"/>
    <w:rsid w:val="00CC342B"/>
    <w:rsid w:val="00CC41D4"/>
    <w:rsid w:val="00CC44D0"/>
    <w:rsid w:val="00CC603E"/>
    <w:rsid w:val="00CC66CF"/>
    <w:rsid w:val="00CD12E9"/>
    <w:rsid w:val="00CD1A85"/>
    <w:rsid w:val="00CD64E3"/>
    <w:rsid w:val="00CD680A"/>
    <w:rsid w:val="00CD78FB"/>
    <w:rsid w:val="00CE2117"/>
    <w:rsid w:val="00CE26A8"/>
    <w:rsid w:val="00CE36E6"/>
    <w:rsid w:val="00CE3BBB"/>
    <w:rsid w:val="00CE6A17"/>
    <w:rsid w:val="00CE74E6"/>
    <w:rsid w:val="00CF1384"/>
    <w:rsid w:val="00CF1782"/>
    <w:rsid w:val="00CF1B76"/>
    <w:rsid w:val="00CF3675"/>
    <w:rsid w:val="00CF4714"/>
    <w:rsid w:val="00CF543B"/>
    <w:rsid w:val="00CF55E3"/>
    <w:rsid w:val="00CF655D"/>
    <w:rsid w:val="00CF72BB"/>
    <w:rsid w:val="00D0067E"/>
    <w:rsid w:val="00D03920"/>
    <w:rsid w:val="00D05686"/>
    <w:rsid w:val="00D06908"/>
    <w:rsid w:val="00D06A72"/>
    <w:rsid w:val="00D11B28"/>
    <w:rsid w:val="00D11C68"/>
    <w:rsid w:val="00D12685"/>
    <w:rsid w:val="00D1286A"/>
    <w:rsid w:val="00D13EDD"/>
    <w:rsid w:val="00D16A03"/>
    <w:rsid w:val="00D16D94"/>
    <w:rsid w:val="00D17E71"/>
    <w:rsid w:val="00D20965"/>
    <w:rsid w:val="00D24841"/>
    <w:rsid w:val="00D25092"/>
    <w:rsid w:val="00D2610A"/>
    <w:rsid w:val="00D27E37"/>
    <w:rsid w:val="00D30F7F"/>
    <w:rsid w:val="00D314A0"/>
    <w:rsid w:val="00D31C81"/>
    <w:rsid w:val="00D32AEE"/>
    <w:rsid w:val="00D3323E"/>
    <w:rsid w:val="00D332A2"/>
    <w:rsid w:val="00D342E2"/>
    <w:rsid w:val="00D376AA"/>
    <w:rsid w:val="00D43AB2"/>
    <w:rsid w:val="00D43E7D"/>
    <w:rsid w:val="00D44CE3"/>
    <w:rsid w:val="00D454F7"/>
    <w:rsid w:val="00D46238"/>
    <w:rsid w:val="00D466FB"/>
    <w:rsid w:val="00D50FDF"/>
    <w:rsid w:val="00D51282"/>
    <w:rsid w:val="00D52948"/>
    <w:rsid w:val="00D54680"/>
    <w:rsid w:val="00D57EA9"/>
    <w:rsid w:val="00D610B5"/>
    <w:rsid w:val="00D613B8"/>
    <w:rsid w:val="00D61C52"/>
    <w:rsid w:val="00D67D65"/>
    <w:rsid w:val="00D67FAE"/>
    <w:rsid w:val="00D71297"/>
    <w:rsid w:val="00D736AE"/>
    <w:rsid w:val="00D74147"/>
    <w:rsid w:val="00D75D8A"/>
    <w:rsid w:val="00D76B19"/>
    <w:rsid w:val="00D773AE"/>
    <w:rsid w:val="00D80D33"/>
    <w:rsid w:val="00D80FED"/>
    <w:rsid w:val="00D813DD"/>
    <w:rsid w:val="00D81F40"/>
    <w:rsid w:val="00D8445A"/>
    <w:rsid w:val="00D850F8"/>
    <w:rsid w:val="00D926A9"/>
    <w:rsid w:val="00D93C36"/>
    <w:rsid w:val="00D93EA8"/>
    <w:rsid w:val="00D952B9"/>
    <w:rsid w:val="00D961BB"/>
    <w:rsid w:val="00D966FC"/>
    <w:rsid w:val="00D9671F"/>
    <w:rsid w:val="00DA1D92"/>
    <w:rsid w:val="00DA265F"/>
    <w:rsid w:val="00DA4023"/>
    <w:rsid w:val="00DB013A"/>
    <w:rsid w:val="00DB031F"/>
    <w:rsid w:val="00DB0750"/>
    <w:rsid w:val="00DB14E8"/>
    <w:rsid w:val="00DB1BA0"/>
    <w:rsid w:val="00DB1E35"/>
    <w:rsid w:val="00DB29F6"/>
    <w:rsid w:val="00DB2E19"/>
    <w:rsid w:val="00DB366B"/>
    <w:rsid w:val="00DB3E72"/>
    <w:rsid w:val="00DB5226"/>
    <w:rsid w:val="00DB572A"/>
    <w:rsid w:val="00DB5F95"/>
    <w:rsid w:val="00DB69D9"/>
    <w:rsid w:val="00DC0972"/>
    <w:rsid w:val="00DC2421"/>
    <w:rsid w:val="00DC3270"/>
    <w:rsid w:val="00DC3800"/>
    <w:rsid w:val="00DC40D8"/>
    <w:rsid w:val="00DC4FDA"/>
    <w:rsid w:val="00DC62B4"/>
    <w:rsid w:val="00DD7391"/>
    <w:rsid w:val="00DE00C2"/>
    <w:rsid w:val="00DE1904"/>
    <w:rsid w:val="00DE1F6D"/>
    <w:rsid w:val="00DE2A85"/>
    <w:rsid w:val="00DE3952"/>
    <w:rsid w:val="00DE3B1A"/>
    <w:rsid w:val="00DE3EC6"/>
    <w:rsid w:val="00DE60DF"/>
    <w:rsid w:val="00DE7204"/>
    <w:rsid w:val="00DE722C"/>
    <w:rsid w:val="00DE7ED9"/>
    <w:rsid w:val="00DF3507"/>
    <w:rsid w:val="00DF46AF"/>
    <w:rsid w:val="00DF727F"/>
    <w:rsid w:val="00E00D06"/>
    <w:rsid w:val="00E023F8"/>
    <w:rsid w:val="00E06DE7"/>
    <w:rsid w:val="00E10512"/>
    <w:rsid w:val="00E10D9E"/>
    <w:rsid w:val="00E11AB9"/>
    <w:rsid w:val="00E130B9"/>
    <w:rsid w:val="00E13108"/>
    <w:rsid w:val="00E132DC"/>
    <w:rsid w:val="00E1356A"/>
    <w:rsid w:val="00E136A3"/>
    <w:rsid w:val="00E15D41"/>
    <w:rsid w:val="00E166F9"/>
    <w:rsid w:val="00E1749F"/>
    <w:rsid w:val="00E179EB"/>
    <w:rsid w:val="00E17A8B"/>
    <w:rsid w:val="00E20AD1"/>
    <w:rsid w:val="00E21481"/>
    <w:rsid w:val="00E23E45"/>
    <w:rsid w:val="00E240A4"/>
    <w:rsid w:val="00E250F1"/>
    <w:rsid w:val="00E2775E"/>
    <w:rsid w:val="00E305EE"/>
    <w:rsid w:val="00E30A4D"/>
    <w:rsid w:val="00E312D7"/>
    <w:rsid w:val="00E35B4E"/>
    <w:rsid w:val="00E37CAC"/>
    <w:rsid w:val="00E406A7"/>
    <w:rsid w:val="00E40968"/>
    <w:rsid w:val="00E41412"/>
    <w:rsid w:val="00E434BA"/>
    <w:rsid w:val="00E454E1"/>
    <w:rsid w:val="00E47962"/>
    <w:rsid w:val="00E50FEB"/>
    <w:rsid w:val="00E51B34"/>
    <w:rsid w:val="00E520C7"/>
    <w:rsid w:val="00E53712"/>
    <w:rsid w:val="00E53A77"/>
    <w:rsid w:val="00E5461C"/>
    <w:rsid w:val="00E563DB"/>
    <w:rsid w:val="00E5656B"/>
    <w:rsid w:val="00E57ED7"/>
    <w:rsid w:val="00E654ED"/>
    <w:rsid w:val="00E659D4"/>
    <w:rsid w:val="00E70CD9"/>
    <w:rsid w:val="00E71C56"/>
    <w:rsid w:val="00E728C2"/>
    <w:rsid w:val="00E75ABA"/>
    <w:rsid w:val="00E75C2F"/>
    <w:rsid w:val="00E774E5"/>
    <w:rsid w:val="00E77BAD"/>
    <w:rsid w:val="00E77F67"/>
    <w:rsid w:val="00E80037"/>
    <w:rsid w:val="00E8056F"/>
    <w:rsid w:val="00E814A9"/>
    <w:rsid w:val="00E84ABE"/>
    <w:rsid w:val="00E8555A"/>
    <w:rsid w:val="00E85EC0"/>
    <w:rsid w:val="00E86891"/>
    <w:rsid w:val="00E905DA"/>
    <w:rsid w:val="00E926E0"/>
    <w:rsid w:val="00E92F35"/>
    <w:rsid w:val="00E93639"/>
    <w:rsid w:val="00E9390C"/>
    <w:rsid w:val="00E95880"/>
    <w:rsid w:val="00E96A34"/>
    <w:rsid w:val="00E97415"/>
    <w:rsid w:val="00EA31E4"/>
    <w:rsid w:val="00EA3303"/>
    <w:rsid w:val="00EA5625"/>
    <w:rsid w:val="00EB42B2"/>
    <w:rsid w:val="00EB4466"/>
    <w:rsid w:val="00EB510B"/>
    <w:rsid w:val="00EB5935"/>
    <w:rsid w:val="00EB68ED"/>
    <w:rsid w:val="00EB6DF3"/>
    <w:rsid w:val="00EB75DB"/>
    <w:rsid w:val="00EC13C3"/>
    <w:rsid w:val="00EC2B4E"/>
    <w:rsid w:val="00EC3FF8"/>
    <w:rsid w:val="00EC476E"/>
    <w:rsid w:val="00EC602A"/>
    <w:rsid w:val="00EC7590"/>
    <w:rsid w:val="00ED0E04"/>
    <w:rsid w:val="00ED1D5A"/>
    <w:rsid w:val="00ED2048"/>
    <w:rsid w:val="00ED2901"/>
    <w:rsid w:val="00ED3A31"/>
    <w:rsid w:val="00ED43F0"/>
    <w:rsid w:val="00EE0B8D"/>
    <w:rsid w:val="00EE17B7"/>
    <w:rsid w:val="00EF1522"/>
    <w:rsid w:val="00EF1721"/>
    <w:rsid w:val="00EF1ACC"/>
    <w:rsid w:val="00EF58DF"/>
    <w:rsid w:val="00F017DC"/>
    <w:rsid w:val="00F023F1"/>
    <w:rsid w:val="00F04B3A"/>
    <w:rsid w:val="00F05AE0"/>
    <w:rsid w:val="00F06690"/>
    <w:rsid w:val="00F079CE"/>
    <w:rsid w:val="00F07F33"/>
    <w:rsid w:val="00F112A1"/>
    <w:rsid w:val="00F11358"/>
    <w:rsid w:val="00F12C84"/>
    <w:rsid w:val="00F136CC"/>
    <w:rsid w:val="00F15ABB"/>
    <w:rsid w:val="00F16331"/>
    <w:rsid w:val="00F166C7"/>
    <w:rsid w:val="00F16734"/>
    <w:rsid w:val="00F216D9"/>
    <w:rsid w:val="00F21C7A"/>
    <w:rsid w:val="00F245CC"/>
    <w:rsid w:val="00F31E3D"/>
    <w:rsid w:val="00F3235B"/>
    <w:rsid w:val="00F33694"/>
    <w:rsid w:val="00F33791"/>
    <w:rsid w:val="00F42BC7"/>
    <w:rsid w:val="00F43E11"/>
    <w:rsid w:val="00F4542F"/>
    <w:rsid w:val="00F50F67"/>
    <w:rsid w:val="00F525A9"/>
    <w:rsid w:val="00F532B0"/>
    <w:rsid w:val="00F53E38"/>
    <w:rsid w:val="00F578FF"/>
    <w:rsid w:val="00F601FC"/>
    <w:rsid w:val="00F609A7"/>
    <w:rsid w:val="00F62597"/>
    <w:rsid w:val="00F62686"/>
    <w:rsid w:val="00F63678"/>
    <w:rsid w:val="00F63F1C"/>
    <w:rsid w:val="00F63F4F"/>
    <w:rsid w:val="00F64106"/>
    <w:rsid w:val="00F67895"/>
    <w:rsid w:val="00F67CDC"/>
    <w:rsid w:val="00F71ADC"/>
    <w:rsid w:val="00F729E2"/>
    <w:rsid w:val="00F732D8"/>
    <w:rsid w:val="00F73C54"/>
    <w:rsid w:val="00F73D93"/>
    <w:rsid w:val="00F80956"/>
    <w:rsid w:val="00F80970"/>
    <w:rsid w:val="00F81773"/>
    <w:rsid w:val="00F82B46"/>
    <w:rsid w:val="00F85EEE"/>
    <w:rsid w:val="00F87A6B"/>
    <w:rsid w:val="00F909DC"/>
    <w:rsid w:val="00F90D0C"/>
    <w:rsid w:val="00F91073"/>
    <w:rsid w:val="00F9147E"/>
    <w:rsid w:val="00F9483E"/>
    <w:rsid w:val="00F95AF6"/>
    <w:rsid w:val="00F97DBD"/>
    <w:rsid w:val="00FA02FF"/>
    <w:rsid w:val="00FA117E"/>
    <w:rsid w:val="00FA1271"/>
    <w:rsid w:val="00FA2F25"/>
    <w:rsid w:val="00FA448F"/>
    <w:rsid w:val="00FA52F9"/>
    <w:rsid w:val="00FA530E"/>
    <w:rsid w:val="00FA5347"/>
    <w:rsid w:val="00FB0168"/>
    <w:rsid w:val="00FB0454"/>
    <w:rsid w:val="00FB0F34"/>
    <w:rsid w:val="00FB2D32"/>
    <w:rsid w:val="00FB35F2"/>
    <w:rsid w:val="00FB3E29"/>
    <w:rsid w:val="00FB6904"/>
    <w:rsid w:val="00FB7073"/>
    <w:rsid w:val="00FB767F"/>
    <w:rsid w:val="00FC04EB"/>
    <w:rsid w:val="00FC18A1"/>
    <w:rsid w:val="00FC4D98"/>
    <w:rsid w:val="00FC7AEC"/>
    <w:rsid w:val="00FD01A4"/>
    <w:rsid w:val="00FD1C6A"/>
    <w:rsid w:val="00FD43CB"/>
    <w:rsid w:val="00FD697A"/>
    <w:rsid w:val="00FD6ACA"/>
    <w:rsid w:val="00FE58FE"/>
    <w:rsid w:val="00FE59C9"/>
    <w:rsid w:val="00FF0501"/>
    <w:rsid w:val="00FF1896"/>
    <w:rsid w:val="00FF49C6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4075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F3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semiHidden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semiHidden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3227BE"/>
    <w:rPr>
      <w:b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1">
    <w:name w:val="EmailStyle393"/>
    <w:aliases w:val="EmailStyle393"/>
    <w:basedOn w:val="DefaultParagraphFont"/>
    <w:semiHidden/>
    <w:personal/>
    <w:personalReply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0">
    <w:name w:val="Char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1">
    <w:name w:val="EmailStyle480"/>
    <w:aliases w:val="EmailStyle480"/>
    <w:basedOn w:val="DefaultParagraphFont"/>
    <w:semiHidden/>
    <w:personal/>
    <w:personalReply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</w:style>
  <w:style w:type="character" w:customStyle="1" w:styleId="Column4Char">
    <w:name w:val="Column_4 Char"/>
    <w:basedOn w:val="Column3Char"/>
    <w:link w:val="Column4"/>
    <w:rsid w:val="0006702E"/>
  </w:style>
  <w:style w:type="character" w:customStyle="1" w:styleId="Column6Char">
    <w:name w:val="Column_6 Char"/>
    <w:basedOn w:val="Column4Char"/>
    <w:link w:val="Column6"/>
    <w:rsid w:val="0006702E"/>
    <w:rPr>
      <w:szCs w:val="18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itu.int/itu-t/inr/nnp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special-projects/callback/index.html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ltst@itst.dk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nnp/" TargetMode="External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F1C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84282-48EB-4303-BB88-267475D7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17</Pages>
  <Words>4080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27288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 + saisie: KJ</dc:description>
  <cp:lastModifiedBy>clausel</cp:lastModifiedBy>
  <cp:revision>212</cp:revision>
  <cp:lastPrinted>2010-08-31T13:45:00Z</cp:lastPrinted>
  <dcterms:created xsi:type="dcterms:W3CDTF">2010-07-19T16:42:00Z</dcterms:created>
  <dcterms:modified xsi:type="dcterms:W3CDTF">2010-09-02T07:48:00Z</dcterms:modified>
</cp:coreProperties>
</file>