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824A77" w:rsidRPr="00390C77" w14:paraId="037DAFE8" w14:textId="77777777" w:rsidTr="00B007B0">
        <w:trPr>
          <w:trHeight w:hRule="exact" w:val="992"/>
        </w:trPr>
        <w:tc>
          <w:tcPr>
            <w:tcW w:w="5070" w:type="dxa"/>
            <w:gridSpan w:val="2"/>
          </w:tcPr>
          <w:bookmarkStart w:id="0" w:name="_Hlk120528313"/>
          <w:bookmarkEnd w:id="0"/>
          <w:p w14:paraId="470D4E96" w14:textId="77777777" w:rsidR="00824A77" w:rsidRPr="00390C77" w:rsidRDefault="00824A77" w:rsidP="00B007B0">
            <w:pPr>
              <w:spacing w:before="0"/>
              <w:rPr>
                <w:rFonts w:ascii="Arial" w:eastAsia="Avenir Next W1G Medium" w:hAnsi="Arial" w:cs="Arial"/>
                <w:szCs w:val="24"/>
              </w:rPr>
            </w:pPr>
            <w:r w:rsidRPr="00390C77">
              <w:rPr>
                <w:rFonts w:ascii="Arial" w:eastAsia="Avenir Next W1G Medium" w:hAnsi="Arial" w:cs="Arial"/>
                <w:noProof/>
                <w:szCs w:val="24"/>
                <w:lang w:val="en-US"/>
              </w:rPr>
              <mc:AlternateContent>
                <mc:Choice Requires="wpg">
                  <w:drawing>
                    <wp:anchor distT="0" distB="0" distL="114300" distR="114300" simplePos="0" relativeHeight="251660288" behindDoc="1" locked="0" layoutInCell="1" allowOverlap="1" wp14:anchorId="637EB88E" wp14:editId="0F7B0B30">
                      <wp:simplePos x="0" y="0"/>
                      <wp:positionH relativeFrom="page">
                        <wp:posOffset>-381000</wp:posOffset>
                      </wp:positionH>
                      <wp:positionV relativeFrom="page">
                        <wp:posOffset>317500</wp:posOffset>
                      </wp:positionV>
                      <wp:extent cx="7772400" cy="229870"/>
                      <wp:effectExtent l="0" t="5080" r="0" b="3175"/>
                      <wp:wrapNone/>
                      <wp:docPr id="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5"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6DA2709"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" path="m627,l,,314,313,627,xe" stroked="f">
                        <v:path arrowok="t" o:connecttype="custom" o:connectlocs="627,1784;0,1784;314,2097;627,1784" o:connectangles="0,0,0,0"/>
                      </v:shape>
                      <w10:wrap anchorx="page" anchory="page"/>
                    </v:group>
                  </w:pict>
                </mc:Fallback>
              </mc:AlternateContent>
            </w:r>
          </w:p>
        </w:tc>
        <w:tc>
          <w:tcPr>
            <w:tcW w:w="5670" w:type="dxa"/>
          </w:tcPr>
          <w:p w14:paraId="648CAAB4" w14:textId="77777777" w:rsidR="00824A77" w:rsidRPr="00390C77" w:rsidRDefault="00824A77" w:rsidP="00B007B0">
            <w:pPr>
              <w:spacing w:before="0"/>
              <w:jc w:val="right"/>
              <w:rPr>
                <w:rFonts w:ascii="Arial" w:eastAsia="Avenir Next W1G Medium" w:hAnsi="Arial" w:cs="Arial"/>
                <w:szCs w:val="24"/>
              </w:rPr>
            </w:pPr>
            <w:r w:rsidRPr="00390C77">
              <w:rPr>
                <w:rFonts w:ascii="Arial" w:eastAsia="Avenir Next W1G Medium" w:hAnsi="Arial" w:cs="Arial"/>
                <w:szCs w:val="24"/>
              </w:rPr>
              <w:t>Standardization Sector</w:t>
            </w:r>
          </w:p>
        </w:tc>
      </w:tr>
      <w:tr w:rsidR="00824A77" w:rsidRPr="00390C77" w14:paraId="228B8847" w14:textId="77777777" w:rsidTr="00B007B0">
        <w:tblPrEx>
          <w:tblCellMar>
            <w:left w:w="85" w:type="dxa"/>
            <w:right w:w="85" w:type="dxa"/>
          </w:tblCellMar>
        </w:tblPrEx>
        <w:trPr>
          <w:gridBefore w:val="1"/>
          <w:wBefore w:w="817" w:type="dxa"/>
          <w:trHeight w:val="709"/>
        </w:trPr>
        <w:tc>
          <w:tcPr>
            <w:tcW w:w="9923" w:type="dxa"/>
            <w:gridSpan w:val="2"/>
          </w:tcPr>
          <w:p w14:paraId="07D21C12" w14:textId="7E8AB146" w:rsidR="00824A77" w:rsidRPr="00390C77" w:rsidRDefault="00824A77" w:rsidP="00B007B0">
            <w:pPr>
              <w:pStyle w:val="BodyText"/>
              <w:spacing w:before="440"/>
              <w:rPr>
                <w:rFonts w:ascii="Arial" w:hAnsi="Arial" w:cs="Arial"/>
                <w:b/>
                <w:bCs/>
                <w:spacing w:val="-6"/>
                <w:sz w:val="44"/>
                <w:szCs w:val="44"/>
              </w:rPr>
            </w:pPr>
            <w:bookmarkStart w:id="1" w:name="dnume"/>
            <w:r w:rsidRPr="00390C77">
              <w:rPr>
                <w:rFonts w:ascii="Arial" w:hAnsi="Arial" w:cs="Arial"/>
                <w:b/>
                <w:bCs/>
                <w:spacing w:val="-6"/>
                <w:sz w:val="44"/>
                <w:szCs w:val="44"/>
              </w:rPr>
              <w:t xml:space="preserve">ITU-T Technical </w:t>
            </w:r>
            <w:r w:rsidR="0007454D" w:rsidRPr="00390C77">
              <w:rPr>
                <w:rFonts w:ascii="Arial" w:hAnsi="Arial" w:cs="Arial"/>
                <w:b/>
                <w:bCs/>
                <w:spacing w:val="-6"/>
                <w:sz w:val="44"/>
                <w:szCs w:val="44"/>
              </w:rPr>
              <w:t>Paper</w:t>
            </w:r>
          </w:p>
        </w:tc>
      </w:tr>
      <w:tr w:rsidR="00824A77" w:rsidRPr="00390C77" w14:paraId="0571603B" w14:textId="77777777" w:rsidTr="00B007B0">
        <w:tblPrEx>
          <w:tblCellMar>
            <w:left w:w="85" w:type="dxa"/>
            <w:right w:w="85" w:type="dxa"/>
          </w:tblCellMar>
        </w:tblPrEx>
        <w:trPr>
          <w:gridBefore w:val="1"/>
          <w:wBefore w:w="817" w:type="dxa"/>
          <w:trHeight w:val="129"/>
        </w:trPr>
        <w:tc>
          <w:tcPr>
            <w:tcW w:w="9923" w:type="dxa"/>
            <w:gridSpan w:val="2"/>
          </w:tcPr>
          <w:p w14:paraId="5DF7C5F0" w14:textId="77777777" w:rsidR="00824A77" w:rsidRPr="00390C77" w:rsidRDefault="00824A77" w:rsidP="00B007B0">
            <w:pPr>
              <w:pStyle w:val="BodyText"/>
              <w:spacing w:after="240"/>
              <w:jc w:val="right"/>
              <w:rPr>
                <w:rFonts w:ascii="Arial" w:hAnsi="Arial" w:cs="Arial"/>
                <w:spacing w:val="-6"/>
                <w:sz w:val="28"/>
                <w:szCs w:val="28"/>
              </w:rPr>
            </w:pPr>
            <w:bookmarkStart w:id="2" w:name="dnume2"/>
            <w:bookmarkEnd w:id="1"/>
            <w:r w:rsidRPr="00390C77">
              <w:rPr>
                <w:rFonts w:ascii="Arial" w:hAnsi="Arial" w:cs="Arial"/>
                <w:spacing w:val="-6"/>
                <w:sz w:val="28"/>
                <w:szCs w:val="28"/>
              </w:rPr>
              <w:t>(09/2022)</w:t>
            </w:r>
          </w:p>
        </w:tc>
      </w:tr>
      <w:tr w:rsidR="00824A77" w:rsidRPr="00390C77" w14:paraId="569718DF" w14:textId="77777777" w:rsidTr="00B007B0">
        <w:trPr>
          <w:trHeight w:val="80"/>
        </w:trPr>
        <w:tc>
          <w:tcPr>
            <w:tcW w:w="817" w:type="dxa"/>
          </w:tcPr>
          <w:p w14:paraId="69857B51" w14:textId="77777777" w:rsidR="00824A77" w:rsidRPr="00390C77" w:rsidRDefault="00824A77" w:rsidP="00B007B0">
            <w:pPr>
              <w:tabs>
                <w:tab w:val="right" w:pos="9639"/>
              </w:tabs>
              <w:rPr>
                <w:rFonts w:ascii="Arial" w:hAnsi="Arial" w:cs="Arial"/>
                <w:sz w:val="18"/>
              </w:rPr>
            </w:pPr>
            <w:bookmarkStart w:id="3" w:name="dsece" w:colFirst="1" w:colLast="1"/>
            <w:bookmarkEnd w:id="2"/>
          </w:p>
        </w:tc>
        <w:tc>
          <w:tcPr>
            <w:tcW w:w="9923" w:type="dxa"/>
            <w:gridSpan w:val="2"/>
            <w:tcBorders>
              <w:bottom w:val="single" w:sz="8" w:space="0" w:color="auto"/>
            </w:tcBorders>
          </w:tcPr>
          <w:p w14:paraId="40D8C1FF" w14:textId="643C663A" w:rsidR="00824A77" w:rsidRPr="00390C77" w:rsidRDefault="004A74C7" w:rsidP="00B007B0">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390C77">
              <w:rPr>
                <w:rFonts w:ascii="Arial" w:hAnsi="Arial" w:cs="Arial"/>
                <w:b/>
                <w:bCs/>
                <w:sz w:val="48"/>
                <w:szCs w:val="48"/>
              </w:rPr>
              <w:t>GSTP-OPHN</w:t>
            </w:r>
          </w:p>
        </w:tc>
      </w:tr>
      <w:tr w:rsidR="00824A77" w:rsidRPr="00390C77" w14:paraId="4B3C475F" w14:textId="77777777" w:rsidTr="00B007B0">
        <w:trPr>
          <w:trHeight w:val="743"/>
        </w:trPr>
        <w:tc>
          <w:tcPr>
            <w:tcW w:w="817" w:type="dxa"/>
          </w:tcPr>
          <w:p w14:paraId="7DA1F68E" w14:textId="77777777" w:rsidR="00824A77" w:rsidRPr="00390C77" w:rsidRDefault="00824A77" w:rsidP="00B007B0">
            <w:pPr>
              <w:tabs>
                <w:tab w:val="right" w:pos="9639"/>
              </w:tabs>
              <w:rPr>
                <w:rFonts w:ascii="Arial" w:hAnsi="Arial" w:cs="Arial"/>
                <w:sz w:val="48"/>
                <w:szCs w:val="48"/>
              </w:rPr>
            </w:pPr>
            <w:bookmarkStart w:id="4" w:name="c1tite" w:colFirst="1" w:colLast="1"/>
            <w:bookmarkEnd w:id="3"/>
          </w:p>
        </w:tc>
        <w:tc>
          <w:tcPr>
            <w:tcW w:w="9923" w:type="dxa"/>
            <w:gridSpan w:val="2"/>
            <w:tcBorders>
              <w:top w:val="single" w:sz="8" w:space="0" w:color="auto"/>
            </w:tcBorders>
          </w:tcPr>
          <w:p w14:paraId="497C93BB" w14:textId="745E8A87" w:rsidR="00824A77" w:rsidRPr="00390C77" w:rsidRDefault="00AA7850" w:rsidP="00A231FB">
            <w:pPr>
              <w:pStyle w:val="BodyText"/>
              <w:spacing w:before="440" w:line="192" w:lineRule="auto"/>
              <w:jc w:val="left"/>
              <w:rPr>
                <w:rFonts w:ascii="Arial" w:hAnsi="Arial" w:cs="Arial"/>
                <w:b/>
                <w:bCs/>
                <w:spacing w:val="-6"/>
                <w:sz w:val="44"/>
                <w:szCs w:val="44"/>
              </w:rPr>
            </w:pPr>
            <w:r w:rsidRPr="00AA7850">
              <w:rPr>
                <w:rFonts w:ascii="Arial" w:hAnsi="Arial" w:cs="Arial"/>
                <w:b/>
                <w:bCs/>
                <w:spacing w:val="-6"/>
                <w:sz w:val="44"/>
                <w:szCs w:val="44"/>
              </w:rPr>
              <w:t>Operation of G.hn technology over access and in-premises phone line medium</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824A77" w:rsidRPr="00390C77" w14:paraId="1D39CF18" w14:textId="77777777" w:rsidTr="00B007B0">
        <w:tc>
          <w:tcPr>
            <w:tcW w:w="5070" w:type="dxa"/>
            <w:vAlign w:val="center"/>
          </w:tcPr>
          <w:bookmarkEnd w:id="4"/>
          <w:p w14:paraId="628AEA91" w14:textId="77777777" w:rsidR="00824A77" w:rsidRPr="00390C77" w:rsidRDefault="00824A77" w:rsidP="00B007B0">
            <w:pPr>
              <w:jc w:val="left"/>
              <w:rPr>
                <w:rFonts w:ascii="Arial" w:hAnsi="Arial" w:cs="Arial"/>
                <w:sz w:val="32"/>
                <w:szCs w:val="32"/>
              </w:rPr>
            </w:pPr>
            <w:r w:rsidRPr="00390C77">
              <w:rPr>
                <w:rFonts w:ascii="Arial" w:hAnsi="Arial" w:cs="Arial"/>
                <w:b/>
                <w:color w:val="009CD6"/>
                <w:spacing w:val="-4"/>
                <w:sz w:val="32"/>
                <w:szCs w:val="32"/>
              </w:rPr>
              <w:t>ITU</w:t>
            </w:r>
            <w:r w:rsidRPr="00390C77">
              <w:rPr>
                <w:rFonts w:ascii="Arial" w:hAnsi="Arial" w:cs="Arial"/>
                <w:b/>
                <w:color w:val="292829"/>
                <w:spacing w:val="-4"/>
                <w:sz w:val="32"/>
                <w:szCs w:val="32"/>
              </w:rPr>
              <w:t>Publications</w:t>
            </w:r>
          </w:p>
        </w:tc>
        <w:tc>
          <w:tcPr>
            <w:tcW w:w="5669" w:type="dxa"/>
            <w:vAlign w:val="center"/>
          </w:tcPr>
          <w:p w14:paraId="06559B77" w14:textId="77777777" w:rsidR="00824A77" w:rsidRPr="00390C77" w:rsidRDefault="00824A77" w:rsidP="00B007B0">
            <w:pPr>
              <w:jc w:val="right"/>
              <w:rPr>
                <w:rFonts w:ascii="Arial" w:hAnsi="Arial" w:cs="Arial"/>
                <w:szCs w:val="24"/>
              </w:rPr>
            </w:pPr>
            <w:r w:rsidRPr="00390C77">
              <w:rPr>
                <w:rFonts w:ascii="Arial" w:eastAsia="Avenir Next W1G Medium" w:hAnsi="Arial" w:cs="Arial"/>
                <w:b/>
                <w:spacing w:val="-4"/>
                <w:szCs w:val="24"/>
              </w:rPr>
              <w:t>International Telecommunication Union</w:t>
            </w:r>
          </w:p>
        </w:tc>
      </w:tr>
    </w:tbl>
    <w:p w14:paraId="4DCA7B4C" w14:textId="77777777" w:rsidR="00824A77" w:rsidRPr="00390C77" w:rsidRDefault="00824A77" w:rsidP="00824A77">
      <w:pPr>
        <w:tabs>
          <w:tab w:val="clear" w:pos="794"/>
          <w:tab w:val="clear" w:pos="1191"/>
          <w:tab w:val="clear" w:pos="1588"/>
          <w:tab w:val="clear" w:pos="1985"/>
        </w:tabs>
        <w:overflowPunct/>
        <w:autoSpaceDE/>
        <w:autoSpaceDN/>
        <w:adjustRightInd/>
        <w:spacing w:before="0"/>
        <w:jc w:val="center"/>
        <w:textAlignment w:val="auto"/>
      </w:pPr>
      <w:r w:rsidRPr="00390C77">
        <w:rPr>
          <w:noProof/>
          <w:lang w:val="en-US"/>
        </w:rPr>
        <w:drawing>
          <wp:anchor distT="0" distB="0" distL="0" distR="0" simplePos="0" relativeHeight="251659264" behindDoc="1" locked="0" layoutInCell="1" allowOverlap="1" wp14:anchorId="7E68DD9E" wp14:editId="180AE48C">
            <wp:simplePos x="0" y="0"/>
            <wp:positionH relativeFrom="page">
              <wp:posOffset>6355080</wp:posOffset>
            </wp:positionH>
            <wp:positionV relativeFrom="page">
              <wp:posOffset>9591675</wp:posOffset>
            </wp:positionV>
            <wp:extent cx="737870" cy="813435"/>
            <wp:effectExtent l="0" t="0" r="0" b="0"/>
            <wp:wrapNone/>
            <wp:docPr id="1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5" w:name="c2tope"/>
      <w:bookmarkEnd w:id="5"/>
      <w:r w:rsidRPr="00390C77">
        <w:t xml:space="preserve"> </w:t>
      </w:r>
    </w:p>
    <w:p w14:paraId="6BE8F98F" w14:textId="77777777" w:rsidR="00824A77" w:rsidRPr="00390C77" w:rsidRDefault="00824A77" w:rsidP="00824A77">
      <w:pPr>
        <w:spacing w:before="80"/>
        <w:jc w:val="left"/>
        <w:rPr>
          <w:i/>
          <w:sz w:val="20"/>
        </w:rPr>
      </w:pPr>
    </w:p>
    <w:p w14:paraId="63BAD2D1" w14:textId="77777777" w:rsidR="00824A77" w:rsidRPr="00390C77" w:rsidRDefault="00824A77" w:rsidP="00824A77">
      <w:pPr>
        <w:jc w:val="left"/>
        <w:sectPr w:rsidR="00824A77" w:rsidRPr="00390C77" w:rsidSect="00F44D58">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824A77" w:rsidRPr="00390C77" w14:paraId="76B9410C" w14:textId="77777777" w:rsidTr="00B007B0">
        <w:tc>
          <w:tcPr>
            <w:tcW w:w="9945" w:type="dxa"/>
          </w:tcPr>
          <w:p w14:paraId="11367D1C" w14:textId="29E377BB" w:rsidR="00824A77" w:rsidRPr="00390C77" w:rsidRDefault="004A74C7" w:rsidP="00B007B0">
            <w:pPr>
              <w:pStyle w:val="RecNo"/>
            </w:pPr>
            <w:bookmarkStart w:id="6" w:name="irecnoe"/>
            <w:bookmarkEnd w:id="6"/>
            <w:r w:rsidRPr="00390C77">
              <w:lastRenderedPageBreak/>
              <w:t>Technical Paper ITU-T GSTP-OPHN</w:t>
            </w:r>
          </w:p>
          <w:p w14:paraId="726A6533" w14:textId="6D897C62" w:rsidR="00824A77" w:rsidRPr="00390C77" w:rsidRDefault="004A74C7" w:rsidP="00B007B0">
            <w:pPr>
              <w:pStyle w:val="Rectitle"/>
            </w:pPr>
            <w:r w:rsidRPr="00390C77">
              <w:t>Operation of G.hn technology over access and in-premises phone line medium</w:t>
            </w:r>
          </w:p>
        </w:tc>
      </w:tr>
    </w:tbl>
    <w:p w14:paraId="3C015C60" w14:textId="77777777" w:rsidR="00824A77" w:rsidRPr="00390C77" w:rsidRDefault="00824A77" w:rsidP="00824A77"/>
    <w:p w14:paraId="1B41A1D3" w14:textId="77777777" w:rsidR="00824A77" w:rsidRPr="00390C77" w:rsidRDefault="00824A77" w:rsidP="00824A77"/>
    <w:tbl>
      <w:tblPr>
        <w:tblW w:w="0" w:type="auto"/>
        <w:tblLayout w:type="fixed"/>
        <w:tblLook w:val="0000" w:firstRow="0" w:lastRow="0" w:firstColumn="0" w:lastColumn="0" w:noHBand="0" w:noVBand="0"/>
      </w:tblPr>
      <w:tblGrid>
        <w:gridCol w:w="9945"/>
      </w:tblGrid>
      <w:tr w:rsidR="00824A77" w:rsidRPr="00390C77" w14:paraId="1DACAC86" w14:textId="77777777" w:rsidTr="00B007B0">
        <w:tc>
          <w:tcPr>
            <w:tcW w:w="9945" w:type="dxa"/>
          </w:tcPr>
          <w:p w14:paraId="3FE9D20D" w14:textId="77777777" w:rsidR="00824A77" w:rsidRPr="00390C77" w:rsidRDefault="00824A77" w:rsidP="00B007B0">
            <w:pPr>
              <w:pStyle w:val="Headingb"/>
            </w:pPr>
            <w:bookmarkStart w:id="7" w:name="isume"/>
            <w:r w:rsidRPr="00390C77">
              <w:t>Summary</w:t>
            </w:r>
          </w:p>
          <w:p w14:paraId="0B31B1F6" w14:textId="2EDF7DC7" w:rsidR="008A2BE5" w:rsidRPr="00390C77" w:rsidRDefault="004A74C7" w:rsidP="008A2BE5">
            <w:r w:rsidRPr="00390C77">
              <w:t xml:space="preserve">Technical Paper ITU-T GSTP-OPHN </w:t>
            </w:r>
            <w:r w:rsidR="008A2BE5" w:rsidRPr="00390C77">
              <w:t>describes typical network architectures, parameters, and implementation issues regarding broadband applications that use ITU-T G.9960</w:t>
            </w:r>
            <w:r w:rsidR="00042347">
              <w:t xml:space="preserve"> </w:t>
            </w:r>
            <w:r w:rsidR="008A2BE5" w:rsidRPr="00390C77">
              <w:t>/</w:t>
            </w:r>
            <w:r w:rsidR="00042347">
              <w:t xml:space="preserve"> </w:t>
            </w:r>
            <w:r w:rsidR="008A2BE5" w:rsidRPr="00390C77">
              <w:t xml:space="preserve">G.9961 transceivers (called here </w:t>
            </w:r>
            <w:r w:rsidR="003D3D4D" w:rsidRPr="00390C77">
              <w:rPr>
                <w:iCs/>
              </w:rPr>
              <w:t>"</w:t>
            </w:r>
            <w:r w:rsidR="008A2BE5" w:rsidRPr="00390C77">
              <w:rPr>
                <w:i/>
              </w:rPr>
              <w:t>G.996x transceivers</w:t>
            </w:r>
            <w:r w:rsidR="003D3D4D" w:rsidRPr="00390C77">
              <w:rPr>
                <w:iCs/>
              </w:rPr>
              <w:t>"</w:t>
            </w:r>
            <w:r w:rsidR="008A2BE5" w:rsidRPr="00390C77">
              <w:t xml:space="preserve">). G.996x devices are designed to be capable of operating over different types of physical media, using different frequency ranges, and different sets of </w:t>
            </w:r>
            <w:r w:rsidR="00720568">
              <w:t>p</w:t>
            </w:r>
            <w:r w:rsidR="00CA4CDC" w:rsidRPr="00390C77">
              <w:t xml:space="preserve">hysical </w:t>
            </w:r>
            <w:r w:rsidR="00720568">
              <w:t>l</w:t>
            </w:r>
            <w:r w:rsidR="00CA4CDC" w:rsidRPr="00390C77">
              <w:t>ayer</w:t>
            </w:r>
            <w:r w:rsidR="00C547F1">
              <w:t>s</w:t>
            </w:r>
            <w:r w:rsidR="00CA4CDC" w:rsidRPr="00390C77">
              <w:t xml:space="preserve"> </w:t>
            </w:r>
            <w:r w:rsidR="00CA4CDC">
              <w:t>(</w:t>
            </w:r>
            <w:r w:rsidR="008A2BE5" w:rsidRPr="00390C77">
              <w:t>PHY</w:t>
            </w:r>
            <w:r w:rsidR="00CA4CDC">
              <w:t>)</w:t>
            </w:r>
            <w:r w:rsidR="008A2BE5" w:rsidRPr="00390C77">
              <w:t xml:space="preserve"> and </w:t>
            </w:r>
            <w:r w:rsidR="008961E3">
              <w:t>m</w:t>
            </w:r>
            <w:r w:rsidR="001E568E" w:rsidRPr="00390C77">
              <w:t xml:space="preserve">edium </w:t>
            </w:r>
            <w:r w:rsidR="008961E3">
              <w:t>a</w:t>
            </w:r>
            <w:r w:rsidR="001E568E" w:rsidRPr="00390C77">
              <w:t xml:space="preserve">ccess </w:t>
            </w:r>
            <w:r w:rsidR="008961E3">
              <w:t>c</w:t>
            </w:r>
            <w:r w:rsidR="001E568E" w:rsidRPr="00390C77">
              <w:t xml:space="preserve">ontrol </w:t>
            </w:r>
            <w:r w:rsidR="001E568E">
              <w:t>(</w:t>
            </w:r>
            <w:r w:rsidR="008A2BE5" w:rsidRPr="00390C77">
              <w:t>MAC</w:t>
            </w:r>
            <w:r w:rsidR="001E568E">
              <w:t>)</w:t>
            </w:r>
            <w:r w:rsidR="008A2BE5" w:rsidRPr="00390C77">
              <w:t xml:space="preserve"> parameters. Each of these applications has specific characteristics that may require optimized settings (configuration options) to be used. Additionally, implementations themselves need to consider various aspects of the applications which are described in detail in this </w:t>
            </w:r>
            <w:r w:rsidR="00FA0BBF">
              <w:t>P</w:t>
            </w:r>
            <w:r w:rsidR="00433E3A">
              <w:t>aper</w:t>
            </w:r>
            <w:r w:rsidR="008A2BE5" w:rsidRPr="00390C77">
              <w:t>.</w:t>
            </w:r>
          </w:p>
          <w:p w14:paraId="082C119F" w14:textId="5C7B2670" w:rsidR="00824A77" w:rsidRPr="00390C77" w:rsidRDefault="008A2BE5" w:rsidP="008A2BE5">
            <w:r w:rsidRPr="00390C77">
              <w:rPr>
                <w:szCs w:val="24"/>
              </w:rPr>
              <w:t xml:space="preserve">This </w:t>
            </w:r>
            <w:r w:rsidR="004644E0">
              <w:rPr>
                <w:szCs w:val="24"/>
              </w:rPr>
              <w:t>Technical Paper</w:t>
            </w:r>
            <w:r w:rsidRPr="00390C77">
              <w:rPr>
                <w:szCs w:val="24"/>
              </w:rPr>
              <w:t xml:space="preserve"> is not an </w:t>
            </w:r>
            <w:r w:rsidR="005A2F41">
              <w:rPr>
                <w:szCs w:val="24"/>
              </w:rPr>
              <w:t xml:space="preserve">ITU-T </w:t>
            </w:r>
            <w:r w:rsidRPr="00390C77">
              <w:rPr>
                <w:szCs w:val="24"/>
              </w:rPr>
              <w:t>Recommendation, but rather a tutorial that provides guidance for the user and describes how to configure ITU-T G.996x home networking systems to operate in the context of applications that require operating over various phone lines with potentially high level</w:t>
            </w:r>
            <w:r w:rsidR="00503F2A">
              <w:rPr>
                <w:szCs w:val="24"/>
              </w:rPr>
              <w:t>s</w:t>
            </w:r>
            <w:r w:rsidRPr="00390C77">
              <w:rPr>
                <w:szCs w:val="24"/>
              </w:rPr>
              <w:t xml:space="preserve"> of crosstalk, such as phone line cables within private apartment buildings, connecting </w:t>
            </w:r>
            <w:r w:rsidR="00D45FA2" w:rsidRPr="00390C77">
              <w:t xml:space="preserve">G.hn </w:t>
            </w:r>
            <w:r w:rsidR="00551E1C">
              <w:t>a</w:t>
            </w:r>
            <w:r w:rsidR="00D45FA2" w:rsidRPr="00390C77">
              <w:t xml:space="preserve">ggregation </w:t>
            </w:r>
            <w:r w:rsidR="00551E1C">
              <w:t>m</w:t>
            </w:r>
            <w:r w:rsidR="00D45FA2" w:rsidRPr="00390C77">
              <w:t>ultiplexer</w:t>
            </w:r>
            <w:r w:rsidR="00D45FA2" w:rsidRPr="00390C77">
              <w:rPr>
                <w:szCs w:val="24"/>
              </w:rPr>
              <w:t xml:space="preserve"> </w:t>
            </w:r>
            <w:r w:rsidR="00D45FA2">
              <w:rPr>
                <w:szCs w:val="24"/>
              </w:rPr>
              <w:t>(</w:t>
            </w:r>
            <w:r w:rsidRPr="00390C77">
              <w:rPr>
                <w:szCs w:val="24"/>
              </w:rPr>
              <w:t>GAM</w:t>
            </w:r>
            <w:r w:rsidR="00D45FA2">
              <w:rPr>
                <w:szCs w:val="24"/>
              </w:rPr>
              <w:t>)</w:t>
            </w:r>
            <w:r w:rsidRPr="00390C77">
              <w:rPr>
                <w:szCs w:val="24"/>
              </w:rPr>
              <w:t xml:space="preserve"> equipment in the basement with </w:t>
            </w:r>
            <w:r w:rsidR="00D7206B">
              <w:rPr>
                <w:szCs w:val="24"/>
              </w:rPr>
              <w:t xml:space="preserve">the </w:t>
            </w:r>
            <w:r w:rsidR="002C6F4E" w:rsidRPr="00390C77">
              <w:t xml:space="preserve">G.hn </w:t>
            </w:r>
            <w:r w:rsidR="00551E1C">
              <w:t>n</w:t>
            </w:r>
            <w:r w:rsidR="002C6F4E" w:rsidRPr="00390C77">
              <w:t xml:space="preserve">etwork </w:t>
            </w:r>
            <w:r w:rsidR="00551E1C">
              <w:t>t</w:t>
            </w:r>
            <w:r w:rsidR="002C6F4E" w:rsidRPr="00390C77">
              <w:t>erminal</w:t>
            </w:r>
            <w:r w:rsidR="002C6F4E" w:rsidRPr="00390C77">
              <w:rPr>
                <w:szCs w:val="24"/>
              </w:rPr>
              <w:t xml:space="preserve"> </w:t>
            </w:r>
            <w:r w:rsidR="002C6F4E">
              <w:rPr>
                <w:szCs w:val="24"/>
              </w:rPr>
              <w:t>(</w:t>
            </w:r>
            <w:r w:rsidRPr="00390C77">
              <w:rPr>
                <w:szCs w:val="24"/>
              </w:rPr>
              <w:t>GNT</w:t>
            </w:r>
            <w:r w:rsidR="002C6F4E">
              <w:rPr>
                <w:szCs w:val="24"/>
              </w:rPr>
              <w:t>)</w:t>
            </w:r>
            <w:r w:rsidRPr="00390C77">
              <w:rPr>
                <w:szCs w:val="24"/>
              </w:rPr>
              <w:t xml:space="preserve"> equipment in the individual apartments.</w:t>
            </w:r>
            <w:bookmarkEnd w:id="7"/>
          </w:p>
        </w:tc>
      </w:tr>
    </w:tbl>
    <w:p w14:paraId="6FAD7F07" w14:textId="77777777" w:rsidR="00824A77" w:rsidRPr="00390C77" w:rsidRDefault="00824A77" w:rsidP="00824A77"/>
    <w:tbl>
      <w:tblPr>
        <w:tblW w:w="9945" w:type="dxa"/>
        <w:tblLayout w:type="fixed"/>
        <w:tblLook w:val="0000" w:firstRow="0" w:lastRow="0" w:firstColumn="0" w:lastColumn="0" w:noHBand="0" w:noVBand="0"/>
      </w:tblPr>
      <w:tblGrid>
        <w:gridCol w:w="9945"/>
      </w:tblGrid>
      <w:tr w:rsidR="00824A77" w:rsidRPr="00390C77" w14:paraId="07EF9210" w14:textId="77777777" w:rsidTr="00B007B0">
        <w:tc>
          <w:tcPr>
            <w:tcW w:w="9945" w:type="dxa"/>
          </w:tcPr>
          <w:p w14:paraId="46B5F753" w14:textId="77777777" w:rsidR="003A44D0" w:rsidRPr="0076675B" w:rsidRDefault="003A44D0" w:rsidP="003A44D0">
            <w:pPr>
              <w:pStyle w:val="Headingb"/>
              <w:rPr>
                <w:bCs/>
                <w:sz w:val="22"/>
                <w:lang w:val="en-US"/>
              </w:rPr>
            </w:pPr>
            <w:r w:rsidRPr="0076675B">
              <w:t>Note</w:t>
            </w:r>
            <w:r w:rsidRPr="0016115F">
              <w:rPr>
                <w:b w:val="0"/>
                <w:bCs/>
                <w:sz w:val="22"/>
                <w:lang w:val="en-US"/>
              </w:rPr>
              <w:t xml:space="preserve"> </w:t>
            </w:r>
          </w:p>
          <w:p w14:paraId="0A415892" w14:textId="4DDE0451" w:rsidR="00824A77" w:rsidRPr="00390C77" w:rsidRDefault="003A44D0" w:rsidP="001B00B3">
            <w:pPr>
              <w:pStyle w:val="Note"/>
              <w:rPr>
                <w:bCs/>
              </w:rPr>
            </w:pPr>
            <w:r w:rsidRPr="00075625">
              <w:rPr>
                <w:lang w:val="en-US"/>
              </w:rPr>
              <w:t>This is an informative ITU-T publication. Mandatory provisions, such as those found in ITU-T Recommendations, are outside the scope of this publication. This publication should only be referenced bibliographically in ITU-T Recommendations</w:t>
            </w:r>
            <w:r>
              <w:rPr>
                <w:lang w:val="en-US"/>
              </w:rPr>
              <w:t>.</w:t>
            </w:r>
          </w:p>
        </w:tc>
      </w:tr>
    </w:tbl>
    <w:p w14:paraId="0CC32C0F" w14:textId="400DA0BA" w:rsidR="00824A77" w:rsidRDefault="00824A77" w:rsidP="00356462"/>
    <w:p w14:paraId="6B88E846" w14:textId="3C6A817E" w:rsidR="00E3405F" w:rsidRDefault="00E3405F" w:rsidP="00E3405F"/>
    <w:p w14:paraId="65DBC9AC" w14:textId="77777777" w:rsidR="00E3405F" w:rsidRPr="00390C77" w:rsidRDefault="00E3405F" w:rsidP="00356462"/>
    <w:p w14:paraId="1499524A" w14:textId="77777777" w:rsidR="00824A77" w:rsidRPr="00390C77" w:rsidRDefault="00824A77" w:rsidP="00824A77">
      <w:pPr>
        <w:pStyle w:val="Headingb"/>
        <w:jc w:val="both"/>
      </w:pPr>
      <w:r w:rsidRPr="00390C77">
        <w:t>Change Log</w:t>
      </w:r>
    </w:p>
    <w:p w14:paraId="58F68C91" w14:textId="1F6A33A2" w:rsidR="00824A77" w:rsidRPr="00390C77" w:rsidRDefault="004932F8" w:rsidP="00824A77">
      <w:r w:rsidRPr="00390C77">
        <w:t>This document contains Version 2 of the ITU-T Technical Paper on "</w:t>
      </w:r>
      <w:r w:rsidRPr="00390C77">
        <w:rPr>
          <w:i/>
          <w:iCs/>
        </w:rPr>
        <w:t>Operation of G.hn technology over access and in-premises phone line medium</w:t>
      </w:r>
      <w:r w:rsidRPr="00390C77">
        <w:t xml:space="preserve">" approved at the ITU-T Study Group 15 meeting held in Geneva, 19-30 September 2022. </w:t>
      </w:r>
    </w:p>
    <w:p w14:paraId="6AFFF07A" w14:textId="77777777" w:rsidR="00824A77" w:rsidRPr="00390C77" w:rsidRDefault="00824A77" w:rsidP="00824A77"/>
    <w:tbl>
      <w:tblPr>
        <w:tblW w:w="9811" w:type="dxa"/>
        <w:jc w:val="center"/>
        <w:tblLayout w:type="fixed"/>
        <w:tblCellMar>
          <w:left w:w="57" w:type="dxa"/>
          <w:right w:w="57" w:type="dxa"/>
        </w:tblCellMar>
        <w:tblLook w:val="0000" w:firstRow="0" w:lastRow="0" w:firstColumn="0" w:lastColumn="0" w:noHBand="0" w:noVBand="0"/>
      </w:tblPr>
      <w:tblGrid>
        <w:gridCol w:w="1505"/>
        <w:gridCol w:w="4394"/>
        <w:gridCol w:w="3912"/>
      </w:tblGrid>
      <w:tr w:rsidR="004A74C7" w:rsidRPr="00390C77" w14:paraId="4511017B" w14:textId="77777777" w:rsidTr="00C51A10">
        <w:trPr>
          <w:cantSplit/>
          <w:trHeight w:val="204"/>
          <w:jc w:val="center"/>
        </w:trPr>
        <w:tc>
          <w:tcPr>
            <w:tcW w:w="1505" w:type="dxa"/>
          </w:tcPr>
          <w:p w14:paraId="15CE6D5D" w14:textId="77777777" w:rsidR="004A74C7" w:rsidRPr="00390C77" w:rsidRDefault="004A74C7" w:rsidP="00BA761B">
            <w:pPr>
              <w:rPr>
                <w:b/>
                <w:bCs/>
              </w:rPr>
            </w:pPr>
            <w:r w:rsidRPr="00390C77">
              <w:rPr>
                <w:b/>
                <w:bCs/>
              </w:rPr>
              <w:t>Editor</w:t>
            </w:r>
            <w:r w:rsidRPr="00390C77">
              <w:t>:</w:t>
            </w:r>
          </w:p>
        </w:tc>
        <w:tc>
          <w:tcPr>
            <w:tcW w:w="4394" w:type="dxa"/>
          </w:tcPr>
          <w:p w14:paraId="4329097E" w14:textId="2B7F14BE" w:rsidR="004A74C7" w:rsidRPr="00390C77" w:rsidRDefault="004A74C7" w:rsidP="00A3125E">
            <w:pPr>
              <w:spacing w:line="254" w:lineRule="auto"/>
              <w:ind w:right="-232"/>
              <w:jc w:val="left"/>
              <w:rPr>
                <w:sz w:val="22"/>
              </w:rPr>
            </w:pPr>
            <w:r w:rsidRPr="00390C77">
              <w:rPr>
                <w:sz w:val="22"/>
              </w:rPr>
              <w:t>Taewoo Ha</w:t>
            </w:r>
            <w:r w:rsidR="00A3125E">
              <w:rPr>
                <w:sz w:val="22"/>
              </w:rPr>
              <w:br/>
            </w:r>
            <w:r w:rsidRPr="00390C77">
              <w:rPr>
                <w:sz w:val="22"/>
              </w:rPr>
              <w:t>KT Corporation</w:t>
            </w:r>
          </w:p>
        </w:tc>
        <w:tc>
          <w:tcPr>
            <w:tcW w:w="3912" w:type="dxa"/>
          </w:tcPr>
          <w:p w14:paraId="6733B0C2" w14:textId="2E2C36FA" w:rsidR="004A74C7" w:rsidRPr="00390C77" w:rsidRDefault="004A74C7" w:rsidP="00A3125E">
            <w:pPr>
              <w:spacing w:line="254" w:lineRule="auto"/>
              <w:ind w:right="-232"/>
              <w:jc w:val="left"/>
              <w:rPr>
                <w:sz w:val="22"/>
              </w:rPr>
            </w:pPr>
            <w:r w:rsidRPr="00390C77">
              <w:rPr>
                <w:sz w:val="22"/>
              </w:rPr>
              <w:t>Tel</w:t>
            </w:r>
            <w:r w:rsidR="0046345E">
              <w:rPr>
                <w:sz w:val="22"/>
              </w:rPr>
              <w:t>.</w:t>
            </w:r>
            <w:r w:rsidRPr="00390C77">
              <w:rPr>
                <w:sz w:val="22"/>
              </w:rPr>
              <w:t>: +82 10 3003 1069</w:t>
            </w:r>
            <w:r w:rsidR="00A3125E">
              <w:rPr>
                <w:sz w:val="22"/>
              </w:rPr>
              <w:br/>
            </w:r>
            <w:r w:rsidRPr="00390C77">
              <w:rPr>
                <w:sz w:val="22"/>
              </w:rPr>
              <w:t>E</w:t>
            </w:r>
            <w:r w:rsidR="00356462">
              <w:rPr>
                <w:sz w:val="22"/>
              </w:rPr>
              <w:t>-</w:t>
            </w:r>
            <w:r w:rsidRPr="00390C77">
              <w:rPr>
                <w:sz w:val="22"/>
              </w:rPr>
              <w:t xml:space="preserve">mail: </w:t>
            </w:r>
            <w:hyperlink r:id="rId15" w:history="1">
              <w:r w:rsidRPr="00390C77">
                <w:rPr>
                  <w:rStyle w:val="Hyperlink"/>
                </w:rPr>
                <w:t>taewoo.ha@kt.com</w:t>
              </w:r>
            </w:hyperlink>
            <w:r w:rsidRPr="00390C77">
              <w:t xml:space="preserve"> </w:t>
            </w:r>
          </w:p>
        </w:tc>
      </w:tr>
      <w:tr w:rsidR="004A74C7" w:rsidRPr="00390C77" w14:paraId="17C3A8EB" w14:textId="77777777" w:rsidTr="00C51A10">
        <w:trPr>
          <w:cantSplit/>
          <w:trHeight w:val="204"/>
          <w:jc w:val="center"/>
        </w:trPr>
        <w:tc>
          <w:tcPr>
            <w:tcW w:w="1505" w:type="dxa"/>
          </w:tcPr>
          <w:p w14:paraId="3872A0F4" w14:textId="77777777" w:rsidR="004A74C7" w:rsidRPr="00390C77" w:rsidRDefault="004A74C7" w:rsidP="00A3125E">
            <w:pPr>
              <w:snapToGrid w:val="0"/>
              <w:spacing w:line="254" w:lineRule="auto"/>
              <w:ind w:right="-232"/>
              <w:rPr>
                <w:sz w:val="22"/>
              </w:rPr>
            </w:pPr>
          </w:p>
        </w:tc>
        <w:tc>
          <w:tcPr>
            <w:tcW w:w="4394" w:type="dxa"/>
          </w:tcPr>
          <w:p w14:paraId="223F35C2" w14:textId="71767D42" w:rsidR="004A74C7" w:rsidRPr="00390C77" w:rsidRDefault="004A74C7" w:rsidP="00A3125E">
            <w:pPr>
              <w:snapToGrid w:val="0"/>
              <w:spacing w:line="254" w:lineRule="auto"/>
              <w:ind w:right="-232"/>
              <w:jc w:val="left"/>
              <w:rPr>
                <w:sz w:val="22"/>
              </w:rPr>
            </w:pPr>
            <w:r w:rsidRPr="00390C77">
              <w:rPr>
                <w:sz w:val="22"/>
              </w:rPr>
              <w:t>Marcos Martínez</w:t>
            </w:r>
            <w:r w:rsidR="00A3125E">
              <w:rPr>
                <w:sz w:val="22"/>
              </w:rPr>
              <w:br/>
            </w:r>
            <w:r w:rsidRPr="00390C77">
              <w:rPr>
                <w:sz w:val="22"/>
              </w:rPr>
              <w:t>MaxLinear Inc</w:t>
            </w:r>
          </w:p>
        </w:tc>
        <w:tc>
          <w:tcPr>
            <w:tcW w:w="3912" w:type="dxa"/>
          </w:tcPr>
          <w:p w14:paraId="45F30996" w14:textId="7E76D790" w:rsidR="004A74C7" w:rsidRPr="00390C77" w:rsidRDefault="004A74C7" w:rsidP="00A3125E">
            <w:pPr>
              <w:spacing w:line="254" w:lineRule="auto"/>
              <w:ind w:right="-232"/>
              <w:jc w:val="left"/>
              <w:rPr>
                <w:sz w:val="22"/>
              </w:rPr>
            </w:pPr>
            <w:r w:rsidRPr="00390C77">
              <w:rPr>
                <w:sz w:val="22"/>
              </w:rPr>
              <w:t>Tel</w:t>
            </w:r>
            <w:r w:rsidR="00344760">
              <w:rPr>
                <w:sz w:val="22"/>
              </w:rPr>
              <w:t>.</w:t>
            </w:r>
            <w:r w:rsidRPr="00390C77">
              <w:rPr>
                <w:sz w:val="22"/>
              </w:rPr>
              <w:t>: +34 961366004</w:t>
            </w:r>
            <w:r w:rsidR="00A3125E">
              <w:rPr>
                <w:sz w:val="22"/>
              </w:rPr>
              <w:br/>
            </w:r>
            <w:r w:rsidRPr="00390C77">
              <w:rPr>
                <w:sz w:val="22"/>
              </w:rPr>
              <w:t>E</w:t>
            </w:r>
            <w:r w:rsidR="00356462">
              <w:rPr>
                <w:sz w:val="22"/>
              </w:rPr>
              <w:t>-</w:t>
            </w:r>
            <w:r w:rsidRPr="00390C77">
              <w:rPr>
                <w:sz w:val="22"/>
              </w:rPr>
              <w:t xml:space="preserve">mail: </w:t>
            </w:r>
            <w:hyperlink r:id="rId16" w:history="1">
              <w:r w:rsidRPr="00390C77">
                <w:rPr>
                  <w:rStyle w:val="Hyperlink"/>
                  <w:sz w:val="22"/>
                </w:rPr>
                <w:t>mmartinez@maxlinear.com</w:t>
              </w:r>
            </w:hyperlink>
            <w:r w:rsidRPr="00390C77">
              <w:rPr>
                <w:sz w:val="22"/>
              </w:rPr>
              <w:t xml:space="preserve"> </w:t>
            </w:r>
          </w:p>
        </w:tc>
      </w:tr>
    </w:tbl>
    <w:p w14:paraId="08736872" w14:textId="0F3CBAE0" w:rsidR="00824A77" w:rsidRPr="00390C77" w:rsidRDefault="00824A77" w:rsidP="00824A77">
      <w:pPr>
        <w:jc w:val="center"/>
        <w:rPr>
          <w:sz w:val="22"/>
        </w:rPr>
      </w:pPr>
    </w:p>
    <w:p w14:paraId="27D9CC70" w14:textId="77777777" w:rsidR="004A74C7" w:rsidRPr="00390C77" w:rsidRDefault="004A74C7" w:rsidP="00824A77">
      <w:pPr>
        <w:jc w:val="center"/>
        <w:rPr>
          <w:sz w:val="22"/>
        </w:rPr>
      </w:pPr>
    </w:p>
    <w:p w14:paraId="4E7A9024" w14:textId="07AC6892" w:rsidR="00824A77" w:rsidRPr="00390C77" w:rsidRDefault="00824A77" w:rsidP="00824A77">
      <w:pPr>
        <w:jc w:val="center"/>
        <w:rPr>
          <w:sz w:val="22"/>
        </w:rPr>
      </w:pPr>
      <w:r w:rsidRPr="00390C77">
        <w:rPr>
          <w:sz w:val="22"/>
        </w:rPr>
        <w:sym w:font="Symbol" w:char="F0E3"/>
      </w:r>
      <w:r w:rsidRPr="00390C77">
        <w:rPr>
          <w:sz w:val="22"/>
        </w:rPr>
        <w:t> ITU </w:t>
      </w:r>
      <w:bookmarkStart w:id="8" w:name="iiannee"/>
      <w:bookmarkEnd w:id="8"/>
      <w:r w:rsidRPr="00390C77">
        <w:rPr>
          <w:sz w:val="22"/>
        </w:rPr>
        <w:t>202</w:t>
      </w:r>
      <w:r w:rsidR="003A44D0">
        <w:rPr>
          <w:sz w:val="22"/>
        </w:rPr>
        <w:t>3</w:t>
      </w:r>
    </w:p>
    <w:p w14:paraId="306480FC" w14:textId="483408A7" w:rsidR="00824A77" w:rsidRPr="00390C77" w:rsidRDefault="00824A77" w:rsidP="00824A77">
      <w:pPr>
        <w:rPr>
          <w:sz w:val="22"/>
        </w:rPr>
      </w:pPr>
      <w:r w:rsidRPr="00390C77">
        <w:rPr>
          <w:sz w:val="22"/>
        </w:rPr>
        <w:t>All rights reserved. No part of this publication may be reproduced, by any means whatsoever, without the prior written permission of ITU.</w:t>
      </w:r>
    </w:p>
    <w:p w14:paraId="1AB50E07" w14:textId="77777777" w:rsidR="00824A77" w:rsidRPr="00390C77" w:rsidRDefault="00824A77" w:rsidP="00824A77">
      <w:pPr>
        <w:jc w:val="center"/>
        <w:rPr>
          <w:b/>
        </w:rPr>
      </w:pPr>
      <w:r w:rsidRPr="00390C77">
        <w:rPr>
          <w:b/>
        </w:rPr>
        <w:br w:type="page"/>
      </w:r>
      <w:r w:rsidRPr="00390C77">
        <w:rPr>
          <w:b/>
        </w:rPr>
        <w:lastRenderedPageBreak/>
        <w:t>Table of Contents</w:t>
      </w:r>
    </w:p>
    <w:p w14:paraId="6C763524" w14:textId="6A3D68BE" w:rsidR="00181BCC" w:rsidRDefault="00181BCC" w:rsidP="00181BCC">
      <w:pPr>
        <w:pStyle w:val="toc0"/>
        <w:ind w:right="992"/>
        <w:rPr>
          <w:noProof/>
        </w:rPr>
      </w:pPr>
      <w:r>
        <w:tab/>
        <w:t>Page</w:t>
      </w:r>
    </w:p>
    <w:p w14:paraId="0DE19C65" w14:textId="737483AE" w:rsidR="00181BCC" w:rsidRDefault="00181BCC" w:rsidP="00181BCC">
      <w:pPr>
        <w:pStyle w:val="TOC1"/>
        <w:ind w:right="992"/>
        <w:rPr>
          <w:rFonts w:asciiTheme="minorHAnsi" w:eastAsiaTheme="minorEastAsia" w:hAnsiTheme="minorHAnsi" w:cstheme="minorBidi"/>
          <w:noProof/>
          <w:sz w:val="22"/>
          <w:szCs w:val="22"/>
          <w:lang w:eastAsia="en-GB"/>
        </w:rPr>
      </w:pPr>
      <w:r w:rsidRPr="00B2784E">
        <w:rPr>
          <w:bCs/>
          <w:noProof/>
        </w:rPr>
        <w:t>1</w:t>
      </w:r>
      <w:r>
        <w:rPr>
          <w:rFonts w:asciiTheme="minorHAnsi" w:eastAsiaTheme="minorEastAsia" w:hAnsiTheme="minorHAnsi" w:cstheme="minorBidi"/>
          <w:noProof/>
          <w:sz w:val="22"/>
          <w:szCs w:val="22"/>
          <w:lang w:eastAsia="en-GB"/>
        </w:rPr>
        <w:tab/>
      </w:r>
      <w:r w:rsidRPr="00181BCC">
        <w:rPr>
          <w:noProof/>
        </w:rPr>
        <w:t>Scope</w:t>
      </w:r>
      <w:r>
        <w:rPr>
          <w:noProof/>
        </w:rPr>
        <w:tab/>
      </w:r>
      <w:r>
        <w:rPr>
          <w:noProof/>
        </w:rPr>
        <w:tab/>
      </w:r>
      <w:r w:rsidRPr="00181BCC">
        <w:rPr>
          <w:noProof/>
        </w:rPr>
        <w:t>1</w:t>
      </w:r>
    </w:p>
    <w:p w14:paraId="23397AFA" w14:textId="098E6446" w:rsidR="00181BCC" w:rsidRDefault="00181BCC" w:rsidP="00181BCC">
      <w:pPr>
        <w:pStyle w:val="TOC1"/>
        <w:ind w:right="992"/>
        <w:rPr>
          <w:rFonts w:asciiTheme="minorHAnsi" w:eastAsiaTheme="minorEastAsia" w:hAnsiTheme="minorHAnsi" w:cstheme="minorBidi"/>
          <w:noProof/>
          <w:sz w:val="22"/>
          <w:szCs w:val="22"/>
          <w:lang w:eastAsia="en-GB"/>
        </w:rPr>
      </w:pPr>
      <w:r w:rsidRPr="00B2784E">
        <w:rPr>
          <w:bCs/>
          <w:noProof/>
        </w:rPr>
        <w:t>2</w:t>
      </w:r>
      <w:r>
        <w:rPr>
          <w:rFonts w:asciiTheme="minorHAnsi" w:eastAsiaTheme="minorEastAsia" w:hAnsiTheme="minorHAnsi" w:cstheme="minorBidi"/>
          <w:noProof/>
          <w:sz w:val="22"/>
          <w:szCs w:val="22"/>
          <w:lang w:eastAsia="en-GB"/>
        </w:rPr>
        <w:tab/>
      </w:r>
      <w:r w:rsidRPr="00181BCC">
        <w:rPr>
          <w:noProof/>
        </w:rPr>
        <w:t>References</w:t>
      </w:r>
      <w:r>
        <w:rPr>
          <w:noProof/>
        </w:rPr>
        <w:tab/>
      </w:r>
      <w:r>
        <w:rPr>
          <w:noProof/>
        </w:rPr>
        <w:tab/>
      </w:r>
      <w:r w:rsidRPr="00181BCC">
        <w:rPr>
          <w:noProof/>
        </w:rPr>
        <w:t>1</w:t>
      </w:r>
    </w:p>
    <w:p w14:paraId="6F2F89B5" w14:textId="6CBA4C61" w:rsidR="00181BCC" w:rsidRDefault="00181BCC" w:rsidP="00181BCC">
      <w:pPr>
        <w:pStyle w:val="TOC1"/>
        <w:ind w:right="992"/>
        <w:rPr>
          <w:rFonts w:asciiTheme="minorHAnsi" w:eastAsiaTheme="minorEastAsia" w:hAnsiTheme="minorHAnsi" w:cstheme="minorBidi"/>
          <w:noProof/>
          <w:sz w:val="22"/>
          <w:szCs w:val="22"/>
          <w:lang w:eastAsia="en-GB"/>
        </w:rPr>
      </w:pPr>
      <w:r w:rsidRPr="00B2784E">
        <w:rPr>
          <w:bCs/>
          <w:noProof/>
        </w:rPr>
        <w:t>3</w:t>
      </w:r>
      <w:r>
        <w:rPr>
          <w:rFonts w:asciiTheme="minorHAnsi" w:eastAsiaTheme="minorEastAsia" w:hAnsiTheme="minorHAnsi" w:cstheme="minorBidi"/>
          <w:noProof/>
          <w:sz w:val="22"/>
          <w:szCs w:val="22"/>
          <w:lang w:eastAsia="en-GB"/>
        </w:rPr>
        <w:tab/>
      </w:r>
      <w:r>
        <w:rPr>
          <w:noProof/>
        </w:rPr>
        <w:t xml:space="preserve">Definitions and </w:t>
      </w:r>
      <w:r w:rsidRPr="00181BCC">
        <w:rPr>
          <w:noProof/>
        </w:rPr>
        <w:t>acronyms</w:t>
      </w:r>
      <w:r>
        <w:rPr>
          <w:noProof/>
        </w:rPr>
        <w:tab/>
      </w:r>
      <w:r>
        <w:rPr>
          <w:noProof/>
        </w:rPr>
        <w:tab/>
      </w:r>
      <w:r w:rsidRPr="00181BCC">
        <w:rPr>
          <w:noProof/>
        </w:rPr>
        <w:t>1</w:t>
      </w:r>
    </w:p>
    <w:p w14:paraId="0DC2CA23" w14:textId="6FE9028C" w:rsidR="00181BCC" w:rsidRDefault="00181BCC" w:rsidP="00181BCC">
      <w:pPr>
        <w:pStyle w:val="TOC2"/>
        <w:ind w:right="99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sidRPr="00181BCC">
        <w:rPr>
          <w:noProof/>
        </w:rPr>
        <w:t>Definitions</w:t>
      </w:r>
      <w:r>
        <w:rPr>
          <w:noProof/>
        </w:rPr>
        <w:tab/>
      </w:r>
      <w:r>
        <w:rPr>
          <w:noProof/>
        </w:rPr>
        <w:tab/>
      </w:r>
      <w:r w:rsidRPr="00181BCC">
        <w:rPr>
          <w:noProof/>
        </w:rPr>
        <w:t>1</w:t>
      </w:r>
    </w:p>
    <w:p w14:paraId="04D14B0E" w14:textId="6E394916" w:rsidR="00181BCC" w:rsidRDefault="00181BCC" w:rsidP="00181BCC">
      <w:pPr>
        <w:pStyle w:val="TOC2"/>
        <w:ind w:right="99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 xml:space="preserve">Abbreviations and </w:t>
      </w:r>
      <w:r w:rsidRPr="00181BCC">
        <w:rPr>
          <w:noProof/>
        </w:rPr>
        <w:t>acronyms</w:t>
      </w:r>
      <w:r>
        <w:rPr>
          <w:noProof/>
        </w:rPr>
        <w:tab/>
      </w:r>
      <w:r>
        <w:rPr>
          <w:noProof/>
        </w:rPr>
        <w:tab/>
      </w:r>
      <w:r w:rsidRPr="00181BCC">
        <w:rPr>
          <w:noProof/>
        </w:rPr>
        <w:t>2</w:t>
      </w:r>
    </w:p>
    <w:p w14:paraId="6C38FD3F" w14:textId="18D4EEBA" w:rsidR="00181BCC" w:rsidRDefault="00181BCC" w:rsidP="00181BCC">
      <w:pPr>
        <w:pStyle w:val="TOC1"/>
        <w:ind w:right="992"/>
        <w:rPr>
          <w:rFonts w:asciiTheme="minorHAnsi" w:eastAsiaTheme="minorEastAsia" w:hAnsiTheme="minorHAnsi" w:cstheme="minorBidi"/>
          <w:noProof/>
          <w:sz w:val="22"/>
          <w:szCs w:val="22"/>
          <w:lang w:eastAsia="en-GB"/>
        </w:rPr>
      </w:pPr>
      <w:r w:rsidRPr="00B2784E">
        <w:rPr>
          <w:bCs/>
          <w:noProof/>
        </w:rPr>
        <w:t>4</w:t>
      </w:r>
      <w:r>
        <w:rPr>
          <w:rFonts w:asciiTheme="minorHAnsi" w:eastAsiaTheme="minorEastAsia" w:hAnsiTheme="minorHAnsi" w:cstheme="minorBidi"/>
          <w:noProof/>
          <w:sz w:val="22"/>
          <w:szCs w:val="22"/>
          <w:lang w:eastAsia="en-GB"/>
        </w:rPr>
        <w:tab/>
      </w:r>
      <w:r w:rsidRPr="00181BCC">
        <w:rPr>
          <w:noProof/>
        </w:rPr>
        <w:t>Introduction</w:t>
      </w:r>
      <w:r>
        <w:rPr>
          <w:noProof/>
        </w:rPr>
        <w:tab/>
      </w:r>
      <w:r>
        <w:rPr>
          <w:noProof/>
        </w:rPr>
        <w:tab/>
      </w:r>
      <w:r w:rsidRPr="00181BCC">
        <w:rPr>
          <w:noProof/>
        </w:rPr>
        <w:t>3</w:t>
      </w:r>
    </w:p>
    <w:p w14:paraId="61585DAF" w14:textId="7302D293" w:rsidR="00181BCC" w:rsidRDefault="00181BCC" w:rsidP="00181BCC">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Brief introduction to G.</w:t>
      </w:r>
      <w:r w:rsidRPr="00181BCC">
        <w:rPr>
          <w:noProof/>
        </w:rPr>
        <w:t>hn</w:t>
      </w:r>
      <w:r>
        <w:rPr>
          <w:noProof/>
        </w:rPr>
        <w:tab/>
      </w:r>
      <w:r>
        <w:rPr>
          <w:noProof/>
        </w:rPr>
        <w:tab/>
      </w:r>
      <w:r w:rsidRPr="00181BCC">
        <w:rPr>
          <w:noProof/>
        </w:rPr>
        <w:t>4</w:t>
      </w:r>
    </w:p>
    <w:p w14:paraId="160EEFE6" w14:textId="2EB8441B" w:rsidR="00181BCC" w:rsidRDefault="00181BCC" w:rsidP="00181BCC">
      <w:pPr>
        <w:pStyle w:val="TOC2"/>
        <w:ind w:right="992"/>
        <w:rPr>
          <w:rFonts w:asciiTheme="minorHAnsi" w:eastAsiaTheme="minorEastAsia" w:hAnsiTheme="minorHAnsi" w:cstheme="minorBidi"/>
          <w:noProof/>
          <w:sz w:val="22"/>
          <w:szCs w:val="22"/>
          <w:lang w:eastAsia="en-GB"/>
        </w:rPr>
      </w:pPr>
      <w:r w:rsidRPr="00B2784E">
        <w:rPr>
          <w:bCs/>
          <w:iCs/>
          <w:noProof/>
        </w:rPr>
        <w:t>5.1</w:t>
      </w:r>
      <w:r>
        <w:rPr>
          <w:rFonts w:asciiTheme="minorHAnsi" w:eastAsiaTheme="minorEastAsia" w:hAnsiTheme="minorHAnsi" w:cstheme="minorBidi"/>
          <w:noProof/>
          <w:sz w:val="22"/>
          <w:szCs w:val="22"/>
          <w:lang w:eastAsia="en-GB"/>
        </w:rPr>
        <w:tab/>
      </w:r>
      <w:r>
        <w:rPr>
          <w:noProof/>
        </w:rPr>
        <w:t xml:space="preserve">Generic network </w:t>
      </w:r>
      <w:r w:rsidRPr="00181BCC">
        <w:rPr>
          <w:noProof/>
        </w:rPr>
        <w:t>architecture</w:t>
      </w:r>
      <w:r>
        <w:rPr>
          <w:noProof/>
        </w:rPr>
        <w:tab/>
      </w:r>
      <w:r>
        <w:rPr>
          <w:noProof/>
        </w:rPr>
        <w:tab/>
      </w:r>
      <w:r w:rsidRPr="00181BCC">
        <w:rPr>
          <w:noProof/>
        </w:rPr>
        <w:t>4</w:t>
      </w:r>
    </w:p>
    <w:p w14:paraId="5615FE8E" w14:textId="09B86063" w:rsidR="00181BCC" w:rsidRDefault="00181BCC" w:rsidP="00181BCC">
      <w:pPr>
        <w:pStyle w:val="TOC1"/>
        <w:ind w:right="992"/>
        <w:rPr>
          <w:rFonts w:asciiTheme="minorHAnsi" w:eastAsiaTheme="minorEastAsia" w:hAnsiTheme="minorHAnsi" w:cstheme="minorBidi"/>
          <w:noProof/>
          <w:sz w:val="22"/>
          <w:szCs w:val="22"/>
          <w:lang w:eastAsia="en-GB"/>
        </w:rPr>
      </w:pPr>
      <w:r w:rsidRPr="00B2784E">
        <w:rPr>
          <w:bCs/>
          <w:noProof/>
        </w:rPr>
        <w:t>6</w:t>
      </w:r>
      <w:r>
        <w:rPr>
          <w:rFonts w:asciiTheme="minorHAnsi" w:eastAsiaTheme="minorEastAsia" w:hAnsiTheme="minorHAnsi" w:cstheme="minorBidi"/>
          <w:noProof/>
          <w:sz w:val="22"/>
          <w:szCs w:val="22"/>
          <w:lang w:eastAsia="en-GB"/>
        </w:rPr>
        <w:tab/>
      </w:r>
      <w:r>
        <w:rPr>
          <w:noProof/>
        </w:rPr>
        <w:t xml:space="preserve">Use of G.hn in broadband applications over phone </w:t>
      </w:r>
      <w:r w:rsidRPr="00181BCC">
        <w:rPr>
          <w:noProof/>
        </w:rPr>
        <w:t>lines</w:t>
      </w:r>
      <w:r>
        <w:rPr>
          <w:noProof/>
        </w:rPr>
        <w:tab/>
      </w:r>
      <w:r>
        <w:rPr>
          <w:noProof/>
        </w:rPr>
        <w:tab/>
      </w:r>
      <w:r w:rsidRPr="00181BCC">
        <w:rPr>
          <w:noProof/>
        </w:rPr>
        <w:t>4</w:t>
      </w:r>
    </w:p>
    <w:p w14:paraId="24D369AD" w14:textId="2BC8F48B" w:rsidR="00181BCC" w:rsidRDefault="00181BCC" w:rsidP="00181BCC">
      <w:pPr>
        <w:pStyle w:val="TOC2"/>
        <w:ind w:right="992"/>
        <w:rPr>
          <w:rFonts w:asciiTheme="minorHAnsi" w:eastAsiaTheme="minorEastAsia" w:hAnsiTheme="minorHAnsi" w:cstheme="minorBidi"/>
          <w:noProof/>
          <w:sz w:val="22"/>
          <w:szCs w:val="22"/>
          <w:lang w:eastAsia="en-GB"/>
        </w:rPr>
      </w:pPr>
      <w:r w:rsidRPr="00B2784E">
        <w:rPr>
          <w:bCs/>
          <w:iCs/>
          <w:noProof/>
        </w:rPr>
        <w:t>6.1</w:t>
      </w:r>
      <w:r>
        <w:rPr>
          <w:rFonts w:asciiTheme="minorHAnsi" w:eastAsiaTheme="minorEastAsia" w:hAnsiTheme="minorHAnsi" w:cstheme="minorBidi"/>
          <w:noProof/>
          <w:sz w:val="22"/>
          <w:szCs w:val="22"/>
          <w:lang w:eastAsia="en-GB"/>
        </w:rPr>
        <w:tab/>
      </w:r>
      <w:r>
        <w:rPr>
          <w:noProof/>
        </w:rPr>
        <w:t xml:space="preserve">G.hn-based system over phone </w:t>
      </w:r>
      <w:r w:rsidRPr="00181BCC">
        <w:rPr>
          <w:noProof/>
        </w:rPr>
        <w:t>lines</w:t>
      </w:r>
      <w:r>
        <w:rPr>
          <w:noProof/>
        </w:rPr>
        <w:tab/>
      </w:r>
      <w:r>
        <w:rPr>
          <w:noProof/>
        </w:rPr>
        <w:tab/>
      </w:r>
      <w:r w:rsidRPr="00181BCC">
        <w:rPr>
          <w:noProof/>
        </w:rPr>
        <w:t>4</w:t>
      </w:r>
    </w:p>
    <w:p w14:paraId="5D89CE63" w14:textId="3F704DD1" w:rsidR="00181BCC" w:rsidRDefault="00181BCC" w:rsidP="00181BCC">
      <w:pPr>
        <w:pStyle w:val="TOC2"/>
        <w:ind w:right="992"/>
        <w:rPr>
          <w:rFonts w:asciiTheme="minorHAnsi" w:eastAsiaTheme="minorEastAsia" w:hAnsiTheme="minorHAnsi" w:cstheme="minorBidi"/>
          <w:noProof/>
          <w:sz w:val="22"/>
          <w:szCs w:val="22"/>
          <w:lang w:eastAsia="en-GB"/>
        </w:rPr>
      </w:pPr>
      <w:r w:rsidRPr="00B2784E">
        <w:rPr>
          <w:bCs/>
          <w:iCs/>
          <w:noProof/>
        </w:rPr>
        <w:t>6.2</w:t>
      </w:r>
      <w:r>
        <w:rPr>
          <w:rFonts w:asciiTheme="minorHAnsi" w:eastAsiaTheme="minorEastAsia" w:hAnsiTheme="minorHAnsi" w:cstheme="minorBidi"/>
          <w:noProof/>
          <w:sz w:val="22"/>
          <w:szCs w:val="22"/>
          <w:lang w:eastAsia="en-GB"/>
        </w:rPr>
        <w:tab/>
      </w:r>
      <w:r>
        <w:rPr>
          <w:noProof/>
        </w:rPr>
        <w:t xml:space="preserve">G.hn domains in presence of </w:t>
      </w:r>
      <w:r w:rsidRPr="00181BCC">
        <w:rPr>
          <w:noProof/>
        </w:rPr>
        <w:t>crosstalk</w:t>
      </w:r>
      <w:r>
        <w:rPr>
          <w:noProof/>
        </w:rPr>
        <w:tab/>
      </w:r>
      <w:r>
        <w:rPr>
          <w:noProof/>
        </w:rPr>
        <w:tab/>
      </w:r>
      <w:r w:rsidRPr="00181BCC">
        <w:rPr>
          <w:noProof/>
        </w:rPr>
        <w:t>5</w:t>
      </w:r>
    </w:p>
    <w:p w14:paraId="0ABFA32E" w14:textId="17097690" w:rsidR="00181BCC" w:rsidRDefault="00181BCC" w:rsidP="00181BCC">
      <w:pPr>
        <w:pStyle w:val="TOC2"/>
        <w:ind w:right="992"/>
        <w:rPr>
          <w:rFonts w:asciiTheme="minorHAnsi" w:eastAsiaTheme="minorEastAsia" w:hAnsiTheme="minorHAnsi" w:cstheme="minorBidi"/>
          <w:noProof/>
          <w:sz w:val="22"/>
          <w:szCs w:val="22"/>
          <w:lang w:eastAsia="en-GB"/>
        </w:rPr>
      </w:pPr>
      <w:r w:rsidRPr="00B2784E">
        <w:rPr>
          <w:bCs/>
          <w:iCs/>
          <w:noProof/>
        </w:rPr>
        <w:t>6.3</w:t>
      </w:r>
      <w:r>
        <w:rPr>
          <w:rFonts w:asciiTheme="minorHAnsi" w:eastAsiaTheme="minorEastAsia" w:hAnsiTheme="minorHAnsi" w:cstheme="minorBidi"/>
          <w:noProof/>
          <w:sz w:val="22"/>
          <w:szCs w:val="22"/>
          <w:lang w:eastAsia="en-GB"/>
        </w:rPr>
        <w:tab/>
      </w:r>
      <w:r>
        <w:rPr>
          <w:noProof/>
        </w:rPr>
        <w:t xml:space="preserve">Coordinated G.hn network </w:t>
      </w:r>
      <w:r w:rsidRPr="00181BCC">
        <w:rPr>
          <w:noProof/>
        </w:rPr>
        <w:t>architecture</w:t>
      </w:r>
      <w:r>
        <w:rPr>
          <w:noProof/>
        </w:rPr>
        <w:tab/>
      </w:r>
      <w:r>
        <w:rPr>
          <w:noProof/>
        </w:rPr>
        <w:tab/>
      </w:r>
      <w:r w:rsidRPr="00181BCC">
        <w:rPr>
          <w:noProof/>
        </w:rPr>
        <w:t>6</w:t>
      </w:r>
    </w:p>
    <w:p w14:paraId="74E3CECF" w14:textId="680E6F55" w:rsidR="00181BCC" w:rsidRDefault="00181BCC" w:rsidP="00181BCC">
      <w:pPr>
        <w:pStyle w:val="TOC2"/>
        <w:ind w:right="99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Physical layer (PHY)</w:t>
      </w:r>
      <w:r>
        <w:rPr>
          <w:noProof/>
        </w:rPr>
        <w:tab/>
      </w:r>
      <w:r>
        <w:rPr>
          <w:noProof/>
        </w:rPr>
        <w:tab/>
        <w:t>9</w:t>
      </w:r>
    </w:p>
    <w:p w14:paraId="6281D6C1" w14:textId="1A2062CC" w:rsidR="00181BCC" w:rsidRDefault="00181BCC" w:rsidP="00181BCC">
      <w:pPr>
        <w:pStyle w:val="TOC2"/>
        <w:ind w:right="992"/>
        <w:rPr>
          <w:rFonts w:asciiTheme="minorHAnsi" w:eastAsiaTheme="minorEastAsia" w:hAnsiTheme="minorHAnsi" w:cstheme="minorBidi"/>
          <w:noProof/>
          <w:sz w:val="22"/>
          <w:szCs w:val="22"/>
          <w:lang w:eastAsia="en-GB"/>
        </w:rPr>
      </w:pPr>
      <w:r w:rsidRPr="00B2784E">
        <w:rPr>
          <w:bCs/>
          <w:iCs/>
          <w:noProof/>
        </w:rPr>
        <w:t>6.5</w:t>
      </w:r>
      <w:r>
        <w:rPr>
          <w:rFonts w:asciiTheme="minorHAnsi" w:eastAsiaTheme="minorEastAsia" w:hAnsiTheme="minorHAnsi" w:cstheme="minorBidi"/>
          <w:noProof/>
          <w:sz w:val="22"/>
          <w:szCs w:val="22"/>
          <w:lang w:eastAsia="en-GB"/>
        </w:rPr>
        <w:tab/>
      </w:r>
      <w:r>
        <w:rPr>
          <w:noProof/>
        </w:rPr>
        <w:t>Data link layer (DLL)</w:t>
      </w:r>
      <w:r>
        <w:rPr>
          <w:noProof/>
        </w:rPr>
        <w:tab/>
      </w:r>
      <w:r>
        <w:rPr>
          <w:noProof/>
        </w:rPr>
        <w:tab/>
        <w:t>11</w:t>
      </w:r>
    </w:p>
    <w:p w14:paraId="2A18982F" w14:textId="3F4DD709" w:rsidR="00181BCC" w:rsidRDefault="00181BCC" w:rsidP="00181BCC">
      <w:pPr>
        <w:pStyle w:val="TOC2"/>
        <w:ind w:right="99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 xml:space="preserve">Interference mitigation </w:t>
      </w:r>
      <w:r w:rsidRPr="00181BCC">
        <w:rPr>
          <w:noProof/>
        </w:rPr>
        <w:t>mechanism</w:t>
      </w:r>
      <w:r>
        <w:rPr>
          <w:noProof/>
        </w:rPr>
        <w:tab/>
      </w:r>
      <w:r>
        <w:rPr>
          <w:noProof/>
        </w:rPr>
        <w:tab/>
      </w:r>
      <w:r w:rsidRPr="00181BCC">
        <w:rPr>
          <w:noProof/>
        </w:rPr>
        <w:t>14</w:t>
      </w:r>
    </w:p>
    <w:p w14:paraId="0C931666" w14:textId="1D1C2016" w:rsidR="00181BCC" w:rsidRDefault="00181BCC" w:rsidP="00181BCC">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Network </w:t>
      </w:r>
      <w:r w:rsidRPr="00181BCC">
        <w:rPr>
          <w:noProof/>
        </w:rPr>
        <w:t>initialization</w:t>
      </w:r>
      <w:r>
        <w:rPr>
          <w:noProof/>
        </w:rPr>
        <w:tab/>
      </w:r>
      <w:r>
        <w:rPr>
          <w:noProof/>
        </w:rPr>
        <w:tab/>
      </w:r>
      <w:r w:rsidRPr="00181BCC">
        <w:rPr>
          <w:noProof/>
        </w:rPr>
        <w:t>19</w:t>
      </w:r>
    </w:p>
    <w:p w14:paraId="01CEF9EF" w14:textId="74BA2380" w:rsidR="00181BCC" w:rsidRDefault="00181BCC" w:rsidP="00181BCC">
      <w:pPr>
        <w:pStyle w:val="TOC1"/>
        <w:ind w:right="992"/>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Pr>
          <w:noProof/>
        </w:rPr>
        <w:t xml:space="preserve">Network </w:t>
      </w:r>
      <w:r w:rsidRPr="00181BCC">
        <w:rPr>
          <w:noProof/>
        </w:rPr>
        <w:t>management</w:t>
      </w:r>
      <w:r>
        <w:rPr>
          <w:noProof/>
        </w:rPr>
        <w:tab/>
      </w:r>
      <w:r>
        <w:rPr>
          <w:noProof/>
        </w:rPr>
        <w:tab/>
      </w:r>
      <w:r w:rsidRPr="00181BCC">
        <w:rPr>
          <w:noProof/>
        </w:rPr>
        <w:t>19</w:t>
      </w:r>
    </w:p>
    <w:p w14:paraId="7C57061C" w14:textId="403C88D8" w:rsidR="00181BCC" w:rsidRDefault="00181BCC" w:rsidP="00181BCC">
      <w:pPr>
        <w:pStyle w:val="TOC1"/>
        <w:ind w:right="992"/>
        <w:rPr>
          <w:rFonts w:asciiTheme="minorHAnsi" w:eastAsiaTheme="minorEastAsia" w:hAnsiTheme="minorHAnsi" w:cstheme="minorBidi"/>
          <w:noProof/>
          <w:sz w:val="22"/>
          <w:szCs w:val="22"/>
          <w:lang w:eastAsia="en-GB"/>
        </w:rPr>
      </w:pPr>
      <w:r w:rsidRPr="00B2784E">
        <w:rPr>
          <w:bCs/>
          <w:noProof/>
        </w:rPr>
        <w:t>9</w:t>
      </w:r>
      <w:r>
        <w:rPr>
          <w:rFonts w:asciiTheme="minorHAnsi" w:eastAsiaTheme="minorEastAsia" w:hAnsiTheme="minorHAnsi" w:cstheme="minorBidi"/>
          <w:noProof/>
          <w:sz w:val="22"/>
          <w:szCs w:val="22"/>
          <w:lang w:eastAsia="en-GB"/>
        </w:rPr>
        <w:tab/>
      </w:r>
      <w:r w:rsidRPr="00181BCC">
        <w:rPr>
          <w:noProof/>
        </w:rPr>
        <w:t>Summary</w:t>
      </w:r>
      <w:r>
        <w:rPr>
          <w:noProof/>
        </w:rPr>
        <w:tab/>
      </w:r>
      <w:r>
        <w:rPr>
          <w:noProof/>
        </w:rPr>
        <w:tab/>
      </w:r>
      <w:r w:rsidRPr="00181BCC">
        <w:rPr>
          <w:noProof/>
        </w:rPr>
        <w:t>19</w:t>
      </w:r>
    </w:p>
    <w:p w14:paraId="1328ECF8" w14:textId="06A52A44" w:rsidR="00824A77" w:rsidRDefault="00824A77" w:rsidP="00181BCC"/>
    <w:p w14:paraId="309FE0F7" w14:textId="77777777" w:rsidR="00181BCC" w:rsidRDefault="00181BCC" w:rsidP="0081664C"/>
    <w:p w14:paraId="31A0322A" w14:textId="77777777" w:rsidR="0081664C" w:rsidRPr="00390C77" w:rsidRDefault="0081664C" w:rsidP="00824A77"/>
    <w:p w14:paraId="2417AAE1" w14:textId="77777777" w:rsidR="00824A77" w:rsidRPr="00390C77" w:rsidRDefault="00824A77" w:rsidP="00824A77">
      <w:pPr>
        <w:rPr>
          <w:b/>
          <w:bCs/>
        </w:rPr>
        <w:sectPr w:rsidR="00824A77" w:rsidRPr="00390C77" w:rsidSect="008F0E27">
          <w:headerReference w:type="default" r:id="rId17"/>
          <w:footerReference w:type="even" r:id="rId18"/>
          <w:footerReference w:type="default" r:id="rId19"/>
          <w:type w:val="oddPage"/>
          <w:pgSz w:w="11907" w:h="16834"/>
          <w:pgMar w:top="1134" w:right="1134" w:bottom="1134" w:left="1134" w:header="567" w:footer="567" w:gutter="0"/>
          <w:paperSrc w:first="15" w:other="15"/>
          <w:pgNumType w:fmt="lowerRoman" w:start="1"/>
          <w:cols w:space="720"/>
          <w:docGrid w:linePitch="326"/>
        </w:sectPr>
      </w:pPr>
    </w:p>
    <w:p w14:paraId="0F8473D4" w14:textId="75F744A8" w:rsidR="00A32E43" w:rsidRPr="00390C77" w:rsidRDefault="00964B5F" w:rsidP="00A32E43">
      <w:pPr>
        <w:pStyle w:val="RepNo"/>
      </w:pPr>
      <w:bookmarkStart w:id="9" w:name="p1rectexte"/>
      <w:bookmarkEnd w:id="9"/>
      <w:r w:rsidRPr="00390C77">
        <w:lastRenderedPageBreak/>
        <w:t xml:space="preserve">Technical Paper </w:t>
      </w:r>
      <w:r w:rsidR="0050243F" w:rsidRPr="00390C77">
        <w:t xml:space="preserve">ITU-T </w:t>
      </w:r>
      <w:r w:rsidR="00F87625" w:rsidRPr="00390C77">
        <w:t>GSTP-OPHN</w:t>
      </w:r>
    </w:p>
    <w:p w14:paraId="675C3633" w14:textId="68BFEB66" w:rsidR="00A32E43" w:rsidRPr="00390C77" w:rsidRDefault="00A32E43" w:rsidP="00A32E43">
      <w:pPr>
        <w:pStyle w:val="Rectitle"/>
      </w:pPr>
      <w:r w:rsidRPr="00390C77">
        <w:t>Operation of G.hn technology over access and in-premises phone line medium</w:t>
      </w:r>
    </w:p>
    <w:p w14:paraId="32375395" w14:textId="6C5E1566" w:rsidR="00DF1793" w:rsidRPr="00390C77" w:rsidRDefault="004A74C7" w:rsidP="004E1A77">
      <w:pPr>
        <w:pStyle w:val="Heading1"/>
        <w:rPr>
          <w:bCs/>
        </w:rPr>
      </w:pPr>
      <w:bookmarkStart w:id="10" w:name="_Toc420521081"/>
      <w:bookmarkStart w:id="11" w:name="_Toc424115454"/>
      <w:bookmarkStart w:id="12" w:name="_Toc120526512"/>
      <w:bookmarkStart w:id="13" w:name="_Toc124229832"/>
      <w:r w:rsidRPr="00390C77">
        <w:rPr>
          <w:bCs/>
        </w:rPr>
        <w:t>1</w:t>
      </w:r>
      <w:r w:rsidRPr="00390C77">
        <w:rPr>
          <w:bCs/>
        </w:rPr>
        <w:tab/>
      </w:r>
      <w:r w:rsidR="00DF1793" w:rsidRPr="00390C77">
        <w:t>Scope</w:t>
      </w:r>
      <w:bookmarkEnd w:id="10"/>
      <w:bookmarkEnd w:id="11"/>
      <w:bookmarkEnd w:id="12"/>
      <w:bookmarkEnd w:id="13"/>
    </w:p>
    <w:p w14:paraId="3094E50C" w14:textId="1441E14C" w:rsidR="002D3A51" w:rsidRPr="00390C77" w:rsidRDefault="00BE7699" w:rsidP="00DF1793">
      <w:r w:rsidRPr="00390C77">
        <w:t xml:space="preserve">This </w:t>
      </w:r>
      <w:r w:rsidR="00E3405F">
        <w:t>Technical Paper</w:t>
      </w:r>
      <w:r w:rsidRPr="00390C77">
        <w:t xml:space="preserve"> focuses on</w:t>
      </w:r>
      <w:r w:rsidR="00DF1793" w:rsidRPr="00390C77">
        <w:t xml:space="preserve"> the use of </w:t>
      </w:r>
      <w:r w:rsidRPr="00390C77">
        <w:t>G.hn technology (</w:t>
      </w:r>
      <w:r w:rsidR="00DF1793" w:rsidRPr="00390C77">
        <w:t>G.996x transceivers</w:t>
      </w:r>
      <w:r w:rsidRPr="00390C77">
        <w:t>)</w:t>
      </w:r>
      <w:r w:rsidR="00DF1793" w:rsidRPr="00390C77">
        <w:t xml:space="preserve"> over phone line infrastructure </w:t>
      </w:r>
      <w:r w:rsidR="002D3A51" w:rsidRPr="00390C77">
        <w:t xml:space="preserve">for traditional gigabit access applications or </w:t>
      </w:r>
      <w:r w:rsidR="00A90076" w:rsidRPr="00390C77">
        <w:t>Fibre</w:t>
      </w:r>
      <w:r w:rsidR="00245518">
        <w:t>-</w:t>
      </w:r>
      <w:r w:rsidR="002D3A51" w:rsidRPr="00390C77">
        <w:t>To</w:t>
      </w:r>
      <w:r w:rsidR="00245518">
        <w:t>-</w:t>
      </w:r>
      <w:r w:rsidR="002D3A51" w:rsidRPr="00390C77">
        <w:t xml:space="preserve">The </w:t>
      </w:r>
      <w:r w:rsidR="00245518">
        <w:t>e</w:t>
      </w:r>
      <w:r w:rsidR="002D3A51" w:rsidRPr="00390C77">
        <w:t xml:space="preserve">xtension </w:t>
      </w:r>
      <w:r w:rsidR="00245518">
        <w:t>p</w:t>
      </w:r>
      <w:r w:rsidR="002D3A51" w:rsidRPr="00390C77">
        <w:t>oint (FTTep) applications.</w:t>
      </w:r>
    </w:p>
    <w:p w14:paraId="0F8E3C52" w14:textId="72C022C1" w:rsidR="00DF1793" w:rsidRPr="00390C77" w:rsidRDefault="002D3A51" w:rsidP="00DF1793">
      <w:r w:rsidRPr="00390C77">
        <w:t xml:space="preserve">The </w:t>
      </w:r>
      <w:r w:rsidR="00696D65">
        <w:t>paper</w:t>
      </w:r>
      <w:r w:rsidRPr="00390C77">
        <w:t xml:space="preserve"> is </w:t>
      </w:r>
      <w:r w:rsidR="00DF1793" w:rsidRPr="00390C77">
        <w:t xml:space="preserve">intended to provide guidance to system vendors and service providers to define, configure, deploy, and </w:t>
      </w:r>
      <w:r w:rsidR="00EB14F6" w:rsidRPr="00390C77">
        <w:t xml:space="preserve">manage networks based on </w:t>
      </w:r>
      <w:r w:rsidR="00DF1793" w:rsidRPr="00390C77">
        <w:t>G.996x transceivers in this type of environment</w:t>
      </w:r>
      <w:r w:rsidR="009141C0" w:rsidRPr="00390C77">
        <w:t xml:space="preserve"> when crosstalk between lines may occur in some of the access and </w:t>
      </w:r>
      <w:r w:rsidR="00A90076" w:rsidRPr="00390C77">
        <w:t>fibre</w:t>
      </w:r>
      <w:r w:rsidR="009141C0" w:rsidRPr="00390C77">
        <w:t xml:space="preserve"> extension topologies as described in [BBF TR-419]. For th</w:t>
      </w:r>
      <w:r w:rsidR="001909EE" w:rsidRPr="00390C77">
        <w:t>ese situations</w:t>
      </w:r>
      <w:r w:rsidR="009141C0" w:rsidRPr="00390C77">
        <w:t>, the document describes the use of an external entity to centralize the control of the transmissions on the different G.hn domains to mitigate the effect of the crosstalk</w:t>
      </w:r>
      <w:r w:rsidR="00DF1793" w:rsidRPr="00390C77">
        <w:t>.</w:t>
      </w:r>
    </w:p>
    <w:p w14:paraId="25DA4591" w14:textId="6BB12173" w:rsidR="00DF1793" w:rsidRPr="00390C77" w:rsidRDefault="00DF1793" w:rsidP="00DF1793">
      <w:r w:rsidRPr="00390C77">
        <w:t xml:space="preserve">The G.996x family of Recommendations includes </w:t>
      </w:r>
      <w:r w:rsidR="00A7011E">
        <w:t>[</w:t>
      </w:r>
      <w:r w:rsidR="00BF5813">
        <w:t xml:space="preserve">ITU-T </w:t>
      </w:r>
      <w:r w:rsidRPr="00390C77">
        <w:t>G.9960</w:t>
      </w:r>
      <w:r w:rsidR="00A7011E">
        <w:t>]</w:t>
      </w:r>
      <w:r w:rsidRPr="00390C77">
        <w:t xml:space="preserve">, </w:t>
      </w:r>
      <w:r w:rsidR="00A7011E">
        <w:t>[</w:t>
      </w:r>
      <w:r w:rsidR="00567959">
        <w:t xml:space="preserve">ITU-T </w:t>
      </w:r>
      <w:r w:rsidRPr="00390C77">
        <w:t>G.9961</w:t>
      </w:r>
      <w:r w:rsidR="00A7011E">
        <w:t>]</w:t>
      </w:r>
      <w:r w:rsidRPr="00390C77">
        <w:t xml:space="preserve">, </w:t>
      </w:r>
      <w:r w:rsidR="00A7011E">
        <w:t>[</w:t>
      </w:r>
      <w:r w:rsidR="00567959">
        <w:t>ITU</w:t>
      </w:r>
      <w:r w:rsidR="001B00B3">
        <w:noBreakHyphen/>
      </w:r>
      <w:r w:rsidR="00567959">
        <w:t>T</w:t>
      </w:r>
      <w:r w:rsidR="001B00B3">
        <w:t> </w:t>
      </w:r>
      <w:r w:rsidRPr="00390C77">
        <w:t>G.9962</w:t>
      </w:r>
      <w:r w:rsidR="00A7011E">
        <w:t>]</w:t>
      </w:r>
      <w:r w:rsidRPr="00390C77">
        <w:t xml:space="preserve">, </w:t>
      </w:r>
      <w:r w:rsidR="00A7011E">
        <w:t>[</w:t>
      </w:r>
      <w:r w:rsidR="00BB5ACB">
        <w:t xml:space="preserve">ITU-T </w:t>
      </w:r>
      <w:r w:rsidRPr="00390C77">
        <w:t>G.9963</w:t>
      </w:r>
      <w:r w:rsidR="00A7011E">
        <w:t>]</w:t>
      </w:r>
      <w:r w:rsidRPr="00390C77">
        <w:t xml:space="preserve">, </w:t>
      </w:r>
      <w:r w:rsidR="001704F8">
        <w:t>[</w:t>
      </w:r>
      <w:r w:rsidR="009C463B">
        <w:t xml:space="preserve">ITU-T </w:t>
      </w:r>
      <w:r w:rsidRPr="00390C77">
        <w:t>G.9970</w:t>
      </w:r>
      <w:r w:rsidR="001704F8">
        <w:t>]</w:t>
      </w:r>
      <w:r w:rsidRPr="00390C77">
        <w:t xml:space="preserve">, and </w:t>
      </w:r>
      <w:r w:rsidR="0077693A">
        <w:t>[</w:t>
      </w:r>
      <w:r w:rsidR="0092304A">
        <w:t xml:space="preserve">ITU-T </w:t>
      </w:r>
      <w:r w:rsidRPr="00390C77">
        <w:t>G.9972</w:t>
      </w:r>
      <w:r w:rsidR="0077693A">
        <w:t>]</w:t>
      </w:r>
      <w:r w:rsidRPr="00390C77">
        <w:t xml:space="preserve"> (optional), and is referred to herein as G.996x. </w:t>
      </w:r>
    </w:p>
    <w:p w14:paraId="41AB91BC" w14:textId="50F89AF9" w:rsidR="00DF1793" w:rsidRPr="00390C77" w:rsidRDefault="004A74C7" w:rsidP="004E1A77">
      <w:pPr>
        <w:pStyle w:val="Heading1"/>
        <w:rPr>
          <w:bCs/>
        </w:rPr>
      </w:pPr>
      <w:bookmarkStart w:id="14" w:name="_Toc194294592"/>
      <w:bookmarkStart w:id="15" w:name="_Toc197501919"/>
      <w:bookmarkStart w:id="16" w:name="_Toc420521082"/>
      <w:bookmarkStart w:id="17" w:name="_Toc424115455"/>
      <w:bookmarkStart w:id="18" w:name="_Toc120526513"/>
      <w:bookmarkStart w:id="19" w:name="_Toc124229833"/>
      <w:r w:rsidRPr="00390C77">
        <w:rPr>
          <w:bCs/>
        </w:rPr>
        <w:t>2</w:t>
      </w:r>
      <w:r w:rsidRPr="00390C77">
        <w:rPr>
          <w:bCs/>
        </w:rPr>
        <w:tab/>
      </w:r>
      <w:r w:rsidR="00DF1793" w:rsidRPr="00390C77">
        <w:t>References</w:t>
      </w:r>
      <w:bookmarkEnd w:id="14"/>
      <w:bookmarkEnd w:id="15"/>
      <w:bookmarkEnd w:id="16"/>
      <w:bookmarkEnd w:id="17"/>
      <w:bookmarkEnd w:id="18"/>
      <w:bookmarkEnd w:id="19"/>
    </w:p>
    <w:p w14:paraId="77AAC260" w14:textId="7E5F707D" w:rsidR="00DF1793" w:rsidRPr="00390C77" w:rsidRDefault="00DF1793" w:rsidP="004E1A77">
      <w:pPr>
        <w:pStyle w:val="Reftext"/>
        <w:tabs>
          <w:tab w:val="clear" w:pos="794"/>
          <w:tab w:val="clear" w:pos="1191"/>
          <w:tab w:val="clear" w:pos="1588"/>
        </w:tabs>
        <w:ind w:left="1985" w:hanging="1985"/>
        <w:rPr>
          <w:i/>
          <w:iCs/>
        </w:rPr>
      </w:pPr>
      <w:r w:rsidRPr="00390C77">
        <w:t>[ITU</w:t>
      </w:r>
      <w:r w:rsidR="00E3405F">
        <w:t>-T</w:t>
      </w:r>
      <w:r w:rsidRPr="00390C77">
        <w:t xml:space="preserve"> G.9960]</w:t>
      </w:r>
      <w:r w:rsidRPr="00390C77">
        <w:tab/>
        <w:t>Recommendation ITU-T G.9960 (</w:t>
      </w:r>
      <w:r w:rsidR="009141C0" w:rsidRPr="00390C77">
        <w:t>2018</w:t>
      </w:r>
      <w:r w:rsidRPr="00390C77">
        <w:t xml:space="preserve">), </w:t>
      </w:r>
      <w:r w:rsidRPr="00390C77">
        <w:rPr>
          <w:i/>
          <w:iCs/>
        </w:rPr>
        <w:t>Unified high-speed wireline</w:t>
      </w:r>
      <w:r w:rsidR="00B94E71">
        <w:rPr>
          <w:i/>
          <w:iCs/>
        </w:rPr>
        <w:t>-</w:t>
      </w:r>
      <w:r w:rsidRPr="00390C77">
        <w:rPr>
          <w:i/>
          <w:iCs/>
        </w:rPr>
        <w:t>based home networking transceivers – System architecture and physical layer specification.</w:t>
      </w:r>
    </w:p>
    <w:p w14:paraId="6CEFE1B8" w14:textId="6848EC29" w:rsidR="00DF1793" w:rsidRPr="00390C77" w:rsidRDefault="00DF1793" w:rsidP="004E1A77">
      <w:pPr>
        <w:pStyle w:val="Reftext"/>
        <w:tabs>
          <w:tab w:val="clear" w:pos="794"/>
          <w:tab w:val="clear" w:pos="1191"/>
          <w:tab w:val="clear" w:pos="1588"/>
        </w:tabs>
        <w:ind w:left="1985" w:hanging="1985"/>
      </w:pPr>
      <w:r w:rsidRPr="00390C77">
        <w:t>[ITU</w:t>
      </w:r>
      <w:r w:rsidR="00E3405F">
        <w:t>-T</w:t>
      </w:r>
      <w:r w:rsidRPr="00390C77">
        <w:t xml:space="preserve"> G.9961]</w:t>
      </w:r>
      <w:r w:rsidRPr="00390C77">
        <w:tab/>
        <w:t>Recommendation ITU-T G.9961 (</w:t>
      </w:r>
      <w:r w:rsidR="009141C0" w:rsidRPr="00390C77">
        <w:t>2018</w:t>
      </w:r>
      <w:r w:rsidRPr="00390C77">
        <w:t xml:space="preserve">), </w:t>
      </w:r>
      <w:r w:rsidRPr="00390C77">
        <w:rPr>
          <w:i/>
          <w:iCs/>
        </w:rPr>
        <w:t>Unified high-speed wireline</w:t>
      </w:r>
      <w:r w:rsidR="009D08CC">
        <w:rPr>
          <w:i/>
          <w:iCs/>
        </w:rPr>
        <w:t>-</w:t>
      </w:r>
      <w:r w:rsidRPr="00390C77">
        <w:rPr>
          <w:i/>
          <w:iCs/>
        </w:rPr>
        <w:t>based home networking transceivers – Data link layer specification.</w:t>
      </w:r>
    </w:p>
    <w:p w14:paraId="49B351FE" w14:textId="01018659" w:rsidR="00DF1793" w:rsidRDefault="00DF1793" w:rsidP="004E1A77">
      <w:pPr>
        <w:pStyle w:val="Reftext"/>
        <w:tabs>
          <w:tab w:val="clear" w:pos="794"/>
          <w:tab w:val="clear" w:pos="1191"/>
          <w:tab w:val="clear" w:pos="1588"/>
        </w:tabs>
        <w:ind w:left="1985" w:hanging="1985"/>
      </w:pPr>
      <w:r w:rsidRPr="00390C77">
        <w:t>[ITU</w:t>
      </w:r>
      <w:r w:rsidR="00E3405F">
        <w:t>-T</w:t>
      </w:r>
      <w:r w:rsidRPr="00390C77">
        <w:t xml:space="preserve"> G.9962]</w:t>
      </w:r>
      <w:r w:rsidRPr="00390C77">
        <w:tab/>
        <w:t>Recommendation ITU-T G.9962 (</w:t>
      </w:r>
      <w:r w:rsidR="009141C0" w:rsidRPr="00390C77">
        <w:t>2018</w:t>
      </w:r>
      <w:r w:rsidRPr="00390C77">
        <w:t xml:space="preserve">), </w:t>
      </w:r>
      <w:r w:rsidRPr="00390C77">
        <w:rPr>
          <w:i/>
          <w:iCs/>
        </w:rPr>
        <w:t xml:space="preserve">Unified high-speed wire-line based home networking transceivers – </w:t>
      </w:r>
      <w:r w:rsidR="00117961" w:rsidRPr="00390C77">
        <w:rPr>
          <w:i/>
          <w:iCs/>
        </w:rPr>
        <w:t xml:space="preserve">Management </w:t>
      </w:r>
      <w:r w:rsidRPr="00390C77">
        <w:rPr>
          <w:i/>
          <w:iCs/>
        </w:rPr>
        <w:t>specification.</w:t>
      </w:r>
    </w:p>
    <w:p w14:paraId="328BAE38" w14:textId="7DDC06EF" w:rsidR="00460EEC" w:rsidRDefault="00460EEC" w:rsidP="00460EEC">
      <w:pPr>
        <w:pStyle w:val="Reftext"/>
        <w:tabs>
          <w:tab w:val="clear" w:pos="794"/>
          <w:tab w:val="clear" w:pos="1191"/>
          <w:tab w:val="clear" w:pos="1588"/>
        </w:tabs>
        <w:ind w:left="1985" w:hanging="1985"/>
        <w:rPr>
          <w:i/>
          <w:iCs/>
        </w:rPr>
      </w:pPr>
      <w:r w:rsidRPr="00390C77">
        <w:t>[ITU</w:t>
      </w:r>
      <w:r>
        <w:t>-T</w:t>
      </w:r>
      <w:r w:rsidRPr="00390C77">
        <w:t xml:space="preserve"> G.996</w:t>
      </w:r>
      <w:r>
        <w:t>3</w:t>
      </w:r>
      <w:r w:rsidRPr="00390C77">
        <w:t>]</w:t>
      </w:r>
      <w:r w:rsidRPr="00390C77">
        <w:tab/>
        <w:t>Recommendation ITU-T G.996</w:t>
      </w:r>
      <w:r>
        <w:t>3</w:t>
      </w:r>
      <w:r w:rsidRPr="00390C77">
        <w:t xml:space="preserve"> (2018), </w:t>
      </w:r>
      <w:r w:rsidRPr="00390C77">
        <w:rPr>
          <w:i/>
          <w:iCs/>
        </w:rPr>
        <w:t>Unified high-speed wireline</w:t>
      </w:r>
      <w:r w:rsidR="00514B05">
        <w:rPr>
          <w:i/>
          <w:iCs/>
        </w:rPr>
        <w:t>-</w:t>
      </w:r>
      <w:r w:rsidRPr="00390C77">
        <w:rPr>
          <w:i/>
          <w:iCs/>
        </w:rPr>
        <w:t>based home networking transceivers – M</w:t>
      </w:r>
      <w:r w:rsidR="00E336B6">
        <w:rPr>
          <w:i/>
          <w:iCs/>
        </w:rPr>
        <w:t>ultiple input/multiple output specification</w:t>
      </w:r>
      <w:r w:rsidRPr="00390C77">
        <w:rPr>
          <w:i/>
          <w:iCs/>
        </w:rPr>
        <w:t>.</w:t>
      </w:r>
    </w:p>
    <w:p w14:paraId="39446B0A" w14:textId="7655626D" w:rsidR="00555966" w:rsidRPr="00460EEC" w:rsidRDefault="00555966" w:rsidP="00555966">
      <w:pPr>
        <w:pStyle w:val="Reftext"/>
        <w:tabs>
          <w:tab w:val="clear" w:pos="794"/>
          <w:tab w:val="clear" w:pos="1191"/>
          <w:tab w:val="clear" w:pos="1588"/>
        </w:tabs>
        <w:ind w:left="1985" w:hanging="1985"/>
      </w:pPr>
      <w:r w:rsidRPr="00390C77">
        <w:t>[ITU</w:t>
      </w:r>
      <w:r>
        <w:t>-T</w:t>
      </w:r>
      <w:r w:rsidRPr="00390C77">
        <w:t xml:space="preserve"> G.99</w:t>
      </w:r>
      <w:r>
        <w:t>70</w:t>
      </w:r>
      <w:r w:rsidRPr="00390C77">
        <w:t>]</w:t>
      </w:r>
      <w:r w:rsidRPr="00390C77">
        <w:tab/>
        <w:t>Recommendation ITU-T G.99</w:t>
      </w:r>
      <w:r w:rsidR="00AD02D1">
        <w:t>70</w:t>
      </w:r>
      <w:r w:rsidRPr="00390C77">
        <w:t xml:space="preserve"> (20</w:t>
      </w:r>
      <w:r w:rsidR="004C1833">
        <w:t>09</w:t>
      </w:r>
      <w:r w:rsidRPr="00390C77">
        <w:t>),</w:t>
      </w:r>
      <w:r w:rsidR="00F9543D">
        <w:rPr>
          <w:i/>
          <w:iCs/>
        </w:rPr>
        <w:t xml:space="preserve"> Generic home network transport architecture</w:t>
      </w:r>
      <w:r w:rsidRPr="00390C77">
        <w:rPr>
          <w:i/>
          <w:iCs/>
        </w:rPr>
        <w:t>.</w:t>
      </w:r>
    </w:p>
    <w:p w14:paraId="7D030AC9" w14:textId="3A9DFA2A" w:rsidR="00555966" w:rsidRPr="00460EEC" w:rsidRDefault="001E798D" w:rsidP="001E798D">
      <w:pPr>
        <w:pStyle w:val="Reftext"/>
        <w:tabs>
          <w:tab w:val="clear" w:pos="794"/>
          <w:tab w:val="clear" w:pos="1191"/>
          <w:tab w:val="clear" w:pos="1588"/>
        </w:tabs>
        <w:ind w:left="1985" w:hanging="1985"/>
      </w:pPr>
      <w:r w:rsidRPr="00390C77">
        <w:t>[ITU</w:t>
      </w:r>
      <w:r>
        <w:t>-T</w:t>
      </w:r>
      <w:r w:rsidRPr="00390C77">
        <w:t xml:space="preserve"> G.99</w:t>
      </w:r>
      <w:r>
        <w:t>7</w:t>
      </w:r>
      <w:r w:rsidR="00892C55">
        <w:t>2</w:t>
      </w:r>
      <w:r w:rsidRPr="00390C77">
        <w:t>]</w:t>
      </w:r>
      <w:r w:rsidRPr="00390C77">
        <w:tab/>
        <w:t>Recommendation ITU-T G.99</w:t>
      </w:r>
      <w:r>
        <w:t>7</w:t>
      </w:r>
      <w:r w:rsidR="00750CB8">
        <w:t>2</w:t>
      </w:r>
      <w:r w:rsidRPr="00390C77">
        <w:t xml:space="preserve"> (20</w:t>
      </w:r>
      <w:r w:rsidR="00971DC0">
        <w:t>10</w:t>
      </w:r>
      <w:r w:rsidRPr="00390C77">
        <w:t>),</w:t>
      </w:r>
      <w:r w:rsidR="00737BA2">
        <w:rPr>
          <w:i/>
          <w:iCs/>
        </w:rPr>
        <w:t xml:space="preserve"> Coexistence mechanism for wireline home networking transceivers</w:t>
      </w:r>
      <w:r w:rsidRPr="00390C77">
        <w:rPr>
          <w:i/>
          <w:iCs/>
        </w:rPr>
        <w:t>.</w:t>
      </w:r>
    </w:p>
    <w:p w14:paraId="7F5D6ABD" w14:textId="0F7FA19E" w:rsidR="00DF1793" w:rsidRPr="00390C77" w:rsidRDefault="00DF1793" w:rsidP="004E1A77">
      <w:pPr>
        <w:pStyle w:val="Reftext"/>
        <w:tabs>
          <w:tab w:val="clear" w:pos="794"/>
          <w:tab w:val="clear" w:pos="1191"/>
          <w:tab w:val="clear" w:pos="1588"/>
        </w:tabs>
        <w:ind w:left="1985" w:hanging="1985"/>
      </w:pPr>
      <w:r w:rsidRPr="00390C77">
        <w:t>[BBF TR-069]</w:t>
      </w:r>
      <w:r w:rsidRPr="00390C77">
        <w:tab/>
      </w:r>
      <w:r w:rsidR="00E3405F" w:rsidRPr="00390C77">
        <w:t>B</w:t>
      </w:r>
      <w:r w:rsidR="00797921">
        <w:t xml:space="preserve">roadband </w:t>
      </w:r>
      <w:r w:rsidR="00E3405F" w:rsidRPr="00390C77">
        <w:t>F</w:t>
      </w:r>
      <w:r w:rsidR="00797921">
        <w:t>orum</w:t>
      </w:r>
      <w:r w:rsidR="00E3405F" w:rsidRPr="00390C77">
        <w:t xml:space="preserve"> TR-069</w:t>
      </w:r>
      <w:r w:rsidR="00797921">
        <w:t xml:space="preserve"> (2007)</w:t>
      </w:r>
      <w:r w:rsidR="00E3405F">
        <w:t xml:space="preserve">, </w:t>
      </w:r>
      <w:r w:rsidRPr="00E3405F">
        <w:rPr>
          <w:i/>
          <w:iCs/>
        </w:rPr>
        <w:t>CPE WAN Management Protocol</w:t>
      </w:r>
      <w:r w:rsidR="00FA1E21">
        <w:rPr>
          <w:i/>
          <w:iCs/>
        </w:rPr>
        <w:t xml:space="preserve"> v1.1</w:t>
      </w:r>
      <w:r w:rsidRPr="00390C77">
        <w:t>.</w:t>
      </w:r>
    </w:p>
    <w:p w14:paraId="2DED8131" w14:textId="2E67E059" w:rsidR="00674D6E" w:rsidRPr="00390C77" w:rsidRDefault="00674D6E" w:rsidP="004E1A77">
      <w:pPr>
        <w:pStyle w:val="Reftext"/>
        <w:tabs>
          <w:tab w:val="clear" w:pos="794"/>
          <w:tab w:val="clear" w:pos="1191"/>
          <w:tab w:val="clear" w:pos="1588"/>
        </w:tabs>
        <w:ind w:left="1985" w:hanging="1985"/>
      </w:pPr>
      <w:r w:rsidRPr="00390C77">
        <w:t>[BBF TR-181]</w:t>
      </w:r>
      <w:r w:rsidRPr="00390C77">
        <w:tab/>
      </w:r>
      <w:r w:rsidR="00E3405F" w:rsidRPr="00390C77">
        <w:t>B</w:t>
      </w:r>
      <w:r w:rsidR="00E129A9">
        <w:t xml:space="preserve">roadband </w:t>
      </w:r>
      <w:r w:rsidR="00E3405F" w:rsidRPr="00390C77">
        <w:t>F</w:t>
      </w:r>
      <w:r w:rsidR="00E129A9">
        <w:t>orum</w:t>
      </w:r>
      <w:r w:rsidR="00E3405F" w:rsidRPr="00390C77">
        <w:t xml:space="preserve"> TR-181</w:t>
      </w:r>
      <w:r w:rsidR="00E129A9">
        <w:t xml:space="preserve"> (2011)</w:t>
      </w:r>
      <w:r w:rsidR="00E3405F">
        <w:t xml:space="preserve">, </w:t>
      </w:r>
      <w:r w:rsidRPr="00E3405F">
        <w:rPr>
          <w:i/>
          <w:iCs/>
        </w:rPr>
        <w:t>Device Data Model for TR-069</w:t>
      </w:r>
      <w:r w:rsidR="004928F0">
        <w:t>.</w:t>
      </w:r>
    </w:p>
    <w:p w14:paraId="0B81FF95" w14:textId="621687C7" w:rsidR="00674D6E" w:rsidRPr="00390C77" w:rsidRDefault="00674D6E" w:rsidP="004E1A77">
      <w:pPr>
        <w:pStyle w:val="Reftext"/>
        <w:tabs>
          <w:tab w:val="clear" w:pos="794"/>
          <w:tab w:val="clear" w:pos="1191"/>
          <w:tab w:val="clear" w:pos="1588"/>
        </w:tabs>
        <w:ind w:left="1985" w:hanging="1985"/>
      </w:pPr>
      <w:r w:rsidRPr="00390C77">
        <w:t>[BBF TR-374]</w:t>
      </w:r>
      <w:r w:rsidRPr="00390C77">
        <w:tab/>
      </w:r>
      <w:r w:rsidR="00E3405F" w:rsidRPr="00390C77">
        <w:t>B</w:t>
      </w:r>
      <w:r w:rsidR="0002254E">
        <w:t xml:space="preserve">roadband </w:t>
      </w:r>
      <w:r w:rsidR="00E3405F" w:rsidRPr="00390C77">
        <w:t>F</w:t>
      </w:r>
      <w:r w:rsidR="0002254E">
        <w:t>orum</w:t>
      </w:r>
      <w:r w:rsidR="00E3405F" w:rsidRPr="00390C77">
        <w:t xml:space="preserve"> TR-374</w:t>
      </w:r>
      <w:r w:rsidR="00E608D1">
        <w:t xml:space="preserve"> (2018)</w:t>
      </w:r>
      <w:r w:rsidR="00E3405F">
        <w:t xml:space="preserve">, </w:t>
      </w:r>
      <w:r w:rsidRPr="00E3405F">
        <w:rPr>
          <w:i/>
          <w:iCs/>
        </w:rPr>
        <w:t>YANG modules for management of G.hn systems in FTTdp architectures</w:t>
      </w:r>
      <w:r w:rsidR="004928F0">
        <w:t>.</w:t>
      </w:r>
    </w:p>
    <w:p w14:paraId="1536B53F" w14:textId="3001E7AB" w:rsidR="00674D6E" w:rsidRPr="00390C77" w:rsidRDefault="00674D6E" w:rsidP="004E1A77">
      <w:pPr>
        <w:pStyle w:val="Reftext"/>
        <w:tabs>
          <w:tab w:val="clear" w:pos="794"/>
          <w:tab w:val="clear" w:pos="1191"/>
          <w:tab w:val="clear" w:pos="1588"/>
        </w:tabs>
        <w:ind w:left="1985" w:hanging="1985"/>
      </w:pPr>
      <w:r w:rsidRPr="00390C77">
        <w:t>[BBF TR-419]</w:t>
      </w:r>
      <w:r w:rsidRPr="00390C77">
        <w:tab/>
      </w:r>
      <w:r w:rsidR="00E3405F" w:rsidRPr="00390C77">
        <w:t>B</w:t>
      </w:r>
      <w:r w:rsidR="00D34476">
        <w:t xml:space="preserve">roadband </w:t>
      </w:r>
      <w:r w:rsidR="00E3405F" w:rsidRPr="00390C77">
        <w:t>F</w:t>
      </w:r>
      <w:r w:rsidR="00D34476">
        <w:t>orum</w:t>
      </w:r>
      <w:r w:rsidR="00E3405F" w:rsidRPr="00390C77">
        <w:t xml:space="preserve"> TR-419</w:t>
      </w:r>
      <w:r w:rsidR="00DB4A6F">
        <w:t xml:space="preserve"> (2022)</w:t>
      </w:r>
      <w:r w:rsidR="00E3405F">
        <w:t xml:space="preserve">, </w:t>
      </w:r>
      <w:r w:rsidR="00A90076" w:rsidRPr="00E3405F">
        <w:rPr>
          <w:i/>
          <w:iCs/>
        </w:rPr>
        <w:t>Fibe</w:t>
      </w:r>
      <w:r w:rsidR="005577DB">
        <w:rPr>
          <w:i/>
          <w:iCs/>
        </w:rPr>
        <w:t>r</w:t>
      </w:r>
      <w:r w:rsidRPr="00E3405F">
        <w:rPr>
          <w:i/>
          <w:iCs/>
        </w:rPr>
        <w:t xml:space="preserve"> Access Extension over Existing Copper Infrastructure</w:t>
      </w:r>
      <w:r w:rsidR="004928F0">
        <w:t>.</w:t>
      </w:r>
    </w:p>
    <w:p w14:paraId="0B1026E7" w14:textId="4E5267C6" w:rsidR="00F92F60" w:rsidRPr="00390C77" w:rsidRDefault="00F92F60" w:rsidP="004E1A77">
      <w:pPr>
        <w:pStyle w:val="Reftext"/>
        <w:tabs>
          <w:tab w:val="clear" w:pos="794"/>
          <w:tab w:val="clear" w:pos="1191"/>
          <w:tab w:val="clear" w:pos="1588"/>
        </w:tabs>
        <w:ind w:left="1985" w:hanging="1985"/>
      </w:pPr>
      <w:r w:rsidRPr="00390C77">
        <w:t>[HomeGrid Forum]</w:t>
      </w:r>
      <w:r w:rsidRPr="00390C77">
        <w:tab/>
      </w:r>
      <w:r w:rsidR="006771C0">
        <w:t>HomeGrid Forum</w:t>
      </w:r>
      <w:r w:rsidR="00231224">
        <w:t>.</w:t>
      </w:r>
      <w:r w:rsidR="006771C0">
        <w:t xml:space="preserve"> &lt;</w:t>
      </w:r>
      <w:hyperlink r:id="rId20" w:history="1">
        <w:r w:rsidR="006771C0" w:rsidRPr="006B017D">
          <w:rPr>
            <w:rStyle w:val="Hyperlink"/>
            <w:rFonts w:ascii="Arial" w:hAnsi="Arial" w:cs="Arial"/>
            <w:sz w:val="18"/>
            <w:szCs w:val="18"/>
          </w:rPr>
          <w:t>https://homegridforum.org/</w:t>
        </w:r>
      </w:hyperlink>
      <w:r w:rsidR="006771C0">
        <w:rPr>
          <w:rStyle w:val="Hyperlink"/>
        </w:rPr>
        <w:t>&gt;</w:t>
      </w:r>
    </w:p>
    <w:p w14:paraId="1C51830E" w14:textId="74B14D8A" w:rsidR="00DF1793" w:rsidRPr="00390C77" w:rsidRDefault="004A74C7" w:rsidP="008332FA">
      <w:pPr>
        <w:pStyle w:val="Heading1"/>
        <w:rPr>
          <w:bCs/>
        </w:rPr>
      </w:pPr>
      <w:bookmarkStart w:id="20" w:name="_Toc223349534"/>
      <w:bookmarkStart w:id="21" w:name="_Toc224020638"/>
      <w:bookmarkStart w:id="22" w:name="_Toc420521083"/>
      <w:bookmarkStart w:id="23" w:name="_Toc424115456"/>
      <w:bookmarkStart w:id="24" w:name="_Toc120526514"/>
      <w:bookmarkStart w:id="25" w:name="_Toc124229834"/>
      <w:bookmarkStart w:id="26" w:name="_Toc221186574"/>
      <w:bookmarkStart w:id="27" w:name="_Toc194294583"/>
      <w:bookmarkStart w:id="28" w:name="_Toc197501909"/>
      <w:bookmarkStart w:id="29" w:name="_Toc194294584"/>
      <w:bookmarkStart w:id="30" w:name="_Toc197501910"/>
      <w:r w:rsidRPr="00390C77">
        <w:rPr>
          <w:bCs/>
        </w:rPr>
        <w:t>3</w:t>
      </w:r>
      <w:r w:rsidRPr="00390C77">
        <w:rPr>
          <w:bCs/>
        </w:rPr>
        <w:tab/>
      </w:r>
      <w:r w:rsidR="00DF1793" w:rsidRPr="00390C77">
        <w:t>Definitions</w:t>
      </w:r>
      <w:bookmarkEnd w:id="20"/>
      <w:bookmarkEnd w:id="21"/>
      <w:r w:rsidR="00DF1793" w:rsidRPr="00390C77">
        <w:t xml:space="preserve"> and acronyms</w:t>
      </w:r>
      <w:bookmarkEnd w:id="22"/>
      <w:bookmarkEnd w:id="23"/>
      <w:bookmarkEnd w:id="24"/>
      <w:bookmarkEnd w:id="25"/>
    </w:p>
    <w:p w14:paraId="7E1D6056" w14:textId="44A71325" w:rsidR="00DF1793" w:rsidRDefault="004A74C7" w:rsidP="001F5EC1">
      <w:pPr>
        <w:pStyle w:val="Heading2"/>
        <w:spacing w:after="120"/>
      </w:pPr>
      <w:bookmarkStart w:id="31" w:name="_Toc420521084"/>
      <w:bookmarkStart w:id="32" w:name="_Toc424115457"/>
      <w:bookmarkStart w:id="33" w:name="_Toc120526515"/>
      <w:bookmarkStart w:id="34" w:name="_Toc124229835"/>
      <w:r w:rsidRPr="00390C77">
        <w:t>3.1</w:t>
      </w:r>
      <w:r w:rsidRPr="00390C77">
        <w:tab/>
      </w:r>
      <w:r w:rsidR="00DF1793" w:rsidRPr="00390C77">
        <w:t>Definitions</w:t>
      </w:r>
      <w:bookmarkEnd w:id="31"/>
      <w:bookmarkEnd w:id="32"/>
      <w:bookmarkEnd w:id="33"/>
      <w:bookmarkEnd w:id="34"/>
    </w:p>
    <w:p w14:paraId="58965801" w14:textId="2132A4FE" w:rsidR="00E3405F" w:rsidRPr="00E3405F" w:rsidRDefault="00E3405F" w:rsidP="00E3405F">
      <w:r>
        <w:t>This Technical Paper defines the following terms:</w:t>
      </w:r>
    </w:p>
    <w:p w14:paraId="05AB1DA2" w14:textId="3B4A7838" w:rsidR="00E3405F" w:rsidRPr="00390C77" w:rsidRDefault="00E3405F" w:rsidP="00E3405F">
      <w:bookmarkStart w:id="35" w:name="_Toc223349535"/>
      <w:bookmarkStart w:id="36" w:name="_Toc224020639"/>
      <w:r w:rsidRPr="00E3405F">
        <w:rPr>
          <w:b/>
          <w:bCs/>
        </w:rPr>
        <w:lastRenderedPageBreak/>
        <w:t>3.1.1</w:t>
      </w:r>
      <w:r w:rsidRPr="00E3405F">
        <w:rPr>
          <w:b/>
          <w:bCs/>
        </w:rPr>
        <w:tab/>
      </w:r>
      <w:r w:rsidR="00560736" w:rsidRPr="00E3405F">
        <w:rPr>
          <w:b/>
          <w:bCs/>
        </w:rPr>
        <w:t>coordinated G.hn network</w:t>
      </w:r>
      <w:r w:rsidR="00560736">
        <w:t xml:space="preserve">: </w:t>
      </w:r>
      <w:r w:rsidR="00560736" w:rsidRPr="00390C77">
        <w:t xml:space="preserve">In the scope of this Technical Paper, a group of interconnected </w:t>
      </w:r>
      <w:proofErr w:type="gramStart"/>
      <w:r w:rsidR="00560736" w:rsidRPr="00390C77">
        <w:t>G</w:t>
      </w:r>
      <w:proofErr w:type="gramEnd"/>
      <w:r w:rsidR="00560736" w:rsidRPr="00390C77">
        <w:t>.hn domains that are time-coordinated in order to minimize the crosstalk between each other.</w:t>
      </w:r>
      <w:r w:rsidR="00560736">
        <w:t xml:space="preserve"> </w:t>
      </w:r>
    </w:p>
    <w:p w14:paraId="109C7971" w14:textId="161C59EC" w:rsidR="00E3405F" w:rsidRPr="00390C77" w:rsidRDefault="00E3405F" w:rsidP="00E3405F">
      <w:r w:rsidRPr="00E3405F">
        <w:rPr>
          <w:b/>
          <w:bCs/>
        </w:rPr>
        <w:t>3.1.2</w:t>
      </w:r>
      <w:r w:rsidRPr="00E3405F">
        <w:rPr>
          <w:b/>
          <w:bCs/>
        </w:rPr>
        <w:tab/>
      </w:r>
      <w:r w:rsidR="00560736" w:rsidRPr="00E3405F">
        <w:rPr>
          <w:b/>
          <w:bCs/>
        </w:rPr>
        <w:t>device</w:t>
      </w:r>
      <w:r w:rsidR="00560736">
        <w:t xml:space="preserve">: </w:t>
      </w:r>
      <w:r w:rsidR="00560736" w:rsidRPr="00390C77">
        <w:t>Any type of system used for an application using a networking transceiver.</w:t>
      </w:r>
      <w:r w:rsidR="00560736">
        <w:t xml:space="preserve"> </w:t>
      </w:r>
    </w:p>
    <w:p w14:paraId="5DEB9042" w14:textId="23547E87" w:rsidR="00E3405F" w:rsidRPr="00390C77" w:rsidRDefault="00E3405F" w:rsidP="00E3405F">
      <w:r w:rsidRPr="00E3405F">
        <w:rPr>
          <w:b/>
          <w:bCs/>
        </w:rPr>
        <w:t>3.1.3</w:t>
      </w:r>
      <w:r w:rsidRPr="00E3405F">
        <w:rPr>
          <w:b/>
          <w:bCs/>
        </w:rPr>
        <w:tab/>
      </w:r>
      <w:r w:rsidR="00560736" w:rsidRPr="00E3405F">
        <w:rPr>
          <w:b/>
          <w:bCs/>
        </w:rPr>
        <w:t>domain master</w:t>
      </w:r>
      <w:r w:rsidR="00560736">
        <w:t xml:space="preserve">: </w:t>
      </w:r>
      <w:r w:rsidR="00560736" w:rsidRPr="00390C77">
        <w:t xml:space="preserve">G.hn </w:t>
      </w:r>
      <w:r w:rsidR="00650B51">
        <w:t>d</w:t>
      </w:r>
      <w:r w:rsidR="00560736" w:rsidRPr="00390C77">
        <w:t xml:space="preserve">omain </w:t>
      </w:r>
      <w:r w:rsidR="00650B51">
        <w:t>m</w:t>
      </w:r>
      <w:r w:rsidR="00560736" w:rsidRPr="00390C77">
        <w:t xml:space="preserve">aster (DM) as defined in </w:t>
      </w:r>
      <w:r w:rsidR="00650B51">
        <w:t>[</w:t>
      </w:r>
      <w:r w:rsidR="00560736">
        <w:t xml:space="preserve">ITU-T </w:t>
      </w:r>
      <w:r w:rsidR="00560736" w:rsidRPr="00390C77">
        <w:t>G.9960</w:t>
      </w:r>
      <w:r w:rsidR="00650B51">
        <w:t>]</w:t>
      </w:r>
      <w:r w:rsidR="00560736" w:rsidRPr="00390C77">
        <w:t xml:space="preserve"> </w:t>
      </w:r>
      <w:r w:rsidR="00D54AB1">
        <w:t>r</w:t>
      </w:r>
      <w:r w:rsidR="00560736" w:rsidRPr="00390C77">
        <w:t xml:space="preserve">eference </w:t>
      </w:r>
      <w:r w:rsidR="00D54AB1">
        <w:t>m</w:t>
      </w:r>
      <w:r w:rsidR="00560736" w:rsidRPr="00390C77">
        <w:t>odel</w:t>
      </w:r>
      <w:r w:rsidR="00560736">
        <w:t xml:space="preserve">. </w:t>
      </w:r>
    </w:p>
    <w:p w14:paraId="310A1443" w14:textId="0181E0EA" w:rsidR="00E3405F" w:rsidRPr="00390C77" w:rsidRDefault="00E3405F" w:rsidP="00E3405F">
      <w:r w:rsidRPr="00E3405F">
        <w:rPr>
          <w:b/>
          <w:bCs/>
        </w:rPr>
        <w:t>3.1.4</w:t>
      </w:r>
      <w:r w:rsidRPr="00E3405F">
        <w:rPr>
          <w:b/>
          <w:bCs/>
        </w:rPr>
        <w:tab/>
      </w:r>
      <w:r w:rsidR="00560736" w:rsidRPr="00E3405F">
        <w:rPr>
          <w:b/>
          <w:bCs/>
        </w:rPr>
        <w:t>end point</w:t>
      </w:r>
      <w:r w:rsidR="00560736">
        <w:t xml:space="preserve">: </w:t>
      </w:r>
      <w:r w:rsidR="00560736" w:rsidRPr="00390C77">
        <w:t xml:space="preserve">G.hn </w:t>
      </w:r>
      <w:r w:rsidR="00054BEA">
        <w:t>e</w:t>
      </w:r>
      <w:r w:rsidR="00560736" w:rsidRPr="00390C77">
        <w:t xml:space="preserve">nd </w:t>
      </w:r>
      <w:r w:rsidR="00054BEA">
        <w:t>p</w:t>
      </w:r>
      <w:r w:rsidR="00560736" w:rsidRPr="00390C77">
        <w:t xml:space="preserve">oint (EP) as defined in </w:t>
      </w:r>
      <w:r w:rsidR="00442935">
        <w:t>[</w:t>
      </w:r>
      <w:r w:rsidR="00560736">
        <w:t xml:space="preserve">ITU-T </w:t>
      </w:r>
      <w:r w:rsidR="00560736" w:rsidRPr="00390C77">
        <w:t>G.9960</w:t>
      </w:r>
      <w:r w:rsidR="00442935">
        <w:t>]</w:t>
      </w:r>
      <w:r w:rsidR="00560736" w:rsidRPr="00390C77">
        <w:t xml:space="preserve"> </w:t>
      </w:r>
      <w:r w:rsidR="004B5C2F">
        <w:t>r</w:t>
      </w:r>
      <w:r w:rsidR="00560736" w:rsidRPr="00390C77">
        <w:t xml:space="preserve">eference </w:t>
      </w:r>
      <w:r w:rsidR="004B5C2F">
        <w:t>m</w:t>
      </w:r>
      <w:r w:rsidR="00560736" w:rsidRPr="00390C77">
        <w:t>odel</w:t>
      </w:r>
      <w:r w:rsidR="00560736">
        <w:t xml:space="preserve">. </w:t>
      </w:r>
    </w:p>
    <w:p w14:paraId="6AB81179" w14:textId="426BCE30" w:rsidR="00E3405F" w:rsidRPr="00390C77" w:rsidRDefault="00E3405F" w:rsidP="00E3405F">
      <w:r w:rsidRPr="00E3405F">
        <w:rPr>
          <w:b/>
          <w:bCs/>
        </w:rPr>
        <w:t>3.</w:t>
      </w:r>
      <w:proofErr w:type="gramStart"/>
      <w:r w:rsidRPr="00E3405F">
        <w:rPr>
          <w:b/>
          <w:bCs/>
        </w:rPr>
        <w:t>1.5</w:t>
      </w:r>
      <w:r w:rsidRPr="00E3405F">
        <w:rPr>
          <w:b/>
          <w:bCs/>
        </w:rPr>
        <w:tab/>
        <w:t>G.hn</w:t>
      </w:r>
      <w:proofErr w:type="gramEnd"/>
      <w:r w:rsidRPr="00E3405F">
        <w:rPr>
          <w:b/>
          <w:bCs/>
        </w:rPr>
        <w:t xml:space="preserve"> network</w:t>
      </w:r>
      <w:r>
        <w:t xml:space="preserve">: </w:t>
      </w:r>
      <w:r w:rsidRPr="00390C77">
        <w:t>In the scope of this Technical Paper, a group of interconnected G.hn domains</w:t>
      </w:r>
      <w:r>
        <w:t>.</w:t>
      </w:r>
    </w:p>
    <w:p w14:paraId="32834592" w14:textId="42556BB6" w:rsidR="00E3405F" w:rsidRPr="00390C77" w:rsidRDefault="00E3405F" w:rsidP="00E3405F">
      <w:r w:rsidRPr="00E3405F">
        <w:rPr>
          <w:b/>
          <w:bCs/>
        </w:rPr>
        <w:t>3.1.6</w:t>
      </w:r>
      <w:r w:rsidRPr="00E3405F">
        <w:rPr>
          <w:b/>
          <w:bCs/>
        </w:rPr>
        <w:tab/>
      </w:r>
      <w:r w:rsidR="00FE25B1" w:rsidRPr="00E3405F">
        <w:rPr>
          <w:b/>
          <w:bCs/>
        </w:rPr>
        <w:t>G.hn domain</w:t>
      </w:r>
      <w:r w:rsidR="00FE25B1">
        <w:t xml:space="preserve">: </w:t>
      </w:r>
      <w:r w:rsidR="00FE25B1" w:rsidRPr="00390C77">
        <w:t>A G.996x network comprised of a domain master and its registered nodes</w:t>
      </w:r>
      <w:r w:rsidR="00FE25B1">
        <w:t>.</w:t>
      </w:r>
    </w:p>
    <w:p w14:paraId="7110BA1E" w14:textId="67BD3BB3" w:rsidR="00E3405F" w:rsidRPr="00390C77" w:rsidRDefault="00E3405F" w:rsidP="00E3405F">
      <w:r w:rsidRPr="00E3405F">
        <w:rPr>
          <w:b/>
          <w:bCs/>
        </w:rPr>
        <w:t>3.1.7</w:t>
      </w:r>
      <w:r w:rsidRPr="00E3405F">
        <w:rPr>
          <w:b/>
          <w:bCs/>
        </w:rPr>
        <w:tab/>
      </w:r>
      <w:r w:rsidR="00560736" w:rsidRPr="00E3405F">
        <w:rPr>
          <w:b/>
          <w:bCs/>
        </w:rPr>
        <w:t>G.hn device</w:t>
      </w:r>
      <w:r w:rsidR="00560736">
        <w:t xml:space="preserve">: </w:t>
      </w:r>
      <w:r w:rsidR="00560736" w:rsidRPr="00390C77">
        <w:t>A device using a G.996x transceiver</w:t>
      </w:r>
      <w:r w:rsidR="00560736">
        <w:t>.</w:t>
      </w:r>
    </w:p>
    <w:p w14:paraId="29C10710" w14:textId="61A82A1A" w:rsidR="00E3405F" w:rsidRPr="00390C77" w:rsidRDefault="00E3405F" w:rsidP="00E3405F">
      <w:r w:rsidRPr="00E3405F">
        <w:rPr>
          <w:b/>
          <w:bCs/>
        </w:rPr>
        <w:t>3.1.8</w:t>
      </w:r>
      <w:r w:rsidRPr="00E3405F">
        <w:rPr>
          <w:b/>
          <w:bCs/>
        </w:rPr>
        <w:tab/>
        <w:t>G.hn transceiver</w:t>
      </w:r>
      <w:r>
        <w:t xml:space="preserve">: </w:t>
      </w:r>
      <w:r w:rsidRPr="00390C77">
        <w:t xml:space="preserve">A node in a G.996x domain that conforms with </w:t>
      </w:r>
      <w:r w:rsidR="000D0D37">
        <w:t xml:space="preserve">the </w:t>
      </w:r>
      <w:r w:rsidRPr="00390C77">
        <w:t xml:space="preserve">G.996x family of </w:t>
      </w:r>
      <w:r w:rsidR="000D0D37">
        <w:t>R</w:t>
      </w:r>
      <w:r w:rsidRPr="00390C77">
        <w:t>ecommendations</w:t>
      </w:r>
      <w:r>
        <w:t>.</w:t>
      </w:r>
    </w:p>
    <w:p w14:paraId="6D38B585" w14:textId="0B640CC0" w:rsidR="00E3405F" w:rsidRPr="00390C77" w:rsidRDefault="00E3405F" w:rsidP="00E3405F">
      <w:r w:rsidRPr="00E3405F">
        <w:rPr>
          <w:b/>
          <w:bCs/>
        </w:rPr>
        <w:t>3.1.9</w:t>
      </w:r>
      <w:r w:rsidRPr="00E3405F">
        <w:rPr>
          <w:b/>
          <w:bCs/>
        </w:rPr>
        <w:tab/>
        <w:t>GAM (G.hn aggregation multiplexed)</w:t>
      </w:r>
      <w:r>
        <w:t>:</w:t>
      </w:r>
      <w:r w:rsidRPr="00390C77">
        <w:t xml:space="preserve"> In this Technical </w:t>
      </w:r>
      <w:r w:rsidR="00B069BB">
        <w:t>P</w:t>
      </w:r>
      <w:r w:rsidRPr="00390C77">
        <w:t xml:space="preserve">aper it represents the device that implements </w:t>
      </w:r>
      <w:r w:rsidR="00B069BB">
        <w:t xml:space="preserve">the </w:t>
      </w:r>
      <w:r w:rsidRPr="00390C77">
        <w:t xml:space="preserve">DM and </w:t>
      </w:r>
      <w:r w:rsidR="00B069BB">
        <w:t xml:space="preserve">the </w:t>
      </w:r>
      <w:r w:rsidRPr="00390C77">
        <w:t xml:space="preserve">GDM functionalities as defined in </w:t>
      </w:r>
      <w:r w:rsidR="00B069BB">
        <w:t>[</w:t>
      </w:r>
      <w:r>
        <w:t xml:space="preserve">ITU-T </w:t>
      </w:r>
      <w:r w:rsidRPr="00390C77">
        <w:t>G.9960</w:t>
      </w:r>
      <w:r w:rsidR="00B069BB">
        <w:t>]</w:t>
      </w:r>
      <w:r w:rsidRPr="00390C77">
        <w:t xml:space="preserve"> architecture. The GAM usually includes an additional switching function to connect it to a broadband backbone.</w:t>
      </w:r>
    </w:p>
    <w:p w14:paraId="33989ED0" w14:textId="453E71C0" w:rsidR="00E3405F" w:rsidRPr="00390C77" w:rsidRDefault="00E3405F" w:rsidP="00E3405F">
      <w:r w:rsidRPr="00E3405F">
        <w:rPr>
          <w:b/>
          <w:bCs/>
        </w:rPr>
        <w:t>3.1.10</w:t>
      </w:r>
      <w:r w:rsidRPr="00E3405F">
        <w:rPr>
          <w:b/>
          <w:bCs/>
        </w:rPr>
        <w:tab/>
        <w:t>GAM manager</w:t>
      </w:r>
      <w:r>
        <w:t xml:space="preserve">: </w:t>
      </w:r>
      <w:r w:rsidRPr="00390C77">
        <w:t xml:space="preserve">In the scope of this Technical </w:t>
      </w:r>
      <w:r w:rsidR="00670FAD">
        <w:t>P</w:t>
      </w:r>
      <w:r w:rsidRPr="00390C77">
        <w:t xml:space="preserve">aper, </w:t>
      </w:r>
      <w:r w:rsidR="005A0191">
        <w:t xml:space="preserve">an </w:t>
      </w:r>
      <w:r w:rsidRPr="00390C77">
        <w:t xml:space="preserve">entity that implements the </w:t>
      </w:r>
      <w:r w:rsidR="00670FAD">
        <w:t>g</w:t>
      </w:r>
      <w:r w:rsidRPr="00390C77">
        <w:t xml:space="preserve">lobal </w:t>
      </w:r>
      <w:r w:rsidR="00670FAD">
        <w:t>m</w:t>
      </w:r>
      <w:r w:rsidRPr="00390C77">
        <w:t xml:space="preserve">aster functionality of a G.hn </w:t>
      </w:r>
      <w:r w:rsidR="00670FAD">
        <w:t>n</w:t>
      </w:r>
      <w:r w:rsidRPr="00390C77">
        <w:t xml:space="preserve">etwork as defined in </w:t>
      </w:r>
      <w:r>
        <w:t xml:space="preserve">[ITU-T </w:t>
      </w:r>
      <w:r w:rsidRPr="00390C77">
        <w:t>G.9962</w:t>
      </w:r>
      <w:r>
        <w:t>].</w:t>
      </w:r>
    </w:p>
    <w:p w14:paraId="01114FD5" w14:textId="079EBE47" w:rsidR="00E3405F" w:rsidRPr="00390C77" w:rsidRDefault="00E3405F" w:rsidP="00E3405F">
      <w:r w:rsidRPr="00E3405F">
        <w:rPr>
          <w:b/>
          <w:bCs/>
        </w:rPr>
        <w:t>3.1.11</w:t>
      </w:r>
      <w:r w:rsidRPr="00E3405F">
        <w:rPr>
          <w:b/>
          <w:bCs/>
        </w:rPr>
        <w:tab/>
        <w:t>GNT (G.hn network termination)</w:t>
      </w:r>
      <w:r>
        <w:t>:</w:t>
      </w:r>
      <w:r w:rsidRPr="00390C77">
        <w:t xml:space="preserve"> In this Technical </w:t>
      </w:r>
      <w:r w:rsidR="00670FAD">
        <w:t>P</w:t>
      </w:r>
      <w:r w:rsidRPr="00390C77">
        <w:t xml:space="preserve">aper it represents the device that implements EP functionalities as defined in </w:t>
      </w:r>
      <w:r w:rsidR="00670FAD">
        <w:t>[</w:t>
      </w:r>
      <w:r>
        <w:t xml:space="preserve">ITU-T </w:t>
      </w:r>
      <w:r w:rsidRPr="00390C77">
        <w:t>G.9960</w:t>
      </w:r>
      <w:r w:rsidR="00670FAD">
        <w:t>]</w:t>
      </w:r>
      <w:r w:rsidRPr="00390C77">
        <w:t xml:space="preserve"> architecture</w:t>
      </w:r>
      <w:r>
        <w:t>.</w:t>
      </w:r>
    </w:p>
    <w:p w14:paraId="10304FAF" w14:textId="662DCE64" w:rsidR="00E3405F" w:rsidRPr="00390C77" w:rsidRDefault="00E3405F" w:rsidP="00E3405F">
      <w:r w:rsidRPr="00E3405F">
        <w:rPr>
          <w:b/>
          <w:bCs/>
        </w:rPr>
        <w:t>3.1.12</w:t>
      </w:r>
      <w:r w:rsidRPr="00E3405F">
        <w:rPr>
          <w:b/>
          <w:bCs/>
        </w:rPr>
        <w:tab/>
        <w:t>node</w:t>
      </w:r>
      <w:r>
        <w:t xml:space="preserve">: </w:t>
      </w:r>
      <w:r w:rsidRPr="00390C77">
        <w:t>A network element or member; specifically, in the context of this Technical Paper, a G.hn transceiver</w:t>
      </w:r>
      <w:r>
        <w:t>.</w:t>
      </w:r>
    </w:p>
    <w:p w14:paraId="286DB3FC" w14:textId="792BB0DA" w:rsidR="00E3405F" w:rsidRPr="00390C77" w:rsidRDefault="00E3405F" w:rsidP="00E3405F">
      <w:r w:rsidRPr="00E3405F">
        <w:rPr>
          <w:b/>
          <w:bCs/>
        </w:rPr>
        <w:t>3.1.13</w:t>
      </w:r>
      <w:r w:rsidRPr="00E3405F">
        <w:rPr>
          <w:b/>
          <w:bCs/>
        </w:rPr>
        <w:tab/>
        <w:t>Xtalk mitigation driver</w:t>
      </w:r>
      <w:r>
        <w:t xml:space="preserve">: </w:t>
      </w:r>
      <w:r w:rsidRPr="00390C77">
        <w:t xml:space="preserve">In the scope of this Technical Paper, an entity associated with a GAM manager that interfaces with the DMs depending on that GAM </w:t>
      </w:r>
      <w:r w:rsidR="00AF019D">
        <w:t xml:space="preserve">in order </w:t>
      </w:r>
      <w:r w:rsidRPr="00390C77">
        <w:t xml:space="preserve">to extract information from the DM and </w:t>
      </w:r>
      <w:r w:rsidR="004D7F89">
        <w:t xml:space="preserve">the </w:t>
      </w:r>
      <w:r w:rsidRPr="00390C77">
        <w:t>program constraints on its scheduling.</w:t>
      </w:r>
    </w:p>
    <w:p w14:paraId="139E8D80" w14:textId="6E063EC2" w:rsidR="00E3405F" w:rsidRPr="00390C77" w:rsidRDefault="00E3405F" w:rsidP="00E3405F">
      <w:r w:rsidRPr="00E3405F">
        <w:rPr>
          <w:b/>
          <w:bCs/>
        </w:rPr>
        <w:t>3.1.14</w:t>
      </w:r>
      <w:r w:rsidRPr="00E3405F">
        <w:rPr>
          <w:b/>
          <w:bCs/>
        </w:rPr>
        <w:tab/>
        <w:t>Xtalk mitigation engine</w:t>
      </w:r>
      <w:r>
        <w:t xml:space="preserve">: </w:t>
      </w:r>
      <w:r w:rsidRPr="00390C77">
        <w:t>In the scope of this Technical Paper, an entity normally residing in the cloud that interacts with the xtalk mitigation drivers in order to define constraints on the different DM scheduling to optimize the interferences between the lines of the coordinated G.hn network.</w:t>
      </w:r>
    </w:p>
    <w:p w14:paraId="6DDF3718" w14:textId="7563A538" w:rsidR="00DF1793" w:rsidRDefault="004A74C7" w:rsidP="00767648">
      <w:pPr>
        <w:pStyle w:val="Heading2"/>
      </w:pPr>
      <w:bookmarkStart w:id="37" w:name="_Toc420521085"/>
      <w:bookmarkStart w:id="38" w:name="_Toc424115458"/>
      <w:bookmarkStart w:id="39" w:name="_Toc120526516"/>
      <w:bookmarkStart w:id="40" w:name="_Toc124229836"/>
      <w:bookmarkEnd w:id="26"/>
      <w:bookmarkEnd w:id="35"/>
      <w:bookmarkEnd w:id="36"/>
      <w:r w:rsidRPr="00390C77">
        <w:t>3.2</w:t>
      </w:r>
      <w:r w:rsidRPr="00390C77">
        <w:tab/>
      </w:r>
      <w:r w:rsidR="00E3405F">
        <w:t>Abbreviations and a</w:t>
      </w:r>
      <w:r w:rsidR="00DF1793" w:rsidRPr="00390C77">
        <w:t>cronyms</w:t>
      </w:r>
      <w:bookmarkEnd w:id="37"/>
      <w:bookmarkEnd w:id="38"/>
      <w:bookmarkEnd w:id="39"/>
      <w:bookmarkEnd w:id="40"/>
    </w:p>
    <w:p w14:paraId="4209C418" w14:textId="51EB827A" w:rsidR="001D743C" w:rsidRPr="00390C77" w:rsidRDefault="00E3405F" w:rsidP="006B017D">
      <w:r>
        <w:t>This Technical Paper uses the following abbreviations and acronyms:</w:t>
      </w:r>
    </w:p>
    <w:p w14:paraId="0BB49494" w14:textId="77777777" w:rsidR="001D743C" w:rsidRPr="00390C77" w:rsidRDefault="001D743C" w:rsidP="001D743C">
      <w:pPr>
        <w:tabs>
          <w:tab w:val="clear" w:pos="794"/>
          <w:tab w:val="clear" w:pos="1191"/>
        </w:tabs>
      </w:pPr>
      <w:r w:rsidRPr="00390C77">
        <w:t>BAT</w:t>
      </w:r>
      <w:r w:rsidRPr="00390C77">
        <w:tab/>
        <w:t>Bit Allocation Table</w:t>
      </w:r>
    </w:p>
    <w:p w14:paraId="29B4ACA9" w14:textId="77777777" w:rsidR="001D743C" w:rsidRPr="00390C77" w:rsidRDefault="001D743C" w:rsidP="001D743C">
      <w:pPr>
        <w:tabs>
          <w:tab w:val="clear" w:pos="794"/>
          <w:tab w:val="clear" w:pos="1191"/>
        </w:tabs>
      </w:pPr>
      <w:r w:rsidRPr="00390C77">
        <w:t>BB</w:t>
      </w:r>
      <w:r w:rsidRPr="00390C77">
        <w:tab/>
        <w:t>Broadband</w:t>
      </w:r>
    </w:p>
    <w:p w14:paraId="1350A065" w14:textId="77777777" w:rsidR="001D743C" w:rsidRPr="00390C77" w:rsidRDefault="001D743C" w:rsidP="001D743C">
      <w:pPr>
        <w:tabs>
          <w:tab w:val="clear" w:pos="794"/>
          <w:tab w:val="clear" w:pos="1191"/>
        </w:tabs>
      </w:pPr>
      <w:r w:rsidRPr="00390C77">
        <w:t>BLER</w:t>
      </w:r>
      <w:r w:rsidRPr="00390C77">
        <w:tab/>
        <w:t>Block Error Rate</w:t>
      </w:r>
    </w:p>
    <w:p w14:paraId="172603BB" w14:textId="77777777" w:rsidR="001D743C" w:rsidRPr="00390C77" w:rsidRDefault="001D743C" w:rsidP="001D743C">
      <w:pPr>
        <w:tabs>
          <w:tab w:val="clear" w:pos="794"/>
          <w:tab w:val="clear" w:pos="1191"/>
        </w:tabs>
      </w:pPr>
      <w:r w:rsidRPr="00390C77">
        <w:t>CGN</w:t>
      </w:r>
      <w:r w:rsidRPr="00390C77">
        <w:tab/>
        <w:t>Coordinated G.hn Network</w:t>
      </w:r>
    </w:p>
    <w:p w14:paraId="2869E9E3" w14:textId="77777777" w:rsidR="001D743C" w:rsidRPr="00390C77" w:rsidRDefault="001D743C" w:rsidP="001D743C">
      <w:pPr>
        <w:tabs>
          <w:tab w:val="clear" w:pos="794"/>
          <w:tab w:val="clear" w:pos="1191"/>
        </w:tabs>
      </w:pPr>
      <w:r w:rsidRPr="00390C77">
        <w:t>DLL</w:t>
      </w:r>
      <w:r w:rsidRPr="00390C77">
        <w:tab/>
        <w:t>Data Link Layer</w:t>
      </w:r>
    </w:p>
    <w:p w14:paraId="023E71DA" w14:textId="77777777" w:rsidR="001D743C" w:rsidRPr="00390C77" w:rsidRDefault="001D743C" w:rsidP="001D743C">
      <w:pPr>
        <w:tabs>
          <w:tab w:val="clear" w:pos="794"/>
          <w:tab w:val="clear" w:pos="1191"/>
        </w:tabs>
      </w:pPr>
      <w:r w:rsidRPr="00390C77">
        <w:t>DM</w:t>
      </w:r>
      <w:r w:rsidRPr="00390C77">
        <w:tab/>
        <w:t>Domain Master</w:t>
      </w:r>
    </w:p>
    <w:p w14:paraId="30A25724" w14:textId="77777777" w:rsidR="001D743C" w:rsidRPr="00390C77" w:rsidRDefault="001D743C" w:rsidP="001D743C">
      <w:pPr>
        <w:tabs>
          <w:tab w:val="clear" w:pos="794"/>
          <w:tab w:val="clear" w:pos="1191"/>
        </w:tabs>
      </w:pPr>
      <w:r w:rsidRPr="00390C77">
        <w:t>DOD</w:t>
      </w:r>
      <w:r w:rsidRPr="00390C77">
        <w:tab/>
        <w:t>Domain Identifier</w:t>
      </w:r>
    </w:p>
    <w:p w14:paraId="5EF5DA98" w14:textId="77777777" w:rsidR="001D743C" w:rsidRPr="00390C77" w:rsidRDefault="001D743C" w:rsidP="001D743C">
      <w:pPr>
        <w:tabs>
          <w:tab w:val="clear" w:pos="794"/>
          <w:tab w:val="clear" w:pos="1191"/>
        </w:tabs>
      </w:pPr>
      <w:r w:rsidRPr="00390C77">
        <w:t>DS</w:t>
      </w:r>
      <w:r w:rsidRPr="00390C77">
        <w:tab/>
        <w:t>Downstream</w:t>
      </w:r>
    </w:p>
    <w:p w14:paraId="780056B2" w14:textId="442EB89C" w:rsidR="001D743C" w:rsidRPr="00390C77" w:rsidRDefault="001D743C" w:rsidP="001D743C">
      <w:pPr>
        <w:tabs>
          <w:tab w:val="clear" w:pos="794"/>
          <w:tab w:val="clear" w:pos="1191"/>
        </w:tabs>
      </w:pPr>
      <w:r w:rsidRPr="00390C77">
        <w:t>EP</w:t>
      </w:r>
      <w:r w:rsidRPr="00390C77">
        <w:tab/>
        <w:t>End Point</w:t>
      </w:r>
    </w:p>
    <w:p w14:paraId="400AE373" w14:textId="77777777" w:rsidR="001D743C" w:rsidRPr="00390C77" w:rsidRDefault="001D743C" w:rsidP="001D743C">
      <w:pPr>
        <w:tabs>
          <w:tab w:val="clear" w:pos="794"/>
          <w:tab w:val="clear" w:pos="1191"/>
        </w:tabs>
      </w:pPr>
      <w:r w:rsidRPr="00390C77">
        <w:t>FEXT</w:t>
      </w:r>
      <w:r w:rsidRPr="00390C77">
        <w:tab/>
        <w:t>Far End Crosstalk</w:t>
      </w:r>
    </w:p>
    <w:p w14:paraId="7CC4851F" w14:textId="77777777" w:rsidR="001D743C" w:rsidRPr="00390C77" w:rsidRDefault="001D743C" w:rsidP="001D743C">
      <w:pPr>
        <w:tabs>
          <w:tab w:val="clear" w:pos="794"/>
          <w:tab w:val="clear" w:pos="1191"/>
        </w:tabs>
      </w:pPr>
      <w:r w:rsidRPr="00390C77">
        <w:t>GAM</w:t>
      </w:r>
      <w:r w:rsidRPr="00390C77">
        <w:tab/>
        <w:t>G.hn Aggregation Multiplexer</w:t>
      </w:r>
    </w:p>
    <w:p w14:paraId="1A33E801" w14:textId="77777777" w:rsidR="001D743C" w:rsidRPr="00390C77" w:rsidRDefault="001D743C" w:rsidP="001D743C">
      <w:pPr>
        <w:tabs>
          <w:tab w:val="clear" w:pos="794"/>
          <w:tab w:val="clear" w:pos="1191"/>
        </w:tabs>
      </w:pPr>
      <w:r w:rsidRPr="00390C77">
        <w:t>GN</w:t>
      </w:r>
      <w:r w:rsidRPr="00390C77">
        <w:tab/>
        <w:t>G.hn Network</w:t>
      </w:r>
    </w:p>
    <w:p w14:paraId="54583E03" w14:textId="77777777" w:rsidR="001D743C" w:rsidRPr="00390C77" w:rsidRDefault="001D743C" w:rsidP="001D743C">
      <w:pPr>
        <w:tabs>
          <w:tab w:val="clear" w:pos="794"/>
          <w:tab w:val="clear" w:pos="1191"/>
        </w:tabs>
      </w:pPr>
      <w:r w:rsidRPr="00390C77">
        <w:lastRenderedPageBreak/>
        <w:t>GM</w:t>
      </w:r>
      <w:r w:rsidRPr="00390C77">
        <w:tab/>
        <w:t>Global Master</w:t>
      </w:r>
    </w:p>
    <w:p w14:paraId="584FD626" w14:textId="77777777" w:rsidR="001D743C" w:rsidRPr="00390C77" w:rsidRDefault="001D743C" w:rsidP="001D743C">
      <w:pPr>
        <w:tabs>
          <w:tab w:val="clear" w:pos="794"/>
          <w:tab w:val="clear" w:pos="1191"/>
        </w:tabs>
      </w:pPr>
      <w:r w:rsidRPr="00390C77">
        <w:t>GNT</w:t>
      </w:r>
      <w:r w:rsidRPr="00390C77">
        <w:tab/>
        <w:t>G.hn Network Terminal</w:t>
      </w:r>
    </w:p>
    <w:p w14:paraId="09D76093" w14:textId="77777777" w:rsidR="001D743C" w:rsidRPr="00390C77" w:rsidRDefault="001D743C" w:rsidP="001D743C">
      <w:pPr>
        <w:tabs>
          <w:tab w:val="clear" w:pos="794"/>
          <w:tab w:val="clear" w:pos="1191"/>
        </w:tabs>
      </w:pPr>
      <w:r w:rsidRPr="00390C77">
        <w:t>GW</w:t>
      </w:r>
      <w:r w:rsidRPr="00390C77">
        <w:tab/>
        <w:t>Gateway</w:t>
      </w:r>
    </w:p>
    <w:p w14:paraId="26A0A90B" w14:textId="77777777" w:rsidR="001D743C" w:rsidRPr="00390C77" w:rsidRDefault="001D743C" w:rsidP="001D743C">
      <w:pPr>
        <w:tabs>
          <w:tab w:val="clear" w:pos="794"/>
          <w:tab w:val="clear" w:pos="1191"/>
        </w:tabs>
      </w:pPr>
      <w:r w:rsidRPr="00390C77">
        <w:t>HN</w:t>
      </w:r>
      <w:r w:rsidRPr="00390C77">
        <w:tab/>
        <w:t>Home Network</w:t>
      </w:r>
    </w:p>
    <w:p w14:paraId="7C81C2F7" w14:textId="7428B9C9" w:rsidR="001D743C" w:rsidRPr="00390C77" w:rsidRDefault="001D743C" w:rsidP="001D743C">
      <w:pPr>
        <w:tabs>
          <w:tab w:val="clear" w:pos="794"/>
          <w:tab w:val="clear" w:pos="1191"/>
        </w:tabs>
      </w:pPr>
      <w:r w:rsidRPr="00390C77">
        <w:t>IH</w:t>
      </w:r>
      <w:r w:rsidRPr="00390C77">
        <w:tab/>
        <w:t xml:space="preserve">In-Home (regarding </w:t>
      </w:r>
      <w:r w:rsidR="00D9727E">
        <w:t xml:space="preserve">the </w:t>
      </w:r>
      <w:r w:rsidRPr="00390C77">
        <w:t>location of a domain)</w:t>
      </w:r>
    </w:p>
    <w:p w14:paraId="192171DF" w14:textId="77777777" w:rsidR="001D743C" w:rsidRPr="00390C77" w:rsidRDefault="001D743C" w:rsidP="001D743C">
      <w:pPr>
        <w:tabs>
          <w:tab w:val="clear" w:pos="794"/>
          <w:tab w:val="clear" w:pos="1191"/>
        </w:tabs>
      </w:pPr>
      <w:r w:rsidRPr="00390C77">
        <w:t>LAN</w:t>
      </w:r>
      <w:r w:rsidRPr="00390C77">
        <w:tab/>
        <w:t>Local Area Network</w:t>
      </w:r>
    </w:p>
    <w:p w14:paraId="331A4078" w14:textId="77777777" w:rsidR="001D743C" w:rsidRPr="00390C77" w:rsidRDefault="001D743C" w:rsidP="001D743C">
      <w:pPr>
        <w:tabs>
          <w:tab w:val="clear" w:pos="794"/>
          <w:tab w:val="clear" w:pos="1191"/>
        </w:tabs>
      </w:pPr>
      <w:r w:rsidRPr="00390C77">
        <w:t>LFSR</w:t>
      </w:r>
      <w:r w:rsidRPr="00390C77">
        <w:tab/>
        <w:t>Linear Feedback Shift Register</w:t>
      </w:r>
    </w:p>
    <w:p w14:paraId="112807E0" w14:textId="77777777" w:rsidR="001D743C" w:rsidRPr="00390C77" w:rsidRDefault="001D743C" w:rsidP="001D743C">
      <w:pPr>
        <w:tabs>
          <w:tab w:val="clear" w:pos="794"/>
          <w:tab w:val="clear" w:pos="1191"/>
        </w:tabs>
      </w:pPr>
      <w:r w:rsidRPr="00390C77">
        <w:t>MAC</w:t>
      </w:r>
      <w:r w:rsidRPr="00390C77">
        <w:tab/>
        <w:t>Medium Access Control</w:t>
      </w:r>
    </w:p>
    <w:p w14:paraId="47C2CC67" w14:textId="77777777" w:rsidR="001D743C" w:rsidRPr="00390C77" w:rsidRDefault="001D743C" w:rsidP="001D743C">
      <w:pPr>
        <w:tabs>
          <w:tab w:val="clear" w:pos="794"/>
          <w:tab w:val="clear" w:pos="1191"/>
        </w:tabs>
      </w:pPr>
      <w:r w:rsidRPr="00390C77">
        <w:t>MAP</w:t>
      </w:r>
      <w:r w:rsidRPr="00390C77">
        <w:tab/>
        <w:t>Medium Access Plan</w:t>
      </w:r>
    </w:p>
    <w:p w14:paraId="172875D2" w14:textId="77777777" w:rsidR="001D743C" w:rsidRPr="00390C77" w:rsidRDefault="001D743C" w:rsidP="001D743C">
      <w:pPr>
        <w:tabs>
          <w:tab w:val="clear" w:pos="794"/>
          <w:tab w:val="clear" w:pos="1191"/>
        </w:tabs>
      </w:pPr>
      <w:r w:rsidRPr="00390C77">
        <w:t>MAP-A</w:t>
      </w:r>
      <w:r w:rsidRPr="00390C77">
        <w:tab/>
        <w:t>Active Medium Access Plan</w:t>
      </w:r>
    </w:p>
    <w:p w14:paraId="063CAA12" w14:textId="77777777" w:rsidR="001D743C" w:rsidRPr="00390C77" w:rsidRDefault="001D743C" w:rsidP="001D743C">
      <w:pPr>
        <w:tabs>
          <w:tab w:val="clear" w:pos="794"/>
          <w:tab w:val="clear" w:pos="1191"/>
        </w:tabs>
      </w:pPr>
      <w:r w:rsidRPr="00390C77">
        <w:t>MAP-D</w:t>
      </w:r>
      <w:r w:rsidRPr="00390C77">
        <w:tab/>
        <w:t>Default Medium Access Plan</w:t>
      </w:r>
    </w:p>
    <w:p w14:paraId="60553187" w14:textId="77777777" w:rsidR="001D743C" w:rsidRPr="00390C77" w:rsidRDefault="001D743C" w:rsidP="001D743C">
      <w:pPr>
        <w:tabs>
          <w:tab w:val="clear" w:pos="794"/>
          <w:tab w:val="clear" w:pos="1191"/>
        </w:tabs>
      </w:pPr>
      <w:r w:rsidRPr="00390C77">
        <w:t>MDU</w:t>
      </w:r>
      <w:r w:rsidRPr="00390C77">
        <w:tab/>
        <w:t>Multi-Dwelling Unit</w:t>
      </w:r>
    </w:p>
    <w:p w14:paraId="3F5A02B3" w14:textId="77777777" w:rsidR="001D743C" w:rsidRPr="00390C77" w:rsidRDefault="001D743C" w:rsidP="001D743C">
      <w:pPr>
        <w:tabs>
          <w:tab w:val="clear" w:pos="794"/>
          <w:tab w:val="clear" w:pos="1191"/>
        </w:tabs>
      </w:pPr>
      <w:r w:rsidRPr="00390C77">
        <w:t>NEXT</w:t>
      </w:r>
      <w:r w:rsidRPr="00390C77">
        <w:tab/>
        <w:t>Near End Crosstalk</w:t>
      </w:r>
    </w:p>
    <w:p w14:paraId="0D41ED6F" w14:textId="24CB3004" w:rsidR="001D743C" w:rsidRPr="00390C77" w:rsidRDefault="001D743C" w:rsidP="001D743C">
      <w:pPr>
        <w:tabs>
          <w:tab w:val="clear" w:pos="794"/>
          <w:tab w:val="clear" w:pos="1191"/>
        </w:tabs>
      </w:pPr>
      <w:r w:rsidRPr="00390C77">
        <w:t>OFDM</w:t>
      </w:r>
      <w:r w:rsidRPr="00390C77">
        <w:tab/>
        <w:t>Orthogonal Frequency Division Multiplexing</w:t>
      </w:r>
    </w:p>
    <w:p w14:paraId="353E6DE7" w14:textId="77777777" w:rsidR="001D743C" w:rsidRPr="00390C77" w:rsidRDefault="001D743C" w:rsidP="001D743C">
      <w:pPr>
        <w:tabs>
          <w:tab w:val="clear" w:pos="794"/>
          <w:tab w:val="clear" w:pos="1191"/>
        </w:tabs>
      </w:pPr>
      <w:r w:rsidRPr="00390C77">
        <w:t>PHY</w:t>
      </w:r>
      <w:r w:rsidRPr="00390C77">
        <w:tab/>
        <w:t>Physical Layer</w:t>
      </w:r>
    </w:p>
    <w:p w14:paraId="370B01B3" w14:textId="77777777" w:rsidR="001D743C" w:rsidRPr="00390C77" w:rsidRDefault="001D743C" w:rsidP="001D743C">
      <w:pPr>
        <w:tabs>
          <w:tab w:val="clear" w:pos="794"/>
          <w:tab w:val="clear" w:pos="1191"/>
        </w:tabs>
      </w:pPr>
      <w:r w:rsidRPr="00390C77">
        <w:t>PON</w:t>
      </w:r>
      <w:r w:rsidRPr="00390C77">
        <w:tab/>
        <w:t>Passive Optical Network</w:t>
      </w:r>
    </w:p>
    <w:p w14:paraId="3C4CEE25" w14:textId="77777777" w:rsidR="001D743C" w:rsidRPr="00390C77" w:rsidRDefault="001D743C" w:rsidP="001D743C">
      <w:pPr>
        <w:tabs>
          <w:tab w:val="clear" w:pos="794"/>
          <w:tab w:val="clear" w:pos="1191"/>
        </w:tabs>
      </w:pPr>
      <w:r w:rsidRPr="00390C77">
        <w:t>PSD</w:t>
      </w:r>
      <w:r w:rsidRPr="00390C77">
        <w:tab/>
        <w:t>Power Spectral Density</w:t>
      </w:r>
    </w:p>
    <w:p w14:paraId="6E58CB2B" w14:textId="77777777" w:rsidR="001D743C" w:rsidRPr="00390C77" w:rsidRDefault="001D743C" w:rsidP="001D743C">
      <w:pPr>
        <w:tabs>
          <w:tab w:val="clear" w:pos="794"/>
          <w:tab w:val="clear" w:pos="1191"/>
        </w:tabs>
      </w:pPr>
      <w:r w:rsidRPr="00390C77">
        <w:t>QoS</w:t>
      </w:r>
      <w:r w:rsidRPr="00390C77">
        <w:tab/>
        <w:t>Quality of Service</w:t>
      </w:r>
    </w:p>
    <w:p w14:paraId="5F7726A2" w14:textId="77777777" w:rsidR="001D743C" w:rsidRPr="00390C77" w:rsidRDefault="001D743C" w:rsidP="001D743C">
      <w:pPr>
        <w:tabs>
          <w:tab w:val="clear" w:pos="794"/>
          <w:tab w:val="clear" w:pos="1191"/>
        </w:tabs>
      </w:pPr>
      <w:r w:rsidRPr="00390C77">
        <w:t>RGW</w:t>
      </w:r>
      <w:r w:rsidRPr="00390C77">
        <w:tab/>
        <w:t>Residential Gateway</w:t>
      </w:r>
    </w:p>
    <w:p w14:paraId="7911F1FC" w14:textId="77777777" w:rsidR="001D743C" w:rsidRPr="00390C77" w:rsidRDefault="001D743C" w:rsidP="001D743C">
      <w:pPr>
        <w:tabs>
          <w:tab w:val="clear" w:pos="794"/>
          <w:tab w:val="clear" w:pos="1191"/>
        </w:tabs>
      </w:pPr>
      <w:r w:rsidRPr="00390C77">
        <w:t>SC</w:t>
      </w:r>
      <w:r w:rsidRPr="00390C77">
        <w:tab/>
        <w:t>Security controller</w:t>
      </w:r>
    </w:p>
    <w:p w14:paraId="407D4848" w14:textId="77777777" w:rsidR="001D743C" w:rsidRPr="00390C77" w:rsidRDefault="001D743C" w:rsidP="001D743C">
      <w:pPr>
        <w:tabs>
          <w:tab w:val="clear" w:pos="794"/>
          <w:tab w:val="clear" w:pos="1191"/>
        </w:tabs>
      </w:pPr>
      <w:r w:rsidRPr="00390C77">
        <w:t>SNR</w:t>
      </w:r>
      <w:r w:rsidRPr="00390C77">
        <w:tab/>
        <w:t>Signal to Noise Ratio</w:t>
      </w:r>
    </w:p>
    <w:p w14:paraId="214AD630" w14:textId="77777777" w:rsidR="001D743C" w:rsidRPr="00390C77" w:rsidRDefault="001D743C" w:rsidP="001D743C">
      <w:pPr>
        <w:tabs>
          <w:tab w:val="clear" w:pos="794"/>
          <w:tab w:val="clear" w:pos="1191"/>
        </w:tabs>
      </w:pPr>
      <w:r w:rsidRPr="00390C77">
        <w:t>TDD</w:t>
      </w:r>
      <w:r w:rsidRPr="00390C77">
        <w:tab/>
        <w:t>Time Division Duplexing</w:t>
      </w:r>
    </w:p>
    <w:p w14:paraId="4F07B5B8" w14:textId="77777777" w:rsidR="001D743C" w:rsidRPr="00390C77" w:rsidRDefault="001D743C" w:rsidP="001D743C">
      <w:pPr>
        <w:tabs>
          <w:tab w:val="clear" w:pos="794"/>
          <w:tab w:val="clear" w:pos="1191"/>
        </w:tabs>
      </w:pPr>
      <w:r w:rsidRPr="00390C77">
        <w:t>TDMA</w:t>
      </w:r>
      <w:r w:rsidRPr="00390C77">
        <w:tab/>
        <w:t>Time Division Multiple Access</w:t>
      </w:r>
    </w:p>
    <w:p w14:paraId="43BA0B28" w14:textId="218482C3" w:rsidR="001D743C" w:rsidRPr="00390C77" w:rsidRDefault="001D743C" w:rsidP="001D743C">
      <w:pPr>
        <w:tabs>
          <w:tab w:val="clear" w:pos="794"/>
          <w:tab w:val="clear" w:pos="1191"/>
        </w:tabs>
      </w:pPr>
      <w:r w:rsidRPr="00390C77">
        <w:t>US</w:t>
      </w:r>
      <w:r w:rsidRPr="00390C77">
        <w:tab/>
        <w:t>Upstream</w:t>
      </w:r>
    </w:p>
    <w:p w14:paraId="7C5400BB" w14:textId="0814D655" w:rsidR="00DF1793" w:rsidRPr="00390C77" w:rsidRDefault="004A74C7" w:rsidP="0091123E">
      <w:pPr>
        <w:pStyle w:val="Heading1"/>
        <w:rPr>
          <w:bCs/>
        </w:rPr>
      </w:pPr>
      <w:bookmarkStart w:id="41" w:name="_Toc420521086"/>
      <w:bookmarkStart w:id="42" w:name="_Toc424115459"/>
      <w:bookmarkStart w:id="43" w:name="_Toc120526517"/>
      <w:bookmarkStart w:id="44" w:name="_Toc124229837"/>
      <w:r w:rsidRPr="00390C77">
        <w:rPr>
          <w:bCs/>
        </w:rPr>
        <w:t>4</w:t>
      </w:r>
      <w:r w:rsidRPr="00390C77">
        <w:rPr>
          <w:bCs/>
        </w:rPr>
        <w:tab/>
      </w:r>
      <w:r w:rsidR="00DF1793" w:rsidRPr="00390C77">
        <w:t>Introduction</w:t>
      </w:r>
      <w:bookmarkEnd w:id="27"/>
      <w:bookmarkEnd w:id="28"/>
      <w:bookmarkEnd w:id="41"/>
      <w:bookmarkEnd w:id="42"/>
      <w:bookmarkEnd w:id="43"/>
      <w:bookmarkEnd w:id="44"/>
    </w:p>
    <w:p w14:paraId="3DAD0862" w14:textId="322E785C" w:rsidR="00DF1793" w:rsidRPr="00390C77" w:rsidRDefault="00DF1793" w:rsidP="00DF1793">
      <w:pPr>
        <w:rPr>
          <w:bCs/>
        </w:rPr>
      </w:pPr>
      <w:r w:rsidRPr="00390C77">
        <w:rPr>
          <w:bCs/>
        </w:rPr>
        <w:t xml:space="preserve">This Technical Paper describes how to apply coordination techniques that facilitate the establishment of broadband </w:t>
      </w:r>
      <w:r w:rsidR="001E4DB2">
        <w:rPr>
          <w:bCs/>
        </w:rPr>
        <w:t xml:space="preserve">(BB) </w:t>
      </w:r>
      <w:r w:rsidR="00B945A4" w:rsidRPr="00390C77">
        <w:rPr>
          <w:bCs/>
        </w:rPr>
        <w:t xml:space="preserve">access and </w:t>
      </w:r>
      <w:r w:rsidR="005A5C89" w:rsidRPr="00390C77">
        <w:rPr>
          <w:bCs/>
        </w:rPr>
        <w:t>fibre</w:t>
      </w:r>
      <w:r w:rsidR="00B945A4" w:rsidRPr="00390C77">
        <w:rPr>
          <w:bCs/>
        </w:rPr>
        <w:t xml:space="preserve"> extension networks</w:t>
      </w:r>
      <w:r w:rsidRPr="00390C77">
        <w:rPr>
          <w:bCs/>
        </w:rPr>
        <w:t xml:space="preserve"> over phone line </w:t>
      </w:r>
      <w:r w:rsidR="008E31EC" w:rsidRPr="00390C77">
        <w:rPr>
          <w:bCs/>
        </w:rPr>
        <w:t>cables as described in [BBF</w:t>
      </w:r>
      <w:r w:rsidR="0091123E" w:rsidRPr="00390C77">
        <w:rPr>
          <w:bCs/>
        </w:rPr>
        <w:t> </w:t>
      </w:r>
      <w:r w:rsidR="008E31EC" w:rsidRPr="00390C77">
        <w:rPr>
          <w:bCs/>
        </w:rPr>
        <w:t>TR</w:t>
      </w:r>
      <w:r w:rsidR="0091123E" w:rsidRPr="00390C77">
        <w:rPr>
          <w:bCs/>
        </w:rPr>
        <w:noBreakHyphen/>
      </w:r>
      <w:r w:rsidR="008E31EC" w:rsidRPr="00390C77">
        <w:rPr>
          <w:bCs/>
        </w:rPr>
        <w:t>419] when</w:t>
      </w:r>
      <w:r w:rsidRPr="00390C77">
        <w:rPr>
          <w:bCs/>
        </w:rPr>
        <w:t xml:space="preserve"> in presence of </w:t>
      </w:r>
      <w:r w:rsidR="00BC0EA8">
        <w:rPr>
          <w:bCs/>
        </w:rPr>
        <w:t xml:space="preserve">a </w:t>
      </w:r>
      <w:r w:rsidRPr="00390C77">
        <w:rPr>
          <w:bCs/>
        </w:rPr>
        <w:t xml:space="preserve">high level of crosstalk (presence of neighbouring domains, </w:t>
      </w:r>
      <w:r w:rsidR="008E31EC" w:rsidRPr="00390C77">
        <w:rPr>
          <w:bCs/>
        </w:rPr>
        <w:t xml:space="preserve">using </w:t>
      </w:r>
      <w:r w:rsidRPr="00390C77">
        <w:rPr>
          <w:bCs/>
        </w:rPr>
        <w:t xml:space="preserve">G.hn terminology). These coordination techniques are accommodated through the G.hn network </w:t>
      </w:r>
      <w:r w:rsidR="002758B6">
        <w:rPr>
          <w:bCs/>
        </w:rPr>
        <w:t xml:space="preserve">(GN) </w:t>
      </w:r>
      <w:r w:rsidRPr="00390C77">
        <w:rPr>
          <w:bCs/>
        </w:rPr>
        <w:t xml:space="preserve">architecture. </w:t>
      </w:r>
      <w:bookmarkEnd w:id="29"/>
      <w:bookmarkEnd w:id="30"/>
    </w:p>
    <w:p w14:paraId="32277A95" w14:textId="7D4665F7" w:rsidR="00DF1793" w:rsidRPr="00390C77" w:rsidRDefault="00DF1793" w:rsidP="00DF1793">
      <w:pPr>
        <w:rPr>
          <w:rFonts w:cs="Arial"/>
          <w:szCs w:val="18"/>
        </w:rPr>
      </w:pPr>
      <w:r w:rsidRPr="00390C77">
        <w:rPr>
          <w:rFonts w:cs="Arial"/>
          <w:szCs w:val="18"/>
        </w:rPr>
        <w:t xml:space="preserve">G.hn Recommendation defines a communication protocol for phone line medium that enables data rates up to 1 Gbps for in-premises networks. Based on a </w:t>
      </w:r>
      <w:r w:rsidR="00B60C73">
        <w:rPr>
          <w:rFonts w:cs="Arial"/>
          <w:szCs w:val="18"/>
        </w:rPr>
        <w:t>t</w:t>
      </w:r>
      <w:r w:rsidRPr="00390C77">
        <w:rPr>
          <w:rFonts w:cs="Arial"/>
          <w:szCs w:val="18"/>
        </w:rPr>
        <w:t xml:space="preserve">ime </w:t>
      </w:r>
      <w:r w:rsidR="00B60C73">
        <w:rPr>
          <w:rFonts w:cs="Arial"/>
          <w:szCs w:val="18"/>
        </w:rPr>
        <w:t>d</w:t>
      </w:r>
      <w:r w:rsidRPr="00390C77">
        <w:rPr>
          <w:rFonts w:cs="Arial"/>
          <w:szCs w:val="18"/>
        </w:rPr>
        <w:t xml:space="preserve">ivision </w:t>
      </w:r>
      <w:r w:rsidR="00B60C73">
        <w:rPr>
          <w:rFonts w:cs="Arial"/>
          <w:szCs w:val="18"/>
        </w:rPr>
        <w:t>m</w:t>
      </w:r>
      <w:r w:rsidRPr="00390C77">
        <w:rPr>
          <w:rFonts w:cs="Arial"/>
          <w:szCs w:val="18"/>
        </w:rPr>
        <w:t xml:space="preserve">ultiple </w:t>
      </w:r>
      <w:r w:rsidR="00B60C73">
        <w:rPr>
          <w:rFonts w:cs="Arial"/>
          <w:szCs w:val="18"/>
        </w:rPr>
        <w:t>a</w:t>
      </w:r>
      <w:r w:rsidRPr="00390C77">
        <w:rPr>
          <w:rFonts w:cs="Arial"/>
          <w:szCs w:val="18"/>
        </w:rPr>
        <w:t xml:space="preserve">ccess (TDMA) architecture and using </w:t>
      </w:r>
      <w:r w:rsidR="000205E9">
        <w:rPr>
          <w:rFonts w:cs="Arial"/>
          <w:szCs w:val="18"/>
        </w:rPr>
        <w:t xml:space="preserve">a </w:t>
      </w:r>
      <w:r w:rsidRPr="00390C77">
        <w:rPr>
          <w:rFonts w:cs="Arial"/>
          <w:szCs w:val="18"/>
        </w:rPr>
        <w:t xml:space="preserve">spectrum up to 100 MHz </w:t>
      </w:r>
      <w:r w:rsidR="00D73A90">
        <w:t>o</w:t>
      </w:r>
      <w:r w:rsidR="00F86FF2" w:rsidRPr="00390C77">
        <w:t xml:space="preserve">rthogonal </w:t>
      </w:r>
      <w:r w:rsidR="00D73A90">
        <w:t>f</w:t>
      </w:r>
      <w:r w:rsidR="00F86FF2" w:rsidRPr="00390C77">
        <w:t xml:space="preserve">requency </w:t>
      </w:r>
      <w:r w:rsidR="00D73A90">
        <w:t>d</w:t>
      </w:r>
      <w:r w:rsidR="00F86FF2" w:rsidRPr="00390C77">
        <w:t xml:space="preserve">ivision </w:t>
      </w:r>
      <w:r w:rsidR="00D73A90">
        <w:t>m</w:t>
      </w:r>
      <w:r w:rsidR="00F86FF2" w:rsidRPr="00390C77">
        <w:t>ultiplexing</w:t>
      </w:r>
      <w:r w:rsidR="00F86FF2" w:rsidRPr="00390C77">
        <w:rPr>
          <w:rFonts w:cs="Arial"/>
          <w:szCs w:val="18"/>
        </w:rPr>
        <w:t xml:space="preserve"> </w:t>
      </w:r>
      <w:r w:rsidR="00F86FF2">
        <w:rPr>
          <w:rFonts w:cs="Arial"/>
          <w:szCs w:val="18"/>
        </w:rPr>
        <w:t>(</w:t>
      </w:r>
      <w:r w:rsidRPr="00390C77">
        <w:rPr>
          <w:rFonts w:cs="Arial"/>
          <w:szCs w:val="18"/>
        </w:rPr>
        <w:t>OFDM</w:t>
      </w:r>
      <w:r w:rsidR="00F86FF2">
        <w:rPr>
          <w:rFonts w:cs="Arial"/>
          <w:szCs w:val="18"/>
        </w:rPr>
        <w:t>)</w:t>
      </w:r>
      <w:r w:rsidRPr="00390C77">
        <w:rPr>
          <w:rFonts w:cs="Arial"/>
          <w:szCs w:val="18"/>
        </w:rPr>
        <w:t xml:space="preserve">, G.hn enables operation </w:t>
      </w:r>
      <w:r w:rsidR="00CC466B">
        <w:rPr>
          <w:rFonts w:cs="Arial"/>
          <w:szCs w:val="18"/>
        </w:rPr>
        <w:t>i</w:t>
      </w:r>
      <w:r w:rsidRPr="00390C77">
        <w:rPr>
          <w:rFonts w:cs="Arial"/>
          <w:szCs w:val="18"/>
        </w:rPr>
        <w:t xml:space="preserve">n various types of environments. This Technical Paper shows how to take advantage of the different mechanisms offered by the technology to allow multiple pairs of </w:t>
      </w:r>
      <w:proofErr w:type="gramStart"/>
      <w:r w:rsidRPr="00390C77">
        <w:rPr>
          <w:rFonts w:cs="Arial"/>
          <w:szCs w:val="18"/>
        </w:rPr>
        <w:t>G</w:t>
      </w:r>
      <w:proofErr w:type="gramEnd"/>
      <w:r w:rsidRPr="00390C77">
        <w:rPr>
          <w:rFonts w:cs="Arial"/>
          <w:szCs w:val="18"/>
        </w:rPr>
        <w:t xml:space="preserve">.hn transceivers to operate in a </w:t>
      </w:r>
      <w:r w:rsidR="00013479">
        <w:rPr>
          <w:rFonts w:cs="Arial"/>
          <w:szCs w:val="18"/>
        </w:rPr>
        <w:t>t</w:t>
      </w:r>
      <w:r w:rsidRPr="00390C77">
        <w:rPr>
          <w:rFonts w:cs="Arial"/>
          <w:szCs w:val="18"/>
        </w:rPr>
        <w:t xml:space="preserve">ime </w:t>
      </w:r>
      <w:r w:rsidR="00013479">
        <w:rPr>
          <w:rFonts w:cs="Arial"/>
          <w:szCs w:val="18"/>
        </w:rPr>
        <w:t>d</w:t>
      </w:r>
      <w:r w:rsidRPr="00390C77">
        <w:rPr>
          <w:rFonts w:cs="Arial"/>
          <w:szCs w:val="18"/>
        </w:rPr>
        <w:t xml:space="preserve">ivision </w:t>
      </w:r>
      <w:r w:rsidR="00013479">
        <w:rPr>
          <w:rFonts w:cs="Arial"/>
          <w:szCs w:val="18"/>
        </w:rPr>
        <w:t>d</w:t>
      </w:r>
      <w:r w:rsidRPr="00390C77">
        <w:rPr>
          <w:rFonts w:cs="Arial"/>
          <w:szCs w:val="18"/>
        </w:rPr>
        <w:t>uplexing (TDD) context over neighbour phone lines (in-premises or access) while minimizing the loss of performance due to crosstalk from other G.hn systems.</w:t>
      </w:r>
    </w:p>
    <w:p w14:paraId="3C32A3BA" w14:textId="692B3370" w:rsidR="00DF1793" w:rsidRPr="00390C77" w:rsidRDefault="004A74C7" w:rsidP="00A52519">
      <w:pPr>
        <w:pStyle w:val="Heading1"/>
      </w:pPr>
      <w:bookmarkStart w:id="45" w:name="_Toc420521087"/>
      <w:bookmarkStart w:id="46" w:name="_Toc424115460"/>
      <w:bookmarkStart w:id="47" w:name="_Toc120526518"/>
      <w:bookmarkStart w:id="48" w:name="_Toc124229838"/>
      <w:r w:rsidRPr="00390C77">
        <w:lastRenderedPageBreak/>
        <w:t>5</w:t>
      </w:r>
      <w:r w:rsidRPr="00390C77">
        <w:tab/>
      </w:r>
      <w:r w:rsidR="00DF1793" w:rsidRPr="00390C77">
        <w:t>Brief introduction to G.hn</w:t>
      </w:r>
      <w:bookmarkEnd w:id="45"/>
      <w:bookmarkEnd w:id="46"/>
      <w:bookmarkEnd w:id="47"/>
      <w:bookmarkEnd w:id="48"/>
      <w:r w:rsidR="00DF1793" w:rsidRPr="00390C77">
        <w:t xml:space="preserve"> </w:t>
      </w:r>
    </w:p>
    <w:p w14:paraId="7DBFDA61" w14:textId="640C8A40" w:rsidR="00DF1793" w:rsidRPr="00390C77" w:rsidRDefault="004A74C7" w:rsidP="00A52519">
      <w:pPr>
        <w:pStyle w:val="Heading2"/>
        <w:rPr>
          <w:bCs/>
          <w:iCs/>
        </w:rPr>
      </w:pPr>
      <w:bookmarkStart w:id="49" w:name="_Toc420521088"/>
      <w:bookmarkStart w:id="50" w:name="_Toc424115461"/>
      <w:bookmarkStart w:id="51" w:name="_Toc120526519"/>
      <w:bookmarkStart w:id="52" w:name="_Toc124229839"/>
      <w:r w:rsidRPr="00390C77">
        <w:rPr>
          <w:bCs/>
          <w:iCs/>
        </w:rPr>
        <w:t>5.1</w:t>
      </w:r>
      <w:r w:rsidRPr="00390C77">
        <w:rPr>
          <w:bCs/>
          <w:iCs/>
        </w:rPr>
        <w:tab/>
      </w:r>
      <w:r w:rsidR="00DF1793" w:rsidRPr="00390C77">
        <w:t>Generic network architecture</w:t>
      </w:r>
      <w:bookmarkEnd w:id="49"/>
      <w:bookmarkEnd w:id="50"/>
      <w:bookmarkEnd w:id="51"/>
      <w:bookmarkEnd w:id="52"/>
    </w:p>
    <w:p w14:paraId="4429A3D7" w14:textId="075398C2" w:rsidR="00DF1793" w:rsidRPr="00390C77" w:rsidRDefault="00DF1793" w:rsidP="005A5C89">
      <w:r w:rsidRPr="00390C77">
        <w:t xml:space="preserve">A G.hn domain may be established over any type of wiring (power lines, coaxial cables, phone lines and </w:t>
      </w:r>
      <w:r w:rsidR="00095823">
        <w:t>p</w:t>
      </w:r>
      <w:r w:rsidRPr="00390C77">
        <w:t xml:space="preserve">lastic </w:t>
      </w:r>
      <w:r w:rsidR="00095823">
        <w:t>o</w:t>
      </w:r>
      <w:r w:rsidRPr="00390C77">
        <w:t xml:space="preserve">ptical </w:t>
      </w:r>
      <w:r w:rsidR="00095823">
        <w:t>f</w:t>
      </w:r>
      <w:r w:rsidR="005A5C89" w:rsidRPr="00390C77">
        <w:t>ibre</w:t>
      </w:r>
      <w:r w:rsidRPr="00390C77">
        <w:t xml:space="preserve">). For </w:t>
      </w:r>
      <w:r w:rsidR="00B200A6">
        <w:t xml:space="preserve">the </w:t>
      </w:r>
      <w:r w:rsidRPr="00390C77">
        <w:t xml:space="preserve">distribution of broadband services in </w:t>
      </w:r>
      <w:r w:rsidR="00FB0C4C">
        <w:t>m</w:t>
      </w:r>
      <w:r w:rsidRPr="00390C77">
        <w:t xml:space="preserve">ulti-dwelling </w:t>
      </w:r>
      <w:r w:rsidR="00FB0C4C">
        <w:t>u</w:t>
      </w:r>
      <w:r w:rsidRPr="00390C77">
        <w:t xml:space="preserve">nits (MDUs) phone line is a convenient option because it is widely available. </w:t>
      </w:r>
    </w:p>
    <w:p w14:paraId="0C7F3877" w14:textId="3817601B" w:rsidR="00DF1793" w:rsidRPr="00390C77" w:rsidRDefault="00DF1793" w:rsidP="00DF1793">
      <w:r w:rsidRPr="00390C77">
        <w:t xml:space="preserve">Each G.hn domain may include </w:t>
      </w:r>
      <w:r w:rsidR="005A5C89" w:rsidRPr="00390C77">
        <w:t>"</w:t>
      </w:r>
      <w:r w:rsidRPr="00390C77">
        <w:t xml:space="preserve">up to 250 G.hn nodes, one of which is designated as </w:t>
      </w:r>
      <w:r w:rsidR="00937CC8">
        <w:t xml:space="preserve">a </w:t>
      </w:r>
      <w:r w:rsidRPr="00390C77">
        <w:t xml:space="preserve">domain master (DM), which coordinates </w:t>
      </w:r>
      <w:r w:rsidR="00937CC8">
        <w:t xml:space="preserve">the </w:t>
      </w:r>
      <w:r w:rsidRPr="00390C77">
        <w:t xml:space="preserve">operation of all nodes in the domain. All other nodes in the domain are called </w:t>
      </w:r>
      <w:r w:rsidR="005A5C89" w:rsidRPr="00390C77">
        <w:t>"</w:t>
      </w:r>
      <w:r w:rsidRPr="00390C77">
        <w:t>end-point nodes</w:t>
      </w:r>
      <w:r w:rsidR="005A5C89" w:rsidRPr="00390C77">
        <w:t>"</w:t>
      </w:r>
      <w:r w:rsidRPr="00390C77">
        <w:t xml:space="preserve"> (EP) or simply </w:t>
      </w:r>
      <w:r w:rsidR="005A5C89" w:rsidRPr="00390C77">
        <w:t>"</w:t>
      </w:r>
      <w:r w:rsidRPr="00390C77">
        <w:t>nodes</w:t>
      </w:r>
      <w:r w:rsidR="005A5C89" w:rsidRPr="00390C77">
        <w:t>"</w:t>
      </w:r>
      <w:r w:rsidRPr="00390C77">
        <w:t>. The DM is responsible for assigning a schedule that meets the traffic constraints of the EPs and uses in the most efficient way the available channel resources.</w:t>
      </w:r>
    </w:p>
    <w:p w14:paraId="07A5DA0B" w14:textId="0EEEAEDD" w:rsidR="00DF1793" w:rsidRPr="00390C77" w:rsidRDefault="00DF1793" w:rsidP="00DF1793">
      <w:r w:rsidRPr="00390C77">
        <w:t xml:space="preserve">A G.hn network is composed of multiple domains. The </w:t>
      </w:r>
      <w:r w:rsidR="00AF6444">
        <w:t>g</w:t>
      </w:r>
      <w:r w:rsidRPr="00390C77">
        <w:t xml:space="preserve">lobal </w:t>
      </w:r>
      <w:r w:rsidR="00AF6444">
        <w:t>m</w:t>
      </w:r>
      <w:r w:rsidRPr="00390C77">
        <w:t xml:space="preserve">aster (GM) function provides </w:t>
      </w:r>
      <w:r w:rsidR="00937CC8">
        <w:t xml:space="preserve">the </w:t>
      </w:r>
      <w:r w:rsidRPr="00390C77">
        <w:t xml:space="preserve">coordination of resources, priorities, and operational characteristics between neighbour domains of a G.hn network. The GM is a high-level management function that communicates with the management entities of the DMs and that may also convey the relevant inter-domain coordination functions. </w:t>
      </w:r>
    </w:p>
    <w:p w14:paraId="00AA7CF1" w14:textId="75B71565" w:rsidR="00DF1793" w:rsidRPr="00390C77" w:rsidRDefault="00401888" w:rsidP="00DF1793">
      <w:r>
        <w:t>The g</w:t>
      </w:r>
      <w:r w:rsidR="00DF1793" w:rsidRPr="00390C77">
        <w:t xml:space="preserve">eneric architecture of a G.hn network is presented in Figure </w:t>
      </w:r>
      <w:r w:rsidR="00DF1793" w:rsidRPr="00390C77">
        <w:rPr>
          <w:cs/>
        </w:rPr>
        <w:t>‎</w:t>
      </w:r>
      <w:r w:rsidR="00DF1793" w:rsidRPr="00390C77">
        <w:t>5</w:t>
      </w:r>
      <w:r w:rsidR="00DF1793" w:rsidRPr="00390C77">
        <w:noBreakHyphen/>
        <w:t>1.</w:t>
      </w:r>
    </w:p>
    <w:p w14:paraId="1F9F2518" w14:textId="027D3227" w:rsidR="00DF1793" w:rsidRPr="00390C77" w:rsidRDefault="001770CD" w:rsidP="0014069A">
      <w:pPr>
        <w:pStyle w:val="Figure"/>
      </w:pPr>
      <w:r>
        <w:rPr>
          <w:noProof/>
          <w:lang w:val="en-US"/>
        </w:rPr>
        <w:drawing>
          <wp:inline distT="0" distB="0" distL="0" distR="0" wp14:anchorId="17F9A935" wp14:editId="64F28200">
            <wp:extent cx="5885700" cy="2042164"/>
            <wp:effectExtent l="0" t="0" r="127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5700" cy="2042164"/>
                    </a:xfrm>
                    <a:prstGeom prst="rect">
                      <a:avLst/>
                    </a:prstGeom>
                  </pic:spPr>
                </pic:pic>
              </a:graphicData>
            </a:graphic>
          </wp:inline>
        </w:drawing>
      </w:r>
    </w:p>
    <w:p w14:paraId="375EC121" w14:textId="6189C25A" w:rsidR="00DF1793" w:rsidRPr="00390C77" w:rsidRDefault="00DF1793" w:rsidP="00AA26E5">
      <w:pPr>
        <w:pStyle w:val="FigureNoTitle"/>
      </w:pPr>
      <w:bookmarkStart w:id="53" w:name="_Ref401586799"/>
      <w:bookmarkStart w:id="54" w:name="_Ref420520545"/>
      <w:bookmarkStart w:id="55" w:name="_Toc420521116"/>
      <w:r w:rsidRPr="00390C77">
        <w:t xml:space="preserve">Figure </w:t>
      </w:r>
      <w:r w:rsidRPr="00390C77">
        <w:rPr>
          <w:cs/>
        </w:rPr>
        <w:t>‎</w:t>
      </w:r>
      <w:r w:rsidRPr="00390C77">
        <w:t>5</w:t>
      </w:r>
      <w:r w:rsidRPr="00390C77">
        <w:noBreakHyphen/>
        <w:t>1</w:t>
      </w:r>
      <w:bookmarkEnd w:id="53"/>
      <w:r w:rsidRPr="00390C77">
        <w:t xml:space="preserve"> </w:t>
      </w:r>
      <w:r w:rsidR="00616713" w:rsidRPr="00390C77">
        <w:t>–</w:t>
      </w:r>
      <w:r w:rsidRPr="00390C77">
        <w:t xml:space="preserve"> Generic architecture of </w:t>
      </w:r>
      <w:r w:rsidR="00803EB8">
        <w:t xml:space="preserve">a </w:t>
      </w:r>
      <w:r w:rsidRPr="00390C77">
        <w:t>G.hn network</w:t>
      </w:r>
      <w:bookmarkEnd w:id="54"/>
      <w:bookmarkEnd w:id="55"/>
    </w:p>
    <w:p w14:paraId="00A3BA6F" w14:textId="5A8173AA" w:rsidR="00DF1793" w:rsidRPr="00390C77" w:rsidRDefault="00DF1793" w:rsidP="0014069A">
      <w:pPr>
        <w:pStyle w:val="Normalaftertitle"/>
      </w:pPr>
      <w:r w:rsidRPr="00390C77">
        <w:t>G.hn domains can support flexible topologies. Depending on the application, G.hn domains may include many nodes (in a point</w:t>
      </w:r>
      <w:r w:rsidR="007977DC">
        <w:t>-</w:t>
      </w:r>
      <w:r w:rsidRPr="00390C77">
        <w:t>to</w:t>
      </w:r>
      <w:r w:rsidR="007977DC">
        <w:t>-</w:t>
      </w:r>
      <w:r w:rsidRPr="00390C77">
        <w:t>multipoint configuration) or just two nodes (in a point</w:t>
      </w:r>
      <w:r w:rsidR="009E54E4">
        <w:t>-</w:t>
      </w:r>
      <w:r w:rsidRPr="00390C77">
        <w:t>to</w:t>
      </w:r>
      <w:r w:rsidR="009E54E4">
        <w:t>-</w:t>
      </w:r>
      <w:r w:rsidRPr="00390C77">
        <w:t xml:space="preserve">point configuration). The only constraint is that one of the nodes needs to be a DM. </w:t>
      </w:r>
    </w:p>
    <w:p w14:paraId="179CC07D" w14:textId="4D921858" w:rsidR="00DF1793" w:rsidRPr="00390C77" w:rsidRDefault="004A74C7" w:rsidP="00A52519">
      <w:pPr>
        <w:pStyle w:val="Heading1"/>
        <w:rPr>
          <w:bCs/>
        </w:rPr>
      </w:pPr>
      <w:bookmarkStart w:id="56" w:name="_Toc420521089"/>
      <w:bookmarkStart w:id="57" w:name="_Toc424115462"/>
      <w:bookmarkStart w:id="58" w:name="_Toc120526520"/>
      <w:bookmarkStart w:id="59" w:name="_Toc124229840"/>
      <w:r w:rsidRPr="00390C77">
        <w:rPr>
          <w:bCs/>
        </w:rPr>
        <w:t>6</w:t>
      </w:r>
      <w:r w:rsidRPr="00390C77">
        <w:rPr>
          <w:bCs/>
        </w:rPr>
        <w:tab/>
      </w:r>
      <w:r w:rsidR="00DF1793" w:rsidRPr="00390C77">
        <w:t>Use of G.hn in broadband applications over phone lines</w:t>
      </w:r>
      <w:bookmarkEnd w:id="56"/>
      <w:bookmarkEnd w:id="57"/>
      <w:bookmarkEnd w:id="58"/>
      <w:bookmarkEnd w:id="59"/>
      <w:r w:rsidR="00DF1793" w:rsidRPr="00390C77">
        <w:t xml:space="preserve"> </w:t>
      </w:r>
    </w:p>
    <w:p w14:paraId="7391322E" w14:textId="20825E9F" w:rsidR="00DF1793" w:rsidRPr="00390C77" w:rsidRDefault="004A74C7" w:rsidP="00A52519">
      <w:pPr>
        <w:pStyle w:val="Heading2"/>
        <w:rPr>
          <w:bCs/>
          <w:iCs/>
        </w:rPr>
      </w:pPr>
      <w:bookmarkStart w:id="60" w:name="_Toc420521090"/>
      <w:bookmarkStart w:id="61" w:name="_Toc424115463"/>
      <w:bookmarkStart w:id="62" w:name="_Toc120526521"/>
      <w:bookmarkStart w:id="63" w:name="_Toc124229841"/>
      <w:r w:rsidRPr="00390C77">
        <w:rPr>
          <w:bCs/>
          <w:iCs/>
        </w:rPr>
        <w:t>6.1</w:t>
      </w:r>
      <w:r w:rsidRPr="00390C77">
        <w:rPr>
          <w:bCs/>
          <w:iCs/>
        </w:rPr>
        <w:tab/>
      </w:r>
      <w:r w:rsidR="00DF1793" w:rsidRPr="00390C77">
        <w:t>G.hn-based system over phone lines</w:t>
      </w:r>
      <w:bookmarkEnd w:id="60"/>
      <w:bookmarkEnd w:id="61"/>
      <w:bookmarkEnd w:id="62"/>
      <w:bookmarkEnd w:id="63"/>
    </w:p>
    <w:p w14:paraId="1390ED40" w14:textId="1941E9C9" w:rsidR="000F7C68" w:rsidRPr="00390C77" w:rsidRDefault="00DF1793" w:rsidP="005C05E6">
      <w:pPr>
        <w:rPr>
          <w:rFonts w:cs="Arial"/>
          <w:szCs w:val="18"/>
        </w:rPr>
      </w:pPr>
      <w:r w:rsidRPr="00390C77">
        <w:t xml:space="preserve">G.hn over </w:t>
      </w:r>
      <w:r w:rsidR="006A3112">
        <w:t xml:space="preserve">the </w:t>
      </w:r>
      <w:r w:rsidRPr="00390C77">
        <w:t xml:space="preserve">phone line is optimized for the deployment of </w:t>
      </w:r>
      <w:r w:rsidR="006128F1">
        <w:t xml:space="preserve">an </w:t>
      </w:r>
      <w:r w:rsidRPr="00390C77">
        <w:t xml:space="preserve">in-home </w:t>
      </w:r>
      <w:r w:rsidR="00276055">
        <w:t xml:space="preserve">(IH) </w:t>
      </w:r>
      <w:r w:rsidRPr="00390C77">
        <w:t xml:space="preserve">network </w:t>
      </w:r>
      <w:r w:rsidR="003B1E44">
        <w:t xml:space="preserve">(HN) </w:t>
      </w:r>
      <w:r w:rsidRPr="00390C77">
        <w:t>over a single phone line. However, G.hn includes techniques of crosstalk avoidance and mitigation between home networks located over different phone lines. Those techniques can be reused in order to use G.hn technology for the delivery of broadband services to individual homes or apartments</w:t>
      </w:r>
      <w:r w:rsidR="00535FB4" w:rsidRPr="00390C77">
        <w:t>.</w:t>
      </w:r>
      <w:r w:rsidRPr="00390C77">
        <w:rPr>
          <w:rFonts w:cs="Arial"/>
          <w:szCs w:val="18"/>
        </w:rPr>
        <w:t xml:space="preserve"> In most cases, multiple phone lines are installed near each other, often in the same bundle. </w:t>
      </w:r>
    </w:p>
    <w:p w14:paraId="20E72772" w14:textId="17C3C78F" w:rsidR="00DF1793" w:rsidRPr="00390C77" w:rsidRDefault="00DF1793" w:rsidP="00DF1793">
      <w:pPr>
        <w:rPr>
          <w:rFonts w:cs="Arial"/>
          <w:szCs w:val="18"/>
        </w:rPr>
      </w:pPr>
      <w:r w:rsidRPr="00390C77">
        <w:rPr>
          <w:rFonts w:cs="Arial"/>
          <w:szCs w:val="18"/>
        </w:rPr>
        <w:t>When multiple G.hn domains are operating over separate phone lines that are part of the same bundle, each domain may suffer from interference created by any other nearby domain. This Technical Paper shows how to use the different mechanisms offered by the G.hn family of Recommendations to allow multiple point</w:t>
      </w:r>
      <w:r w:rsidR="006833E9">
        <w:rPr>
          <w:rFonts w:cs="Arial"/>
          <w:szCs w:val="18"/>
        </w:rPr>
        <w:t>-</w:t>
      </w:r>
      <w:r w:rsidRPr="00390C77">
        <w:rPr>
          <w:rFonts w:cs="Arial"/>
          <w:szCs w:val="18"/>
        </w:rPr>
        <w:t>to</w:t>
      </w:r>
      <w:r w:rsidR="006833E9">
        <w:rPr>
          <w:rFonts w:cs="Arial"/>
          <w:szCs w:val="18"/>
        </w:rPr>
        <w:t>-</w:t>
      </w:r>
      <w:r w:rsidRPr="00390C77">
        <w:rPr>
          <w:rFonts w:cs="Arial"/>
          <w:szCs w:val="18"/>
        </w:rPr>
        <w:t xml:space="preserve">point systems based on </w:t>
      </w:r>
      <w:r w:rsidR="00E43664">
        <w:rPr>
          <w:rFonts w:cs="Arial"/>
          <w:szCs w:val="18"/>
        </w:rPr>
        <w:t xml:space="preserve">the </w:t>
      </w:r>
      <w:r w:rsidRPr="00390C77">
        <w:rPr>
          <w:rFonts w:cs="Arial"/>
          <w:szCs w:val="18"/>
        </w:rPr>
        <w:t>G.hn to operate simultaneously over phone line media as neighbouring domains.</w:t>
      </w:r>
    </w:p>
    <w:p w14:paraId="0DC1D4BB" w14:textId="25D0199F" w:rsidR="007561EE" w:rsidRPr="00390C77" w:rsidRDefault="007561EE" w:rsidP="00A52519">
      <w:pPr>
        <w:pStyle w:val="Note"/>
      </w:pPr>
      <w:r w:rsidRPr="00390C77">
        <w:lastRenderedPageBreak/>
        <w:t xml:space="preserve">NOTE </w:t>
      </w:r>
      <w:r w:rsidR="00683455" w:rsidRPr="00390C77">
        <w:t>–</w:t>
      </w:r>
      <w:r w:rsidRPr="00390C77">
        <w:t xml:space="preserve"> While </w:t>
      </w:r>
      <w:r w:rsidR="007E0B9A">
        <w:t xml:space="preserve">the </w:t>
      </w:r>
      <w:r w:rsidRPr="00390C77">
        <w:t xml:space="preserve">operation of </w:t>
      </w:r>
      <w:r w:rsidR="00E43664">
        <w:t xml:space="preserve">a </w:t>
      </w:r>
      <w:r w:rsidRPr="00390C77">
        <w:t xml:space="preserve">G.hn over phone lines has been defined in existing ITU-T G.996x Recommendations and the communication channel to allow external entities to influence </w:t>
      </w:r>
      <w:r w:rsidR="00A173E3">
        <w:t xml:space="preserve">the </w:t>
      </w:r>
      <w:r w:rsidRPr="00390C77">
        <w:t xml:space="preserve">G.hn scheduling to reduce interference between lines (crosstalk), no specific guidance is provided on those Recommendations about what is the optimal configuration required to allow operation in cases in where multiple phone lines are located in close proximity to each other. </w:t>
      </w:r>
    </w:p>
    <w:p w14:paraId="79CAC309" w14:textId="60CA179A" w:rsidR="00DF1793" w:rsidRPr="00390C77" w:rsidRDefault="004A74C7" w:rsidP="00767648">
      <w:pPr>
        <w:pStyle w:val="Heading2"/>
        <w:rPr>
          <w:bCs/>
          <w:iCs/>
        </w:rPr>
      </w:pPr>
      <w:bookmarkStart w:id="64" w:name="_Toc420521091"/>
      <w:bookmarkStart w:id="65" w:name="_Toc424115464"/>
      <w:bookmarkStart w:id="66" w:name="_Toc120526522"/>
      <w:bookmarkStart w:id="67" w:name="_Toc124229842"/>
      <w:r w:rsidRPr="00390C77">
        <w:rPr>
          <w:bCs/>
          <w:iCs/>
        </w:rPr>
        <w:t>6.2</w:t>
      </w:r>
      <w:r w:rsidRPr="00390C77">
        <w:rPr>
          <w:bCs/>
          <w:iCs/>
        </w:rPr>
        <w:tab/>
      </w:r>
      <w:r w:rsidR="00DF1793" w:rsidRPr="00390C77">
        <w:t>G.hn domains in presence of crosstalk</w:t>
      </w:r>
      <w:bookmarkEnd w:id="64"/>
      <w:bookmarkEnd w:id="65"/>
      <w:bookmarkEnd w:id="66"/>
      <w:bookmarkEnd w:id="67"/>
    </w:p>
    <w:p w14:paraId="72A93171" w14:textId="32A6C7CC" w:rsidR="00DF1793" w:rsidRPr="00390C77" w:rsidRDefault="00DF1793" w:rsidP="00DF1793">
      <w:pPr>
        <w:tabs>
          <w:tab w:val="left" w:pos="360"/>
        </w:tabs>
        <w:rPr>
          <w:bCs/>
        </w:rPr>
      </w:pPr>
      <w:r w:rsidRPr="00390C77">
        <w:rPr>
          <w:bCs/>
        </w:rPr>
        <w:t xml:space="preserve">The G.hn Recommendation describes a multi-node domain with multiple devices that share a channel. A domain is controlled by a single node called </w:t>
      </w:r>
      <w:r w:rsidR="00B44209">
        <w:rPr>
          <w:bCs/>
        </w:rPr>
        <w:t>a d</w:t>
      </w:r>
      <w:r w:rsidRPr="00390C77">
        <w:rPr>
          <w:bCs/>
        </w:rPr>
        <w:t xml:space="preserve">omain </w:t>
      </w:r>
      <w:r w:rsidR="00B44209">
        <w:rPr>
          <w:bCs/>
        </w:rPr>
        <w:t>m</w:t>
      </w:r>
      <w:r w:rsidRPr="00390C77">
        <w:rPr>
          <w:bCs/>
        </w:rPr>
        <w:t>aster (DM). The DM is in charge of coordinating the transmissions of all the nodes in the network (scheduling) to avoid collisions in the channel and guarantee a required level of quality of service (QoS) to the traffic conveyed in the domain. Each node can communicate with any of the other nodes of the domain (multi-point to multi-point communications).</w:t>
      </w:r>
    </w:p>
    <w:p w14:paraId="5FDAC1F2" w14:textId="526A3C30" w:rsidR="00DF1793" w:rsidRPr="00390C77" w:rsidRDefault="00DF1793" w:rsidP="00DF1793">
      <w:pPr>
        <w:tabs>
          <w:tab w:val="left" w:pos="360"/>
        </w:tabs>
        <w:rPr>
          <w:bCs/>
        </w:rPr>
      </w:pPr>
      <w:r w:rsidRPr="00390C77">
        <w:rPr>
          <w:bCs/>
        </w:rPr>
        <w:t xml:space="preserve">Even though G.hn supports multi-point to multi-point topologies, the architecture of </w:t>
      </w:r>
      <w:r w:rsidR="00236CE3">
        <w:rPr>
          <w:bCs/>
        </w:rPr>
        <w:t xml:space="preserve">the </w:t>
      </w:r>
      <w:r w:rsidRPr="00390C77">
        <w:rPr>
          <w:bCs/>
        </w:rPr>
        <w:t>broadband delivery systems over phone lines is often point</w:t>
      </w:r>
      <w:r w:rsidR="00C03314">
        <w:rPr>
          <w:bCs/>
        </w:rPr>
        <w:t>-</w:t>
      </w:r>
      <w:r w:rsidRPr="00390C77">
        <w:rPr>
          <w:bCs/>
        </w:rPr>
        <w:t>to</w:t>
      </w:r>
      <w:r w:rsidR="00C03314">
        <w:rPr>
          <w:bCs/>
        </w:rPr>
        <w:t>-</w:t>
      </w:r>
      <w:r w:rsidRPr="00390C77">
        <w:rPr>
          <w:bCs/>
        </w:rPr>
        <w:t xml:space="preserve">point: It is based on a pair of nodes that communicate with each other, with one of the nodes at the customer premises, while the other node is located at the </w:t>
      </w:r>
      <w:r w:rsidR="00236CE3">
        <w:rPr>
          <w:bCs/>
        </w:rPr>
        <w:t>s</w:t>
      </w:r>
      <w:r w:rsidRPr="00390C77">
        <w:rPr>
          <w:bCs/>
        </w:rPr>
        <w:t xml:space="preserve">ervice </w:t>
      </w:r>
      <w:r w:rsidR="00236CE3">
        <w:rPr>
          <w:bCs/>
        </w:rPr>
        <w:t>p</w:t>
      </w:r>
      <w:r w:rsidRPr="00390C77">
        <w:rPr>
          <w:bCs/>
        </w:rPr>
        <w:t>rovider network.</w:t>
      </w:r>
    </w:p>
    <w:p w14:paraId="664F5187" w14:textId="58088D9A" w:rsidR="00DF1793" w:rsidRPr="00390C77" w:rsidRDefault="00DF1793" w:rsidP="00DF1793">
      <w:pPr>
        <w:tabs>
          <w:tab w:val="left" w:pos="360"/>
        </w:tabs>
        <w:rPr>
          <w:bCs/>
        </w:rPr>
      </w:pPr>
      <w:r w:rsidRPr="00390C77">
        <w:rPr>
          <w:bCs/>
        </w:rPr>
        <w:t xml:space="preserve">This Technical Paper uses specific terminology to describe this type of architecture. In this </w:t>
      </w:r>
      <w:r w:rsidR="00C9476B">
        <w:rPr>
          <w:bCs/>
        </w:rPr>
        <w:t>Paper</w:t>
      </w:r>
      <w:r w:rsidRPr="00390C77">
        <w:rPr>
          <w:bCs/>
        </w:rPr>
        <w:t xml:space="preserve">, the G.hn device installed at the user side is called a </w:t>
      </w:r>
      <w:r w:rsidR="005A5C89" w:rsidRPr="00390C77">
        <w:rPr>
          <w:bCs/>
        </w:rPr>
        <w:t>"</w:t>
      </w:r>
      <w:r w:rsidRPr="00390C77">
        <w:rPr>
          <w:bCs/>
        </w:rPr>
        <w:t xml:space="preserve">G.hn </w:t>
      </w:r>
      <w:r w:rsidR="00C9476B">
        <w:rPr>
          <w:bCs/>
        </w:rPr>
        <w:t>n</w:t>
      </w:r>
      <w:r w:rsidRPr="00390C77">
        <w:rPr>
          <w:bCs/>
        </w:rPr>
        <w:t xml:space="preserve">etwork </w:t>
      </w:r>
      <w:r w:rsidR="00C9476B">
        <w:rPr>
          <w:bCs/>
        </w:rPr>
        <w:t>t</w:t>
      </w:r>
      <w:r w:rsidRPr="00390C77">
        <w:rPr>
          <w:bCs/>
        </w:rPr>
        <w:t>erminal</w:t>
      </w:r>
      <w:r w:rsidR="005A5C89" w:rsidRPr="00390C77">
        <w:rPr>
          <w:bCs/>
        </w:rPr>
        <w:t>"</w:t>
      </w:r>
      <w:r w:rsidRPr="00390C77">
        <w:rPr>
          <w:bCs/>
        </w:rPr>
        <w:t xml:space="preserve"> (GNT), while the G.hn device connected to the broadband backbone is called a G.hn </w:t>
      </w:r>
      <w:r w:rsidR="00C74DAC">
        <w:rPr>
          <w:bCs/>
        </w:rPr>
        <w:t>a</w:t>
      </w:r>
      <w:r w:rsidRPr="00390C77">
        <w:rPr>
          <w:bCs/>
        </w:rPr>
        <w:t xml:space="preserve">ggregation </w:t>
      </w:r>
      <w:r w:rsidR="00C74DAC">
        <w:rPr>
          <w:bCs/>
        </w:rPr>
        <w:t>m</w:t>
      </w:r>
      <w:r w:rsidRPr="00390C77">
        <w:rPr>
          <w:bCs/>
        </w:rPr>
        <w:t>ultiplexer</w:t>
      </w:r>
      <w:r w:rsidR="00EE23DB">
        <w:rPr>
          <w:bCs/>
        </w:rPr>
        <w:t xml:space="preserve"> (GAM</w:t>
      </w:r>
      <w:r w:rsidRPr="00390C77">
        <w:rPr>
          <w:bCs/>
        </w:rPr>
        <w:t>). The GAM may include multiple G.hn transceivers, each one connected to a separate phone line serving a different subscriber.</w:t>
      </w:r>
    </w:p>
    <w:p w14:paraId="0BF7A879" w14:textId="5B2D33BF" w:rsidR="00DF1793" w:rsidRPr="00390C77" w:rsidRDefault="00DF1793" w:rsidP="00DF1793">
      <w:pPr>
        <w:tabs>
          <w:tab w:val="left" w:pos="360"/>
        </w:tabs>
        <w:rPr>
          <w:bCs/>
        </w:rPr>
      </w:pPr>
      <w:r w:rsidRPr="00390C77">
        <w:rPr>
          <w:bCs/>
        </w:rPr>
        <w:t>A common situation is that the phone lines run partially in parallel with each other</w:t>
      </w:r>
      <w:r w:rsidR="004C2FC7">
        <w:rPr>
          <w:bCs/>
        </w:rPr>
        <w:t>,</w:t>
      </w:r>
      <w:r w:rsidRPr="00390C77">
        <w:rPr>
          <w:bCs/>
        </w:rPr>
        <w:t xml:space="preserve"> for example if they are part of the same bundle (e.g.</w:t>
      </w:r>
      <w:r w:rsidR="00683455" w:rsidRPr="00390C77">
        <w:rPr>
          <w:bCs/>
        </w:rPr>
        <w:t>,</w:t>
      </w:r>
      <w:r w:rsidRPr="00390C77">
        <w:rPr>
          <w:bCs/>
        </w:rPr>
        <w:t xml:space="preserve"> distribution from a single optical termination) with the potential to interfere with each other. In G.hn, these types of domains are considered a type of neighbouring domains and are characterized by the (potentially) strong crosstalk levels between them. </w:t>
      </w:r>
    </w:p>
    <w:p w14:paraId="3706EA2C" w14:textId="77777777" w:rsidR="00DF1793" w:rsidRPr="00390C77" w:rsidRDefault="00DF1793" w:rsidP="00DF1793">
      <w:pPr>
        <w:tabs>
          <w:tab w:val="left" w:pos="360"/>
        </w:tabs>
        <w:rPr>
          <w:bCs/>
        </w:rPr>
      </w:pPr>
      <w:r w:rsidRPr="00390C77">
        <w:rPr>
          <w:bCs/>
        </w:rPr>
        <w:t>Typically, this crosstalk is composed of two different contributions:</w:t>
      </w:r>
    </w:p>
    <w:p w14:paraId="3746AD71" w14:textId="1791C991" w:rsidR="00DF1793" w:rsidRPr="00390C77" w:rsidRDefault="004976C8" w:rsidP="004976C8">
      <w:pPr>
        <w:pStyle w:val="enumlev1"/>
      </w:pPr>
      <w:r w:rsidRPr="00390C77">
        <w:t>•</w:t>
      </w:r>
      <w:r w:rsidR="004A74C7" w:rsidRPr="00390C77">
        <w:rPr>
          <w:rFonts w:ascii="Symbol" w:hAnsi="Symbol"/>
        </w:rPr>
        <w:tab/>
      </w:r>
      <w:r w:rsidR="00DF1793" w:rsidRPr="00390C77">
        <w:rPr>
          <w:b/>
        </w:rPr>
        <w:t>NEXT</w:t>
      </w:r>
      <w:r w:rsidR="00DF1793" w:rsidRPr="00390C77">
        <w:t xml:space="preserve"> (near end crosstalk): interference from a node located in the GAM to another node located in the same GAM (or a neighbour GAM) or from a node located at the GNT to another node located at a neighbour GNT.</w:t>
      </w:r>
    </w:p>
    <w:p w14:paraId="2D78893D" w14:textId="476ECD6C" w:rsidR="00DF1793" w:rsidRPr="00390C77" w:rsidRDefault="004976C8" w:rsidP="004976C8">
      <w:pPr>
        <w:pStyle w:val="enumlev1"/>
      </w:pPr>
      <w:r w:rsidRPr="00390C77">
        <w:t>•</w:t>
      </w:r>
      <w:r w:rsidR="004A74C7" w:rsidRPr="00390C77">
        <w:rPr>
          <w:rFonts w:ascii="Symbol" w:hAnsi="Symbol"/>
        </w:rPr>
        <w:tab/>
      </w:r>
      <w:r w:rsidR="00DF1793" w:rsidRPr="00390C77">
        <w:rPr>
          <w:b/>
        </w:rPr>
        <w:t>FEXT</w:t>
      </w:r>
      <w:r w:rsidR="00DF1793" w:rsidRPr="00390C77">
        <w:t xml:space="preserve"> (far end crosstalk): interference from a node located in the GAM to nodes located at the GNTs of other lines, or the other way around (interference from one node located in a GNT to the nodes of other domains located in the GAM)</w:t>
      </w:r>
      <w:r w:rsidR="00A90076">
        <w:t>.</w:t>
      </w:r>
    </w:p>
    <w:p w14:paraId="1DAEE6DD" w14:textId="3102C6B8" w:rsidR="00DF1793" w:rsidRPr="00390C77" w:rsidRDefault="001770CD" w:rsidP="00DF1793">
      <w:pPr>
        <w:pStyle w:val="Figure"/>
      </w:pPr>
      <w:r>
        <w:rPr>
          <w:noProof/>
          <w:lang w:val="en-US"/>
        </w:rPr>
        <w:lastRenderedPageBreak/>
        <w:drawing>
          <wp:inline distT="0" distB="0" distL="0" distR="0" wp14:anchorId="528E476D" wp14:editId="39074210">
            <wp:extent cx="4428753" cy="3169926"/>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8753" cy="3169926"/>
                    </a:xfrm>
                    <a:prstGeom prst="rect">
                      <a:avLst/>
                    </a:prstGeom>
                  </pic:spPr>
                </pic:pic>
              </a:graphicData>
            </a:graphic>
          </wp:inline>
        </w:drawing>
      </w:r>
    </w:p>
    <w:p w14:paraId="59DB7258" w14:textId="2476F4C7" w:rsidR="00DF1793" w:rsidRPr="00390C77" w:rsidRDefault="00DF1793" w:rsidP="0014069A">
      <w:pPr>
        <w:pStyle w:val="FigureNoTitle"/>
      </w:pPr>
      <w:bookmarkStart w:id="68" w:name="_Toc420521117"/>
      <w:r w:rsidRPr="00390C77">
        <w:t xml:space="preserve">Figure </w:t>
      </w:r>
      <w:r w:rsidRPr="00390C77">
        <w:rPr>
          <w:cs/>
        </w:rPr>
        <w:t>‎</w:t>
      </w:r>
      <w:r w:rsidRPr="00390C77">
        <w:t>6</w:t>
      </w:r>
      <w:r w:rsidRPr="00390C77">
        <w:noBreakHyphen/>
        <w:t>1</w:t>
      </w:r>
      <w:r w:rsidR="0014069A" w:rsidRPr="00390C77">
        <w:t xml:space="preserve"> –</w:t>
      </w:r>
      <w:r w:rsidRPr="00390C77">
        <w:t xml:space="preserve"> FEXT</w:t>
      </w:r>
      <w:r w:rsidR="00202EDA">
        <w:t xml:space="preserve"> </w:t>
      </w:r>
      <w:r w:rsidRPr="00390C77">
        <w:t>/</w:t>
      </w:r>
      <w:r w:rsidR="00202EDA">
        <w:t xml:space="preserve"> </w:t>
      </w:r>
      <w:r w:rsidRPr="00390C77">
        <w:t>NEXT interference. Left side represents the GAM</w:t>
      </w:r>
      <w:r w:rsidR="002B2225">
        <w:t xml:space="preserve"> and the</w:t>
      </w:r>
      <w:r w:rsidRPr="00390C77">
        <w:t xml:space="preserve"> </w:t>
      </w:r>
      <w:r w:rsidR="0014069A" w:rsidRPr="00390C77">
        <w:br/>
      </w:r>
      <w:r w:rsidR="002B2225">
        <w:t>r</w:t>
      </w:r>
      <w:r w:rsidRPr="00390C77">
        <w:t>ight side represents the GNT</w:t>
      </w:r>
      <w:bookmarkEnd w:id="68"/>
    </w:p>
    <w:p w14:paraId="6E7948DC" w14:textId="770F8E1A" w:rsidR="00DF1793" w:rsidRPr="00390C77" w:rsidRDefault="00DF1793" w:rsidP="0014069A">
      <w:pPr>
        <w:pStyle w:val="Normalaftertitle"/>
      </w:pPr>
      <w:r w:rsidRPr="00390C77">
        <w:t>G.hn nodes can cope with these two sources of crosstalk, by imposing the following constrain</w:t>
      </w:r>
      <w:r w:rsidR="00C4782B">
        <w:t>t</w:t>
      </w:r>
      <w:r w:rsidRPr="00390C77">
        <w:t>s o</w:t>
      </w:r>
      <w:r w:rsidR="00E16467">
        <w:t>n</w:t>
      </w:r>
      <w:r w:rsidRPr="00390C77">
        <w:t xml:space="preserve"> the G.hn domains in the network</w:t>
      </w:r>
      <w:r w:rsidR="000833C1" w:rsidRPr="00390C77">
        <w:t xml:space="preserve"> </w:t>
      </w:r>
      <w:r w:rsidR="0077710E">
        <w:t>(</w:t>
      </w:r>
      <w:r w:rsidR="0077710E" w:rsidRPr="00390C77">
        <w:t xml:space="preserve">see </w:t>
      </w:r>
      <w:r w:rsidR="000833C1" w:rsidRPr="00390C77">
        <w:t>Figure 6-2)</w:t>
      </w:r>
      <w:r w:rsidRPr="00390C77">
        <w:t>:</w:t>
      </w:r>
    </w:p>
    <w:p w14:paraId="4DA59568" w14:textId="5B05C478" w:rsidR="00DF1793" w:rsidRPr="00390C77" w:rsidRDefault="00C54429" w:rsidP="00C54429">
      <w:pPr>
        <w:pStyle w:val="enumlev1"/>
      </w:pPr>
      <w:r w:rsidRPr="00390C77">
        <w:t>•</w:t>
      </w:r>
      <w:r w:rsidR="004A74C7" w:rsidRPr="00390C77">
        <w:tab/>
      </w:r>
      <w:r w:rsidR="00DF1793" w:rsidRPr="00390C77">
        <w:t>Each point</w:t>
      </w:r>
      <w:r w:rsidR="005D6F13">
        <w:t>-</w:t>
      </w:r>
      <w:r w:rsidR="00DF1793" w:rsidRPr="00390C77">
        <w:t>to</w:t>
      </w:r>
      <w:r w:rsidR="005D6F13">
        <w:t>-</w:t>
      </w:r>
      <w:r w:rsidR="00DF1793" w:rsidRPr="00390C77">
        <w:t xml:space="preserve">point connection between </w:t>
      </w:r>
      <w:r w:rsidR="000833C1" w:rsidRPr="00390C77">
        <w:t xml:space="preserve">a </w:t>
      </w:r>
      <w:r w:rsidR="00DF1793" w:rsidRPr="00390C77">
        <w:t>GAM and each of the GNTs is established by creating a G.hn domain composed of two nodes.</w:t>
      </w:r>
    </w:p>
    <w:p w14:paraId="6461A154" w14:textId="7D85E05D" w:rsidR="00DF1793" w:rsidRPr="00390C77" w:rsidRDefault="00C54429" w:rsidP="00C54429">
      <w:pPr>
        <w:pStyle w:val="enumlev1"/>
      </w:pPr>
      <w:r w:rsidRPr="00390C77">
        <w:t>•</w:t>
      </w:r>
      <w:r w:rsidR="004A74C7" w:rsidRPr="00390C77">
        <w:rPr>
          <w:rFonts w:ascii="Symbol" w:hAnsi="Symbol"/>
        </w:rPr>
        <w:tab/>
      </w:r>
      <w:r w:rsidR="00DF1793" w:rsidRPr="00390C77">
        <w:t xml:space="preserve">The combination of the individual G.hn domains forms the </w:t>
      </w:r>
      <w:r w:rsidR="002B2225">
        <w:t>c</w:t>
      </w:r>
      <w:r w:rsidR="00DF1793" w:rsidRPr="00390C77">
        <w:t xml:space="preserve">oordinated G.hn </w:t>
      </w:r>
      <w:r w:rsidR="00BD7CA4">
        <w:t>n</w:t>
      </w:r>
      <w:r w:rsidR="00DF1793" w:rsidRPr="00390C77">
        <w:t>etwork</w:t>
      </w:r>
      <w:r w:rsidR="00AA183B">
        <w:t xml:space="preserve"> (CGN)</w:t>
      </w:r>
      <w:r w:rsidR="00DF1793" w:rsidRPr="00390C77">
        <w:t>.</w:t>
      </w:r>
    </w:p>
    <w:p w14:paraId="1076F899" w14:textId="78964735" w:rsidR="00DF1793" w:rsidRPr="00390C77" w:rsidRDefault="00C54429" w:rsidP="00C54429">
      <w:pPr>
        <w:pStyle w:val="enumlev1"/>
      </w:pPr>
      <w:r w:rsidRPr="00390C77">
        <w:t>•</w:t>
      </w:r>
      <w:r w:rsidR="004A74C7" w:rsidRPr="00390C77">
        <w:rPr>
          <w:rFonts w:ascii="Symbol" w:hAnsi="Symbol"/>
        </w:rPr>
        <w:tab/>
      </w:r>
      <w:r w:rsidR="00DF1793" w:rsidRPr="00390C77">
        <w:t xml:space="preserve">The nodes located in the GAM are configured as </w:t>
      </w:r>
      <w:r w:rsidR="00E01080">
        <w:t xml:space="preserve">the </w:t>
      </w:r>
      <w:r w:rsidR="00DF1793" w:rsidRPr="00390C77">
        <w:t xml:space="preserve">G.hn </w:t>
      </w:r>
      <w:r w:rsidR="00E01080">
        <w:t>d</w:t>
      </w:r>
      <w:r w:rsidR="00DF1793" w:rsidRPr="00390C77">
        <w:t xml:space="preserve">omain </w:t>
      </w:r>
      <w:r w:rsidR="00E01080">
        <w:t>m</w:t>
      </w:r>
      <w:r w:rsidR="00DF1793" w:rsidRPr="00390C77">
        <w:t>aster</w:t>
      </w:r>
      <w:r w:rsidR="003B0D3A" w:rsidRPr="00390C77">
        <w:t>.</w:t>
      </w:r>
    </w:p>
    <w:p w14:paraId="3F2BBA55" w14:textId="3836B749" w:rsidR="00DF1793" w:rsidRPr="00390C77" w:rsidRDefault="00C54429" w:rsidP="00C54429">
      <w:pPr>
        <w:pStyle w:val="enumlev1"/>
      </w:pPr>
      <w:r w:rsidRPr="00390C77">
        <w:t>•</w:t>
      </w:r>
      <w:r w:rsidR="004A74C7" w:rsidRPr="00390C77">
        <w:rPr>
          <w:rFonts w:ascii="Symbol" w:hAnsi="Symbol"/>
        </w:rPr>
        <w:tab/>
      </w:r>
      <w:r w:rsidR="00DF1793" w:rsidRPr="00390C77">
        <w:t>Each domain has a different Domain</w:t>
      </w:r>
      <w:r w:rsidR="00622827">
        <w:t xml:space="preserve"> </w:t>
      </w:r>
      <w:r w:rsidR="00DF1793" w:rsidRPr="00390C77">
        <w:t>I</w:t>
      </w:r>
      <w:r w:rsidR="00622827">
        <w:t>D</w:t>
      </w:r>
      <w:r w:rsidR="003B0D3A" w:rsidRPr="00390C77">
        <w:t>.</w:t>
      </w:r>
    </w:p>
    <w:p w14:paraId="0B9823ED" w14:textId="4FEE40F5" w:rsidR="00DF1793" w:rsidRPr="00390C77" w:rsidRDefault="00C54429" w:rsidP="00C54429">
      <w:pPr>
        <w:pStyle w:val="enumlev1"/>
      </w:pPr>
      <w:r w:rsidRPr="00390C77">
        <w:t>•</w:t>
      </w:r>
      <w:r w:rsidR="004A74C7" w:rsidRPr="00390C77">
        <w:rPr>
          <w:rFonts w:ascii="Symbol" w:hAnsi="Symbol"/>
        </w:rPr>
        <w:tab/>
      </w:r>
      <w:r w:rsidR="00DF1793" w:rsidRPr="00390C77">
        <w:t>Each domain uses a different preamble seed to achieve near-orthogonal preamble signals. This allows nodes of a domain to decode only the frames belonging to nodes of the same domain.</w:t>
      </w:r>
    </w:p>
    <w:p w14:paraId="66A6F4CA" w14:textId="26224F40" w:rsidR="00DF1793" w:rsidRPr="00390C77" w:rsidRDefault="00C54429" w:rsidP="00C54429">
      <w:pPr>
        <w:pStyle w:val="enumlev1"/>
      </w:pPr>
      <w:r w:rsidRPr="00390C77">
        <w:t>•</w:t>
      </w:r>
      <w:r w:rsidR="004A74C7" w:rsidRPr="00390C77">
        <w:rPr>
          <w:rFonts w:ascii="Symbol" w:hAnsi="Symbol"/>
        </w:rPr>
        <w:tab/>
      </w:r>
      <w:r w:rsidR="00892BA8">
        <w:t>Downstream / Upstream (</w:t>
      </w:r>
      <w:r w:rsidR="00DF1793" w:rsidRPr="00390C77">
        <w:t>DS/US</w:t>
      </w:r>
      <w:r w:rsidR="00892BA8">
        <w:t>)</w:t>
      </w:r>
      <w:r w:rsidR="00DF1793" w:rsidRPr="00390C77">
        <w:t xml:space="preserve"> transmissions within the different domains are synchronized by the alignment of the scheduling of each of the domains in the G.hn </w:t>
      </w:r>
      <w:r w:rsidR="00526821">
        <w:t>n</w:t>
      </w:r>
      <w:r w:rsidR="00DF1793" w:rsidRPr="00390C77">
        <w:t>etwork in order to eliminate NEXT.</w:t>
      </w:r>
    </w:p>
    <w:p w14:paraId="2E09E457" w14:textId="0935D12A" w:rsidR="00DF1793" w:rsidRPr="00390C77" w:rsidRDefault="00C54429" w:rsidP="00C54429">
      <w:pPr>
        <w:pStyle w:val="enumlev1"/>
      </w:pPr>
      <w:r w:rsidRPr="00390C77">
        <w:t>•</w:t>
      </w:r>
      <w:r w:rsidR="004A74C7" w:rsidRPr="00390C77">
        <w:rPr>
          <w:rFonts w:ascii="Symbol" w:hAnsi="Symbol"/>
        </w:rPr>
        <w:tab/>
      </w:r>
      <w:r w:rsidR="00DF1793" w:rsidRPr="00390C77">
        <w:rPr>
          <w:rFonts w:eastAsia="Charcoal CY"/>
        </w:rPr>
        <w:t xml:space="preserve">Bit-loading and </w:t>
      </w:r>
      <w:r w:rsidR="00C65D09">
        <w:rPr>
          <w:rFonts w:eastAsia="Charcoal CY"/>
        </w:rPr>
        <w:t>f</w:t>
      </w:r>
      <w:r w:rsidR="00DF1793" w:rsidRPr="00390C77">
        <w:rPr>
          <w:rFonts w:eastAsia="Charcoal CY"/>
        </w:rPr>
        <w:t xml:space="preserve">orward </w:t>
      </w:r>
      <w:r w:rsidR="00C65D09">
        <w:rPr>
          <w:rFonts w:eastAsia="Charcoal CY"/>
        </w:rPr>
        <w:t>e</w:t>
      </w:r>
      <w:r w:rsidR="00DF1793" w:rsidRPr="00390C77">
        <w:rPr>
          <w:rFonts w:eastAsia="Charcoal CY"/>
        </w:rPr>
        <w:t xml:space="preserve">rror </w:t>
      </w:r>
      <w:r w:rsidR="00C65D09">
        <w:rPr>
          <w:rFonts w:eastAsia="Charcoal CY"/>
        </w:rPr>
        <w:t>c</w:t>
      </w:r>
      <w:r w:rsidR="00DF1793" w:rsidRPr="00390C77">
        <w:rPr>
          <w:rFonts w:eastAsia="Charcoal CY"/>
        </w:rPr>
        <w:t>orrection are dynamically optimized to operate under the noise created by FEXT</w:t>
      </w:r>
      <w:r w:rsidR="003B0D3A" w:rsidRPr="00390C77">
        <w:rPr>
          <w:rFonts w:eastAsia="Charcoal CY"/>
        </w:rPr>
        <w:t>.</w:t>
      </w:r>
      <w:r w:rsidR="00DF1793" w:rsidRPr="00390C77">
        <w:t xml:space="preserve"> </w:t>
      </w:r>
    </w:p>
    <w:p w14:paraId="5922AF00" w14:textId="7E849779" w:rsidR="00AD3601" w:rsidRPr="00390C77" w:rsidRDefault="00C54429" w:rsidP="00C54429">
      <w:pPr>
        <w:pStyle w:val="enumlev1"/>
      </w:pPr>
      <w:r w:rsidRPr="00390C77">
        <w:t>•</w:t>
      </w:r>
      <w:r w:rsidR="004A74C7" w:rsidRPr="00390C77">
        <w:rPr>
          <w:rFonts w:ascii="Symbol" w:hAnsi="Symbol"/>
        </w:rPr>
        <w:tab/>
      </w:r>
      <w:r w:rsidR="00AD3601" w:rsidRPr="00390C77">
        <w:t>Each GAM provides a management interface to the GAM manager to allow external control of the transmission characteristics in this domain (frequency, allowed time and transmission power)</w:t>
      </w:r>
      <w:r w:rsidR="003B0D3A" w:rsidRPr="00390C77">
        <w:t>.</w:t>
      </w:r>
    </w:p>
    <w:p w14:paraId="4C89BA37" w14:textId="77777777" w:rsidR="00DF1793" w:rsidRPr="00390C77" w:rsidRDefault="00DF1793" w:rsidP="00DF1793">
      <w:r w:rsidRPr="00390C77">
        <w:t>The following clause describes with further details the previous points.</w:t>
      </w:r>
    </w:p>
    <w:p w14:paraId="22A00D57" w14:textId="70A5FF83" w:rsidR="00DF1793" w:rsidRPr="00390C77" w:rsidRDefault="004A74C7" w:rsidP="00C54429">
      <w:pPr>
        <w:pStyle w:val="Heading2"/>
        <w:rPr>
          <w:bCs/>
          <w:iCs/>
        </w:rPr>
      </w:pPr>
      <w:bookmarkStart w:id="69" w:name="_Toc420521092"/>
      <w:bookmarkStart w:id="70" w:name="_Toc424115465"/>
      <w:bookmarkStart w:id="71" w:name="_Toc120526523"/>
      <w:bookmarkStart w:id="72" w:name="_Toc124229843"/>
      <w:r w:rsidRPr="00390C77">
        <w:rPr>
          <w:bCs/>
          <w:iCs/>
        </w:rPr>
        <w:t>6.3</w:t>
      </w:r>
      <w:r w:rsidRPr="00390C77">
        <w:rPr>
          <w:bCs/>
          <w:iCs/>
        </w:rPr>
        <w:tab/>
      </w:r>
      <w:r w:rsidR="00DF1793" w:rsidRPr="00390C77">
        <w:t xml:space="preserve">Coordinated G.hn </w:t>
      </w:r>
      <w:r w:rsidR="00283E60">
        <w:t>n</w:t>
      </w:r>
      <w:r w:rsidR="00DF1793" w:rsidRPr="00390C77">
        <w:t>etwork architecture</w:t>
      </w:r>
      <w:bookmarkEnd w:id="69"/>
      <w:bookmarkEnd w:id="70"/>
      <w:bookmarkEnd w:id="71"/>
      <w:bookmarkEnd w:id="72"/>
    </w:p>
    <w:p w14:paraId="44BE29FB" w14:textId="74C75EC8" w:rsidR="00195C03" w:rsidRPr="00390C77" w:rsidRDefault="00195C03" w:rsidP="00C54429">
      <w:r w:rsidRPr="00390C77">
        <w:t>The general architecture of a coordinated G.hn network is shown in Figure 6-2:</w:t>
      </w:r>
    </w:p>
    <w:p w14:paraId="47392AA9" w14:textId="38A9C271" w:rsidR="00B56569" w:rsidRPr="00390C77" w:rsidRDefault="001770CD" w:rsidP="00C54429">
      <w:pPr>
        <w:pStyle w:val="Figure"/>
      </w:pPr>
      <w:r>
        <w:rPr>
          <w:noProof/>
          <w:lang w:val="en-US"/>
        </w:rPr>
        <w:lastRenderedPageBreak/>
        <w:drawing>
          <wp:inline distT="0" distB="0" distL="0" distR="0" wp14:anchorId="63953DF1" wp14:editId="376C286D">
            <wp:extent cx="6120765" cy="4430395"/>
            <wp:effectExtent l="0" t="0" r="0" b="825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4430395"/>
                    </a:xfrm>
                    <a:prstGeom prst="rect">
                      <a:avLst/>
                    </a:prstGeom>
                  </pic:spPr>
                </pic:pic>
              </a:graphicData>
            </a:graphic>
          </wp:inline>
        </w:drawing>
      </w:r>
    </w:p>
    <w:p w14:paraId="73D62D14" w14:textId="3EE3A51F" w:rsidR="00DF1793" w:rsidRPr="00390C77" w:rsidRDefault="00DF1793" w:rsidP="00C54429">
      <w:pPr>
        <w:pStyle w:val="FigureNoTitle"/>
      </w:pPr>
      <w:bookmarkStart w:id="73" w:name="_Ref420520572"/>
      <w:bookmarkStart w:id="74" w:name="_Ref399871173"/>
      <w:bookmarkStart w:id="75" w:name="_Ref420520304"/>
      <w:bookmarkStart w:id="76" w:name="_Toc420521118"/>
      <w:r w:rsidRPr="00390C77">
        <w:t xml:space="preserve">Figure </w:t>
      </w:r>
      <w:r w:rsidRPr="00390C77">
        <w:rPr>
          <w:cs/>
        </w:rPr>
        <w:t>‎</w:t>
      </w:r>
      <w:r w:rsidRPr="00390C77">
        <w:t>6</w:t>
      </w:r>
      <w:r w:rsidRPr="00390C77">
        <w:noBreakHyphen/>
        <w:t>2</w:t>
      </w:r>
      <w:bookmarkEnd w:id="73"/>
      <w:bookmarkEnd w:id="74"/>
      <w:r w:rsidR="00C54429" w:rsidRPr="00390C77">
        <w:t xml:space="preserve"> –</w:t>
      </w:r>
      <w:r w:rsidRPr="00390C77">
        <w:t xml:space="preserve"> Coordinated G.hn </w:t>
      </w:r>
      <w:r w:rsidR="00C82E65">
        <w:t>n</w:t>
      </w:r>
      <w:r w:rsidRPr="00390C77">
        <w:t>etwork architecture</w:t>
      </w:r>
      <w:bookmarkEnd w:id="75"/>
      <w:bookmarkEnd w:id="76"/>
    </w:p>
    <w:p w14:paraId="751C660F" w14:textId="462C0AF6" w:rsidR="00DF1793" w:rsidRPr="00390C77" w:rsidRDefault="00DF1793" w:rsidP="00C54429">
      <w:pPr>
        <w:pStyle w:val="Note"/>
      </w:pPr>
      <w:r w:rsidRPr="00390C77">
        <w:t xml:space="preserve">NOTE – The terminology used in the previous diagram is defined in clause 3 of this </w:t>
      </w:r>
      <w:r w:rsidR="002A7FD9">
        <w:t>Technical Paper</w:t>
      </w:r>
      <w:r w:rsidRPr="00390C77">
        <w:t>.</w:t>
      </w:r>
    </w:p>
    <w:p w14:paraId="75BB221A" w14:textId="22AD529D" w:rsidR="00721973" w:rsidRPr="00390C77" w:rsidRDefault="00721973" w:rsidP="00721973">
      <w:r w:rsidRPr="00390C77">
        <w:t>A G.hn coordinated network is composed o</w:t>
      </w:r>
      <w:r w:rsidR="00E75E93">
        <w:t>f</w:t>
      </w:r>
      <w:r w:rsidRPr="00390C77">
        <w:t xml:space="preserve"> N G.hn domains, each of them with its own DM and EP. These domains operate independently and define their own scheduling. However, the scheduling of these networks complies with the following requirements:</w:t>
      </w:r>
    </w:p>
    <w:p w14:paraId="271833D0" w14:textId="2D8DDED1" w:rsidR="00721973" w:rsidRPr="00390C77" w:rsidRDefault="00C54429" w:rsidP="00C54429">
      <w:pPr>
        <w:pStyle w:val="enumlev1"/>
      </w:pPr>
      <w:r w:rsidRPr="00390C77">
        <w:t>•</w:t>
      </w:r>
      <w:r w:rsidR="004A74C7" w:rsidRPr="00390C77">
        <w:tab/>
      </w:r>
      <w:r w:rsidR="00721973" w:rsidRPr="00390C77">
        <w:t xml:space="preserve">Their </w:t>
      </w:r>
      <w:r w:rsidR="001F7999">
        <w:t>m</w:t>
      </w:r>
      <w:r w:rsidR="002D5BF9" w:rsidRPr="00390C77">
        <w:t xml:space="preserve">edium </w:t>
      </w:r>
      <w:r w:rsidR="001F7999">
        <w:t>a</w:t>
      </w:r>
      <w:r w:rsidR="002D5BF9" w:rsidRPr="00390C77">
        <w:t xml:space="preserve">ccess </w:t>
      </w:r>
      <w:r w:rsidR="001F7999">
        <w:t>c</w:t>
      </w:r>
      <w:r w:rsidR="002D5BF9" w:rsidRPr="00390C77">
        <w:t xml:space="preserve">ontrol </w:t>
      </w:r>
      <w:r w:rsidR="002D5BF9">
        <w:t>(</w:t>
      </w:r>
      <w:r w:rsidR="00721973" w:rsidRPr="00390C77">
        <w:t>MAC</w:t>
      </w:r>
      <w:r w:rsidR="002D5BF9">
        <w:t>)</w:t>
      </w:r>
      <w:r w:rsidR="00721973" w:rsidRPr="00390C77">
        <w:t xml:space="preserve"> cycles are aligned, meaning that the boundaries of all the MAC cycles of all the domains in a G.hn coordinated network are the same</w:t>
      </w:r>
      <w:r w:rsidR="007C483E" w:rsidRPr="00390C77">
        <w:t>.</w:t>
      </w:r>
    </w:p>
    <w:p w14:paraId="6688697C" w14:textId="6E47234E" w:rsidR="00721973" w:rsidRPr="00390C77" w:rsidRDefault="00C54429" w:rsidP="00C54429">
      <w:pPr>
        <w:pStyle w:val="enumlev1"/>
      </w:pPr>
      <w:r w:rsidRPr="00390C77">
        <w:t>•</w:t>
      </w:r>
      <w:r w:rsidR="004A74C7" w:rsidRPr="00390C77">
        <w:tab/>
      </w:r>
      <w:r w:rsidR="00721973" w:rsidRPr="00390C77">
        <w:t xml:space="preserve">The scheduling generated by each of the domain masters in this network are subject to additional constraints defined in an external entity (xtalk mitigation engine) that </w:t>
      </w:r>
      <w:r w:rsidR="00FA185E">
        <w:t>can</w:t>
      </w:r>
      <w:r w:rsidR="00721973" w:rsidRPr="00390C77">
        <w:t xml:space="preserve"> interact with the different DMs through a</w:t>
      </w:r>
      <w:r w:rsidR="003145C5">
        <w:t>n</w:t>
      </w:r>
      <w:r w:rsidR="00721973" w:rsidRPr="00390C77">
        <w:t xml:space="preserve"> xtalk mitigation driver present in every GAM.</w:t>
      </w:r>
    </w:p>
    <w:p w14:paraId="2F41CE35" w14:textId="3A22521C" w:rsidR="00721973" w:rsidRPr="00390C77" w:rsidRDefault="00721973" w:rsidP="00721973">
      <w:r w:rsidRPr="00390C77">
        <w:t xml:space="preserve">The DMs are physically located in a GAM that provides all the functions to align the MAC cycles and presents a control and data interface toward the broadband backbone. Several GAMs may be part of the same G.hn coordinated network </w:t>
      </w:r>
      <w:r w:rsidR="00807EE7" w:rsidRPr="00390C77">
        <w:t>if</w:t>
      </w:r>
      <w:r w:rsidRPr="00390C77">
        <w:t xml:space="preserve"> they align their MAC cycles.</w:t>
      </w:r>
    </w:p>
    <w:p w14:paraId="2E5F13B3" w14:textId="51B4CFDE" w:rsidR="00721973" w:rsidRPr="00390C77" w:rsidRDefault="00721973" w:rsidP="00721973">
      <w:r w:rsidRPr="00390C77">
        <w:t xml:space="preserve">On the user side, the EPs are located in a GNT device that offers data and control interface towards the user equipment (normally a residential </w:t>
      </w:r>
      <w:r w:rsidR="00496A73">
        <w:t>g</w:t>
      </w:r>
      <w:r w:rsidRPr="00390C77">
        <w:t>ateway (RGW))</w:t>
      </w:r>
      <w:r w:rsidR="007C483E" w:rsidRPr="00390C77">
        <w:t>.</w:t>
      </w:r>
    </w:p>
    <w:p w14:paraId="5D844974" w14:textId="20974D5E" w:rsidR="00DF1793" w:rsidRPr="00390C77" w:rsidRDefault="004A74C7" w:rsidP="001B29C5">
      <w:pPr>
        <w:pStyle w:val="Heading3"/>
      </w:pPr>
      <w:bookmarkStart w:id="77" w:name="_Toc424115466"/>
      <w:r w:rsidRPr="00390C77">
        <w:t>6.3.1</w:t>
      </w:r>
      <w:r w:rsidRPr="00390C77">
        <w:tab/>
      </w:r>
      <w:r w:rsidR="00DF1793" w:rsidRPr="00390C77">
        <w:t xml:space="preserve">Coordinated G.hn </w:t>
      </w:r>
      <w:r w:rsidR="00F64206">
        <w:t>n</w:t>
      </w:r>
      <w:r w:rsidR="00DF1793" w:rsidRPr="00390C77">
        <w:t>etwork</w:t>
      </w:r>
      <w:bookmarkEnd w:id="77"/>
    </w:p>
    <w:p w14:paraId="033E85FE" w14:textId="5D59151A" w:rsidR="00DF1793" w:rsidRPr="00390C77" w:rsidRDefault="00DF1793" w:rsidP="001B29C5">
      <w:r w:rsidRPr="00390C77">
        <w:t xml:space="preserve">A </w:t>
      </w:r>
      <w:r w:rsidR="00D000D7">
        <w:t>c</w:t>
      </w:r>
      <w:r w:rsidRPr="00390C77">
        <w:t xml:space="preserve">oordinated G.hn </w:t>
      </w:r>
      <w:r w:rsidR="00D000D7">
        <w:t>n</w:t>
      </w:r>
      <w:r w:rsidRPr="00390C77">
        <w:t xml:space="preserve">etwork (GN) is defined as multiple G.hn domains that coordinate their transmissions in order to minimize interference between them. Figure </w:t>
      </w:r>
      <w:r w:rsidRPr="00390C77">
        <w:rPr>
          <w:cs/>
        </w:rPr>
        <w:t>‎</w:t>
      </w:r>
      <w:r w:rsidRPr="00390C77">
        <w:t>6</w:t>
      </w:r>
      <w:r w:rsidRPr="00390C77">
        <w:noBreakHyphen/>
        <w:t xml:space="preserve">2 presents an example of such </w:t>
      </w:r>
      <w:r w:rsidR="001715A3">
        <w:t xml:space="preserve">a </w:t>
      </w:r>
      <w:r w:rsidRPr="00390C77">
        <w:t>network.</w:t>
      </w:r>
    </w:p>
    <w:p w14:paraId="10A71667" w14:textId="5D7922EA" w:rsidR="00DF1793" w:rsidRPr="00390C77" w:rsidRDefault="00DF1793" w:rsidP="001B29C5">
      <w:r w:rsidRPr="00390C77">
        <w:t xml:space="preserve">The </w:t>
      </w:r>
      <w:r w:rsidR="00FB4F93">
        <w:t>c</w:t>
      </w:r>
      <w:r w:rsidRPr="00390C77">
        <w:t xml:space="preserve">oordinated G.hn </w:t>
      </w:r>
      <w:r w:rsidR="00FB4F93">
        <w:t>n</w:t>
      </w:r>
      <w:r w:rsidRPr="00390C77">
        <w:t xml:space="preserve">etwork includes a G.hn </w:t>
      </w:r>
      <w:r w:rsidR="000E2A6B">
        <w:t>a</w:t>
      </w:r>
      <w:r w:rsidRPr="00390C77">
        <w:t xml:space="preserve">ggregation </w:t>
      </w:r>
      <w:r w:rsidR="000E2A6B">
        <w:t>m</w:t>
      </w:r>
      <w:r w:rsidRPr="00390C77">
        <w:t xml:space="preserve">ultiplexer (GAM) that makes the interface between the backbone broadband link and multiple G.hn </w:t>
      </w:r>
      <w:r w:rsidR="0075013B">
        <w:t>n</w:t>
      </w:r>
      <w:r w:rsidRPr="00390C77">
        <w:t xml:space="preserve">etwork </w:t>
      </w:r>
      <w:r w:rsidR="0075013B">
        <w:t>t</w:t>
      </w:r>
      <w:r w:rsidRPr="00390C77">
        <w:t>erminal devices (GNT).</w:t>
      </w:r>
    </w:p>
    <w:p w14:paraId="75131893" w14:textId="77777777" w:rsidR="00DF1793" w:rsidRPr="00390C77" w:rsidRDefault="00DF1793" w:rsidP="00DF1793">
      <w:r w:rsidRPr="00390C77">
        <w:lastRenderedPageBreak/>
        <w:t>In some cases, the GAM function is physically split across multiple devices. For example, a GAM with 48 DM entities may be physically built with two physical devices that have 24 DMs each. Both physical devices need to have a common clock to ensure the 48 domains have the proper coordination.</w:t>
      </w:r>
    </w:p>
    <w:p w14:paraId="17E80043" w14:textId="0B3D4C0B" w:rsidR="00DF1793" w:rsidRPr="00390C77" w:rsidRDefault="004A74C7" w:rsidP="001B29C5">
      <w:pPr>
        <w:pStyle w:val="Heading3"/>
        <w:rPr>
          <w:bCs/>
        </w:rPr>
      </w:pPr>
      <w:bookmarkStart w:id="78" w:name="_Toc424115467"/>
      <w:r w:rsidRPr="00390C77">
        <w:rPr>
          <w:bCs/>
        </w:rPr>
        <w:t>6.3.2</w:t>
      </w:r>
      <w:r w:rsidRPr="00390C77">
        <w:rPr>
          <w:bCs/>
        </w:rPr>
        <w:tab/>
      </w:r>
      <w:r w:rsidR="00DF1793" w:rsidRPr="00390C77">
        <w:t xml:space="preserve">G.hn </w:t>
      </w:r>
      <w:r w:rsidR="00B73165">
        <w:t>d</w:t>
      </w:r>
      <w:r w:rsidR="00DF1793" w:rsidRPr="00390C77">
        <w:t>omains</w:t>
      </w:r>
      <w:bookmarkEnd w:id="78"/>
    </w:p>
    <w:p w14:paraId="3A5EBDD1" w14:textId="0AF1557E" w:rsidR="00DF1793" w:rsidRPr="00390C77" w:rsidRDefault="00DF1793" w:rsidP="001B29C5">
      <w:r w:rsidRPr="00390C77">
        <w:t xml:space="preserve">Each domain composing a </w:t>
      </w:r>
      <w:r w:rsidR="00602BAA">
        <w:t>c</w:t>
      </w:r>
      <w:r w:rsidRPr="00390C77">
        <w:t xml:space="preserve">oordinated G.hn network operates quasi-independently but is managed and/or controlled by a GAM manager that implements the G.hn </w:t>
      </w:r>
      <w:r w:rsidR="00602BAA">
        <w:t>g</w:t>
      </w:r>
      <w:r w:rsidRPr="00390C77">
        <w:t xml:space="preserve">lobal </w:t>
      </w:r>
      <w:r w:rsidR="00602BAA">
        <w:t>m</w:t>
      </w:r>
      <w:r w:rsidRPr="00390C77">
        <w:t>aster (GM) functionality.</w:t>
      </w:r>
    </w:p>
    <w:p w14:paraId="5FA4CC99" w14:textId="5437EEEE" w:rsidR="00DF1793" w:rsidRPr="00390C77" w:rsidRDefault="00DF1793" w:rsidP="001B29C5">
      <w:r w:rsidRPr="00390C77">
        <w:t>Each domain is composed of two G.hn nodes:</w:t>
      </w:r>
    </w:p>
    <w:p w14:paraId="5049E2F9" w14:textId="33236E7D" w:rsidR="00DF1793" w:rsidRPr="00390C77" w:rsidRDefault="001B29C5" w:rsidP="001B29C5">
      <w:pPr>
        <w:pStyle w:val="enumlev1"/>
      </w:pPr>
      <w:r w:rsidRPr="00390C77">
        <w:t>•</w:t>
      </w:r>
      <w:r w:rsidR="004A74C7" w:rsidRPr="00390C77">
        <w:tab/>
      </w:r>
      <w:r w:rsidR="00DF1793" w:rsidRPr="00390C77">
        <w:t>A DM, which is always located in the GAM. The A-interface (see clause 5.2.1 of [ITU</w:t>
      </w:r>
      <w:r w:rsidRPr="00390C77">
        <w:noBreakHyphen/>
      </w:r>
      <w:r w:rsidR="00DF1793" w:rsidRPr="00390C77">
        <w:t>T</w:t>
      </w:r>
      <w:r w:rsidRPr="00390C77">
        <w:t> </w:t>
      </w:r>
      <w:r w:rsidR="00DF1793" w:rsidRPr="00390C77">
        <w:t>G.9960]) of this node is connected to the GAM switching function. The physical interface of the device is connected to the phone line port of the G.hn device.</w:t>
      </w:r>
    </w:p>
    <w:p w14:paraId="3D9538AF" w14:textId="00D60C5D" w:rsidR="00DF1793" w:rsidRPr="00390C77" w:rsidRDefault="001B29C5" w:rsidP="001B29C5">
      <w:pPr>
        <w:pStyle w:val="enumlev1"/>
      </w:pPr>
      <w:r w:rsidRPr="00390C77">
        <w:t>•</w:t>
      </w:r>
      <w:r w:rsidR="004A74C7" w:rsidRPr="00390C77">
        <w:tab/>
      </w:r>
      <w:r w:rsidR="00DF1793" w:rsidRPr="00390C77">
        <w:t xml:space="preserve">An EP, which is always located in the GNT. The A-interface of this node is connected to a broadband link (for example, a </w:t>
      </w:r>
      <w:r w:rsidR="00BE3C51">
        <w:t>g</w:t>
      </w:r>
      <w:r w:rsidR="00DF1793" w:rsidRPr="00390C77">
        <w:t xml:space="preserve">igabit Ethernet port), usually connected to a </w:t>
      </w:r>
      <w:r w:rsidR="00AA5BCA">
        <w:t>l</w:t>
      </w:r>
      <w:r w:rsidR="00844CBE" w:rsidRPr="00390C77">
        <w:t xml:space="preserve">ocal </w:t>
      </w:r>
      <w:r w:rsidR="00AA5BCA">
        <w:t>a</w:t>
      </w:r>
      <w:r w:rsidR="00844CBE" w:rsidRPr="00390C77">
        <w:t xml:space="preserve">rea </w:t>
      </w:r>
      <w:r w:rsidR="00AA5BCA">
        <w:t>n</w:t>
      </w:r>
      <w:r w:rsidR="00844CBE" w:rsidRPr="00390C77">
        <w:t xml:space="preserve">etwork </w:t>
      </w:r>
      <w:r w:rsidR="00844CBE">
        <w:t>(</w:t>
      </w:r>
      <w:r w:rsidR="00DF1793" w:rsidRPr="00390C77">
        <w:t>LAN</w:t>
      </w:r>
      <w:r w:rsidR="00844CBE">
        <w:t>)</w:t>
      </w:r>
      <w:r w:rsidR="00DF1793" w:rsidRPr="00390C77">
        <w:t>. The physical interface of the device is connected to the phone line port of the G.hn device.</w:t>
      </w:r>
    </w:p>
    <w:p w14:paraId="0F852B7F" w14:textId="085D9BFC" w:rsidR="00DF1793" w:rsidRPr="00390C77" w:rsidRDefault="004A74C7" w:rsidP="001B29C5">
      <w:pPr>
        <w:pStyle w:val="Heading3"/>
      </w:pPr>
      <w:r w:rsidRPr="00390C77">
        <w:t>6.3.3</w:t>
      </w:r>
      <w:r w:rsidRPr="00390C77">
        <w:tab/>
      </w:r>
      <w:r w:rsidR="00AC4F88" w:rsidRPr="00390C77">
        <w:t xml:space="preserve">Operating </w:t>
      </w:r>
      <w:r w:rsidR="005D1A39">
        <w:t>f</w:t>
      </w:r>
      <w:r w:rsidR="00AC4F88" w:rsidRPr="00390C77">
        <w:t xml:space="preserve">requency </w:t>
      </w:r>
      <w:r w:rsidR="005D1A39">
        <w:t>b</w:t>
      </w:r>
      <w:r w:rsidR="00AC4F88" w:rsidRPr="00390C77">
        <w:t>and (OFB)</w:t>
      </w:r>
    </w:p>
    <w:p w14:paraId="02E261A9" w14:textId="4DFE9EA3" w:rsidR="00DF1793" w:rsidRPr="00390C77" w:rsidRDefault="00DF1793" w:rsidP="001B29C5">
      <w:r w:rsidRPr="00390C77">
        <w:t xml:space="preserve">All the nodes belonging to a G.hn domain that is part of a </w:t>
      </w:r>
      <w:r w:rsidR="00EE4250">
        <w:t>c</w:t>
      </w:r>
      <w:r w:rsidRPr="00390C77">
        <w:t xml:space="preserve">oordinated G.hn </w:t>
      </w:r>
      <w:r w:rsidR="00EE4250">
        <w:t>n</w:t>
      </w:r>
      <w:r w:rsidRPr="00390C77">
        <w:t>etwork need to comply with one of the G.hn band</w:t>
      </w:r>
      <w:r w:rsidR="00B62316">
        <w:t xml:space="preserve"> </w:t>
      </w:r>
      <w:r w:rsidRPr="00390C77">
        <w:t>plans defined for telephone baseband medium (50 MHz or 100 MHz) (see</w:t>
      </w:r>
      <w:r w:rsidR="004976C8" w:rsidRPr="00390C77">
        <w:t> </w:t>
      </w:r>
      <w:r w:rsidRPr="00390C77">
        <w:t>[ITU-T G.9961])</w:t>
      </w:r>
      <w:r w:rsidR="00A05DCD" w:rsidRPr="00390C77">
        <w:t>.</w:t>
      </w:r>
    </w:p>
    <w:p w14:paraId="60717CDE" w14:textId="3C18B4F6" w:rsidR="00DF1793" w:rsidRPr="00390C77" w:rsidRDefault="004A74C7" w:rsidP="001B29C5">
      <w:pPr>
        <w:pStyle w:val="Heading3"/>
      </w:pPr>
      <w:bookmarkStart w:id="79" w:name="_Toc424115469"/>
      <w:r w:rsidRPr="00390C77">
        <w:t>6.3.4</w:t>
      </w:r>
      <w:r w:rsidRPr="00390C77">
        <w:tab/>
      </w:r>
      <w:r w:rsidR="00DF1793" w:rsidRPr="00390C77">
        <w:t xml:space="preserve">GAM </w:t>
      </w:r>
      <w:r w:rsidR="00667C48">
        <w:t>m</w:t>
      </w:r>
      <w:r w:rsidR="00DF1793" w:rsidRPr="00390C77">
        <w:t>anager (GM)</w:t>
      </w:r>
      <w:bookmarkEnd w:id="79"/>
    </w:p>
    <w:p w14:paraId="7CD032BA" w14:textId="2AEDA3F7" w:rsidR="00DF1793" w:rsidRPr="00390C77" w:rsidRDefault="00DF1793" w:rsidP="001B29C5">
      <w:r w:rsidRPr="00390C77">
        <w:t xml:space="preserve">The GAM </w:t>
      </w:r>
      <w:r w:rsidR="00F265BB">
        <w:t>m</w:t>
      </w:r>
      <w:r w:rsidRPr="00390C77">
        <w:t xml:space="preserve">anager ensures the </w:t>
      </w:r>
      <w:r w:rsidR="007968DD">
        <w:t>g</w:t>
      </w:r>
      <w:r w:rsidRPr="00390C77">
        <w:t xml:space="preserve">lobal </w:t>
      </w:r>
      <w:r w:rsidR="007968DD">
        <w:t>m</w:t>
      </w:r>
      <w:r w:rsidRPr="00390C77">
        <w:t xml:space="preserve">aster functionality of the </w:t>
      </w:r>
      <w:r w:rsidR="007011E6">
        <w:t>c</w:t>
      </w:r>
      <w:r w:rsidRPr="00390C77">
        <w:t xml:space="preserve">oordinated G.hn </w:t>
      </w:r>
      <w:r w:rsidR="007011E6">
        <w:t>n</w:t>
      </w:r>
      <w:r w:rsidRPr="00390C77">
        <w:t>etwork (see [ITU-T G.9962]) by controlling the behaviour of the different DM management entities (DME) of each of the G.hn domains composing the network.</w:t>
      </w:r>
    </w:p>
    <w:p w14:paraId="5A3700DB" w14:textId="79B80FD9" w:rsidR="00DF1793" w:rsidRPr="00390C77" w:rsidRDefault="00DF1793" w:rsidP="001B29C5">
      <w:r w:rsidRPr="00390C77">
        <w:t xml:space="preserve">The GAM </w:t>
      </w:r>
      <w:r w:rsidR="00AF5CDF">
        <w:t>m</w:t>
      </w:r>
      <w:r w:rsidRPr="00390C77">
        <w:t>anager is responsible for guaranteeing the correct configuration of the different DMs in order to bring the overall G.hn coordinated network to a state where the effects of the self-crosstalk are stable.</w:t>
      </w:r>
    </w:p>
    <w:p w14:paraId="0B28B1FF" w14:textId="2544DEDC" w:rsidR="00DF1793" w:rsidRPr="00390C77" w:rsidRDefault="00DF1793" w:rsidP="00A05DCD">
      <w:pPr>
        <w:keepNext/>
        <w:keepLines/>
      </w:pPr>
      <w:r w:rsidRPr="00390C77">
        <w:t xml:space="preserve">The functions of the GAM </w:t>
      </w:r>
      <w:r w:rsidR="00A273D5">
        <w:t>m</w:t>
      </w:r>
      <w:r w:rsidRPr="00390C77">
        <w:t>anager are:</w:t>
      </w:r>
    </w:p>
    <w:p w14:paraId="669BD456" w14:textId="7019B9D1" w:rsidR="00DF1793" w:rsidRPr="00390C77" w:rsidRDefault="00AA26E5" w:rsidP="001B29C5">
      <w:pPr>
        <w:pStyle w:val="enumlev1"/>
      </w:pPr>
      <w:r w:rsidRPr="00390C77">
        <w:t>•</w:t>
      </w:r>
      <w:r w:rsidR="004A74C7" w:rsidRPr="00390C77">
        <w:rPr>
          <w:rFonts w:ascii="Symbol" w:hAnsi="Symbol"/>
        </w:rPr>
        <w:tab/>
      </w:r>
      <w:r w:rsidR="00DF1793" w:rsidRPr="00390C77">
        <w:t>Configure the appropriate seeds for PROBE frame transmission in each domain (see</w:t>
      </w:r>
      <w:r w:rsidR="004976C8" w:rsidRPr="00390C77">
        <w:t> </w:t>
      </w:r>
      <w:r w:rsidR="00DF1793" w:rsidRPr="00390C77">
        <w:t>clause</w:t>
      </w:r>
      <w:r w:rsidRPr="00390C77">
        <w:t> </w:t>
      </w:r>
      <w:r w:rsidR="00DF1793" w:rsidRPr="00390C77">
        <w:rPr>
          <w:cs/>
        </w:rPr>
        <w:t>‎</w:t>
      </w:r>
      <w:r w:rsidR="00DF1793" w:rsidRPr="00390C77">
        <w:t>6.4.2).</w:t>
      </w:r>
    </w:p>
    <w:p w14:paraId="032DD671" w14:textId="5E266E78" w:rsidR="00DF1793" w:rsidRPr="00390C77" w:rsidRDefault="00AA26E5" w:rsidP="001B29C5">
      <w:pPr>
        <w:pStyle w:val="enumlev1"/>
      </w:pPr>
      <w:r w:rsidRPr="00390C77">
        <w:t>•</w:t>
      </w:r>
      <w:r w:rsidR="004A74C7" w:rsidRPr="00390C77">
        <w:rPr>
          <w:rFonts w:ascii="Symbol" w:hAnsi="Symbol"/>
        </w:rPr>
        <w:tab/>
      </w:r>
      <w:r w:rsidR="00DF1793" w:rsidRPr="00390C77">
        <w:t xml:space="preserve">Configure the appropriate seed for </w:t>
      </w:r>
      <w:r w:rsidR="00744D13">
        <w:t>u</w:t>
      </w:r>
      <w:r w:rsidR="00DF1793" w:rsidRPr="00390C77">
        <w:t xml:space="preserve">nloaded supported sub-carriers </w:t>
      </w:r>
      <w:r w:rsidR="00EE4E39">
        <w:t>l</w:t>
      </w:r>
      <w:r w:rsidR="00D423D4" w:rsidRPr="00390C77">
        <w:t xml:space="preserve">inear </w:t>
      </w:r>
      <w:r w:rsidR="00EE4E39">
        <w:t>f</w:t>
      </w:r>
      <w:r w:rsidR="00D423D4" w:rsidRPr="00390C77">
        <w:t xml:space="preserve">eedback </w:t>
      </w:r>
      <w:r w:rsidR="00EE4E39">
        <w:t>s</w:t>
      </w:r>
      <w:r w:rsidR="00D423D4" w:rsidRPr="00390C77">
        <w:t xml:space="preserve">hift </w:t>
      </w:r>
      <w:r w:rsidR="00EE4E39">
        <w:t>r</w:t>
      </w:r>
      <w:r w:rsidR="00D423D4" w:rsidRPr="00390C77">
        <w:t xml:space="preserve">egister </w:t>
      </w:r>
      <w:r w:rsidR="00D423D4">
        <w:t>(</w:t>
      </w:r>
      <w:r w:rsidR="00DF1793" w:rsidRPr="00390C77">
        <w:t>LFSR</w:t>
      </w:r>
      <w:r w:rsidR="00D423D4">
        <w:t>)</w:t>
      </w:r>
      <w:r w:rsidR="00DF1793" w:rsidRPr="00390C77">
        <w:t xml:space="preserve"> generator seeds in each domain (see clause </w:t>
      </w:r>
      <w:r w:rsidR="00DF1793" w:rsidRPr="00390C77">
        <w:rPr>
          <w:cs/>
        </w:rPr>
        <w:t>‎</w:t>
      </w:r>
      <w:r w:rsidR="00DF1793" w:rsidRPr="00390C77">
        <w:t>6.4.4)</w:t>
      </w:r>
      <w:r w:rsidRPr="00390C77">
        <w:t>.</w:t>
      </w:r>
    </w:p>
    <w:p w14:paraId="10884F72" w14:textId="288F8563" w:rsidR="00DF1793" w:rsidRPr="00390C77" w:rsidRDefault="00AA26E5" w:rsidP="001B29C5">
      <w:pPr>
        <w:pStyle w:val="enumlev1"/>
      </w:pPr>
      <w:r w:rsidRPr="00390C77">
        <w:t>•</w:t>
      </w:r>
      <w:r w:rsidR="004A74C7" w:rsidRPr="00390C77">
        <w:rPr>
          <w:rFonts w:ascii="Symbol" w:hAnsi="Symbol"/>
        </w:rPr>
        <w:tab/>
      </w:r>
      <w:r w:rsidR="00DF1793" w:rsidRPr="00390C77">
        <w:t xml:space="preserve">Guarantee coherence of scheduling in each of the domains (see clause </w:t>
      </w:r>
      <w:r w:rsidR="00DF1793" w:rsidRPr="00390C77">
        <w:rPr>
          <w:cs/>
        </w:rPr>
        <w:t>‎</w:t>
      </w:r>
      <w:r w:rsidR="00DF1793" w:rsidRPr="00390C77">
        <w:t>6.5.1.2)</w:t>
      </w:r>
      <w:r w:rsidRPr="00390C77">
        <w:t>.</w:t>
      </w:r>
    </w:p>
    <w:p w14:paraId="79CF7F0B" w14:textId="0368D58D" w:rsidR="00BA4B49" w:rsidRPr="00390C77" w:rsidRDefault="00AA26E5" w:rsidP="001B29C5">
      <w:pPr>
        <w:pStyle w:val="enumlev1"/>
      </w:pPr>
      <w:r w:rsidRPr="00390C77">
        <w:t>•</w:t>
      </w:r>
      <w:r w:rsidR="004A74C7" w:rsidRPr="00390C77">
        <w:rPr>
          <w:rFonts w:ascii="Symbol" w:hAnsi="Symbol"/>
        </w:rPr>
        <w:tab/>
      </w:r>
      <w:r w:rsidR="00BA4B49" w:rsidRPr="00390C77">
        <w:t>Provide the transmission characteristics allowed for each GAM to mitigate interference between domains (see clause 6.6)</w:t>
      </w:r>
      <w:r w:rsidRPr="00390C77">
        <w:t>.</w:t>
      </w:r>
    </w:p>
    <w:p w14:paraId="712EC9CD" w14:textId="21089B78" w:rsidR="00DF1793" w:rsidRPr="00390C77" w:rsidRDefault="00DF1793" w:rsidP="00AA26E5">
      <w:r w:rsidRPr="00390C77">
        <w:t>The GAM manager may be either a physical entity, a function running on one of the DMs of the GAM</w:t>
      </w:r>
      <w:r w:rsidR="00033CF2">
        <w:t>,</w:t>
      </w:r>
      <w:r w:rsidRPr="00390C77">
        <w:t xml:space="preserve"> or a distributed entity between the DMs of the GAM.</w:t>
      </w:r>
    </w:p>
    <w:p w14:paraId="52129A4A" w14:textId="652B3C6B" w:rsidR="00DF1793" w:rsidRPr="00390C77" w:rsidRDefault="004A74C7" w:rsidP="00AA26E5">
      <w:pPr>
        <w:pStyle w:val="Heading3"/>
      </w:pPr>
      <w:bookmarkStart w:id="80" w:name="_Ref400383388"/>
      <w:bookmarkStart w:id="81" w:name="_Toc424115470"/>
      <w:r w:rsidRPr="00390C77">
        <w:t>6.3.5</w:t>
      </w:r>
      <w:r w:rsidRPr="00390C77">
        <w:tab/>
      </w:r>
      <w:r w:rsidR="00DF1793" w:rsidRPr="00390C77">
        <w:t>Synchronization of domains</w:t>
      </w:r>
      <w:bookmarkEnd w:id="80"/>
      <w:bookmarkEnd w:id="81"/>
    </w:p>
    <w:p w14:paraId="2EB5ED70" w14:textId="67D54189" w:rsidR="00DF1793" w:rsidRPr="00390C77" w:rsidRDefault="00DF1793" w:rsidP="00DF1793">
      <w:r w:rsidRPr="00390C77">
        <w:t xml:space="preserve">The different domains that compose a </w:t>
      </w:r>
      <w:r w:rsidR="00DC33AC">
        <w:t>c</w:t>
      </w:r>
      <w:r w:rsidRPr="00390C77">
        <w:t xml:space="preserve">oordinated G.hn network are synchronized by using an external common clock reference. For this, each of the DMs is synchronized to the same external source (see clause 8.6.3 of [ITU-T G.9961]) generated by the GAM. </w:t>
      </w:r>
    </w:p>
    <w:p w14:paraId="1462B263" w14:textId="63E33824" w:rsidR="00DF1793" w:rsidRPr="00390C77" w:rsidRDefault="00DF1793" w:rsidP="00DF1793">
      <w:r w:rsidRPr="00390C77">
        <w:t xml:space="preserve">In order to guarantee that every DM chooses the same MAC </w:t>
      </w:r>
      <w:r w:rsidR="00DC33AC">
        <w:t>c</w:t>
      </w:r>
      <w:r w:rsidRPr="00390C77">
        <w:t xml:space="preserve">ycle </w:t>
      </w:r>
      <w:r w:rsidR="00DC33AC">
        <w:t>s</w:t>
      </w:r>
      <w:r w:rsidRPr="00390C77">
        <w:t>tart time, the parameter NUM_SYNC_PERIODS of the G.hn DM is fixed to 1</w:t>
      </w:r>
      <w:r w:rsidR="000D4CA6">
        <w:t>,</w:t>
      </w:r>
      <w:r w:rsidRPr="00390C77">
        <w:t xml:space="preserve"> and EXT_SYNC_ACCURACY of the G.hn DM is fixed to 2 μs</w:t>
      </w:r>
      <w:r w:rsidR="00AA26E5" w:rsidRPr="00390C77">
        <w:t>.</w:t>
      </w:r>
    </w:p>
    <w:p w14:paraId="29624B7F" w14:textId="49EEC4D1" w:rsidR="00DF1793" w:rsidRPr="00390C77" w:rsidRDefault="00DF1793" w:rsidP="00DF1793">
      <w:r w:rsidRPr="00390C77">
        <w:lastRenderedPageBreak/>
        <w:t xml:space="preserve">The MAC cycle length is flexible within the boundaries specified by </w:t>
      </w:r>
      <w:r w:rsidR="0011370F">
        <w:t xml:space="preserve">the </w:t>
      </w:r>
      <w:r w:rsidRPr="00390C77">
        <w:t>G.hn family of Recommendations (see CYCLE_MIN and CYCLE_MAX parameters in clause 8.4 of [ITU</w:t>
      </w:r>
      <w:r w:rsidR="004976C8" w:rsidRPr="00390C77">
        <w:noBreakHyphen/>
      </w:r>
      <w:r w:rsidRPr="00390C77">
        <w:t>T</w:t>
      </w:r>
      <w:r w:rsidR="004976C8" w:rsidRPr="00390C77">
        <w:t> </w:t>
      </w:r>
      <w:r w:rsidRPr="00390C77">
        <w:t>G.9961]), but a value of 40 ms is typically used.</w:t>
      </w:r>
    </w:p>
    <w:p w14:paraId="3AF6FE36" w14:textId="62BE0439" w:rsidR="00DF1793" w:rsidRPr="00390C77" w:rsidRDefault="00DF1793" w:rsidP="00AA26E5">
      <w:pPr>
        <w:pStyle w:val="Note"/>
      </w:pPr>
      <w:r w:rsidRPr="00390C77">
        <w:t>NOTE – This 40 ms value is convenient since many of</w:t>
      </w:r>
      <w:r w:rsidR="00EF16AF">
        <w:t xml:space="preserve"> the</w:t>
      </w:r>
      <w:r w:rsidRPr="00390C77">
        <w:t xml:space="preserve"> G.hn systems typically use a MAC cycle linked to the AC power line frequency (50 Hz or 60 Hz). The value of 40 ms for the MAC cycle corresponds to an AC power line frequency of 50 Hz</w:t>
      </w:r>
      <w:r w:rsidR="00AA26E5" w:rsidRPr="00390C77">
        <w:t>.</w:t>
      </w:r>
    </w:p>
    <w:p w14:paraId="30832480" w14:textId="77777777" w:rsidR="00DF1793" w:rsidRPr="00390C77" w:rsidRDefault="00DF1793" w:rsidP="00AA26E5">
      <w:r w:rsidRPr="00390C77">
        <w:t>If the GAM function is split across multiple physical devices, they need to include a mechanism to ensure that the same clock signal is used across all devices.</w:t>
      </w:r>
    </w:p>
    <w:p w14:paraId="7A80D265" w14:textId="1EEDA036" w:rsidR="00DF1793" w:rsidRPr="00390C77" w:rsidRDefault="004A74C7" w:rsidP="00AA26E5">
      <w:pPr>
        <w:pStyle w:val="Heading2"/>
      </w:pPr>
      <w:bookmarkStart w:id="82" w:name="_Toc420521093"/>
      <w:bookmarkStart w:id="83" w:name="_Toc424115471"/>
      <w:bookmarkStart w:id="84" w:name="_Toc120526524"/>
      <w:bookmarkStart w:id="85" w:name="_Toc124229844"/>
      <w:r w:rsidRPr="00390C77">
        <w:t>6.4</w:t>
      </w:r>
      <w:r w:rsidRPr="00390C77">
        <w:tab/>
      </w:r>
      <w:r w:rsidR="000777A4" w:rsidRPr="00390C77">
        <w:t xml:space="preserve">Physical </w:t>
      </w:r>
      <w:r w:rsidR="006B7D6B">
        <w:t>l</w:t>
      </w:r>
      <w:r w:rsidR="000777A4" w:rsidRPr="00390C77">
        <w:t xml:space="preserve">ayer </w:t>
      </w:r>
      <w:r w:rsidR="000777A4">
        <w:t>(</w:t>
      </w:r>
      <w:r w:rsidR="00DF1793" w:rsidRPr="00390C77">
        <w:t>PHY</w:t>
      </w:r>
      <w:r w:rsidR="000777A4">
        <w:t>)</w:t>
      </w:r>
      <w:bookmarkEnd w:id="82"/>
      <w:bookmarkEnd w:id="83"/>
      <w:bookmarkEnd w:id="84"/>
      <w:bookmarkEnd w:id="85"/>
    </w:p>
    <w:p w14:paraId="3B147596" w14:textId="3BC020F2" w:rsidR="00DF1793" w:rsidRPr="00390C77" w:rsidRDefault="004A74C7" w:rsidP="00AA26E5">
      <w:pPr>
        <w:pStyle w:val="Heading3"/>
      </w:pPr>
      <w:bookmarkStart w:id="86" w:name="_Toc424115472"/>
      <w:r w:rsidRPr="00390C77">
        <w:t>6.4.1</w:t>
      </w:r>
      <w:r w:rsidRPr="00390C77">
        <w:tab/>
      </w:r>
      <w:r w:rsidR="00DF1793" w:rsidRPr="00390C77">
        <w:t>Introduction</w:t>
      </w:r>
      <w:bookmarkEnd w:id="86"/>
    </w:p>
    <w:p w14:paraId="1AEFCFF0" w14:textId="4D4EC7A8" w:rsidR="00DF1793" w:rsidRPr="00390C77" w:rsidRDefault="00DF1793" w:rsidP="00AA26E5">
      <w:r w:rsidRPr="00390C77">
        <w:t xml:space="preserve">Several mechanisms are used within a </w:t>
      </w:r>
      <w:r w:rsidR="00C87080">
        <w:t>c</w:t>
      </w:r>
      <w:r w:rsidRPr="00390C77">
        <w:t xml:space="preserve">oordinated G.hn </w:t>
      </w:r>
      <w:r w:rsidR="00C87080">
        <w:t>n</w:t>
      </w:r>
      <w:r w:rsidRPr="00390C77">
        <w:t xml:space="preserve">etwork in order to minimize the effect of FEXT (Far </w:t>
      </w:r>
      <w:r w:rsidR="00416E84">
        <w:t>e</w:t>
      </w:r>
      <w:r w:rsidRPr="00390C77">
        <w:t xml:space="preserve">nd </w:t>
      </w:r>
      <w:r w:rsidR="00416E84">
        <w:t>c</w:t>
      </w:r>
      <w:r w:rsidRPr="00390C77">
        <w:t>ross</w:t>
      </w:r>
      <w:r w:rsidR="00416E84">
        <w:t>t</w:t>
      </w:r>
      <w:r w:rsidRPr="00390C77">
        <w:t xml:space="preserve">alk). If these mechanisms are not used FEXT could impact each G.hn domains in </w:t>
      </w:r>
      <w:r w:rsidR="00027E09">
        <w:t xml:space="preserve">a </w:t>
      </w:r>
      <w:r w:rsidRPr="00390C77">
        <w:t>different way:</w:t>
      </w:r>
    </w:p>
    <w:p w14:paraId="7D08F8DC" w14:textId="624E5743" w:rsidR="00DF1793" w:rsidRPr="00390C77" w:rsidRDefault="00AA26E5" w:rsidP="00AA26E5">
      <w:pPr>
        <w:pStyle w:val="enumlev1"/>
      </w:pPr>
      <w:r w:rsidRPr="00390C77">
        <w:t>•</w:t>
      </w:r>
      <w:r w:rsidR="004A74C7" w:rsidRPr="00390C77">
        <w:rPr>
          <w:rFonts w:ascii="Symbol" w:hAnsi="Symbol"/>
        </w:rPr>
        <w:tab/>
      </w:r>
      <w:r w:rsidR="00DF1793" w:rsidRPr="00390C77">
        <w:rPr>
          <w:b/>
        </w:rPr>
        <w:t>Detection of frames from neighbour domains</w:t>
      </w:r>
      <w:r w:rsidR="00DF1793" w:rsidRPr="00390C77">
        <w:t xml:space="preserve">: The DM from a G.hn domain might detect the preamble of an upstream </w:t>
      </w:r>
      <w:r w:rsidR="00A828FC">
        <w:t xml:space="preserve">(US) </w:t>
      </w:r>
      <w:r w:rsidR="00DF1793" w:rsidRPr="00390C77">
        <w:t xml:space="preserve">frame coming from the EP of a different domain of the </w:t>
      </w:r>
      <w:r w:rsidR="00825E79">
        <w:t>c</w:t>
      </w:r>
      <w:r w:rsidR="00DF1793" w:rsidRPr="00390C77">
        <w:t>oordinated G.hn network. In order to prevent this issue, each domain uses a different seed to generate near-orthogonal preambles between frames of different domains</w:t>
      </w:r>
      <w:r w:rsidRPr="00390C77">
        <w:t xml:space="preserve"> </w:t>
      </w:r>
      <w:r w:rsidR="00DF1793" w:rsidRPr="00390C77">
        <w:t>(see</w:t>
      </w:r>
      <w:r w:rsidRPr="00390C77">
        <w:t> </w:t>
      </w:r>
      <w:r w:rsidR="00DF1793" w:rsidRPr="00390C77">
        <w:t>clause</w:t>
      </w:r>
      <w:r w:rsidRPr="00390C77">
        <w:t> </w:t>
      </w:r>
      <w:r w:rsidR="00DF1793" w:rsidRPr="00390C77">
        <w:rPr>
          <w:cs/>
        </w:rPr>
        <w:t>‎</w:t>
      </w:r>
      <w:r w:rsidR="00DF1793" w:rsidRPr="00390C77">
        <w:t xml:space="preserve">6.4.2). Through the use of this </w:t>
      </w:r>
      <w:r w:rsidR="005A5C89" w:rsidRPr="00390C77">
        <w:t>"</w:t>
      </w:r>
      <w:r w:rsidR="00DF1793" w:rsidRPr="00390C77">
        <w:t>orthogonal preambles</w:t>
      </w:r>
      <w:r w:rsidR="005A5C89" w:rsidRPr="00390C77">
        <w:t>"</w:t>
      </w:r>
      <w:r w:rsidR="00DF1793" w:rsidRPr="00390C77">
        <w:t xml:space="preserve"> mechanism, the DM of each domain will only decode the frames transmitted by the EP of its domain.</w:t>
      </w:r>
    </w:p>
    <w:p w14:paraId="5C40057C" w14:textId="7398BF9B" w:rsidR="00DF1793" w:rsidRPr="00390C77" w:rsidRDefault="00AA26E5" w:rsidP="00AA26E5">
      <w:pPr>
        <w:pStyle w:val="enumlev1"/>
      </w:pPr>
      <w:r w:rsidRPr="00390C77">
        <w:t>•</w:t>
      </w:r>
      <w:r w:rsidR="004A74C7" w:rsidRPr="00390C77">
        <w:rPr>
          <w:rFonts w:ascii="Symbol" w:hAnsi="Symbol"/>
        </w:rPr>
        <w:tab/>
      </w:r>
      <w:r w:rsidR="00DF1793" w:rsidRPr="00390C77">
        <w:rPr>
          <w:b/>
        </w:rPr>
        <w:t xml:space="preserve">Instability of </w:t>
      </w:r>
      <w:r w:rsidR="00407F75" w:rsidRPr="006B017D">
        <w:rPr>
          <w:b/>
          <w:bCs/>
        </w:rPr>
        <w:t>s</w:t>
      </w:r>
      <w:r w:rsidR="002F579E" w:rsidRPr="006B017D">
        <w:rPr>
          <w:b/>
          <w:bCs/>
        </w:rPr>
        <w:t xml:space="preserve">ignal to </w:t>
      </w:r>
      <w:r w:rsidR="00407F75" w:rsidRPr="006B017D">
        <w:rPr>
          <w:b/>
          <w:bCs/>
        </w:rPr>
        <w:t>n</w:t>
      </w:r>
      <w:r w:rsidR="002F579E" w:rsidRPr="006B017D">
        <w:rPr>
          <w:b/>
          <w:bCs/>
        </w:rPr>
        <w:t xml:space="preserve">oise </w:t>
      </w:r>
      <w:r w:rsidR="00407F75" w:rsidRPr="006B017D">
        <w:rPr>
          <w:b/>
          <w:bCs/>
        </w:rPr>
        <w:t>r</w:t>
      </w:r>
      <w:r w:rsidR="002F579E" w:rsidRPr="006B017D">
        <w:rPr>
          <w:b/>
          <w:bCs/>
        </w:rPr>
        <w:t>atio</w:t>
      </w:r>
      <w:r w:rsidR="002F579E" w:rsidRPr="00390C77">
        <w:rPr>
          <w:b/>
        </w:rPr>
        <w:t xml:space="preserve"> </w:t>
      </w:r>
      <w:r w:rsidR="002F579E">
        <w:rPr>
          <w:b/>
        </w:rPr>
        <w:t>(</w:t>
      </w:r>
      <w:r w:rsidR="00DF1793" w:rsidRPr="00390C77">
        <w:rPr>
          <w:b/>
        </w:rPr>
        <w:t>SNR</w:t>
      </w:r>
      <w:r w:rsidR="002F579E">
        <w:rPr>
          <w:b/>
        </w:rPr>
        <w:t>)</w:t>
      </w:r>
      <w:r w:rsidR="00DF1793" w:rsidRPr="00390C77">
        <w:rPr>
          <w:b/>
        </w:rPr>
        <w:t xml:space="preserve"> measurements</w:t>
      </w:r>
      <w:r w:rsidR="00DF1793" w:rsidRPr="00390C77">
        <w:t>: G.hn uses a channel estimation process (see clause 8.11 of [ITU-T G.9961] to detect the changes in line conditions, measure the characteristics of the line and dynamically adapt the number of bits per sub-carrier to use (bit allocation table</w:t>
      </w:r>
      <w:r w:rsidRPr="00390C77">
        <w:t> –</w:t>
      </w:r>
      <w:r w:rsidR="00DF1793" w:rsidRPr="00390C77">
        <w:t xml:space="preserve"> BAT) to ensure that the performance is optimized. This channel estimation process depends on having relatively stable SNR measurement</w:t>
      </w:r>
      <w:r w:rsidR="00BC4BEF">
        <w:t>s</w:t>
      </w:r>
      <w:r w:rsidR="00DF1793" w:rsidRPr="00390C77">
        <w:t xml:space="preserve">. Since the transmissions from another domain of the </w:t>
      </w:r>
      <w:r w:rsidR="00135AF6">
        <w:t>c</w:t>
      </w:r>
      <w:r w:rsidR="00DF1793" w:rsidRPr="00390C77">
        <w:t xml:space="preserve">oordinate G.hn network are considered noise, the SNR results will be different depending on the transmission status of the other lines. To avoid this problem the </w:t>
      </w:r>
      <w:r w:rsidR="00412030">
        <w:t>c</w:t>
      </w:r>
      <w:r w:rsidR="00DF1793" w:rsidRPr="00390C77">
        <w:t>oordinated G.hn network needs to ensure that every node transmit</w:t>
      </w:r>
      <w:r w:rsidR="00211C6C">
        <w:t>s</w:t>
      </w:r>
      <w:r w:rsidR="00DF1793" w:rsidRPr="00390C77">
        <w:t xml:space="preserve"> during the allocated time slots (see </w:t>
      </w:r>
      <w:r w:rsidRPr="00390C77">
        <w:t xml:space="preserve">clause </w:t>
      </w:r>
      <w:r w:rsidR="00DF1793" w:rsidRPr="00390C77">
        <w:rPr>
          <w:cs/>
        </w:rPr>
        <w:t>‎</w:t>
      </w:r>
      <w:r w:rsidR="00DF1793" w:rsidRPr="00390C77">
        <w:t xml:space="preserve">6.5.1.2). Whenever the node has no data to transmit, </w:t>
      </w:r>
      <w:r w:rsidR="00211C6C">
        <w:t>p</w:t>
      </w:r>
      <w:r w:rsidR="00DF1793" w:rsidRPr="00390C77">
        <w:t xml:space="preserve">robe frames are sent (see clause </w:t>
      </w:r>
      <w:r w:rsidR="00DF1793" w:rsidRPr="00390C77">
        <w:rPr>
          <w:cs/>
        </w:rPr>
        <w:t>‎</w:t>
      </w:r>
      <w:r w:rsidR="00DF1793" w:rsidRPr="00390C77">
        <w:t>6.4.3).</w:t>
      </w:r>
    </w:p>
    <w:p w14:paraId="1F1F3FBD" w14:textId="70740DC2" w:rsidR="00DF1793" w:rsidRPr="00390C77" w:rsidRDefault="00AA26E5" w:rsidP="00AA26E5">
      <w:pPr>
        <w:pStyle w:val="enumlev1"/>
      </w:pPr>
      <w:r w:rsidRPr="00390C77">
        <w:t>•</w:t>
      </w:r>
      <w:r w:rsidR="004A74C7" w:rsidRPr="00390C77">
        <w:rPr>
          <w:rFonts w:ascii="Symbol" w:hAnsi="Symbol"/>
        </w:rPr>
        <w:tab/>
      </w:r>
      <w:r w:rsidR="00DF1793" w:rsidRPr="00390C77">
        <w:rPr>
          <w:b/>
        </w:rPr>
        <w:t>Wrong channel estimation results</w:t>
      </w:r>
      <w:r w:rsidR="00DF1793" w:rsidRPr="00390C77">
        <w:t xml:space="preserve">: G.hn systems may use </w:t>
      </w:r>
      <w:r w:rsidR="00771B6F">
        <w:t>p</w:t>
      </w:r>
      <w:r w:rsidR="00DF1793" w:rsidRPr="00390C77">
        <w:t xml:space="preserve">robe frames in order to estimate the channel characteristics. The </w:t>
      </w:r>
      <w:r w:rsidR="00771B6F">
        <w:t>c</w:t>
      </w:r>
      <w:r w:rsidR="00DF1793" w:rsidRPr="00390C77">
        <w:t xml:space="preserve">oordinated G.hn network needs to ensure that the </w:t>
      </w:r>
      <w:r w:rsidR="00311C5F">
        <w:t>p</w:t>
      </w:r>
      <w:r w:rsidR="00DF1793" w:rsidRPr="00390C77">
        <w:t xml:space="preserve">robe transmissions from each domain are different in order to avoid the coherent addition of contributions that may lead to a wrong SNR measurement. For this, per domain </w:t>
      </w:r>
      <w:r w:rsidR="0038040E">
        <w:t>l</w:t>
      </w:r>
      <w:r w:rsidR="00311C5F" w:rsidRPr="00390C77">
        <w:t xml:space="preserve">inear </w:t>
      </w:r>
      <w:r w:rsidR="0038040E">
        <w:t>f</w:t>
      </w:r>
      <w:r w:rsidR="00311C5F" w:rsidRPr="00390C77">
        <w:t xml:space="preserve">eedback </w:t>
      </w:r>
      <w:r w:rsidR="0038040E">
        <w:t>s</w:t>
      </w:r>
      <w:r w:rsidR="00311C5F" w:rsidRPr="00390C77">
        <w:t xml:space="preserve">hift </w:t>
      </w:r>
      <w:r w:rsidR="0038040E">
        <w:t>r</w:t>
      </w:r>
      <w:r w:rsidR="00311C5F" w:rsidRPr="00390C77">
        <w:t xml:space="preserve">egister </w:t>
      </w:r>
      <w:r w:rsidR="00311C5F">
        <w:t>(</w:t>
      </w:r>
      <w:r w:rsidR="00DF1793" w:rsidRPr="00390C77">
        <w:t>LFSR</w:t>
      </w:r>
      <w:r w:rsidR="00311C5F">
        <w:t>)</w:t>
      </w:r>
      <w:r w:rsidR="00DF1793" w:rsidRPr="00390C77">
        <w:t xml:space="preserve"> seeds are used (see clause </w:t>
      </w:r>
      <w:r w:rsidR="00DF1793" w:rsidRPr="00390C77">
        <w:rPr>
          <w:cs/>
        </w:rPr>
        <w:t>‎</w:t>
      </w:r>
      <w:r w:rsidR="00DF1793" w:rsidRPr="00390C77">
        <w:t>6.4.4).</w:t>
      </w:r>
    </w:p>
    <w:p w14:paraId="14587953" w14:textId="73ADF418" w:rsidR="00DF1793" w:rsidRPr="00390C77" w:rsidRDefault="004A74C7" w:rsidP="00AA26E5">
      <w:pPr>
        <w:pStyle w:val="Heading3"/>
      </w:pPr>
      <w:bookmarkStart w:id="87" w:name="_Ref399873656"/>
      <w:bookmarkStart w:id="88" w:name="_Toc424115473"/>
      <w:r w:rsidRPr="00390C77">
        <w:t>6.4.2</w:t>
      </w:r>
      <w:r w:rsidRPr="00390C77">
        <w:tab/>
      </w:r>
      <w:r w:rsidR="00DF1793" w:rsidRPr="00390C77">
        <w:t>Use of orthogonal preambles</w:t>
      </w:r>
      <w:bookmarkEnd w:id="87"/>
      <w:bookmarkEnd w:id="88"/>
    </w:p>
    <w:p w14:paraId="213332A1" w14:textId="2AC298D5" w:rsidR="00DF1793" w:rsidRPr="00390C77" w:rsidRDefault="00E858D0" w:rsidP="00DF1793">
      <w:r>
        <w:t>T</w:t>
      </w:r>
      <w:r w:rsidR="00DF1793" w:rsidRPr="00390C77">
        <w:t xml:space="preserve">o avoid </w:t>
      </w:r>
      <w:r w:rsidR="00DB17F9">
        <w:t xml:space="preserve">the </w:t>
      </w:r>
      <w:r w:rsidR="00DF1793" w:rsidRPr="00390C77">
        <w:t xml:space="preserve">wrong detection of frames, the </w:t>
      </w:r>
      <w:r w:rsidR="001A4A26">
        <w:t>c</w:t>
      </w:r>
      <w:r w:rsidR="00DF1793" w:rsidRPr="00390C77">
        <w:t xml:space="preserve">oordinated G.hn </w:t>
      </w:r>
      <w:r w:rsidR="00940511">
        <w:t>n</w:t>
      </w:r>
      <w:r w:rsidR="00DF1793" w:rsidRPr="00390C77">
        <w:t>etwork makes use of the orthogonal preamble technique to generate the preambles of the frames, as described in [ITU</w:t>
      </w:r>
      <w:r w:rsidR="00AA26E5" w:rsidRPr="00390C77">
        <w:noBreakHyphen/>
      </w:r>
      <w:r w:rsidR="00DF1793" w:rsidRPr="00390C77">
        <w:t>T</w:t>
      </w:r>
      <w:r w:rsidR="00AA26E5" w:rsidRPr="00390C77">
        <w:t> </w:t>
      </w:r>
      <w:r w:rsidR="00DF1793" w:rsidRPr="00390C77">
        <w:t xml:space="preserve">G.9960]. The objective is that the frames from other domains that are interfering </w:t>
      </w:r>
      <w:r w:rsidR="004D3379">
        <w:t xml:space="preserve">with </w:t>
      </w:r>
      <w:r w:rsidR="00DF1793" w:rsidRPr="00390C77">
        <w:t>a given G.hn domain are not decoded and are treated as noise.</w:t>
      </w:r>
    </w:p>
    <w:p w14:paraId="442A1D49" w14:textId="4C68CD26" w:rsidR="00DF1793" w:rsidRPr="00390C77" w:rsidRDefault="00DF1793" w:rsidP="00DF1793">
      <w:r w:rsidRPr="00390C77">
        <w:t xml:space="preserve">To achieve this, each G.hn domain of a </w:t>
      </w:r>
      <w:r w:rsidR="00F316AF">
        <w:t>c</w:t>
      </w:r>
      <w:r w:rsidRPr="00390C77">
        <w:t xml:space="preserve">oordinated G.hn </w:t>
      </w:r>
      <w:r w:rsidR="00BF3402">
        <w:t>n</w:t>
      </w:r>
      <w:r w:rsidRPr="00390C77">
        <w:t>etwork uses a different orthogonal preamble. Nodes of a G.hn domain will only decode the frames with the preamble corresponding to its domain. In order to generate the preamble signal, the DM chooses a domain-specific seed taken from the pool of allowed initialization seed values for preambles for the chosen Domain</w:t>
      </w:r>
      <w:r w:rsidR="001657ED">
        <w:t xml:space="preserve"> </w:t>
      </w:r>
      <w:r w:rsidRPr="00390C77">
        <w:t xml:space="preserve">ID assigned to that domain </w:t>
      </w:r>
      <w:r w:rsidR="00837FFE">
        <w:t xml:space="preserve">identifier </w:t>
      </w:r>
      <w:r w:rsidRPr="00390C77">
        <w:t>(DOD) (see clause 7.2.2.2.3 of [ITU-T G.996</w:t>
      </w:r>
      <w:r w:rsidR="00CF0D59">
        <w:t>0</w:t>
      </w:r>
      <w:r w:rsidRPr="00390C77">
        <w:t>]).</w:t>
      </w:r>
    </w:p>
    <w:p w14:paraId="1EB24859" w14:textId="47CE13A8" w:rsidR="00DF1793" w:rsidRPr="00390C77" w:rsidRDefault="00DF1793" w:rsidP="00DF1793">
      <w:r w:rsidRPr="00390C77">
        <w:t xml:space="preserve">The GAM </w:t>
      </w:r>
      <w:r w:rsidR="00E57D27">
        <w:t>m</w:t>
      </w:r>
      <w:r w:rsidRPr="00390C77">
        <w:t xml:space="preserve">anager of the </w:t>
      </w:r>
      <w:r w:rsidR="00F65663">
        <w:t>c</w:t>
      </w:r>
      <w:r w:rsidRPr="00390C77">
        <w:t xml:space="preserve">oordinated G.hn </w:t>
      </w:r>
      <w:r w:rsidR="00F65663">
        <w:t>n</w:t>
      </w:r>
      <w:r w:rsidRPr="00390C77">
        <w:t xml:space="preserve">etwork guarantees that the seeds used in the </w:t>
      </w:r>
      <w:r w:rsidR="00DB4A11">
        <w:t>c</w:t>
      </w:r>
      <w:r w:rsidRPr="00390C77">
        <w:t xml:space="preserve">oordinated G.hn </w:t>
      </w:r>
      <w:r w:rsidR="00DB4A11">
        <w:t>n</w:t>
      </w:r>
      <w:r w:rsidRPr="00390C77">
        <w:t>etwork generate preambles that are orthogonal to each other.</w:t>
      </w:r>
    </w:p>
    <w:p w14:paraId="388E351B" w14:textId="6FAB5286" w:rsidR="00DF1793" w:rsidRPr="00390C77" w:rsidRDefault="004A74C7" w:rsidP="00AA26E5">
      <w:pPr>
        <w:pStyle w:val="Heading3"/>
      </w:pPr>
      <w:bookmarkStart w:id="89" w:name="_Ref399873881"/>
      <w:bookmarkStart w:id="90" w:name="_Toc424115474"/>
      <w:r w:rsidRPr="00390C77">
        <w:lastRenderedPageBreak/>
        <w:t>6.4.3</w:t>
      </w:r>
      <w:r w:rsidRPr="00390C77">
        <w:tab/>
      </w:r>
      <w:r w:rsidR="00DF1793" w:rsidRPr="00390C77">
        <w:t>Probe frame transmission</w:t>
      </w:r>
      <w:bookmarkEnd w:id="89"/>
      <w:bookmarkEnd w:id="90"/>
    </w:p>
    <w:p w14:paraId="42981E2E" w14:textId="430C63A0" w:rsidR="00DF1793" w:rsidRPr="00390C77" w:rsidRDefault="00DF1793" w:rsidP="00AA26E5">
      <w:r w:rsidRPr="00390C77">
        <w:t>G.hn systems assess the channel characteristics through the process of channel estimation (see</w:t>
      </w:r>
      <w:r w:rsidR="00AA26E5" w:rsidRPr="00390C77">
        <w:t> </w:t>
      </w:r>
      <w:r w:rsidRPr="00390C77">
        <w:t>clause</w:t>
      </w:r>
      <w:r w:rsidR="00AA26E5" w:rsidRPr="00390C77">
        <w:t> </w:t>
      </w:r>
      <w:r w:rsidRPr="00390C77">
        <w:t xml:space="preserve">8.11 of [ITU-T G.9961]). During this process, a node (node A) may use PROBE frames transmitted by another node (node B) in order to measure the channel characteristics and calculate the </w:t>
      </w:r>
      <w:r w:rsidR="008412A5">
        <w:t>b</w:t>
      </w:r>
      <w:r w:rsidRPr="00390C77">
        <w:t xml:space="preserve">it </w:t>
      </w:r>
      <w:r w:rsidR="008412A5">
        <w:t>a</w:t>
      </w:r>
      <w:r w:rsidRPr="00390C77">
        <w:t>llocation table (BAT) to be used by node B when transmitting to node A as shown in Figure</w:t>
      </w:r>
      <w:r w:rsidR="00AA26E5" w:rsidRPr="00390C77">
        <w:t> </w:t>
      </w:r>
      <w:r w:rsidRPr="00390C77">
        <w:t>6</w:t>
      </w:r>
      <w:r w:rsidR="00F8154A">
        <w:noBreakHyphen/>
      </w:r>
      <w:r w:rsidRPr="00390C77">
        <w:t>3.</w:t>
      </w:r>
    </w:p>
    <w:p w14:paraId="60CAAE97" w14:textId="4D2DB83D" w:rsidR="00DF1793" w:rsidRPr="00390C77" w:rsidRDefault="001770CD" w:rsidP="00AA26E5">
      <w:pPr>
        <w:pStyle w:val="Figure"/>
      </w:pPr>
      <w:r>
        <w:rPr>
          <w:noProof/>
          <w:lang w:val="en-US"/>
        </w:rPr>
        <w:drawing>
          <wp:inline distT="0" distB="0" distL="0" distR="0" wp14:anchorId="6E01DC24" wp14:editId="02867AEA">
            <wp:extent cx="3337567" cy="2337821"/>
            <wp:effectExtent l="0" t="0" r="0" b="571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7567" cy="2337821"/>
                    </a:xfrm>
                    <a:prstGeom prst="rect">
                      <a:avLst/>
                    </a:prstGeom>
                  </pic:spPr>
                </pic:pic>
              </a:graphicData>
            </a:graphic>
          </wp:inline>
        </w:drawing>
      </w:r>
    </w:p>
    <w:p w14:paraId="5A98B590" w14:textId="5B67656B" w:rsidR="00DF1793" w:rsidRPr="00390C77" w:rsidRDefault="00DF1793" w:rsidP="00AA26E5">
      <w:pPr>
        <w:pStyle w:val="FigureNoTitle"/>
      </w:pPr>
      <w:bookmarkStart w:id="91" w:name="_Toc420521119"/>
      <w:r w:rsidRPr="00390C77">
        <w:t xml:space="preserve">Figure </w:t>
      </w:r>
      <w:r w:rsidRPr="00390C77">
        <w:rPr>
          <w:cs/>
        </w:rPr>
        <w:t>‎</w:t>
      </w:r>
      <w:r w:rsidRPr="00390C77">
        <w:t>6</w:t>
      </w:r>
      <w:r w:rsidRPr="00390C77">
        <w:noBreakHyphen/>
        <w:t>3</w:t>
      </w:r>
      <w:r w:rsidR="00AA26E5" w:rsidRPr="00390C77">
        <w:t xml:space="preserve"> –</w:t>
      </w:r>
      <w:r w:rsidRPr="00390C77">
        <w:t xml:space="preserve"> Channel estimation process</w:t>
      </w:r>
      <w:bookmarkEnd w:id="91"/>
    </w:p>
    <w:p w14:paraId="2F7A45EE" w14:textId="20ADE4DB" w:rsidR="00DF1793" w:rsidRPr="00390C77" w:rsidRDefault="00DF1793" w:rsidP="00AA26E5">
      <w:pPr>
        <w:pStyle w:val="Note"/>
      </w:pPr>
      <w:r w:rsidRPr="00390C77">
        <w:t xml:space="preserve">NOTE – </w:t>
      </w:r>
      <w:r w:rsidR="00281CE8">
        <w:t>The p</w:t>
      </w:r>
      <w:r w:rsidRPr="00390C77">
        <w:t>revious figure is a simplified vision of the process. An in-depth description of the protocol may be found in clause 8.11 of [ITU-T G.9961]</w:t>
      </w:r>
      <w:r w:rsidR="00AA26E5" w:rsidRPr="00390C77">
        <w:t>.</w:t>
      </w:r>
    </w:p>
    <w:p w14:paraId="00D99587" w14:textId="62AA3A82" w:rsidR="00DF1793" w:rsidRPr="00390C77" w:rsidRDefault="00DF1793" w:rsidP="00AA26E5">
      <w:r w:rsidRPr="00390C77">
        <w:t xml:space="preserve">G.hn systems used in an access context, need to ensure that the BAT used during transmissions has been calculated during the same crosstalk conditions </w:t>
      </w:r>
      <w:r w:rsidR="0012361B">
        <w:t>as</w:t>
      </w:r>
      <w:r w:rsidRPr="00390C77">
        <w:t xml:space="preserve"> when the BAT was originally calculated; if the SNR during data transmissions is lower than the SNR during BAT estimation, the block error rate</w:t>
      </w:r>
      <w:r w:rsidR="00101052">
        <w:t xml:space="preserve"> (BLER</w:t>
      </w:r>
      <w:r w:rsidRPr="00390C77">
        <w:t>) will be too high.</w:t>
      </w:r>
    </w:p>
    <w:p w14:paraId="364A1C42" w14:textId="37937959" w:rsidR="00DF1793" w:rsidRPr="00390C77" w:rsidRDefault="00560F0A" w:rsidP="00AA26E5">
      <w:r>
        <w:t>T</w:t>
      </w:r>
      <w:r w:rsidR="00DF1793" w:rsidRPr="00390C77">
        <w:t xml:space="preserve">o guarantee this </w:t>
      </w:r>
      <w:r w:rsidR="00B634C8" w:rsidRPr="00390C77">
        <w:t>behaviour</w:t>
      </w:r>
      <w:r w:rsidR="00DF1793" w:rsidRPr="00390C77">
        <w:t xml:space="preserve"> and maintain the channel as stable as possible, the transmissions have to be continuous when a node is not in power down. Therefore, G.hn nodes transmit PHY frames even when there is no data available for transmission.</w:t>
      </w:r>
    </w:p>
    <w:p w14:paraId="542ADD01" w14:textId="7852F867" w:rsidR="00DF1793" w:rsidRPr="00390C77" w:rsidRDefault="00DF1793" w:rsidP="00DF1793">
      <w:r w:rsidRPr="00390C77">
        <w:t xml:space="preserve">For this, G.hn transceivers need to use </w:t>
      </w:r>
      <w:r w:rsidR="005A5C89" w:rsidRPr="00390C77">
        <w:t>"</w:t>
      </w:r>
      <w:r w:rsidRPr="00390C77">
        <w:t>PROBE PHY frames</w:t>
      </w:r>
      <w:r w:rsidR="005A5C89" w:rsidRPr="00390C77">
        <w:t>"</w:t>
      </w:r>
      <w:r w:rsidRPr="00390C77">
        <w:t xml:space="preserve"> (see clause 7.1.3.6 of [ITU-T G.996</w:t>
      </w:r>
      <w:r w:rsidR="004C7432">
        <w:t>0</w:t>
      </w:r>
      <w:r w:rsidRPr="00390C77">
        <w:t xml:space="preserve">]). When a device has a time slot assigned for transmission and it has no data to transmit, it programs a </w:t>
      </w:r>
      <w:r w:rsidR="001D59EC">
        <w:t>p</w:t>
      </w:r>
      <w:r w:rsidRPr="00390C77">
        <w:t>robe frame transmission so that the adjacent links suffer a stable level of interference (see</w:t>
      </w:r>
      <w:r w:rsidR="00AA26E5" w:rsidRPr="00390C77">
        <w:t> </w:t>
      </w:r>
      <w:r w:rsidRPr="00390C77">
        <w:t>Figure</w:t>
      </w:r>
      <w:r w:rsidR="00331EC8" w:rsidRPr="00390C77">
        <w:t> </w:t>
      </w:r>
      <w:r w:rsidRPr="00390C77">
        <w:rPr>
          <w:cs/>
        </w:rPr>
        <w:t>‎</w:t>
      </w:r>
      <w:r w:rsidRPr="00390C77">
        <w:t>6</w:t>
      </w:r>
      <w:r w:rsidRPr="00390C77">
        <w:noBreakHyphen/>
        <w:t>4). In this way, receivers SNR estimation is more accurate (and independent o</w:t>
      </w:r>
      <w:r w:rsidR="00FA6044">
        <w:t>f</w:t>
      </w:r>
      <w:r w:rsidRPr="00390C77">
        <w:t xml:space="preserve"> the amount of traffic on </w:t>
      </w:r>
      <w:r w:rsidR="001D5C98">
        <w:t xml:space="preserve">the </w:t>
      </w:r>
      <w:r w:rsidRPr="00390C77">
        <w:t xml:space="preserve">neighbour lines), thus diminishing errors, latency and jitter. </w:t>
      </w:r>
    </w:p>
    <w:p w14:paraId="0B6D4A2E" w14:textId="2A7B68AA" w:rsidR="00DF1793" w:rsidRPr="00390C77" w:rsidRDefault="001770CD" w:rsidP="00AA26E5">
      <w:pPr>
        <w:pStyle w:val="Figure"/>
      </w:pPr>
      <w:r>
        <w:rPr>
          <w:noProof/>
          <w:lang w:val="en-US"/>
        </w:rPr>
        <w:drawing>
          <wp:inline distT="0" distB="0" distL="0" distR="0" wp14:anchorId="5B6B0BA3" wp14:editId="79F3E91A">
            <wp:extent cx="4450089" cy="1935484"/>
            <wp:effectExtent l="0" t="0" r="7620" b="762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0089" cy="1935484"/>
                    </a:xfrm>
                    <a:prstGeom prst="rect">
                      <a:avLst/>
                    </a:prstGeom>
                  </pic:spPr>
                </pic:pic>
              </a:graphicData>
            </a:graphic>
          </wp:inline>
        </w:drawing>
      </w:r>
    </w:p>
    <w:p w14:paraId="7AC37FE1" w14:textId="35752027" w:rsidR="00DF1793" w:rsidRPr="00390C77" w:rsidRDefault="00DF1793" w:rsidP="00AA26E5">
      <w:pPr>
        <w:pStyle w:val="FigureNoTitle"/>
      </w:pPr>
      <w:bookmarkStart w:id="92" w:name="_Ref420519746"/>
      <w:bookmarkStart w:id="93" w:name="_Toc420521120"/>
      <w:r w:rsidRPr="00390C77">
        <w:t xml:space="preserve">Figure </w:t>
      </w:r>
      <w:r w:rsidRPr="00390C77">
        <w:rPr>
          <w:cs/>
        </w:rPr>
        <w:t>‎</w:t>
      </w:r>
      <w:r w:rsidRPr="00390C77">
        <w:t>6</w:t>
      </w:r>
      <w:r w:rsidRPr="00390C77">
        <w:noBreakHyphen/>
        <w:t>4</w:t>
      </w:r>
      <w:bookmarkEnd w:id="92"/>
      <w:r w:rsidR="00AA26E5" w:rsidRPr="00390C77">
        <w:t xml:space="preserve"> –</w:t>
      </w:r>
      <w:r w:rsidRPr="00390C77">
        <w:t xml:space="preserve"> Usage of PROBE frames when a node has no data to transmit</w:t>
      </w:r>
      <w:bookmarkEnd w:id="93"/>
    </w:p>
    <w:p w14:paraId="613C5C66" w14:textId="11CD7CEF" w:rsidR="00DF1793" w:rsidRPr="00390C77" w:rsidRDefault="00DF1793" w:rsidP="00F8154A">
      <w:pPr>
        <w:pStyle w:val="Note"/>
        <w:rPr>
          <w:bCs/>
        </w:rPr>
      </w:pPr>
      <w:r w:rsidRPr="00390C77">
        <w:lastRenderedPageBreak/>
        <w:t xml:space="preserve">NOTE – Figure </w:t>
      </w:r>
      <w:r w:rsidRPr="00390C77">
        <w:rPr>
          <w:cs/>
        </w:rPr>
        <w:t>‎</w:t>
      </w:r>
      <w:r w:rsidRPr="00390C77">
        <w:t>6</w:t>
      </w:r>
      <w:r w:rsidRPr="00390C77">
        <w:noBreakHyphen/>
        <w:t xml:space="preserve">4 represents a simplified version of the scheduling applied to the domains during several MAC cycles. This simplified version does not include the </w:t>
      </w:r>
      <w:r w:rsidR="00150D1C">
        <w:t>m</w:t>
      </w:r>
      <w:r w:rsidR="008E4FE7" w:rsidRPr="00390C77">
        <w:t xml:space="preserve">edium </w:t>
      </w:r>
      <w:r w:rsidR="00150D1C">
        <w:t>a</w:t>
      </w:r>
      <w:r w:rsidR="008E4FE7" w:rsidRPr="00390C77">
        <w:t xml:space="preserve">ccess </w:t>
      </w:r>
      <w:r w:rsidR="00150D1C">
        <w:t>p</w:t>
      </w:r>
      <w:r w:rsidR="008E4FE7" w:rsidRPr="00390C77">
        <w:t>lan</w:t>
      </w:r>
      <w:r w:rsidR="008E4FE7">
        <w:t>s</w:t>
      </w:r>
      <w:r w:rsidR="008E4FE7" w:rsidRPr="00390C77">
        <w:t xml:space="preserve"> </w:t>
      </w:r>
      <w:r w:rsidR="008E4FE7">
        <w:t>(</w:t>
      </w:r>
      <w:r w:rsidRPr="00390C77">
        <w:t>MAPs</w:t>
      </w:r>
      <w:r w:rsidR="008E4FE7">
        <w:t>)</w:t>
      </w:r>
      <w:r w:rsidRPr="00390C77">
        <w:t xml:space="preserve"> that need to be transmitted in every MAC cycle. </w:t>
      </w:r>
    </w:p>
    <w:p w14:paraId="63B1ADB0" w14:textId="4B0752ED" w:rsidR="00DF1793" w:rsidRPr="00390C77" w:rsidRDefault="004A74C7" w:rsidP="00EB4C52">
      <w:pPr>
        <w:pStyle w:val="Heading3"/>
        <w:rPr>
          <w:bCs/>
        </w:rPr>
      </w:pPr>
      <w:bookmarkStart w:id="94" w:name="_Ref399874033"/>
      <w:bookmarkStart w:id="95" w:name="_Toc424115475"/>
      <w:r w:rsidRPr="00390C77">
        <w:rPr>
          <w:bCs/>
        </w:rPr>
        <w:t>6.4.4</w:t>
      </w:r>
      <w:r w:rsidRPr="00390C77">
        <w:rPr>
          <w:bCs/>
        </w:rPr>
        <w:tab/>
      </w:r>
      <w:r w:rsidR="00DF1793" w:rsidRPr="00EB4C52">
        <w:t>Unloaded</w:t>
      </w:r>
      <w:r w:rsidR="00DF1793" w:rsidRPr="00390C77">
        <w:t xml:space="preserve"> supported sub-carriers LFSR generator seeds</w:t>
      </w:r>
      <w:bookmarkEnd w:id="94"/>
      <w:bookmarkEnd w:id="95"/>
    </w:p>
    <w:p w14:paraId="326123B6" w14:textId="7088A0FD" w:rsidR="00DF1793" w:rsidRPr="00390C77" w:rsidRDefault="00DF1793" w:rsidP="00DF1793">
      <w:pPr>
        <w:tabs>
          <w:tab w:val="left" w:pos="360"/>
        </w:tabs>
        <w:rPr>
          <w:bCs/>
        </w:rPr>
      </w:pPr>
      <w:r w:rsidRPr="00390C77">
        <w:rPr>
          <w:bCs/>
        </w:rPr>
        <w:t xml:space="preserve">In a </w:t>
      </w:r>
      <w:r w:rsidR="00622905">
        <w:rPr>
          <w:bCs/>
        </w:rPr>
        <w:t>p</w:t>
      </w:r>
      <w:r w:rsidRPr="00390C77">
        <w:rPr>
          <w:bCs/>
        </w:rPr>
        <w:t>robe frame, sub-carriers are loaded with bits coming from a linear feedback shift register (LFSR) whose initial seed (for the first sub-carrier of the first symbol of the payload) is as defined in clause</w:t>
      </w:r>
      <w:r w:rsidR="009B6789" w:rsidRPr="00390C77">
        <w:rPr>
          <w:bCs/>
        </w:rPr>
        <w:t> </w:t>
      </w:r>
      <w:r w:rsidRPr="00390C77">
        <w:rPr>
          <w:bCs/>
        </w:rPr>
        <w:t xml:space="preserve">7.1.4.2.6 of [ITU-T G.9960]. If all </w:t>
      </w:r>
      <w:r w:rsidR="003C3F85">
        <w:rPr>
          <w:bCs/>
        </w:rPr>
        <w:t xml:space="preserve">the </w:t>
      </w:r>
      <w:r w:rsidRPr="00390C77">
        <w:rPr>
          <w:bCs/>
        </w:rPr>
        <w:t>nodes used the default see</w:t>
      </w:r>
      <w:r w:rsidR="0049399A">
        <w:rPr>
          <w:bCs/>
        </w:rPr>
        <w:t>d</w:t>
      </w:r>
      <w:r w:rsidRPr="00390C77">
        <w:rPr>
          <w:bCs/>
        </w:rPr>
        <w:t xml:space="preserve">, they would generate </w:t>
      </w:r>
      <w:r w:rsidR="00047065">
        <w:rPr>
          <w:bCs/>
        </w:rPr>
        <w:t>p</w:t>
      </w:r>
      <w:r w:rsidRPr="00390C77">
        <w:rPr>
          <w:bCs/>
        </w:rPr>
        <w:t xml:space="preserve">robe frames with the same bit sequence modulated in the sub-carriers of the same payload symbols. </w:t>
      </w:r>
    </w:p>
    <w:p w14:paraId="53A3D0BC" w14:textId="4494EE77" w:rsidR="00DF1793" w:rsidRPr="00390C77" w:rsidRDefault="00DF1793" w:rsidP="00DF1793">
      <w:pPr>
        <w:tabs>
          <w:tab w:val="left" w:pos="360"/>
        </w:tabs>
        <w:rPr>
          <w:bCs/>
        </w:rPr>
      </w:pPr>
      <w:r w:rsidRPr="00390C77">
        <w:rPr>
          <w:bCs/>
        </w:rPr>
        <w:t xml:space="preserve">This default </w:t>
      </w:r>
      <w:r w:rsidR="005562A1" w:rsidRPr="00390C77">
        <w:rPr>
          <w:bCs/>
        </w:rPr>
        <w:t>behaviour</w:t>
      </w:r>
      <w:r w:rsidRPr="00390C77">
        <w:rPr>
          <w:bCs/>
        </w:rPr>
        <w:t xml:space="preserve"> would have a negative side effect in this application because several nodes might be transmitting synchronized </w:t>
      </w:r>
      <w:r w:rsidR="008350E6">
        <w:rPr>
          <w:bCs/>
        </w:rPr>
        <w:t>p</w:t>
      </w:r>
      <w:r w:rsidRPr="00390C77">
        <w:rPr>
          <w:bCs/>
        </w:rPr>
        <w:t xml:space="preserve">robe frames with the same contents. In this case, the interference coming from other lines (domains) might add-up coherently producing a higher (or lower if the interference is destructive) level of interference compared with the case of uncorrelated transmissions (normal case when transmitting data when signals add-up non-coherently), preventing an accurate SNR estimation. </w:t>
      </w:r>
    </w:p>
    <w:p w14:paraId="4E8BB169" w14:textId="6A714F20" w:rsidR="00DF1793" w:rsidRPr="00390C77" w:rsidRDefault="00DF1793" w:rsidP="00DF1793">
      <w:r w:rsidRPr="00390C77">
        <w:t xml:space="preserve">For this, each G.hn domain of a </w:t>
      </w:r>
      <w:r w:rsidR="008350E6">
        <w:t>c</w:t>
      </w:r>
      <w:r w:rsidRPr="00390C77">
        <w:t xml:space="preserve">oordinated G.hn </w:t>
      </w:r>
      <w:r w:rsidR="008350E6">
        <w:t>n</w:t>
      </w:r>
      <w:r w:rsidRPr="00390C77">
        <w:t>etwork will use different unloaded supported sub-carriers LFSR generator seed, taken from the pool of allowed seeds assigned to that domain (see</w:t>
      </w:r>
      <w:r w:rsidR="005562A1">
        <w:t> </w:t>
      </w:r>
      <w:r w:rsidRPr="00390C77">
        <w:t>clause 7.1.4.2.6 of [ITU-T G.996</w:t>
      </w:r>
      <w:r w:rsidR="00B50AAD">
        <w:t>0</w:t>
      </w:r>
      <w:r w:rsidRPr="00390C77">
        <w:t>]</w:t>
      </w:r>
      <w:r w:rsidR="005562A1">
        <w:t>.</w:t>
      </w:r>
    </w:p>
    <w:p w14:paraId="6021DF4F" w14:textId="77777777" w:rsidR="00DF1793" w:rsidRPr="00390C77" w:rsidRDefault="00DF1793" w:rsidP="00DF1793">
      <w:r w:rsidRPr="00390C77">
        <w:t>The GAM manager ensures that the seed used for a particular domain in the network is unique.</w:t>
      </w:r>
    </w:p>
    <w:p w14:paraId="7F8D8C16" w14:textId="3D54DC1D" w:rsidR="00DF1793" w:rsidRPr="00390C77" w:rsidRDefault="004A74C7" w:rsidP="00EB4C52">
      <w:pPr>
        <w:pStyle w:val="Heading2"/>
        <w:rPr>
          <w:bCs/>
          <w:iCs/>
        </w:rPr>
      </w:pPr>
      <w:bookmarkStart w:id="96" w:name="_Toc420521094"/>
      <w:bookmarkStart w:id="97" w:name="_Toc424115476"/>
      <w:bookmarkStart w:id="98" w:name="_Toc120526525"/>
      <w:bookmarkStart w:id="99" w:name="_Toc124229845"/>
      <w:r w:rsidRPr="00390C77">
        <w:rPr>
          <w:bCs/>
          <w:iCs/>
        </w:rPr>
        <w:t>6.5</w:t>
      </w:r>
      <w:r w:rsidRPr="00390C77">
        <w:rPr>
          <w:bCs/>
          <w:iCs/>
        </w:rPr>
        <w:tab/>
      </w:r>
      <w:r w:rsidR="002002D7" w:rsidRPr="00390C77">
        <w:t xml:space="preserve">Data </w:t>
      </w:r>
      <w:r w:rsidR="00723E52">
        <w:t>l</w:t>
      </w:r>
      <w:r w:rsidR="002002D7" w:rsidRPr="00390C77">
        <w:t xml:space="preserve">ink </w:t>
      </w:r>
      <w:r w:rsidR="00723E52">
        <w:t>l</w:t>
      </w:r>
      <w:r w:rsidR="002002D7" w:rsidRPr="00390C77">
        <w:t xml:space="preserve">ayer </w:t>
      </w:r>
      <w:r w:rsidR="002002D7">
        <w:t>(</w:t>
      </w:r>
      <w:r w:rsidR="00DF1793" w:rsidRPr="00390C77">
        <w:t>DLL</w:t>
      </w:r>
      <w:r w:rsidR="002002D7">
        <w:t>)</w:t>
      </w:r>
      <w:bookmarkEnd w:id="96"/>
      <w:bookmarkEnd w:id="97"/>
      <w:bookmarkEnd w:id="98"/>
      <w:bookmarkEnd w:id="99"/>
    </w:p>
    <w:p w14:paraId="74443095" w14:textId="33F107B7" w:rsidR="00DF1793" w:rsidRPr="00390C77" w:rsidRDefault="004A74C7" w:rsidP="00EB4C52">
      <w:pPr>
        <w:pStyle w:val="Heading3"/>
        <w:rPr>
          <w:bCs/>
        </w:rPr>
      </w:pPr>
      <w:bookmarkStart w:id="100" w:name="_Toc424115477"/>
      <w:r w:rsidRPr="00390C77">
        <w:rPr>
          <w:bCs/>
        </w:rPr>
        <w:t>6.5.1</w:t>
      </w:r>
      <w:r w:rsidRPr="00390C77">
        <w:rPr>
          <w:bCs/>
        </w:rPr>
        <w:tab/>
      </w:r>
      <w:r w:rsidR="00DF1793" w:rsidRPr="00EB4C52">
        <w:t>Introduction</w:t>
      </w:r>
      <w:bookmarkEnd w:id="100"/>
    </w:p>
    <w:p w14:paraId="7708C96C" w14:textId="1DAE20FA" w:rsidR="00DF1793" w:rsidRPr="00390C77" w:rsidRDefault="00DF1793" w:rsidP="00DF1793">
      <w:r w:rsidRPr="00390C77">
        <w:t xml:space="preserve">Several mechanisms are used within a </w:t>
      </w:r>
      <w:r w:rsidR="00102012">
        <w:t>c</w:t>
      </w:r>
      <w:r w:rsidRPr="00390C77">
        <w:t xml:space="preserve">oordinated G.hn </w:t>
      </w:r>
      <w:r w:rsidR="00102012">
        <w:t>n</w:t>
      </w:r>
      <w:r w:rsidRPr="00390C77">
        <w:t xml:space="preserve">etwork in order to avoid the effect of NEXT (Near </w:t>
      </w:r>
      <w:r w:rsidR="000E0841">
        <w:t>e</w:t>
      </w:r>
      <w:r w:rsidRPr="00390C77">
        <w:t xml:space="preserve">nd </w:t>
      </w:r>
      <w:r w:rsidR="000E0841">
        <w:t>c</w:t>
      </w:r>
      <w:r w:rsidRPr="00390C77">
        <w:t>ross</w:t>
      </w:r>
      <w:r w:rsidR="00D77934">
        <w:t>t</w:t>
      </w:r>
      <w:r w:rsidRPr="00390C77">
        <w:t>alk):</w:t>
      </w:r>
    </w:p>
    <w:p w14:paraId="272439D5" w14:textId="29E1B76A" w:rsidR="00DF1793" w:rsidRPr="00390C77" w:rsidRDefault="00F31927" w:rsidP="001770CD">
      <w:pPr>
        <w:pStyle w:val="enumlev1"/>
        <w:keepNext/>
        <w:keepLines/>
      </w:pPr>
      <w:r w:rsidRPr="00390C77">
        <w:t>•</w:t>
      </w:r>
      <w:r w:rsidR="004A74C7" w:rsidRPr="00390C77">
        <w:rPr>
          <w:rFonts w:ascii="Symbol" w:hAnsi="Symbol"/>
        </w:rPr>
        <w:tab/>
      </w:r>
      <w:r w:rsidR="00DF1793" w:rsidRPr="00390C77">
        <w:rPr>
          <w:b/>
        </w:rPr>
        <w:t>MAC cycle synchronization</w:t>
      </w:r>
      <w:r w:rsidR="009F7112" w:rsidRPr="00390C77">
        <w:t>:</w:t>
      </w:r>
      <w:r w:rsidR="00DF1793" w:rsidRPr="00390C77">
        <w:t xml:space="preserve"> NEXT interference effect can be mitigated by synchronizing transmissions between the different domains in the </w:t>
      </w:r>
      <w:r w:rsidR="003959A9">
        <w:t>c</w:t>
      </w:r>
      <w:r w:rsidR="00DF1793" w:rsidRPr="00390C77">
        <w:t xml:space="preserve">oordinated G.hn </w:t>
      </w:r>
      <w:r w:rsidR="003959A9">
        <w:t>n</w:t>
      </w:r>
      <w:r w:rsidR="00DF1793" w:rsidRPr="00390C77">
        <w:t>etwork. However, this is only possible if the position of the MAC cycle start is the same in each of them. Clause</w:t>
      </w:r>
      <w:r w:rsidR="004976C8" w:rsidRPr="00390C77">
        <w:t> </w:t>
      </w:r>
      <w:r w:rsidR="00DF1793" w:rsidRPr="00390C77">
        <w:rPr>
          <w:cs/>
        </w:rPr>
        <w:t>‎</w:t>
      </w:r>
      <w:r w:rsidR="00DF1793" w:rsidRPr="00390C77">
        <w:t xml:space="preserve">6.5.1.1 describes how to achieve this synchronization in </w:t>
      </w:r>
      <w:r w:rsidR="005A3370">
        <w:t xml:space="preserve">a </w:t>
      </w:r>
      <w:r w:rsidR="00DF1793" w:rsidRPr="00390C77">
        <w:t>G.hn</w:t>
      </w:r>
      <w:r w:rsidR="004976C8" w:rsidRPr="00390C77">
        <w:t>.</w:t>
      </w:r>
    </w:p>
    <w:p w14:paraId="33CB7520" w14:textId="25E03361" w:rsidR="00DF1793" w:rsidRPr="00390C77" w:rsidRDefault="00F31927" w:rsidP="00F31927">
      <w:pPr>
        <w:pStyle w:val="enumlev1"/>
      </w:pPr>
      <w:r w:rsidRPr="00390C77">
        <w:t>•</w:t>
      </w:r>
      <w:r w:rsidR="004A74C7" w:rsidRPr="00390C77">
        <w:rPr>
          <w:rFonts w:ascii="Symbol" w:hAnsi="Symbol"/>
        </w:rPr>
        <w:tab/>
      </w:r>
      <w:r w:rsidR="00DF1793" w:rsidRPr="006B017D">
        <w:rPr>
          <w:b/>
          <w:bCs/>
        </w:rPr>
        <w:t xml:space="preserve">Common </w:t>
      </w:r>
      <w:r w:rsidR="007A5296" w:rsidRPr="006B017D">
        <w:rPr>
          <w:b/>
          <w:bCs/>
        </w:rPr>
        <w:t>d</w:t>
      </w:r>
      <w:r w:rsidR="00826AA7" w:rsidRPr="006B017D">
        <w:rPr>
          <w:b/>
          <w:bCs/>
        </w:rPr>
        <w:t>ownstream</w:t>
      </w:r>
      <w:r w:rsidR="00826AA7" w:rsidRPr="00390C77">
        <w:rPr>
          <w:b/>
        </w:rPr>
        <w:t xml:space="preserve"> </w:t>
      </w:r>
      <w:r w:rsidR="00826AA7">
        <w:rPr>
          <w:b/>
        </w:rPr>
        <w:t>(</w:t>
      </w:r>
      <w:r w:rsidR="00DF1793" w:rsidRPr="00390C77">
        <w:rPr>
          <w:b/>
        </w:rPr>
        <w:t>DS</w:t>
      </w:r>
      <w:r w:rsidR="00826AA7">
        <w:rPr>
          <w:b/>
        </w:rPr>
        <w:t xml:space="preserve">) </w:t>
      </w:r>
      <w:r w:rsidR="00DF1793" w:rsidRPr="00390C77">
        <w:rPr>
          <w:b/>
        </w:rPr>
        <w:t>/</w:t>
      </w:r>
      <w:r w:rsidR="00826AA7">
        <w:rPr>
          <w:b/>
        </w:rPr>
        <w:t xml:space="preserve"> </w:t>
      </w:r>
      <w:r w:rsidR="00C80323">
        <w:rPr>
          <w:b/>
        </w:rPr>
        <w:t>upstream (</w:t>
      </w:r>
      <w:r w:rsidR="00DF1793" w:rsidRPr="00390C77">
        <w:rPr>
          <w:b/>
        </w:rPr>
        <w:t>US</w:t>
      </w:r>
      <w:r w:rsidR="00C80323">
        <w:rPr>
          <w:b/>
        </w:rPr>
        <w:t>)</w:t>
      </w:r>
      <w:r w:rsidR="00DF1793" w:rsidRPr="00390C77">
        <w:rPr>
          <w:b/>
        </w:rPr>
        <w:t xml:space="preserve"> scheduling</w:t>
      </w:r>
      <w:r w:rsidR="00DF1793" w:rsidRPr="00390C77">
        <w:t xml:space="preserve">: The DS/US transmissions in the </w:t>
      </w:r>
      <w:r w:rsidR="00EF706D">
        <w:t>c</w:t>
      </w:r>
      <w:r w:rsidR="00DF1793" w:rsidRPr="00390C77">
        <w:t xml:space="preserve">oordinated G.hn </w:t>
      </w:r>
      <w:r w:rsidR="00EF706D">
        <w:t>n</w:t>
      </w:r>
      <w:r w:rsidR="00DF1793" w:rsidRPr="00390C77">
        <w:t xml:space="preserve">etwork need to be synchronized in order to guarantee the isolation between lines. For this, the scheduling in </w:t>
      </w:r>
      <w:r w:rsidR="000A2551">
        <w:t xml:space="preserve">the </w:t>
      </w:r>
      <w:r w:rsidR="00DF1793" w:rsidRPr="00390C77">
        <w:t xml:space="preserve">G.hn </w:t>
      </w:r>
      <w:r w:rsidR="000A2551">
        <w:t>n</w:t>
      </w:r>
      <w:r w:rsidR="00DF1793" w:rsidRPr="00390C77">
        <w:t xml:space="preserve">etworks follows additional rules as explained in clause </w:t>
      </w:r>
      <w:r w:rsidR="00DF1793" w:rsidRPr="00390C77">
        <w:rPr>
          <w:cs/>
        </w:rPr>
        <w:t>‎</w:t>
      </w:r>
      <w:r w:rsidR="00DF1793" w:rsidRPr="00390C77">
        <w:t>6.5.1.2.</w:t>
      </w:r>
    </w:p>
    <w:p w14:paraId="1F5910D0" w14:textId="4C8D8CB7" w:rsidR="00DF1793" w:rsidRPr="00390C77" w:rsidRDefault="00F31927" w:rsidP="00F31927">
      <w:pPr>
        <w:pStyle w:val="enumlev1"/>
      </w:pPr>
      <w:r w:rsidRPr="00390C77">
        <w:t>•</w:t>
      </w:r>
      <w:r w:rsidR="004A74C7" w:rsidRPr="00390C77">
        <w:rPr>
          <w:rFonts w:ascii="Symbol" w:hAnsi="Symbol"/>
        </w:rPr>
        <w:tab/>
      </w:r>
      <w:r w:rsidR="00DF1793" w:rsidRPr="00390C77">
        <w:rPr>
          <w:b/>
        </w:rPr>
        <w:t>Selective acknowledgements</w:t>
      </w:r>
      <w:r w:rsidR="00DF1793" w:rsidRPr="00390C77">
        <w:t xml:space="preserve">: In order to guarantee the homogeneity of the DS/US transmissions, only delayed </w:t>
      </w:r>
      <w:r w:rsidR="00163765">
        <w:t>a</w:t>
      </w:r>
      <w:r w:rsidR="00DF1793" w:rsidRPr="00390C77">
        <w:t xml:space="preserve">cknowledgements are used in the </w:t>
      </w:r>
      <w:r w:rsidR="007956AC">
        <w:t>c</w:t>
      </w:r>
      <w:r w:rsidR="00DF1793" w:rsidRPr="00390C77">
        <w:t xml:space="preserve">oordinated G.hn </w:t>
      </w:r>
      <w:r w:rsidR="007956AC">
        <w:t>n</w:t>
      </w:r>
      <w:r w:rsidR="00DF1793" w:rsidRPr="00390C77">
        <w:t xml:space="preserve">etwork, as described in clause </w:t>
      </w:r>
      <w:r w:rsidR="00DF1793" w:rsidRPr="00390C77">
        <w:rPr>
          <w:cs/>
        </w:rPr>
        <w:t>‎</w:t>
      </w:r>
      <w:r w:rsidR="00DF1793" w:rsidRPr="00390C77">
        <w:t>6.5.1.3.</w:t>
      </w:r>
    </w:p>
    <w:p w14:paraId="4C8510E8" w14:textId="3F7FAA03" w:rsidR="00DF1793" w:rsidRPr="00390C77" w:rsidRDefault="004A74C7" w:rsidP="00D76618">
      <w:pPr>
        <w:pStyle w:val="Heading4"/>
        <w:rPr>
          <w:bCs/>
        </w:rPr>
      </w:pPr>
      <w:bookmarkStart w:id="101" w:name="_Ref399876062"/>
      <w:r w:rsidRPr="00390C77">
        <w:rPr>
          <w:bCs/>
        </w:rPr>
        <w:t>6.5.1.1</w:t>
      </w:r>
      <w:r w:rsidRPr="00390C77">
        <w:rPr>
          <w:bCs/>
        </w:rPr>
        <w:tab/>
      </w:r>
      <w:r w:rsidR="00DF1793" w:rsidRPr="00D76618">
        <w:t>MAC</w:t>
      </w:r>
      <w:r w:rsidR="00DF1793" w:rsidRPr="00390C77">
        <w:t xml:space="preserve"> cycle synchronization</w:t>
      </w:r>
      <w:bookmarkEnd w:id="101"/>
    </w:p>
    <w:p w14:paraId="27E66954" w14:textId="00D40F15" w:rsidR="00DF1793" w:rsidRPr="00390C77" w:rsidRDefault="00DF1793" w:rsidP="00DF1793">
      <w:r w:rsidRPr="00390C77">
        <w:t xml:space="preserve">Since the different domains share a common clock reference (see clause </w:t>
      </w:r>
      <w:r w:rsidRPr="00390C77">
        <w:rPr>
          <w:cs/>
        </w:rPr>
        <w:t>‎</w:t>
      </w:r>
      <w:r w:rsidRPr="00390C77">
        <w:t xml:space="preserve">6.3.5) from the same external source the MAC cycle duration and position </w:t>
      </w:r>
      <w:r w:rsidR="00941200">
        <w:t>are</w:t>
      </w:r>
      <w:r w:rsidRPr="00390C77">
        <w:t xml:space="preserve"> synchronized between the different domains of the </w:t>
      </w:r>
      <w:r w:rsidR="00785E15">
        <w:rPr>
          <w:bCs/>
        </w:rPr>
        <w:t>c</w:t>
      </w:r>
      <w:r w:rsidRPr="00390C77">
        <w:rPr>
          <w:bCs/>
        </w:rPr>
        <w:t xml:space="preserve">oordinated </w:t>
      </w:r>
      <w:r w:rsidRPr="00390C77">
        <w:t xml:space="preserve">G.hn </w:t>
      </w:r>
      <w:r w:rsidR="00785E15">
        <w:t>n</w:t>
      </w:r>
      <w:r w:rsidRPr="00390C77">
        <w:t>etwork.</w:t>
      </w:r>
    </w:p>
    <w:p w14:paraId="7B946D35" w14:textId="625342E3" w:rsidR="00DF1793" w:rsidRPr="00390C77" w:rsidRDefault="004A74C7" w:rsidP="00D76618">
      <w:pPr>
        <w:pStyle w:val="Heading4"/>
        <w:rPr>
          <w:bCs/>
        </w:rPr>
      </w:pPr>
      <w:bookmarkStart w:id="102" w:name="_Ref399876071"/>
      <w:r w:rsidRPr="00390C77">
        <w:rPr>
          <w:bCs/>
        </w:rPr>
        <w:t>6.5.1.2</w:t>
      </w:r>
      <w:r w:rsidRPr="00390C77">
        <w:rPr>
          <w:bCs/>
        </w:rPr>
        <w:tab/>
      </w:r>
      <w:r w:rsidR="00DF1793" w:rsidRPr="00390C77">
        <w:t xml:space="preserve">DS/US </w:t>
      </w:r>
      <w:r w:rsidR="006A184F">
        <w:t>s</w:t>
      </w:r>
      <w:r w:rsidR="00DF1793" w:rsidRPr="00D76618">
        <w:t>cheduling</w:t>
      </w:r>
      <w:bookmarkEnd w:id="102"/>
    </w:p>
    <w:p w14:paraId="082E8D3B" w14:textId="3457A7C4" w:rsidR="00DF1793" w:rsidRPr="00390C77" w:rsidRDefault="00DF1793" w:rsidP="00DF1793">
      <w:pPr>
        <w:keepNext/>
        <w:keepLines/>
      </w:pPr>
      <w:r w:rsidRPr="00390C77">
        <w:t xml:space="preserve">In a </w:t>
      </w:r>
      <w:r w:rsidR="00F1201F">
        <w:rPr>
          <w:bCs/>
        </w:rPr>
        <w:t>c</w:t>
      </w:r>
      <w:r w:rsidRPr="00390C77">
        <w:rPr>
          <w:bCs/>
        </w:rPr>
        <w:t xml:space="preserve">oordinated </w:t>
      </w:r>
      <w:r w:rsidRPr="00390C77">
        <w:t xml:space="preserve">G.hn </w:t>
      </w:r>
      <w:r w:rsidR="00F1201F">
        <w:t>n</w:t>
      </w:r>
      <w:r w:rsidRPr="00390C77">
        <w:t>etwork system</w:t>
      </w:r>
      <w:r w:rsidR="00B6297C">
        <w:t>,</w:t>
      </w:r>
      <w:r w:rsidRPr="00390C77">
        <w:t xml:space="preserve"> the DS/US transmission schedule are the same for all G.hn domains composing the network. For this, the schedule broadcasted in each domain</w:t>
      </w:r>
      <w:r w:rsidR="00B634C8">
        <w:t>'</w:t>
      </w:r>
      <w:r w:rsidRPr="00390C77">
        <w:t>s MAP (see</w:t>
      </w:r>
      <w:r w:rsidR="004976C8" w:rsidRPr="00390C77">
        <w:t> </w:t>
      </w:r>
      <w:r w:rsidRPr="00390C77">
        <w:t>clause 8.2 of [ITU-T G.9961]) are divided in</w:t>
      </w:r>
      <w:r w:rsidR="00841B17">
        <w:t>to</w:t>
      </w:r>
      <w:r w:rsidRPr="00390C77">
        <w:t xml:space="preserve"> upstream and downstream slots as shown in Figure</w:t>
      </w:r>
      <w:r w:rsidR="004976C8" w:rsidRPr="00390C77">
        <w:t> </w:t>
      </w:r>
      <w:r w:rsidRPr="00390C77">
        <w:rPr>
          <w:cs/>
        </w:rPr>
        <w:t>‎</w:t>
      </w:r>
      <w:r w:rsidRPr="00390C77">
        <w:t>6</w:t>
      </w:r>
      <w:r w:rsidRPr="00390C77">
        <w:noBreakHyphen/>
        <w:t>5.</w:t>
      </w:r>
    </w:p>
    <w:p w14:paraId="7CECD763" w14:textId="2426A09F" w:rsidR="00DF1793" w:rsidRPr="00390C77" w:rsidRDefault="00DF1793" w:rsidP="004976C8">
      <w:pPr>
        <w:pStyle w:val="Note"/>
      </w:pPr>
      <w:r w:rsidRPr="00390C77">
        <w:t xml:space="preserve">NOTE – </w:t>
      </w:r>
      <w:r w:rsidR="00C26764" w:rsidRPr="00390C77">
        <w:t xml:space="preserve">Default </w:t>
      </w:r>
      <w:r w:rsidR="009538B2">
        <w:t>m</w:t>
      </w:r>
      <w:r w:rsidR="00C26764" w:rsidRPr="00390C77">
        <w:t xml:space="preserve">edium </w:t>
      </w:r>
      <w:r w:rsidR="009538B2">
        <w:t>a</w:t>
      </w:r>
      <w:r w:rsidR="00C26764" w:rsidRPr="00390C77">
        <w:t xml:space="preserve">ccess </w:t>
      </w:r>
      <w:r w:rsidR="009538B2">
        <w:t>p</w:t>
      </w:r>
      <w:r w:rsidR="00C26764" w:rsidRPr="00390C77">
        <w:t xml:space="preserve">lan </w:t>
      </w:r>
      <w:r w:rsidR="00C26764">
        <w:t>(</w:t>
      </w:r>
      <w:r w:rsidRPr="00390C77">
        <w:t>MAP-D</w:t>
      </w:r>
      <w:r w:rsidR="00C26764">
        <w:t>)</w:t>
      </w:r>
      <w:r w:rsidRPr="00390C77">
        <w:t xml:space="preserve"> includes all the information required for registration (seeds to be used, value of some given parameters</w:t>
      </w:r>
      <w:r w:rsidR="00973862">
        <w:t xml:space="preserve"> and</w:t>
      </w:r>
      <w:r w:rsidRPr="00390C77">
        <w:t xml:space="preserve"> capabilities of the network). It is sent from time to time (vendor </w:t>
      </w:r>
      <w:r w:rsidRPr="00390C77">
        <w:lastRenderedPageBreak/>
        <w:t xml:space="preserve">discretionary). </w:t>
      </w:r>
      <w:r w:rsidR="00F93C5D" w:rsidRPr="00390C77">
        <w:t xml:space="preserve">Active </w:t>
      </w:r>
      <w:r w:rsidR="0043584F">
        <w:t>m</w:t>
      </w:r>
      <w:r w:rsidR="00F93C5D" w:rsidRPr="00390C77">
        <w:t xml:space="preserve">edium </w:t>
      </w:r>
      <w:r w:rsidR="0043584F">
        <w:t>a</w:t>
      </w:r>
      <w:r w:rsidR="00F93C5D" w:rsidRPr="00390C77">
        <w:t xml:space="preserve">ccess </w:t>
      </w:r>
      <w:r w:rsidR="00810400">
        <w:t>p</w:t>
      </w:r>
      <w:r w:rsidR="00F93C5D" w:rsidRPr="00390C77">
        <w:t xml:space="preserve">lan </w:t>
      </w:r>
      <w:r w:rsidR="00F93C5D">
        <w:t>(</w:t>
      </w:r>
      <w:r w:rsidRPr="00390C77">
        <w:t>MAP-A</w:t>
      </w:r>
      <w:r w:rsidR="00F93C5D">
        <w:t>)</w:t>
      </w:r>
      <w:r w:rsidRPr="00390C77">
        <w:t xml:space="preserve"> includes scheduling information f</w:t>
      </w:r>
      <w:r w:rsidR="0079743D">
        <w:t>or</w:t>
      </w:r>
      <w:r w:rsidRPr="00390C77">
        <w:t xml:space="preserve"> the next MAC cycle. In this way, scheduling information can vary from cycle to cycle.</w:t>
      </w:r>
    </w:p>
    <w:p w14:paraId="6FB7EF89" w14:textId="7D1317FC" w:rsidR="00DF1793" w:rsidRPr="00390C77" w:rsidRDefault="001770CD" w:rsidP="004976C8">
      <w:pPr>
        <w:pStyle w:val="Figure"/>
      </w:pPr>
      <w:r>
        <w:rPr>
          <w:noProof/>
          <w:lang w:val="en-US"/>
        </w:rPr>
        <w:drawing>
          <wp:inline distT="0" distB="0" distL="0" distR="0" wp14:anchorId="608C1A67" wp14:editId="51F0C2F1">
            <wp:extent cx="6120765" cy="2431415"/>
            <wp:effectExtent l="0" t="0" r="0" b="698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431415"/>
                    </a:xfrm>
                    <a:prstGeom prst="rect">
                      <a:avLst/>
                    </a:prstGeom>
                  </pic:spPr>
                </pic:pic>
              </a:graphicData>
            </a:graphic>
          </wp:inline>
        </w:drawing>
      </w:r>
    </w:p>
    <w:p w14:paraId="7E6D4B9C" w14:textId="5D287905" w:rsidR="00DF1793" w:rsidRPr="00390C77" w:rsidRDefault="00DF1793" w:rsidP="00AA26E5">
      <w:pPr>
        <w:pStyle w:val="FigureNoTitle"/>
      </w:pPr>
      <w:bookmarkStart w:id="103" w:name="_Ref276821486"/>
      <w:bookmarkStart w:id="104" w:name="_Toc420521121"/>
      <w:r w:rsidRPr="00390C77">
        <w:t xml:space="preserve">Figure </w:t>
      </w:r>
      <w:r w:rsidRPr="00390C77">
        <w:rPr>
          <w:cs/>
        </w:rPr>
        <w:t>‎</w:t>
      </w:r>
      <w:r w:rsidRPr="00390C77">
        <w:t>6</w:t>
      </w:r>
      <w:r w:rsidRPr="00390C77">
        <w:noBreakHyphen/>
        <w:t>5</w:t>
      </w:r>
      <w:bookmarkEnd w:id="103"/>
      <w:r w:rsidR="0079629B" w:rsidRPr="00390C77">
        <w:t xml:space="preserve"> –</w:t>
      </w:r>
      <w:r w:rsidRPr="00390C77">
        <w:t xml:space="preserve"> DS/US scheduling</w:t>
      </w:r>
      <w:bookmarkEnd w:id="104"/>
    </w:p>
    <w:p w14:paraId="4444C39C" w14:textId="1DA19F0E" w:rsidR="00DF1793" w:rsidRPr="00390C77" w:rsidRDefault="00DF1793" w:rsidP="0079629B">
      <w:pPr>
        <w:pStyle w:val="Normalaftertitle"/>
      </w:pPr>
      <w:r w:rsidRPr="00390C77">
        <w:t xml:space="preserve">For this, the MAP-As (see clause 8.8.1 of [ITU-T G.9961]) of the different domains composing the network allocate transmission opportunities for downstream followed by </w:t>
      </w:r>
      <w:r w:rsidR="00D15779">
        <w:t xml:space="preserve">the </w:t>
      </w:r>
      <w:r w:rsidRPr="00390C77">
        <w:t xml:space="preserve">upstream transmission opportunities. The GAM </w:t>
      </w:r>
      <w:r w:rsidR="00D15779">
        <w:t>m</w:t>
      </w:r>
      <w:r w:rsidRPr="00390C77">
        <w:t xml:space="preserve">anager ensures that the scheduling is common for all the G.hn domains of the </w:t>
      </w:r>
      <w:r w:rsidR="00371C0F">
        <w:rPr>
          <w:bCs/>
        </w:rPr>
        <w:t>c</w:t>
      </w:r>
      <w:r w:rsidRPr="00390C77">
        <w:rPr>
          <w:bCs/>
        </w:rPr>
        <w:t xml:space="preserve">oordinated </w:t>
      </w:r>
      <w:r w:rsidRPr="00390C77">
        <w:t xml:space="preserve">G.hn </w:t>
      </w:r>
      <w:r w:rsidR="00371C0F">
        <w:t>n</w:t>
      </w:r>
      <w:r w:rsidRPr="00390C77">
        <w:t>etwork, including the exact start and stop time of each DS or US slot.</w:t>
      </w:r>
    </w:p>
    <w:p w14:paraId="1D11048D" w14:textId="5A367A2B" w:rsidR="00DF1793" w:rsidRPr="00390C77" w:rsidRDefault="00DF1793" w:rsidP="00DF1793">
      <w:r w:rsidRPr="00390C77">
        <w:t xml:space="preserve">When setting up the domains, the DM of each G.hn domain of the </w:t>
      </w:r>
      <w:r w:rsidR="003D3AE1">
        <w:rPr>
          <w:bCs/>
        </w:rPr>
        <w:t>c</w:t>
      </w:r>
      <w:r w:rsidRPr="00390C77">
        <w:rPr>
          <w:bCs/>
        </w:rPr>
        <w:t xml:space="preserve">oordinated </w:t>
      </w:r>
      <w:r w:rsidRPr="00390C77">
        <w:t xml:space="preserve">G.hn </w:t>
      </w:r>
      <w:r w:rsidR="003D3AE1">
        <w:t>n</w:t>
      </w:r>
      <w:r w:rsidRPr="00390C77">
        <w:t>etwork allocate</w:t>
      </w:r>
      <w:r w:rsidR="001C1699">
        <w:t>s</w:t>
      </w:r>
      <w:r w:rsidRPr="00390C77">
        <w:t xml:space="preserve"> a registration opportunity at the beginning of an upstream slot to let the GNT register with the domain.</w:t>
      </w:r>
    </w:p>
    <w:p w14:paraId="30E856A3" w14:textId="1861AB5E" w:rsidR="00DF1793" w:rsidRPr="00390C77" w:rsidRDefault="00DF1793" w:rsidP="00DF1793">
      <w:r w:rsidRPr="00390C77">
        <w:t xml:space="preserve">A typical example of a possible distribution of DS/US slots is shown in Figure </w:t>
      </w:r>
      <w:r w:rsidRPr="00390C77">
        <w:rPr>
          <w:cs/>
        </w:rPr>
        <w:t>‎</w:t>
      </w:r>
      <w:r w:rsidRPr="00390C77">
        <w:t>6</w:t>
      </w:r>
      <w:r w:rsidRPr="00390C77">
        <w:noBreakHyphen/>
        <w:t>6 using the following parameters:</w:t>
      </w:r>
    </w:p>
    <w:p w14:paraId="5C5074A5" w14:textId="42F71D64" w:rsidR="00DF1793" w:rsidRPr="00390C77" w:rsidRDefault="007D1A95" w:rsidP="007D1A95">
      <w:pPr>
        <w:pStyle w:val="enumlev1"/>
      </w:pPr>
      <w:r w:rsidRPr="00390C77">
        <w:t>•</w:t>
      </w:r>
      <w:r w:rsidR="004A74C7" w:rsidRPr="00390C77">
        <w:tab/>
      </w:r>
      <w:r w:rsidR="00DF1793" w:rsidRPr="00390C77">
        <w:t>MAC cycle length: 40 ms</w:t>
      </w:r>
      <w:r w:rsidR="0079629B" w:rsidRPr="00390C77">
        <w:t>;</w:t>
      </w:r>
    </w:p>
    <w:p w14:paraId="1597B815" w14:textId="2128177E" w:rsidR="00DF1793" w:rsidRPr="00390C77" w:rsidRDefault="007D1A95" w:rsidP="007D1A95">
      <w:pPr>
        <w:pStyle w:val="enumlev1"/>
      </w:pPr>
      <w:r w:rsidRPr="00390C77">
        <w:t>•</w:t>
      </w:r>
      <w:r w:rsidR="004A74C7" w:rsidRPr="00390C77">
        <w:tab/>
      </w:r>
      <w:r w:rsidR="00DF1793" w:rsidRPr="00390C77">
        <w:t>MAC cycle divided in</w:t>
      </w:r>
      <w:r w:rsidR="003E5BF6">
        <w:t>to</w:t>
      </w:r>
      <w:r w:rsidR="00DF1793" w:rsidRPr="00390C77">
        <w:t xml:space="preserve"> 8 regions</w:t>
      </w:r>
      <w:r w:rsidR="0079629B" w:rsidRPr="00390C77">
        <w:t>;</w:t>
      </w:r>
    </w:p>
    <w:p w14:paraId="787DC4CF" w14:textId="6BE1ADBA" w:rsidR="00DF1793" w:rsidRPr="00390C77" w:rsidRDefault="007D1A95" w:rsidP="007D1A95">
      <w:pPr>
        <w:pStyle w:val="enumlev1"/>
      </w:pPr>
      <w:r w:rsidRPr="00390C77">
        <w:t>•</w:t>
      </w:r>
      <w:r w:rsidR="004A74C7" w:rsidRPr="00390C77">
        <w:tab/>
      </w:r>
      <w:r w:rsidR="00DF1793" w:rsidRPr="00390C77">
        <w:t xml:space="preserve">50/50 ratio: 50% of the time allocated to </w:t>
      </w:r>
      <w:r w:rsidR="00433DD2">
        <w:t xml:space="preserve">the </w:t>
      </w:r>
      <w:r w:rsidR="00DF1793" w:rsidRPr="00390C77">
        <w:t xml:space="preserve">downstream direction – 50% of the time allocated to </w:t>
      </w:r>
      <w:r w:rsidR="00A50093">
        <w:t xml:space="preserve">the </w:t>
      </w:r>
      <w:r w:rsidR="00DF1793" w:rsidRPr="00390C77">
        <w:t>upstream direction</w:t>
      </w:r>
      <w:r w:rsidR="0079629B" w:rsidRPr="00390C77">
        <w:t>.</w:t>
      </w:r>
      <w:r w:rsidR="00DF1793" w:rsidRPr="00390C77">
        <w:t xml:space="preserve"> </w:t>
      </w:r>
    </w:p>
    <w:p w14:paraId="03A90E54" w14:textId="6D5596CA" w:rsidR="00DF1793" w:rsidRPr="00390C77" w:rsidRDefault="001770CD" w:rsidP="001770CD">
      <w:pPr>
        <w:pStyle w:val="Figure"/>
      </w:pPr>
      <w:r>
        <w:rPr>
          <w:noProof/>
          <w:lang w:val="en-US"/>
        </w:rPr>
        <w:lastRenderedPageBreak/>
        <w:drawing>
          <wp:inline distT="0" distB="0" distL="0" distR="0" wp14:anchorId="0786B341" wp14:editId="048EA322">
            <wp:extent cx="6120765" cy="3142615"/>
            <wp:effectExtent l="0" t="0" r="0" b="635"/>
            <wp:docPr id="18" name="Picture 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142615"/>
                    </a:xfrm>
                    <a:prstGeom prst="rect">
                      <a:avLst/>
                    </a:prstGeom>
                  </pic:spPr>
                </pic:pic>
              </a:graphicData>
            </a:graphic>
          </wp:inline>
        </w:drawing>
      </w:r>
    </w:p>
    <w:p w14:paraId="07976EAE" w14:textId="7FC80207" w:rsidR="00DF1793" w:rsidRPr="00390C77" w:rsidRDefault="00DF1793" w:rsidP="00AA26E5">
      <w:pPr>
        <w:pStyle w:val="FigureNoTitle"/>
      </w:pPr>
      <w:bookmarkStart w:id="105" w:name="_Ref420519888"/>
      <w:bookmarkStart w:id="106" w:name="_Toc420521122"/>
      <w:r w:rsidRPr="00390C77">
        <w:t xml:space="preserve">Figure </w:t>
      </w:r>
      <w:r w:rsidRPr="00390C77">
        <w:rPr>
          <w:cs/>
        </w:rPr>
        <w:t>‎</w:t>
      </w:r>
      <w:r w:rsidRPr="00390C77">
        <w:t>6</w:t>
      </w:r>
      <w:r w:rsidRPr="00390C77">
        <w:noBreakHyphen/>
        <w:t>6</w:t>
      </w:r>
      <w:bookmarkEnd w:id="105"/>
      <w:r w:rsidR="00205578" w:rsidRPr="00390C77">
        <w:t xml:space="preserve"> –</w:t>
      </w:r>
      <w:r w:rsidRPr="00390C77">
        <w:t xml:space="preserve"> Example of G.hn framing in an access system</w:t>
      </w:r>
      <w:bookmarkEnd w:id="106"/>
    </w:p>
    <w:p w14:paraId="0FF883E0" w14:textId="658156D7" w:rsidR="00DF1793" w:rsidRPr="00390C77" w:rsidRDefault="00DF1793" w:rsidP="00205578">
      <w:pPr>
        <w:pStyle w:val="Normalaftertitle"/>
      </w:pPr>
      <w:r w:rsidRPr="00390C77">
        <w:t>In this example, the MAC cycle is divided in</w:t>
      </w:r>
      <w:r w:rsidR="000331A8">
        <w:t>to</w:t>
      </w:r>
      <w:r w:rsidRPr="00390C77">
        <w:t xml:space="preserve"> 8 slots</w:t>
      </w:r>
      <w:r w:rsidR="00AA5003">
        <w:t xml:space="preserve"> and</w:t>
      </w:r>
      <w:r w:rsidRPr="00390C77">
        <w:t xml:space="preserve"> each of them divided </w:t>
      </w:r>
      <w:r w:rsidR="007254DD">
        <w:t xml:space="preserve">are </w:t>
      </w:r>
      <w:r w:rsidRPr="00390C77">
        <w:t>in</w:t>
      </w:r>
      <w:r w:rsidR="00DE14E2">
        <w:t>to</w:t>
      </w:r>
      <w:r w:rsidRPr="00390C77">
        <w:t xml:space="preserve"> two parts or sub-slots (DS and US). Each of the DS or US sub-slots contains one or more G.hn PHY frames with the format as specified in clause 7.1.2.1 of [ITU-T G.9960] (e.g.</w:t>
      </w:r>
      <w:r w:rsidR="007D1A95" w:rsidRPr="00390C77">
        <w:t>,</w:t>
      </w:r>
      <w:r w:rsidRPr="00390C77">
        <w:t xml:space="preserve"> MAP, MSG, ACK or PROBE frames) separated by T</w:t>
      </w:r>
      <w:r w:rsidRPr="00390C77">
        <w:rPr>
          <w:vertAlign w:val="subscript"/>
        </w:rPr>
        <w:t>IFG</w:t>
      </w:r>
      <w:r w:rsidRPr="00390C77">
        <w:t xml:space="preserve"> (see clause 8.4 of [ITU-T G.9961]), covering the whole sub-slot allocated time. </w:t>
      </w:r>
    </w:p>
    <w:p w14:paraId="1C6DC364" w14:textId="2B937C67" w:rsidR="00DF1793" w:rsidRPr="00390C77" w:rsidRDefault="00DF1793" w:rsidP="00205578">
      <w:r w:rsidRPr="00390C77">
        <w:t>The description of a PHY frame can be found in clause 7.1.4.5.3.3 of [ITU-T G</w:t>
      </w:r>
      <w:r w:rsidR="00101292">
        <w:t>.</w:t>
      </w:r>
      <w:r w:rsidRPr="00390C77">
        <w:t xml:space="preserve">9960]. The following table provides a brief overview of the timings described in </w:t>
      </w:r>
      <w:r w:rsidR="0091362C">
        <w:t xml:space="preserve">the </w:t>
      </w:r>
      <w:r w:rsidRPr="00390C77">
        <w:t>G.hn Recommendations: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8"/>
        <w:gridCol w:w="4113"/>
        <w:gridCol w:w="3119"/>
      </w:tblGrid>
      <w:tr w:rsidR="00DF1793" w:rsidRPr="00390C77" w14:paraId="6A72E652" w14:textId="77777777" w:rsidTr="00212246">
        <w:trPr>
          <w:tblHeader/>
          <w:jc w:val="center"/>
        </w:trPr>
        <w:tc>
          <w:tcPr>
            <w:tcW w:w="9600" w:type="dxa"/>
            <w:gridSpan w:val="3"/>
            <w:tcBorders>
              <w:top w:val="nil"/>
              <w:left w:val="nil"/>
              <w:right w:val="nil"/>
            </w:tcBorders>
            <w:vAlign w:val="center"/>
          </w:tcPr>
          <w:p w14:paraId="39ED94D1" w14:textId="769B363C" w:rsidR="00DF1793" w:rsidRPr="00390C77" w:rsidRDefault="00DF1793" w:rsidP="00212246">
            <w:pPr>
              <w:pStyle w:val="TableNoTitle0"/>
            </w:pPr>
            <w:r w:rsidRPr="00390C77">
              <w:t xml:space="preserve">Table </w:t>
            </w:r>
            <w:r w:rsidRPr="00390C77">
              <w:rPr>
                <w:cs/>
              </w:rPr>
              <w:t>‎</w:t>
            </w:r>
            <w:r w:rsidRPr="00390C77">
              <w:t>6</w:t>
            </w:r>
            <w:r w:rsidRPr="00390C77">
              <w:noBreakHyphen/>
              <w:t>1 – Timing information of G.hn PHY frames</w:t>
            </w:r>
          </w:p>
        </w:tc>
      </w:tr>
      <w:tr w:rsidR="00DF1793" w:rsidRPr="00390C77" w14:paraId="3DF7E938" w14:textId="77777777" w:rsidTr="00212246">
        <w:trPr>
          <w:tblHeader/>
          <w:jc w:val="center"/>
        </w:trPr>
        <w:tc>
          <w:tcPr>
            <w:tcW w:w="2368" w:type="dxa"/>
          </w:tcPr>
          <w:p w14:paraId="54FAD42B" w14:textId="77777777" w:rsidR="00DF1793" w:rsidRPr="00390C77" w:rsidRDefault="00DF1793" w:rsidP="00212246">
            <w:pPr>
              <w:pStyle w:val="Tablehead"/>
            </w:pPr>
            <w:r w:rsidRPr="00390C77">
              <w:t>Parameter</w:t>
            </w:r>
          </w:p>
        </w:tc>
        <w:tc>
          <w:tcPr>
            <w:tcW w:w="4113" w:type="dxa"/>
          </w:tcPr>
          <w:p w14:paraId="35AA638B" w14:textId="77777777" w:rsidR="00DF1793" w:rsidRPr="00390C77" w:rsidRDefault="00DF1793" w:rsidP="00212246">
            <w:pPr>
              <w:pStyle w:val="Tablehead"/>
            </w:pPr>
            <w:r w:rsidRPr="00390C77">
              <w:t>Description</w:t>
            </w:r>
          </w:p>
        </w:tc>
        <w:tc>
          <w:tcPr>
            <w:tcW w:w="3119" w:type="dxa"/>
          </w:tcPr>
          <w:p w14:paraId="64B990E1" w14:textId="77777777" w:rsidR="00DF1793" w:rsidRPr="00390C77" w:rsidRDefault="00DF1793" w:rsidP="00212246">
            <w:pPr>
              <w:pStyle w:val="Tablehead"/>
            </w:pPr>
            <w:r w:rsidRPr="00390C77">
              <w:t>Value</w:t>
            </w:r>
          </w:p>
        </w:tc>
      </w:tr>
      <w:tr w:rsidR="00DF1793" w:rsidRPr="00390C77" w14:paraId="740BD429" w14:textId="77777777" w:rsidTr="00212246">
        <w:trPr>
          <w:jc w:val="center"/>
        </w:trPr>
        <w:tc>
          <w:tcPr>
            <w:tcW w:w="2368" w:type="dxa"/>
          </w:tcPr>
          <w:p w14:paraId="6ABAEF3E" w14:textId="77777777" w:rsidR="00DF1793" w:rsidRPr="00390C77" w:rsidRDefault="00DF1793" w:rsidP="00212246">
            <w:pPr>
              <w:pStyle w:val="Tabletext"/>
              <w:jc w:val="center"/>
            </w:pPr>
            <w:r w:rsidRPr="00390C77">
              <w:t>T</w:t>
            </w:r>
            <w:r w:rsidRPr="00390C77">
              <w:rPr>
                <w:vertAlign w:val="subscript"/>
              </w:rPr>
              <w:t>IFG_MIN</w:t>
            </w:r>
          </w:p>
        </w:tc>
        <w:tc>
          <w:tcPr>
            <w:tcW w:w="4113" w:type="dxa"/>
          </w:tcPr>
          <w:p w14:paraId="20791EED" w14:textId="544437D8" w:rsidR="00DF1793" w:rsidRPr="00390C77" w:rsidRDefault="00DF1793" w:rsidP="00212246">
            <w:pPr>
              <w:pStyle w:val="Tabletext"/>
            </w:pPr>
            <w:r w:rsidRPr="00390C77">
              <w:rPr>
                <w:sz w:val="20"/>
              </w:rPr>
              <w:t xml:space="preserve">Duration of </w:t>
            </w:r>
            <w:r w:rsidR="00317C6E">
              <w:rPr>
                <w:sz w:val="20"/>
              </w:rPr>
              <w:t xml:space="preserve">the </w:t>
            </w:r>
            <w:r w:rsidRPr="00390C77">
              <w:rPr>
                <w:sz w:val="20"/>
              </w:rPr>
              <w:t>inter frame gap</w:t>
            </w:r>
          </w:p>
        </w:tc>
        <w:tc>
          <w:tcPr>
            <w:tcW w:w="3119" w:type="dxa"/>
          </w:tcPr>
          <w:p w14:paraId="61A4382C" w14:textId="77777777" w:rsidR="00DF1793" w:rsidRPr="00390C77" w:rsidRDefault="00DF1793" w:rsidP="00212246">
            <w:pPr>
              <w:pStyle w:val="Tabletext"/>
              <w:jc w:val="center"/>
              <w:rPr>
                <w:sz w:val="20"/>
              </w:rPr>
            </w:pPr>
            <w:r w:rsidRPr="00390C77">
              <w:rPr>
                <w:sz w:val="20"/>
              </w:rPr>
              <w:t>55 µs</w:t>
            </w:r>
          </w:p>
        </w:tc>
      </w:tr>
      <w:tr w:rsidR="00DF1793" w:rsidRPr="00390C77" w14:paraId="1ABC11E2" w14:textId="77777777" w:rsidTr="00212246">
        <w:trPr>
          <w:jc w:val="center"/>
        </w:trPr>
        <w:tc>
          <w:tcPr>
            <w:tcW w:w="2368" w:type="dxa"/>
          </w:tcPr>
          <w:p w14:paraId="04D7237B" w14:textId="77777777" w:rsidR="00DF1793" w:rsidRPr="00390C77" w:rsidRDefault="00DF1793" w:rsidP="00212246">
            <w:pPr>
              <w:pStyle w:val="Tabletext"/>
              <w:jc w:val="center"/>
            </w:pPr>
            <w:r w:rsidRPr="00390C77">
              <w:t>f</w:t>
            </w:r>
            <w:r w:rsidRPr="00390C77">
              <w:rPr>
                <w:vertAlign w:val="subscript"/>
              </w:rPr>
              <w:t>OFDM</w:t>
            </w:r>
          </w:p>
        </w:tc>
        <w:tc>
          <w:tcPr>
            <w:tcW w:w="4113" w:type="dxa"/>
          </w:tcPr>
          <w:p w14:paraId="4C78DF74" w14:textId="77777777" w:rsidR="00DF1793" w:rsidRPr="00390C77" w:rsidRDefault="00DF1793" w:rsidP="00212246">
            <w:pPr>
              <w:pStyle w:val="Tabletext"/>
              <w:rPr>
                <w:sz w:val="20"/>
              </w:rPr>
            </w:pPr>
            <w:r w:rsidRPr="00390C77">
              <w:rPr>
                <w:sz w:val="20"/>
              </w:rPr>
              <w:t>Symbol rate</w:t>
            </w:r>
          </w:p>
        </w:tc>
        <w:tc>
          <w:tcPr>
            <w:tcW w:w="3119" w:type="dxa"/>
          </w:tcPr>
          <w:p w14:paraId="542140B4" w14:textId="77777777" w:rsidR="00DF1793" w:rsidRPr="00390C77" w:rsidRDefault="00DF1793" w:rsidP="00212246">
            <w:pPr>
              <w:pStyle w:val="Tabletext"/>
              <w:jc w:val="center"/>
              <w:rPr>
                <w:sz w:val="20"/>
              </w:rPr>
            </w:pPr>
            <w:r w:rsidRPr="00390C77">
              <w:rPr>
                <w:sz w:val="20"/>
              </w:rPr>
              <w:t>48.828125 kHz</w:t>
            </w:r>
          </w:p>
        </w:tc>
      </w:tr>
      <w:tr w:rsidR="00DF1793" w:rsidRPr="00390C77" w14:paraId="352D9A60" w14:textId="77777777" w:rsidTr="00212246">
        <w:trPr>
          <w:jc w:val="center"/>
        </w:trPr>
        <w:tc>
          <w:tcPr>
            <w:tcW w:w="2368" w:type="dxa"/>
          </w:tcPr>
          <w:p w14:paraId="3C06D26F" w14:textId="77777777" w:rsidR="00DF1793" w:rsidRPr="00390C77" w:rsidRDefault="00DF1793" w:rsidP="00212246">
            <w:pPr>
              <w:pStyle w:val="Tabletext"/>
              <w:jc w:val="center"/>
            </w:pPr>
            <w:r w:rsidRPr="00390C77">
              <w:t>T</w:t>
            </w:r>
            <w:r w:rsidRPr="00390C77">
              <w:rPr>
                <w:vertAlign w:val="subscript"/>
              </w:rPr>
              <w:t>SYMBOL</w:t>
            </w:r>
          </w:p>
        </w:tc>
        <w:tc>
          <w:tcPr>
            <w:tcW w:w="4113" w:type="dxa"/>
          </w:tcPr>
          <w:p w14:paraId="6CC3C32A" w14:textId="77777777" w:rsidR="00DF1793" w:rsidRPr="00390C77" w:rsidRDefault="00DF1793" w:rsidP="00212246">
            <w:pPr>
              <w:pStyle w:val="Tabletext"/>
              <w:rPr>
                <w:sz w:val="20"/>
              </w:rPr>
            </w:pPr>
            <w:r w:rsidRPr="00390C77">
              <w:rPr>
                <w:sz w:val="20"/>
              </w:rPr>
              <w:t>Duration of a symbol</w:t>
            </w:r>
          </w:p>
        </w:tc>
        <w:tc>
          <w:tcPr>
            <w:tcW w:w="3119" w:type="dxa"/>
          </w:tcPr>
          <w:p w14:paraId="2D23101B" w14:textId="0F6E78D1" w:rsidR="00DF1793" w:rsidRPr="00390C77" w:rsidRDefault="00DF1793" w:rsidP="00212246">
            <w:pPr>
              <w:pStyle w:val="Tabletext"/>
              <w:jc w:val="center"/>
              <w:rPr>
                <w:sz w:val="20"/>
              </w:rPr>
            </w:pPr>
            <w:r w:rsidRPr="00390C77">
              <w:rPr>
                <w:sz w:val="20"/>
              </w:rPr>
              <w:t>20</w:t>
            </w:r>
            <w:r w:rsidR="001D195A">
              <w:rPr>
                <w:sz w:val="20"/>
              </w:rPr>
              <w:t>.</w:t>
            </w:r>
            <w:r w:rsidRPr="00390C77">
              <w:rPr>
                <w:sz w:val="20"/>
              </w:rPr>
              <w:t>48 µs</w:t>
            </w:r>
          </w:p>
        </w:tc>
      </w:tr>
      <w:tr w:rsidR="00DF1793" w:rsidRPr="00390C77" w14:paraId="19C92AE9" w14:textId="77777777" w:rsidTr="00212246">
        <w:trPr>
          <w:jc w:val="center"/>
        </w:trPr>
        <w:tc>
          <w:tcPr>
            <w:tcW w:w="2368" w:type="dxa"/>
          </w:tcPr>
          <w:p w14:paraId="3188220D" w14:textId="77777777" w:rsidR="00DF1793" w:rsidRPr="00390C77" w:rsidRDefault="00DF1793" w:rsidP="00212246">
            <w:pPr>
              <w:pStyle w:val="Tabletext"/>
              <w:jc w:val="center"/>
            </w:pPr>
            <w:r w:rsidRPr="00390C77">
              <w:t>T</w:t>
            </w:r>
            <w:r w:rsidRPr="00390C77">
              <w:rPr>
                <w:vertAlign w:val="subscript"/>
              </w:rPr>
              <w:t>PREAMBLE</w:t>
            </w:r>
          </w:p>
        </w:tc>
        <w:tc>
          <w:tcPr>
            <w:tcW w:w="4113" w:type="dxa"/>
          </w:tcPr>
          <w:p w14:paraId="4E8F2A02" w14:textId="2AB688AD" w:rsidR="00DF1793" w:rsidRPr="00390C77" w:rsidRDefault="00DF1793" w:rsidP="00212246">
            <w:pPr>
              <w:pStyle w:val="Tabletext"/>
              <w:rPr>
                <w:sz w:val="20"/>
              </w:rPr>
            </w:pPr>
            <w:r w:rsidRPr="00390C77">
              <w:rPr>
                <w:sz w:val="20"/>
              </w:rPr>
              <w:t>Duration of the preamble (1</w:t>
            </w:r>
            <w:r w:rsidR="00693607">
              <w:rPr>
                <w:sz w:val="20"/>
              </w:rPr>
              <w:t>.</w:t>
            </w:r>
            <w:r w:rsidRPr="00390C77">
              <w:rPr>
                <w:sz w:val="20"/>
              </w:rPr>
              <w:t>25 symbols)</w:t>
            </w:r>
          </w:p>
        </w:tc>
        <w:tc>
          <w:tcPr>
            <w:tcW w:w="3119" w:type="dxa"/>
          </w:tcPr>
          <w:p w14:paraId="654B6E09" w14:textId="77777777" w:rsidR="00DF1793" w:rsidRPr="00390C77" w:rsidRDefault="00DF1793" w:rsidP="00212246">
            <w:pPr>
              <w:pStyle w:val="Tabletext"/>
              <w:jc w:val="center"/>
              <w:rPr>
                <w:sz w:val="20"/>
              </w:rPr>
            </w:pPr>
            <w:r w:rsidRPr="00390C77">
              <w:rPr>
                <w:sz w:val="20"/>
              </w:rPr>
              <w:t>25.6 µs</w:t>
            </w:r>
          </w:p>
        </w:tc>
      </w:tr>
      <w:tr w:rsidR="00DF1793" w:rsidRPr="00390C77" w14:paraId="0DAD536B" w14:textId="77777777" w:rsidTr="00212246">
        <w:trPr>
          <w:jc w:val="center"/>
        </w:trPr>
        <w:tc>
          <w:tcPr>
            <w:tcW w:w="2368" w:type="dxa"/>
          </w:tcPr>
          <w:p w14:paraId="557FE5BD" w14:textId="77777777" w:rsidR="00DF1793" w:rsidRPr="00390C77" w:rsidRDefault="00DF1793" w:rsidP="00212246">
            <w:pPr>
              <w:pStyle w:val="Tabletext"/>
              <w:jc w:val="center"/>
            </w:pPr>
            <w:r w:rsidRPr="00390C77">
              <w:t>T</w:t>
            </w:r>
            <w:r w:rsidRPr="00390C77">
              <w:rPr>
                <w:vertAlign w:val="subscript"/>
              </w:rPr>
              <w:t>HEADER</w:t>
            </w:r>
          </w:p>
        </w:tc>
        <w:tc>
          <w:tcPr>
            <w:tcW w:w="4113" w:type="dxa"/>
          </w:tcPr>
          <w:p w14:paraId="269D6D3C" w14:textId="77777777" w:rsidR="00DF1793" w:rsidRPr="00390C77" w:rsidRDefault="00DF1793" w:rsidP="00212246">
            <w:pPr>
              <w:pStyle w:val="Tabletext"/>
              <w:rPr>
                <w:sz w:val="20"/>
              </w:rPr>
            </w:pPr>
            <w:r w:rsidRPr="00390C77">
              <w:rPr>
                <w:sz w:val="20"/>
              </w:rPr>
              <w:t>Duration of the header (1 symbol)</w:t>
            </w:r>
          </w:p>
        </w:tc>
        <w:tc>
          <w:tcPr>
            <w:tcW w:w="3119" w:type="dxa"/>
          </w:tcPr>
          <w:p w14:paraId="00746E05" w14:textId="77777777" w:rsidR="00DF1793" w:rsidRPr="00390C77" w:rsidRDefault="00DF1793" w:rsidP="00212246">
            <w:pPr>
              <w:pStyle w:val="Tabletext"/>
              <w:jc w:val="center"/>
              <w:rPr>
                <w:sz w:val="20"/>
              </w:rPr>
            </w:pPr>
            <w:r w:rsidRPr="00390C77">
              <w:rPr>
                <w:sz w:val="20"/>
              </w:rPr>
              <w:t>20.48 µs</w:t>
            </w:r>
          </w:p>
        </w:tc>
      </w:tr>
    </w:tbl>
    <w:p w14:paraId="2051A30C" w14:textId="2DED71D0" w:rsidR="00DF1793" w:rsidRPr="00390C77" w:rsidRDefault="00DF1793" w:rsidP="00205578">
      <w:r w:rsidRPr="00390C77">
        <w:t xml:space="preserve">In order to satisfy </w:t>
      </w:r>
      <w:r w:rsidR="00317C6E">
        <w:t xml:space="preserve">the </w:t>
      </w:r>
      <w:r w:rsidRPr="00390C77">
        <w:t xml:space="preserve">G.996x </w:t>
      </w:r>
      <w:r w:rsidR="00317C6E">
        <w:t>R</w:t>
      </w:r>
      <w:r w:rsidRPr="00390C77">
        <w:t>ecommendation</w:t>
      </w:r>
      <w:r w:rsidR="00317C6E">
        <w:t>s</w:t>
      </w:r>
      <w:r w:rsidRPr="00390C77">
        <w:t>, one of the DS slots contains a MAP structure describing the schedule of the next MAC cycles.</w:t>
      </w:r>
    </w:p>
    <w:p w14:paraId="58F47ED4" w14:textId="09340E22" w:rsidR="00DF1793" w:rsidRPr="00390C77" w:rsidRDefault="004A74C7" w:rsidP="001770CD">
      <w:pPr>
        <w:pStyle w:val="Heading4"/>
        <w:rPr>
          <w:bCs/>
        </w:rPr>
      </w:pPr>
      <w:bookmarkStart w:id="107" w:name="_Ref400383814"/>
      <w:r w:rsidRPr="00390C77">
        <w:rPr>
          <w:bCs/>
        </w:rPr>
        <w:t>6.5.1.3</w:t>
      </w:r>
      <w:r w:rsidRPr="00390C77">
        <w:rPr>
          <w:bCs/>
        </w:rPr>
        <w:tab/>
      </w:r>
      <w:r w:rsidR="00DF1793" w:rsidRPr="00390C77">
        <w:t xml:space="preserve">Selective </w:t>
      </w:r>
      <w:r w:rsidR="00147354">
        <w:t>a</w:t>
      </w:r>
      <w:r w:rsidR="00DF1793" w:rsidRPr="00390C77">
        <w:t>cknowledgements</w:t>
      </w:r>
      <w:bookmarkEnd w:id="107"/>
    </w:p>
    <w:p w14:paraId="36B25EDC" w14:textId="59A51647" w:rsidR="00DF1793" w:rsidRPr="00390C77" w:rsidRDefault="00DF1793" w:rsidP="001770CD">
      <w:pPr>
        <w:keepNext/>
        <w:keepLines/>
      </w:pPr>
      <w:r w:rsidRPr="00390C77">
        <w:t xml:space="preserve">G.hn provides two possible ways to acknowledge a received frame (delayed acknowledgement and immediate acknowledgement). In order to maintain DS/US synchronization of the different interfering lines, only </w:t>
      </w:r>
      <w:r w:rsidR="0035194E">
        <w:t xml:space="preserve">a </w:t>
      </w:r>
      <w:r w:rsidRPr="00390C77">
        <w:t>delayed acknowledgement mechanism is used in this kind of systems (see</w:t>
      </w:r>
      <w:r w:rsidR="00205578" w:rsidRPr="00390C77">
        <w:t> </w:t>
      </w:r>
      <w:r w:rsidRPr="00390C77">
        <w:t>clause 8.9.1.2 of [ITU-T G.9961).</w:t>
      </w:r>
    </w:p>
    <w:p w14:paraId="73EE0193" w14:textId="1CC67B3E" w:rsidR="00DF1793" w:rsidRPr="00390C77" w:rsidRDefault="00DF1793" w:rsidP="00DF1793">
      <w:r w:rsidRPr="00390C77">
        <w:t>The delayed acknowledgement is used in both downstream and upstream direction</w:t>
      </w:r>
      <w:r w:rsidR="00D51438">
        <w:t>s</w:t>
      </w:r>
      <w:r w:rsidRPr="00390C77">
        <w:t xml:space="preserve">. It is up to the nodes </w:t>
      </w:r>
      <w:r w:rsidR="00241D22">
        <w:t>o</w:t>
      </w:r>
      <w:r w:rsidRPr="00390C77">
        <w:t xml:space="preserve">n both sides of the link to decide when an acknowledgement is needed and how it is sent. However, the next figure shows a possible acknowledgement scheme, using the example provided in clause </w:t>
      </w:r>
      <w:r w:rsidRPr="00390C77">
        <w:rPr>
          <w:cs/>
        </w:rPr>
        <w:t>‎</w:t>
      </w:r>
      <w:r w:rsidRPr="00390C77">
        <w:t xml:space="preserve">6.5.1.2. </w:t>
      </w:r>
    </w:p>
    <w:p w14:paraId="231C3BBC" w14:textId="5EC7865A" w:rsidR="00DF1793" w:rsidRPr="00390C77" w:rsidRDefault="006B017D" w:rsidP="0087389C">
      <w:pPr>
        <w:pStyle w:val="Figure"/>
      </w:pPr>
      <w:r>
        <w:rPr>
          <w:noProof/>
        </w:rPr>
        <w:lastRenderedPageBreak/>
        <w:drawing>
          <wp:inline distT="0" distB="0" distL="0" distR="0" wp14:anchorId="277A2189" wp14:editId="146298C0">
            <wp:extent cx="6120765" cy="259207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592070"/>
                    </a:xfrm>
                    <a:prstGeom prst="rect">
                      <a:avLst/>
                    </a:prstGeom>
                  </pic:spPr>
                </pic:pic>
              </a:graphicData>
            </a:graphic>
          </wp:inline>
        </w:drawing>
      </w:r>
    </w:p>
    <w:p w14:paraId="78BFA91F" w14:textId="388DAC05" w:rsidR="00DF1793" w:rsidRPr="00390C77" w:rsidRDefault="00DF1793" w:rsidP="00AA26E5">
      <w:pPr>
        <w:pStyle w:val="FigureNoTitle"/>
      </w:pPr>
      <w:bookmarkStart w:id="108" w:name="_Toc420521123"/>
      <w:r w:rsidRPr="00390C77">
        <w:t>Figure</w:t>
      </w:r>
      <w:r w:rsidRPr="00390C77">
        <w:rPr>
          <w:cs/>
        </w:rPr>
        <w:t>‎</w:t>
      </w:r>
      <w:r w:rsidR="003106D7">
        <w:rPr>
          <w:rFonts w:hint="cs"/>
          <w:cs/>
        </w:rPr>
        <w:t xml:space="preserve"> </w:t>
      </w:r>
      <w:r w:rsidRPr="00390C77">
        <w:t>6</w:t>
      </w:r>
      <w:r w:rsidRPr="00390C77">
        <w:noBreakHyphen/>
        <w:t>7</w:t>
      </w:r>
      <w:r w:rsidR="0087389C" w:rsidRPr="00390C77">
        <w:t xml:space="preserve"> –</w:t>
      </w:r>
      <w:r w:rsidRPr="00390C77">
        <w:t xml:space="preserve"> Example of acknowledgement scheme using delayed acknowledgements</w:t>
      </w:r>
      <w:bookmarkEnd w:id="108"/>
    </w:p>
    <w:p w14:paraId="75ECD60A" w14:textId="015B6E77" w:rsidR="00DF1793" w:rsidRPr="00390C77" w:rsidRDefault="00DF1793" w:rsidP="00205578">
      <w:pPr>
        <w:pStyle w:val="Normalaftertitle"/>
      </w:pPr>
      <w:r w:rsidRPr="00390C77">
        <w:t xml:space="preserve">In this example, every DS or US frame requests a delayed acknowledgement; the nodes </w:t>
      </w:r>
      <w:r w:rsidR="00235412">
        <w:t>o</w:t>
      </w:r>
      <w:r w:rsidRPr="00390C77">
        <w:t xml:space="preserve">n both sides of the communication link schedule an ACK PHY frame at the beginning of each sub-slot to acknowledge all the frames received during the previous sub-slot (corresponding to the opposite direction). </w:t>
      </w:r>
    </w:p>
    <w:p w14:paraId="2EB92976" w14:textId="5D2ACFC5" w:rsidR="00DF1793" w:rsidRPr="00390C77" w:rsidRDefault="00DF1793" w:rsidP="0087389C">
      <w:pPr>
        <w:pStyle w:val="Note"/>
      </w:pPr>
      <w:r w:rsidRPr="00390C77">
        <w:t>NOTE – The ACK frame does not need to be the first frame in the time slot.</w:t>
      </w:r>
    </w:p>
    <w:p w14:paraId="496A3892" w14:textId="196496E0" w:rsidR="002E68BB" w:rsidRPr="00390C77" w:rsidRDefault="004A74C7" w:rsidP="0087389C">
      <w:pPr>
        <w:pStyle w:val="Heading2"/>
      </w:pPr>
      <w:bookmarkStart w:id="109" w:name="_Toc120526526"/>
      <w:bookmarkStart w:id="110" w:name="_Toc124229846"/>
      <w:r w:rsidRPr="00390C77">
        <w:t>6.6</w:t>
      </w:r>
      <w:r w:rsidRPr="00390C77">
        <w:tab/>
      </w:r>
      <w:r w:rsidR="002E68BB" w:rsidRPr="00390C77">
        <w:t>Interference mitigation mechanism</w:t>
      </w:r>
      <w:bookmarkEnd w:id="109"/>
      <w:bookmarkEnd w:id="110"/>
    </w:p>
    <w:p w14:paraId="6A685AD8" w14:textId="756F54FE" w:rsidR="003F0330" w:rsidRPr="00390C77" w:rsidRDefault="003F0330" w:rsidP="0087389C">
      <w:r w:rsidRPr="00390C77">
        <w:t xml:space="preserve">The interference mitigation mechanism is based on the use of the C-NDIM interface provided by </w:t>
      </w:r>
      <w:r w:rsidR="007D6DD2">
        <w:t xml:space="preserve">the </w:t>
      </w:r>
      <w:r w:rsidRPr="00390C77">
        <w:t xml:space="preserve">G.hn network. This mechanism provides an LCMP interface to allow an external entity (crosstalk mitigation driver) to optimize the scheduling of each of the DMs to reduce the interference between </w:t>
      </w:r>
      <w:r w:rsidR="00687C37">
        <w:t xml:space="preserve">the </w:t>
      </w:r>
      <w:r w:rsidRPr="00390C77">
        <w:t>lines. The crosstalk mitigation driver may be managed by a cloud crosstalk mitigation engine that makes the necessary calculations to create the optimal scheduling for each domain.</w:t>
      </w:r>
    </w:p>
    <w:p w14:paraId="4071FD58" w14:textId="58537EC9" w:rsidR="003F0330" w:rsidRPr="00390C77" w:rsidRDefault="003F0330" w:rsidP="0087389C">
      <w:r w:rsidRPr="00390C77">
        <w:t xml:space="preserve">An example of </w:t>
      </w:r>
      <w:r w:rsidR="00D238F8">
        <w:t xml:space="preserve">an </w:t>
      </w:r>
      <w:r w:rsidRPr="00390C77">
        <w:t>open</w:t>
      </w:r>
      <w:r w:rsidR="00E6683A">
        <w:t>-</w:t>
      </w:r>
      <w:r w:rsidRPr="00390C77">
        <w:t xml:space="preserve">source crosstalk mitigation driver and engine is the </w:t>
      </w:r>
      <w:r w:rsidR="005A5C89" w:rsidRPr="00390C77">
        <w:t>"</w:t>
      </w:r>
      <w:r w:rsidRPr="00390C77">
        <w:t xml:space="preserve">Vector </w:t>
      </w:r>
      <w:r w:rsidR="001F7987">
        <w:t>b</w:t>
      </w:r>
      <w:r w:rsidRPr="00390C77">
        <w:t>oost</w:t>
      </w:r>
      <w:r w:rsidR="005A5C89" w:rsidRPr="00390C77">
        <w:t>"</w:t>
      </w:r>
      <w:r w:rsidRPr="00390C77">
        <w:t xml:space="preserve"> framework from [HomeGrid Forum]</w:t>
      </w:r>
      <w:r w:rsidR="00452004" w:rsidRPr="00390C77">
        <w:t>.</w:t>
      </w:r>
    </w:p>
    <w:p w14:paraId="0396F278" w14:textId="7D4DC90B" w:rsidR="00C061D8" w:rsidRPr="00390C77" w:rsidRDefault="00C061D8" w:rsidP="0087389C">
      <w:r w:rsidRPr="00390C77">
        <w:t>G.hn</w:t>
      </w:r>
      <w:r w:rsidR="003D4FC6">
        <w:t>'s</w:t>
      </w:r>
      <w:r w:rsidRPr="00390C77">
        <w:t xml:space="preserve"> family of Recommendations include mechanisms to change the configuration of the line by acting in almost real time over the following dimensions:</w:t>
      </w:r>
    </w:p>
    <w:p w14:paraId="50E1D5CB" w14:textId="39C9F29C" w:rsidR="00C061D8" w:rsidRPr="00390C77" w:rsidRDefault="004A74C7" w:rsidP="0087389C">
      <w:pPr>
        <w:pStyle w:val="enumlev1"/>
      </w:pPr>
      <w:r w:rsidRPr="00390C77">
        <w:rPr>
          <w:rFonts w:ascii="Arial" w:hAnsi="Arial"/>
        </w:rPr>
        <w:t>•</w:t>
      </w:r>
      <w:r w:rsidRPr="00390C77">
        <w:rPr>
          <w:rFonts w:ascii="Arial" w:hAnsi="Arial"/>
        </w:rPr>
        <w:tab/>
      </w:r>
      <w:r w:rsidR="00536B3A" w:rsidRPr="006B017D">
        <w:rPr>
          <w:b/>
          <w:bCs/>
        </w:rPr>
        <w:t xml:space="preserve">Power </w:t>
      </w:r>
      <w:r w:rsidR="00275AC4" w:rsidRPr="006B017D">
        <w:rPr>
          <w:b/>
          <w:bCs/>
        </w:rPr>
        <w:t>s</w:t>
      </w:r>
      <w:r w:rsidR="00536B3A" w:rsidRPr="006B017D">
        <w:rPr>
          <w:b/>
          <w:bCs/>
        </w:rPr>
        <w:t xml:space="preserve">pectral </w:t>
      </w:r>
      <w:r w:rsidR="00275AC4" w:rsidRPr="006B017D">
        <w:rPr>
          <w:b/>
          <w:bCs/>
        </w:rPr>
        <w:t>d</w:t>
      </w:r>
      <w:r w:rsidR="00536B3A" w:rsidRPr="006B017D">
        <w:rPr>
          <w:b/>
          <w:bCs/>
        </w:rPr>
        <w:t>ensity</w:t>
      </w:r>
      <w:r w:rsidR="00536B3A" w:rsidRPr="00390C77">
        <w:rPr>
          <w:b/>
          <w:bCs/>
        </w:rPr>
        <w:t xml:space="preserve"> </w:t>
      </w:r>
      <w:r w:rsidR="00536B3A">
        <w:rPr>
          <w:b/>
          <w:bCs/>
        </w:rPr>
        <w:t>(</w:t>
      </w:r>
      <w:r w:rsidR="00C061D8" w:rsidRPr="00390C77">
        <w:rPr>
          <w:b/>
          <w:bCs/>
        </w:rPr>
        <w:t>PSD</w:t>
      </w:r>
      <w:r w:rsidR="00536B3A">
        <w:rPr>
          <w:b/>
          <w:bCs/>
        </w:rPr>
        <w:t>)</w:t>
      </w:r>
      <w:r w:rsidR="00C061D8" w:rsidRPr="00390C77">
        <w:rPr>
          <w:b/>
          <w:bCs/>
        </w:rPr>
        <w:t xml:space="preserve"> </w:t>
      </w:r>
      <w:r w:rsidR="00F839A0">
        <w:rPr>
          <w:b/>
          <w:bCs/>
        </w:rPr>
        <w:t>l</w:t>
      </w:r>
      <w:r w:rsidR="00C061D8" w:rsidRPr="00390C77">
        <w:rPr>
          <w:b/>
          <w:bCs/>
        </w:rPr>
        <w:t>evels</w:t>
      </w:r>
      <w:r w:rsidR="00C061D8" w:rsidRPr="00390C77">
        <w:t>: The PSD levels used by the nodes belonging to the same G.</w:t>
      </w:r>
      <w:r w:rsidR="001B5699" w:rsidRPr="00390C77">
        <w:t>h</w:t>
      </w:r>
      <w:r w:rsidR="00C061D8" w:rsidRPr="00390C77">
        <w:t xml:space="preserve">n domain may be dynamically changed to act over the interference between </w:t>
      </w:r>
      <w:r w:rsidR="00FD5723">
        <w:t xml:space="preserve">the </w:t>
      </w:r>
      <w:r w:rsidR="00C061D8" w:rsidRPr="00390C77">
        <w:t>lines</w:t>
      </w:r>
      <w:r w:rsidR="00B634C8">
        <w:t>.</w:t>
      </w:r>
    </w:p>
    <w:p w14:paraId="02D39C2D" w14:textId="136D16A7" w:rsidR="00C061D8" w:rsidRPr="00390C77" w:rsidRDefault="004A74C7" w:rsidP="0087389C">
      <w:pPr>
        <w:pStyle w:val="enumlev1"/>
      </w:pPr>
      <w:r w:rsidRPr="00390C77">
        <w:rPr>
          <w:rFonts w:ascii="Arial" w:hAnsi="Arial"/>
        </w:rPr>
        <w:t>•</w:t>
      </w:r>
      <w:r w:rsidRPr="00390C77">
        <w:rPr>
          <w:rFonts w:ascii="Arial" w:hAnsi="Arial"/>
        </w:rPr>
        <w:tab/>
      </w:r>
      <w:r w:rsidR="00C061D8" w:rsidRPr="00390C77">
        <w:rPr>
          <w:b/>
          <w:bCs/>
        </w:rPr>
        <w:t xml:space="preserve">Frequency </w:t>
      </w:r>
      <w:r w:rsidR="000D5BB8">
        <w:rPr>
          <w:b/>
          <w:bCs/>
        </w:rPr>
        <w:t>b</w:t>
      </w:r>
      <w:r w:rsidR="00C061D8" w:rsidRPr="00390C77">
        <w:rPr>
          <w:b/>
          <w:bCs/>
        </w:rPr>
        <w:t>and</w:t>
      </w:r>
      <w:r w:rsidR="00C061D8" w:rsidRPr="00390C77">
        <w:t xml:space="preserve">: The operating frequency band (OFB) used in transmissions in </w:t>
      </w:r>
      <w:r w:rsidR="00B629E9">
        <w:t xml:space="preserve">the </w:t>
      </w:r>
      <w:r w:rsidR="00C061D8" w:rsidRPr="00390C77">
        <w:t>different lines may be adapted to reduce the overlap between bands</w:t>
      </w:r>
      <w:r w:rsidR="000C1A59">
        <w:t>,</w:t>
      </w:r>
      <w:r w:rsidR="00C061D8" w:rsidRPr="00390C77">
        <w:t xml:space="preserve"> and therefore minimize the crosstalk.</w:t>
      </w:r>
    </w:p>
    <w:p w14:paraId="0B1B0C25" w14:textId="5B0ABF30" w:rsidR="00C061D8" w:rsidRPr="00390C77" w:rsidRDefault="004A74C7" w:rsidP="0087389C">
      <w:pPr>
        <w:pStyle w:val="enumlev1"/>
      </w:pPr>
      <w:r w:rsidRPr="00390C77">
        <w:rPr>
          <w:rFonts w:ascii="Arial" w:hAnsi="Arial"/>
        </w:rPr>
        <w:t>•</w:t>
      </w:r>
      <w:r w:rsidRPr="00390C77">
        <w:rPr>
          <w:rFonts w:ascii="Arial" w:hAnsi="Arial"/>
        </w:rPr>
        <w:tab/>
      </w:r>
      <w:r w:rsidR="00C061D8" w:rsidRPr="00390C77">
        <w:rPr>
          <w:b/>
          <w:bCs/>
        </w:rPr>
        <w:t xml:space="preserve">Time on </w:t>
      </w:r>
      <w:r w:rsidR="000C1A59">
        <w:rPr>
          <w:b/>
          <w:bCs/>
        </w:rPr>
        <w:t>w</w:t>
      </w:r>
      <w:r w:rsidR="00C061D8" w:rsidRPr="00390C77">
        <w:rPr>
          <w:b/>
          <w:bCs/>
        </w:rPr>
        <w:t>ire</w:t>
      </w:r>
      <w:r w:rsidR="00C061D8" w:rsidRPr="00390C77">
        <w:t>: A centralized coordinator may add additional constraints to each domain</w:t>
      </w:r>
      <w:r w:rsidR="00B634C8">
        <w:t>'</w:t>
      </w:r>
      <w:r w:rsidR="00C061D8" w:rsidRPr="00390C77">
        <w:t>s DM scheduler to guarantee a fair sharing of the MAC cycle between the lines of the cluster.</w:t>
      </w:r>
    </w:p>
    <w:p w14:paraId="49A73757" w14:textId="715BCBAD" w:rsidR="00C061D8" w:rsidRPr="00390C77" w:rsidRDefault="00C061D8" w:rsidP="0087389C">
      <w:r w:rsidRPr="00390C77">
        <w:t>By modifying any of these parameters</w:t>
      </w:r>
      <w:r w:rsidR="00C442A1">
        <w:t>,</w:t>
      </w:r>
      <w:r w:rsidRPr="00390C77">
        <w:t xml:space="preserve"> crosstalk levels are changed to achieve different performance levels. By modifying </w:t>
      </w:r>
      <w:r w:rsidR="005F7A9B">
        <w:t xml:space="preserve">the </w:t>
      </w:r>
      <w:r w:rsidRPr="00390C77">
        <w:t>crosstalk levels, the instantaneous channel capacity is modified.</w:t>
      </w:r>
    </w:p>
    <w:p w14:paraId="1AB98D06" w14:textId="78C49429" w:rsidR="00C061D8" w:rsidRPr="00390C77" w:rsidRDefault="004A74C7" w:rsidP="0087389C">
      <w:pPr>
        <w:pStyle w:val="Heading3"/>
      </w:pPr>
      <w:r w:rsidRPr="00390C77">
        <w:t>6.6.1</w:t>
      </w:r>
      <w:r w:rsidRPr="00390C77">
        <w:tab/>
      </w:r>
      <w:r w:rsidR="00C061D8" w:rsidRPr="00390C77">
        <w:t xml:space="preserve">Examples of </w:t>
      </w:r>
      <w:r w:rsidR="001E461B">
        <w:t xml:space="preserve">the </w:t>
      </w:r>
      <w:r w:rsidR="00C061D8" w:rsidRPr="00390C77">
        <w:t>use of centralized coordination for channel capacity improvement</w:t>
      </w:r>
    </w:p>
    <w:p w14:paraId="2086BDD8" w14:textId="33C25B4E" w:rsidR="00C061D8" w:rsidRPr="00390C77" w:rsidRDefault="004A74C7" w:rsidP="0087389C">
      <w:pPr>
        <w:pStyle w:val="Heading4"/>
      </w:pPr>
      <w:r w:rsidRPr="00390C77">
        <w:t>6.6.1.1</w:t>
      </w:r>
      <w:r w:rsidRPr="00390C77">
        <w:tab/>
      </w:r>
      <w:r w:rsidR="00C061D8" w:rsidRPr="00390C77">
        <w:t>Dynamic PSD levels</w:t>
      </w:r>
    </w:p>
    <w:p w14:paraId="3135E9EA" w14:textId="4F747C1D" w:rsidR="00C061D8" w:rsidRDefault="00C061D8" w:rsidP="0087389C">
      <w:r w:rsidRPr="00390C77">
        <w:t>By modifying the PSD levels allowed in each of the domains of the G.hn cluster, we can control the instantaneous capacity of the different lines.</w:t>
      </w:r>
    </w:p>
    <w:p w14:paraId="248EA8EB" w14:textId="0EFD67EB" w:rsidR="001770CD" w:rsidRDefault="001770CD" w:rsidP="00E76F74">
      <w:pPr>
        <w:pStyle w:val="Figure"/>
        <w:keepNext w:val="0"/>
        <w:keepLines w:val="0"/>
      </w:pPr>
      <w:r>
        <w:rPr>
          <w:noProof/>
          <w:lang w:val="en-US"/>
        </w:rPr>
        <w:lastRenderedPageBreak/>
        <w:drawing>
          <wp:inline distT="0" distB="0" distL="0" distR="0" wp14:anchorId="14105D80" wp14:editId="52DFC4FA">
            <wp:extent cx="4130048" cy="3715520"/>
            <wp:effectExtent l="0" t="0" r="381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0048" cy="3715520"/>
                    </a:xfrm>
                    <a:prstGeom prst="rect">
                      <a:avLst/>
                    </a:prstGeom>
                  </pic:spPr>
                </pic:pic>
              </a:graphicData>
            </a:graphic>
          </wp:inline>
        </w:drawing>
      </w:r>
    </w:p>
    <w:p w14:paraId="174B2920" w14:textId="77777777" w:rsidR="00E60A45" w:rsidRDefault="00E60A45" w:rsidP="00E60A45">
      <w:pPr>
        <w:pStyle w:val="FigureNoTitle"/>
      </w:pPr>
      <w:r w:rsidRPr="00390C77">
        <w:t xml:space="preserve">Figure </w:t>
      </w:r>
      <w:r w:rsidRPr="00390C77">
        <w:rPr>
          <w:cs/>
        </w:rPr>
        <w:t>‎</w:t>
      </w:r>
      <w:r w:rsidRPr="00390C77">
        <w:t>6</w:t>
      </w:r>
      <w:r w:rsidRPr="00390C77">
        <w:noBreakHyphen/>
        <w:t>8 – All lines at full power</w:t>
      </w:r>
    </w:p>
    <w:p w14:paraId="664CDB70" w14:textId="162DF907" w:rsidR="001770CD" w:rsidRDefault="001770CD" w:rsidP="001770CD">
      <w:pPr>
        <w:pStyle w:val="Figure"/>
      </w:pPr>
      <w:r>
        <w:rPr>
          <w:noProof/>
          <w:lang w:val="en-US"/>
        </w:rPr>
        <w:drawing>
          <wp:inline distT="0" distB="0" distL="0" distR="0" wp14:anchorId="7CB74D71" wp14:editId="342DDD13">
            <wp:extent cx="4328169" cy="3715520"/>
            <wp:effectExtent l="0" t="0" r="0" b="0"/>
            <wp:docPr id="21" name="Picture 21"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8169" cy="3715520"/>
                    </a:xfrm>
                    <a:prstGeom prst="rect">
                      <a:avLst/>
                    </a:prstGeom>
                  </pic:spPr>
                </pic:pic>
              </a:graphicData>
            </a:graphic>
          </wp:inline>
        </w:drawing>
      </w:r>
    </w:p>
    <w:p w14:paraId="212CF85B" w14:textId="771929FE" w:rsidR="000925EE" w:rsidRDefault="000925EE" w:rsidP="00F8154A">
      <w:pPr>
        <w:pStyle w:val="FigureNoTitle"/>
        <w:keepLines w:val="0"/>
      </w:pPr>
      <w:r w:rsidRPr="00390C77">
        <w:t xml:space="preserve">Figure </w:t>
      </w:r>
      <w:r w:rsidRPr="00390C77">
        <w:rPr>
          <w:cs/>
        </w:rPr>
        <w:t>‎</w:t>
      </w:r>
      <w:r w:rsidRPr="00390C77">
        <w:t>6</w:t>
      </w:r>
      <w:r w:rsidRPr="00390C77">
        <w:noBreakHyphen/>
        <w:t>9 – Two lines at full powe</w:t>
      </w:r>
      <w:r>
        <w:t>r</w:t>
      </w:r>
    </w:p>
    <w:p w14:paraId="32DFF11E" w14:textId="6C3BD3F6" w:rsidR="001770CD" w:rsidRDefault="001770CD" w:rsidP="00F8154A">
      <w:pPr>
        <w:pStyle w:val="Figure"/>
        <w:keepNext w:val="0"/>
        <w:keepLines w:val="0"/>
      </w:pPr>
      <w:r>
        <w:rPr>
          <w:noProof/>
          <w:lang w:val="en-US"/>
        </w:rPr>
        <w:lastRenderedPageBreak/>
        <w:drawing>
          <wp:inline distT="0" distB="0" distL="0" distR="0" wp14:anchorId="03CA46C0" wp14:editId="3902E019">
            <wp:extent cx="4130048" cy="3715520"/>
            <wp:effectExtent l="0" t="0" r="3810" b="0"/>
            <wp:docPr id="22" name="Picture 2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0048" cy="3715520"/>
                    </a:xfrm>
                    <a:prstGeom prst="rect">
                      <a:avLst/>
                    </a:prstGeom>
                  </pic:spPr>
                </pic:pic>
              </a:graphicData>
            </a:graphic>
          </wp:inline>
        </w:drawing>
      </w:r>
    </w:p>
    <w:p w14:paraId="1B6D0270" w14:textId="6129D1D9" w:rsidR="009F1ED9" w:rsidRDefault="009F1ED9" w:rsidP="00F8154A">
      <w:pPr>
        <w:pStyle w:val="FigureNoTitle"/>
        <w:keepLines w:val="0"/>
      </w:pPr>
      <w:r w:rsidRPr="00390C77">
        <w:t xml:space="preserve">Figure </w:t>
      </w:r>
      <w:r w:rsidRPr="00390C77">
        <w:rPr>
          <w:cs/>
        </w:rPr>
        <w:t>‎</w:t>
      </w:r>
      <w:r w:rsidRPr="00390C77">
        <w:t>6</w:t>
      </w:r>
      <w:r w:rsidRPr="00390C77">
        <w:noBreakHyphen/>
        <w:t>10 – One line at full powe</w:t>
      </w:r>
      <w:r>
        <w:t>r</w:t>
      </w:r>
    </w:p>
    <w:p w14:paraId="60482930" w14:textId="573EE73E" w:rsidR="00C061D8" w:rsidRPr="00390C77" w:rsidRDefault="004A74C7" w:rsidP="00E76F74">
      <w:pPr>
        <w:pStyle w:val="enumlev1"/>
        <w:keepNext/>
        <w:keepLines/>
      </w:pPr>
      <w:r w:rsidRPr="00390C77">
        <w:rPr>
          <w:rFonts w:ascii="Arial" w:hAnsi="Arial"/>
        </w:rPr>
        <w:t>•</w:t>
      </w:r>
      <w:r w:rsidRPr="00390C77">
        <w:rPr>
          <w:rFonts w:ascii="Arial" w:hAnsi="Arial"/>
        </w:rPr>
        <w:tab/>
      </w:r>
      <w:r w:rsidR="00C061D8" w:rsidRPr="00390C77">
        <w:t xml:space="preserve">In </w:t>
      </w:r>
      <w:r w:rsidR="001B5699" w:rsidRPr="00390C77">
        <w:rPr>
          <w:b/>
          <w:bCs/>
        </w:rPr>
        <w:t>Figure</w:t>
      </w:r>
      <w:r w:rsidR="00C061D8" w:rsidRPr="00390C77">
        <w:rPr>
          <w:b/>
          <w:bCs/>
        </w:rPr>
        <w:t xml:space="preserve"> 6-</w:t>
      </w:r>
      <w:r w:rsidR="001B5699" w:rsidRPr="00390C77">
        <w:rPr>
          <w:b/>
          <w:bCs/>
        </w:rPr>
        <w:t>8</w:t>
      </w:r>
      <w:r w:rsidR="00C061D8" w:rsidRPr="00390C77">
        <w:t>, All the lines in the G.hn cluster use the same power, therefore they generate the same level of crosstalk to each other. The achieved performance per line is the same.</w:t>
      </w:r>
    </w:p>
    <w:p w14:paraId="4B610CF9" w14:textId="385678F6" w:rsidR="00C061D8" w:rsidRPr="00390C77" w:rsidRDefault="004A74C7" w:rsidP="00E76F74">
      <w:pPr>
        <w:pStyle w:val="enumlev1"/>
        <w:keepNext/>
        <w:keepLines/>
      </w:pPr>
      <w:r w:rsidRPr="00390C77">
        <w:rPr>
          <w:rFonts w:ascii="Arial" w:hAnsi="Arial"/>
        </w:rPr>
        <w:t>•</w:t>
      </w:r>
      <w:r w:rsidRPr="00390C77">
        <w:rPr>
          <w:rFonts w:ascii="Arial" w:hAnsi="Arial"/>
        </w:rPr>
        <w:tab/>
      </w:r>
      <w:r w:rsidR="00C061D8" w:rsidRPr="00390C77">
        <w:t xml:space="preserve">In </w:t>
      </w:r>
      <w:r w:rsidR="001B5699" w:rsidRPr="00390C77">
        <w:rPr>
          <w:b/>
          <w:bCs/>
        </w:rPr>
        <w:t>Figure</w:t>
      </w:r>
      <w:r w:rsidR="00C061D8" w:rsidRPr="00390C77">
        <w:rPr>
          <w:b/>
          <w:bCs/>
        </w:rPr>
        <w:t xml:space="preserve"> 6-</w:t>
      </w:r>
      <w:r w:rsidR="001B5699" w:rsidRPr="00390C77">
        <w:rPr>
          <w:b/>
          <w:bCs/>
        </w:rPr>
        <w:t>9</w:t>
      </w:r>
      <w:r w:rsidR="00C061D8" w:rsidRPr="00390C77">
        <w:t>, If the number of lines using full power is limited, the crosstalk generated is also limited. The performance of the lines not transmitting at full power is limited, but still satisfying a minimal performance. However, with a reduced level of crosstalk with other lines, the two lines transmitting at full power benefit from an additional performance.</w:t>
      </w:r>
    </w:p>
    <w:p w14:paraId="653B93EE" w14:textId="39E0F7AB" w:rsidR="00C061D8" w:rsidRPr="00390C77" w:rsidRDefault="004A74C7" w:rsidP="00AA26E5">
      <w:pPr>
        <w:pStyle w:val="enumlev1"/>
      </w:pPr>
      <w:r w:rsidRPr="00390C77">
        <w:rPr>
          <w:rFonts w:ascii="Arial" w:hAnsi="Arial"/>
        </w:rPr>
        <w:t>•</w:t>
      </w:r>
      <w:r w:rsidRPr="00390C77">
        <w:rPr>
          <w:rFonts w:ascii="Arial" w:hAnsi="Arial"/>
        </w:rPr>
        <w:tab/>
      </w:r>
      <w:r w:rsidR="00C061D8" w:rsidRPr="00390C77">
        <w:t xml:space="preserve">In </w:t>
      </w:r>
      <w:r w:rsidR="001B5699" w:rsidRPr="00390C77">
        <w:rPr>
          <w:b/>
          <w:bCs/>
        </w:rPr>
        <w:t>Figure</w:t>
      </w:r>
      <w:r w:rsidR="00C061D8" w:rsidRPr="00390C77">
        <w:rPr>
          <w:b/>
          <w:bCs/>
        </w:rPr>
        <w:t xml:space="preserve"> 6-</w:t>
      </w:r>
      <w:r w:rsidR="001B5699" w:rsidRPr="00390C77">
        <w:rPr>
          <w:b/>
          <w:bCs/>
        </w:rPr>
        <w:t>10</w:t>
      </w:r>
      <w:r w:rsidR="00C061D8" w:rsidRPr="00390C77">
        <w:t xml:space="preserve">, If only one line keeps transmitting at full power, </w:t>
      </w:r>
      <w:r w:rsidR="00033CF2">
        <w:t xml:space="preserve">the </w:t>
      </w:r>
      <w:r w:rsidR="00C061D8" w:rsidRPr="00390C77">
        <w:t>crosstalk level is minimized, and the performance of that line is maximized while satisfying a minimum performance.</w:t>
      </w:r>
    </w:p>
    <w:p w14:paraId="587A62A5" w14:textId="7A8E2B84" w:rsidR="00C061D8" w:rsidRPr="00390C77" w:rsidRDefault="004A74C7" w:rsidP="005D5EBB">
      <w:pPr>
        <w:pStyle w:val="Heading4"/>
      </w:pPr>
      <w:r w:rsidRPr="00390C77">
        <w:t>6.6.1.2</w:t>
      </w:r>
      <w:r w:rsidRPr="00390C77">
        <w:tab/>
      </w:r>
      <w:r w:rsidR="00C061D8" w:rsidRPr="00390C77">
        <w:t>Dynamic operating frequency bands</w:t>
      </w:r>
    </w:p>
    <w:p w14:paraId="7ECEA3E6" w14:textId="77777777" w:rsidR="00C061D8" w:rsidRPr="00390C77" w:rsidRDefault="00C061D8" w:rsidP="00AA26E5">
      <w:r w:rsidRPr="00390C77">
        <w:t>In the following example, different OFBs (chosen dynamically by the central coordinator) are used for different lines:</w:t>
      </w:r>
    </w:p>
    <w:p w14:paraId="41FD81C7" w14:textId="77B32D22" w:rsidR="00C061D8" w:rsidRPr="00390C77" w:rsidRDefault="004A74C7" w:rsidP="00AA26E5">
      <w:pPr>
        <w:pStyle w:val="enumlev1"/>
      </w:pPr>
      <w:r w:rsidRPr="00390C77">
        <w:rPr>
          <w:rFonts w:ascii="Arial" w:hAnsi="Arial"/>
        </w:rPr>
        <w:t>•</w:t>
      </w:r>
      <w:r w:rsidRPr="00390C77">
        <w:rPr>
          <w:rFonts w:ascii="Arial" w:hAnsi="Arial"/>
        </w:rPr>
        <w:tab/>
      </w:r>
      <w:r w:rsidR="00C061D8" w:rsidRPr="00390C77">
        <w:rPr>
          <w:b/>
          <w:bCs/>
        </w:rPr>
        <w:t>Lines 1, 4 and 6</w:t>
      </w:r>
      <w:r w:rsidR="00C061D8" w:rsidRPr="00390C77">
        <w:t xml:space="preserve"> need to and are assigned </w:t>
      </w:r>
      <w:r w:rsidR="0017400B">
        <w:t xml:space="preserve">to </w:t>
      </w:r>
      <w:r w:rsidR="00C061D8" w:rsidRPr="00390C77">
        <w:t>the lower part of the spectrum (more robust). Due to this, they experience crosstalk interference from all the other lines and therefore their performance is partially degraded (</w:t>
      </w:r>
      <w:r w:rsidR="00C15D8B" w:rsidRPr="00390C77">
        <w:t xml:space="preserve">see </w:t>
      </w:r>
      <w:r w:rsidR="00C061D8" w:rsidRPr="00390C77">
        <w:t>Figure 6-9) but they maintain a minimum throughput.</w:t>
      </w:r>
    </w:p>
    <w:p w14:paraId="356895A5" w14:textId="29453B99" w:rsidR="00C061D8" w:rsidRPr="00390C77" w:rsidRDefault="004A74C7" w:rsidP="00AA26E5">
      <w:pPr>
        <w:pStyle w:val="enumlev1"/>
      </w:pPr>
      <w:r w:rsidRPr="00390C77">
        <w:rPr>
          <w:rFonts w:ascii="Arial" w:hAnsi="Arial"/>
        </w:rPr>
        <w:t>•</w:t>
      </w:r>
      <w:r w:rsidRPr="00390C77">
        <w:rPr>
          <w:rFonts w:ascii="Arial" w:hAnsi="Arial"/>
        </w:rPr>
        <w:tab/>
      </w:r>
      <w:r w:rsidR="00C061D8" w:rsidRPr="00390C77">
        <w:rPr>
          <w:b/>
          <w:bCs/>
        </w:rPr>
        <w:t>Line 3</w:t>
      </w:r>
      <w:r w:rsidR="00C061D8" w:rsidRPr="00390C77">
        <w:t xml:space="preserve"> needs more capacity (e.g</w:t>
      </w:r>
      <w:r w:rsidR="001F41B4">
        <w:t>.</w:t>
      </w:r>
      <w:r w:rsidR="00C061D8" w:rsidRPr="00390C77">
        <w:t xml:space="preserve">, it may be dealing with a streaming of video) and therefore, the central coordinator allocates an additional part of the spectrum (up to 60 </w:t>
      </w:r>
      <w:r w:rsidR="00F71951" w:rsidRPr="00390C77">
        <w:t>M</w:t>
      </w:r>
      <w:r w:rsidR="00C061D8" w:rsidRPr="00390C77">
        <w:t xml:space="preserve">Hz) where </w:t>
      </w:r>
      <w:r w:rsidR="001D495A">
        <w:t>the coordinator</w:t>
      </w:r>
      <w:r w:rsidR="00C061D8" w:rsidRPr="00390C77">
        <w:t xml:space="preserve"> only has crosstalk with line 5.</w:t>
      </w:r>
    </w:p>
    <w:p w14:paraId="0841B96E" w14:textId="5A13DB02" w:rsidR="00C061D8" w:rsidRPr="00390C77" w:rsidRDefault="004A74C7" w:rsidP="00AA26E5">
      <w:pPr>
        <w:pStyle w:val="enumlev1"/>
      </w:pPr>
      <w:r w:rsidRPr="00390C77">
        <w:rPr>
          <w:rFonts w:ascii="Arial" w:hAnsi="Arial"/>
        </w:rPr>
        <w:t>•</w:t>
      </w:r>
      <w:r w:rsidRPr="00390C77">
        <w:rPr>
          <w:rFonts w:ascii="Arial" w:hAnsi="Arial"/>
        </w:rPr>
        <w:tab/>
      </w:r>
      <w:r w:rsidR="00C061D8" w:rsidRPr="00390C77">
        <w:t xml:space="preserve">Finally, </w:t>
      </w:r>
      <w:r w:rsidR="00C061D8" w:rsidRPr="00390C77">
        <w:rPr>
          <w:b/>
          <w:bCs/>
        </w:rPr>
        <w:t>line 5</w:t>
      </w:r>
      <w:r w:rsidR="00C061D8" w:rsidRPr="00390C77">
        <w:t xml:space="preserve"> may be addressing a highly demanding traffic (e.g</w:t>
      </w:r>
      <w:r w:rsidR="001F41B4">
        <w:t>.</w:t>
      </w:r>
      <w:r w:rsidR="00C061D8" w:rsidRPr="00390C77">
        <w:t>, speed tests, VR streaming, etc.) and therefore the central coordinator assigns him the full spectrum. In that case, line 5 does not suffer interference in a significant part of the spectrum and only limited interference in other parts.</w:t>
      </w:r>
    </w:p>
    <w:p w14:paraId="5C73664F" w14:textId="7A0EC7C8" w:rsidR="00C061D8" w:rsidRPr="00390C77" w:rsidRDefault="006B017D" w:rsidP="00AA26E5">
      <w:pPr>
        <w:pStyle w:val="Figure"/>
      </w:pPr>
      <w:r>
        <w:rPr>
          <w:noProof/>
        </w:rPr>
        <w:lastRenderedPageBreak/>
        <w:drawing>
          <wp:inline distT="0" distB="0" distL="0" distR="0" wp14:anchorId="24133C4B" wp14:editId="65569E32">
            <wp:extent cx="5519939" cy="1417323"/>
            <wp:effectExtent l="0" t="0" r="5080" b="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19939" cy="1417323"/>
                    </a:xfrm>
                    <a:prstGeom prst="rect">
                      <a:avLst/>
                    </a:prstGeom>
                  </pic:spPr>
                </pic:pic>
              </a:graphicData>
            </a:graphic>
          </wp:inline>
        </w:drawing>
      </w:r>
    </w:p>
    <w:p w14:paraId="5228CB20" w14:textId="78C64E88" w:rsidR="00C061D8" w:rsidRPr="00390C77" w:rsidRDefault="00C061D8" w:rsidP="00AA26E5">
      <w:pPr>
        <w:pStyle w:val="FigureNoTitle"/>
      </w:pPr>
      <w:r w:rsidRPr="00390C77">
        <w:t xml:space="preserve">Figure </w:t>
      </w:r>
      <w:r w:rsidRPr="00390C77">
        <w:rPr>
          <w:cs/>
        </w:rPr>
        <w:t>‎</w:t>
      </w:r>
      <w:r w:rsidRPr="00390C77">
        <w:t>6</w:t>
      </w:r>
      <w:r w:rsidRPr="00390C77">
        <w:noBreakHyphen/>
      </w:r>
      <w:r w:rsidR="007465F0" w:rsidRPr="00390C77">
        <w:t>11</w:t>
      </w:r>
      <w:r w:rsidR="00AA26E5" w:rsidRPr="00390C77">
        <w:t xml:space="preserve"> –</w:t>
      </w:r>
      <w:r w:rsidRPr="00390C77">
        <w:t xml:space="preserve"> Example of dynamic change of OFB</w:t>
      </w:r>
    </w:p>
    <w:p w14:paraId="73A7665C" w14:textId="68B71601" w:rsidR="00C061D8" w:rsidRPr="00390C77" w:rsidRDefault="00A44003" w:rsidP="00AA26E5">
      <w:pPr>
        <w:pStyle w:val="Figure"/>
      </w:pPr>
      <w:r>
        <w:rPr>
          <w:noProof/>
          <w:lang w:val="en-US"/>
        </w:rPr>
        <w:drawing>
          <wp:inline distT="0" distB="0" distL="0" distR="0" wp14:anchorId="52D40D1D" wp14:editId="2F367A23">
            <wp:extent cx="3325375" cy="2295149"/>
            <wp:effectExtent l="0" t="0" r="8890" b="0"/>
            <wp:docPr id="24" name="Picture 24"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hoji, crossword puzz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5375" cy="2295149"/>
                    </a:xfrm>
                    <a:prstGeom prst="rect">
                      <a:avLst/>
                    </a:prstGeom>
                  </pic:spPr>
                </pic:pic>
              </a:graphicData>
            </a:graphic>
          </wp:inline>
        </w:drawing>
      </w:r>
    </w:p>
    <w:p w14:paraId="780ED05A" w14:textId="174B190F" w:rsidR="00C061D8" w:rsidRPr="00390C77" w:rsidRDefault="00C061D8" w:rsidP="00AA26E5">
      <w:pPr>
        <w:pStyle w:val="FigureNoTitle"/>
      </w:pPr>
      <w:r w:rsidRPr="00390C77">
        <w:t xml:space="preserve">Figure </w:t>
      </w:r>
      <w:r w:rsidRPr="00390C77">
        <w:rPr>
          <w:cs/>
        </w:rPr>
        <w:t>‎</w:t>
      </w:r>
      <w:r w:rsidRPr="00390C77">
        <w:t>6</w:t>
      </w:r>
      <w:r w:rsidRPr="00390C77">
        <w:noBreakHyphen/>
      </w:r>
      <w:r w:rsidR="007465F0" w:rsidRPr="00390C77">
        <w:t>12</w:t>
      </w:r>
      <w:r w:rsidR="00AA26E5" w:rsidRPr="00390C77">
        <w:t xml:space="preserve"> –</w:t>
      </w:r>
      <w:r w:rsidRPr="00390C77">
        <w:t xml:space="preserve"> Example of dynamic change of OFB – obtained performance</w:t>
      </w:r>
    </w:p>
    <w:p w14:paraId="466499EC" w14:textId="2BC2C953" w:rsidR="00C061D8" w:rsidRPr="00390C77" w:rsidRDefault="004A74C7" w:rsidP="005D5EBB">
      <w:pPr>
        <w:pStyle w:val="Heading4"/>
      </w:pPr>
      <w:r w:rsidRPr="00390C77">
        <w:t>6.6.1.3</w:t>
      </w:r>
      <w:r w:rsidRPr="00390C77">
        <w:tab/>
      </w:r>
      <w:r w:rsidR="00C061D8" w:rsidRPr="00390C77">
        <w:t xml:space="preserve">Dynamic </w:t>
      </w:r>
      <w:r w:rsidR="00C061D8" w:rsidRPr="005D5EBB">
        <w:t>allocation</w:t>
      </w:r>
      <w:r w:rsidR="00C061D8" w:rsidRPr="00390C77">
        <w:t xml:space="preserve"> of time on wire</w:t>
      </w:r>
    </w:p>
    <w:p w14:paraId="532407B2" w14:textId="71318128" w:rsidR="00C061D8" w:rsidRPr="00390C77" w:rsidRDefault="00C061D8" w:rsidP="00AA26E5">
      <w:r w:rsidRPr="00390C77">
        <w:t>Finally, a dynamic resource allocation can be done by assigning slots of the MAC cycle to each of the lines, as shown in Figure 6-1</w:t>
      </w:r>
      <w:r w:rsidR="007465F0" w:rsidRPr="00390C77">
        <w:t>3</w:t>
      </w:r>
      <w:r w:rsidRPr="00390C77">
        <w:t>.</w:t>
      </w:r>
    </w:p>
    <w:p w14:paraId="2848230A" w14:textId="773B00C3" w:rsidR="00C061D8" w:rsidRPr="00390C77" w:rsidRDefault="00A44003" w:rsidP="00AA26E5">
      <w:pPr>
        <w:pStyle w:val="Figure"/>
      </w:pPr>
      <w:r>
        <w:rPr>
          <w:noProof/>
          <w:lang w:val="en-US"/>
        </w:rPr>
        <w:lastRenderedPageBreak/>
        <w:drawing>
          <wp:inline distT="0" distB="0" distL="0" distR="0" wp14:anchorId="2D994209" wp14:editId="05983FE9">
            <wp:extent cx="6120765" cy="3622675"/>
            <wp:effectExtent l="0" t="0" r="0" b="0"/>
            <wp:docPr id="25" name="Picture 25" descr="A picture containing text, shoji, build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building, silhouett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622675"/>
                    </a:xfrm>
                    <a:prstGeom prst="rect">
                      <a:avLst/>
                    </a:prstGeom>
                  </pic:spPr>
                </pic:pic>
              </a:graphicData>
            </a:graphic>
          </wp:inline>
        </w:drawing>
      </w:r>
    </w:p>
    <w:p w14:paraId="7274F545" w14:textId="3CD891E8" w:rsidR="00C061D8" w:rsidRDefault="00C061D8" w:rsidP="00AA26E5">
      <w:pPr>
        <w:pStyle w:val="FigureNoTitle"/>
      </w:pPr>
      <w:r w:rsidRPr="00390C77">
        <w:t xml:space="preserve">Figure </w:t>
      </w:r>
      <w:r w:rsidRPr="00390C77">
        <w:rPr>
          <w:cs/>
        </w:rPr>
        <w:t>‎</w:t>
      </w:r>
      <w:r w:rsidRPr="00390C77">
        <w:t>6</w:t>
      </w:r>
      <w:r w:rsidRPr="00390C77">
        <w:noBreakHyphen/>
        <w:t>1</w:t>
      </w:r>
      <w:r w:rsidR="007465F0" w:rsidRPr="00390C77">
        <w:t>3</w:t>
      </w:r>
      <w:r w:rsidR="00AA26E5" w:rsidRPr="00390C77">
        <w:t xml:space="preserve"> –</w:t>
      </w:r>
      <w:r w:rsidRPr="00390C77">
        <w:t xml:space="preserve"> Example of dynamic allocation of time on wire</w:t>
      </w:r>
    </w:p>
    <w:p w14:paraId="6A56AAA4" w14:textId="0A1007C8" w:rsidR="00C061D8" w:rsidRPr="00390C77" w:rsidRDefault="004A74C7" w:rsidP="00AA26E5">
      <w:pPr>
        <w:pStyle w:val="enumlev1"/>
      </w:pPr>
      <w:r w:rsidRPr="00390C77">
        <w:rPr>
          <w:rFonts w:ascii="Arial" w:hAnsi="Arial"/>
        </w:rPr>
        <w:t>•</w:t>
      </w:r>
      <w:r w:rsidRPr="00390C77">
        <w:rPr>
          <w:rFonts w:ascii="Arial" w:hAnsi="Arial"/>
        </w:rPr>
        <w:tab/>
      </w:r>
      <w:r w:rsidR="00C061D8" w:rsidRPr="00390C77">
        <w:t xml:space="preserve">At </w:t>
      </w:r>
      <w:r w:rsidR="00C061D8" w:rsidRPr="00390C77">
        <w:rPr>
          <w:b/>
          <w:bCs/>
        </w:rPr>
        <w:t>Slot</w:t>
      </w:r>
      <w:r w:rsidR="00A6771E">
        <w:rPr>
          <w:b/>
          <w:bCs/>
        </w:rPr>
        <w:t xml:space="preserve"> </w:t>
      </w:r>
      <w:r w:rsidR="00C061D8" w:rsidRPr="00390C77">
        <w:rPr>
          <w:b/>
          <w:bCs/>
        </w:rPr>
        <w:t>1</w:t>
      </w:r>
      <w:r w:rsidR="00C061D8" w:rsidRPr="00390C77">
        <w:t>, all lines are active and using this slot for their transmissions. This means that they suffer crosstalk from and generate interference to other lines. In this slot, each line has an equal performance</w:t>
      </w:r>
      <w:r w:rsidR="005D5EBB">
        <w:t>.</w:t>
      </w:r>
    </w:p>
    <w:p w14:paraId="19DD3C3C" w14:textId="226C03EC" w:rsidR="00C061D8" w:rsidRPr="00390C77" w:rsidRDefault="004A74C7" w:rsidP="00AA26E5">
      <w:pPr>
        <w:pStyle w:val="enumlev1"/>
      </w:pPr>
      <w:r w:rsidRPr="00390C77">
        <w:rPr>
          <w:rFonts w:ascii="Arial" w:hAnsi="Arial"/>
        </w:rPr>
        <w:t>•</w:t>
      </w:r>
      <w:r w:rsidRPr="00390C77">
        <w:rPr>
          <w:rFonts w:ascii="Arial" w:hAnsi="Arial"/>
        </w:rPr>
        <w:tab/>
      </w:r>
      <w:r w:rsidR="00C061D8" w:rsidRPr="00390C77">
        <w:t xml:space="preserve">At </w:t>
      </w:r>
      <w:r w:rsidR="00C061D8" w:rsidRPr="00390C77">
        <w:rPr>
          <w:b/>
          <w:bCs/>
        </w:rPr>
        <w:t>Slot</w:t>
      </w:r>
      <w:r w:rsidR="00A6771E">
        <w:rPr>
          <w:b/>
          <w:bCs/>
        </w:rPr>
        <w:t xml:space="preserve"> </w:t>
      </w:r>
      <w:r w:rsidR="00C061D8" w:rsidRPr="00390C77">
        <w:rPr>
          <w:b/>
          <w:bCs/>
        </w:rPr>
        <w:t>2</w:t>
      </w:r>
      <w:r w:rsidR="00C061D8" w:rsidRPr="00390C77">
        <w:t>, only 2 lines are active, therefore crosstalk between lines is reduced and these lines increase their performance</w:t>
      </w:r>
      <w:r w:rsidR="005D5EBB">
        <w:t>.</w:t>
      </w:r>
    </w:p>
    <w:p w14:paraId="575C776D" w14:textId="0D9E629F" w:rsidR="00C061D8" w:rsidRPr="00390C77" w:rsidRDefault="004A74C7" w:rsidP="00AA26E5">
      <w:pPr>
        <w:pStyle w:val="enumlev1"/>
      </w:pPr>
      <w:r w:rsidRPr="00390C77">
        <w:rPr>
          <w:rFonts w:ascii="Arial" w:hAnsi="Arial"/>
        </w:rPr>
        <w:t>•</w:t>
      </w:r>
      <w:r w:rsidRPr="00390C77">
        <w:rPr>
          <w:rFonts w:ascii="Arial" w:hAnsi="Arial"/>
        </w:rPr>
        <w:tab/>
      </w:r>
      <w:r w:rsidR="00C061D8" w:rsidRPr="00390C77">
        <w:t xml:space="preserve">At </w:t>
      </w:r>
      <w:r w:rsidR="00C061D8" w:rsidRPr="00390C77">
        <w:rPr>
          <w:b/>
          <w:bCs/>
        </w:rPr>
        <w:t>Slot</w:t>
      </w:r>
      <w:r w:rsidR="00A6771E">
        <w:rPr>
          <w:b/>
          <w:bCs/>
        </w:rPr>
        <w:t xml:space="preserve"> </w:t>
      </w:r>
      <w:r w:rsidR="00C061D8" w:rsidRPr="00390C77">
        <w:rPr>
          <w:b/>
          <w:bCs/>
        </w:rPr>
        <w:t>3</w:t>
      </w:r>
      <w:r w:rsidR="00C061D8" w:rsidRPr="00390C77">
        <w:t>, only a single line is active, free of crosstalk</w:t>
      </w:r>
      <w:r w:rsidR="00751969">
        <w:t>,</w:t>
      </w:r>
      <w:r w:rsidR="00C061D8" w:rsidRPr="00390C77">
        <w:t xml:space="preserve"> and then obtaining maximum performance.</w:t>
      </w:r>
    </w:p>
    <w:p w14:paraId="71B5535C" w14:textId="082426A6" w:rsidR="00C061D8" w:rsidRPr="00390C77" w:rsidRDefault="00C061D8" w:rsidP="00AA26E5">
      <w:r w:rsidRPr="00390C77">
        <w:t>By adding all the capacity allocated by the central coordinator to each of the lines in every slot, as shown in Figure 6-1</w:t>
      </w:r>
      <w:r w:rsidR="00510FBC" w:rsidRPr="00390C77">
        <w:t>4</w:t>
      </w:r>
      <w:r w:rsidRPr="00390C77">
        <w:t>, it can adapt the capacity of the overall cluster to the necessities of each of the subscriptions.</w:t>
      </w:r>
    </w:p>
    <w:p w14:paraId="7FFC2036" w14:textId="5125A4A9" w:rsidR="00C061D8" w:rsidRPr="00390C77" w:rsidRDefault="00A44003" w:rsidP="00AA26E5">
      <w:pPr>
        <w:pStyle w:val="Figure"/>
      </w:pPr>
      <w:r>
        <w:rPr>
          <w:noProof/>
          <w:lang w:val="en-US"/>
        </w:rPr>
        <w:lastRenderedPageBreak/>
        <w:drawing>
          <wp:inline distT="0" distB="0" distL="0" distR="0" wp14:anchorId="2C2ACDD3" wp14:editId="1AE00A54">
            <wp:extent cx="3465583" cy="3282703"/>
            <wp:effectExtent l="0" t="0" r="1905" b="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65583" cy="3282703"/>
                    </a:xfrm>
                    <a:prstGeom prst="rect">
                      <a:avLst/>
                    </a:prstGeom>
                  </pic:spPr>
                </pic:pic>
              </a:graphicData>
            </a:graphic>
          </wp:inline>
        </w:drawing>
      </w:r>
    </w:p>
    <w:p w14:paraId="066CB3DA" w14:textId="69334990" w:rsidR="00C061D8" w:rsidRPr="00390C77" w:rsidRDefault="00C061D8" w:rsidP="007D1A95">
      <w:pPr>
        <w:pStyle w:val="FigureNoTitle"/>
      </w:pPr>
      <w:r w:rsidRPr="00390C77">
        <w:t xml:space="preserve">Figure </w:t>
      </w:r>
      <w:r w:rsidRPr="00390C77">
        <w:rPr>
          <w:cs/>
        </w:rPr>
        <w:t>‎</w:t>
      </w:r>
      <w:r w:rsidRPr="00390C77">
        <w:t>6</w:t>
      </w:r>
      <w:r w:rsidRPr="00390C77">
        <w:noBreakHyphen/>
        <w:t>1</w:t>
      </w:r>
      <w:r w:rsidR="00510FBC" w:rsidRPr="00390C77">
        <w:t>4</w:t>
      </w:r>
      <w:r w:rsidR="00AA26E5" w:rsidRPr="00390C77">
        <w:t xml:space="preserve"> –</w:t>
      </w:r>
      <w:r w:rsidRPr="00390C77">
        <w:t xml:space="preserve"> Aggregated performance per line</w:t>
      </w:r>
    </w:p>
    <w:p w14:paraId="10785043" w14:textId="2F97F0C4" w:rsidR="00DF1793" w:rsidRPr="00390C77" w:rsidRDefault="004A74C7" w:rsidP="007D1A95">
      <w:pPr>
        <w:pStyle w:val="Heading1"/>
      </w:pPr>
      <w:bookmarkStart w:id="111" w:name="_Toc420521095"/>
      <w:bookmarkStart w:id="112" w:name="_Toc424115478"/>
      <w:bookmarkStart w:id="113" w:name="_Toc120526527"/>
      <w:bookmarkStart w:id="114" w:name="_Toc124229847"/>
      <w:r w:rsidRPr="00390C77">
        <w:t>7</w:t>
      </w:r>
      <w:r w:rsidRPr="00390C77">
        <w:tab/>
      </w:r>
      <w:r w:rsidR="00DF1793" w:rsidRPr="00390C77">
        <w:t>Network initialization</w:t>
      </w:r>
      <w:bookmarkEnd w:id="111"/>
      <w:bookmarkEnd w:id="112"/>
      <w:bookmarkEnd w:id="113"/>
      <w:bookmarkEnd w:id="114"/>
    </w:p>
    <w:p w14:paraId="72ABDD3F" w14:textId="4DD8D2B1" w:rsidR="00DF1793" w:rsidRPr="00390C77" w:rsidRDefault="00DF1793" w:rsidP="00DF1793">
      <w:r w:rsidRPr="00390C77">
        <w:t xml:space="preserve">Domain initialization of a </w:t>
      </w:r>
      <w:r w:rsidR="00145981">
        <w:rPr>
          <w:bCs/>
        </w:rPr>
        <w:t>c</w:t>
      </w:r>
      <w:r w:rsidRPr="00390C77">
        <w:rPr>
          <w:bCs/>
        </w:rPr>
        <w:t xml:space="preserve">oordinated </w:t>
      </w:r>
      <w:r w:rsidRPr="00390C77">
        <w:t xml:space="preserve">G.hn </w:t>
      </w:r>
      <w:r w:rsidR="00145981">
        <w:t>n</w:t>
      </w:r>
      <w:r w:rsidRPr="00390C77">
        <w:t>etwork is the same as for any other G.hn domain (see</w:t>
      </w:r>
      <w:r w:rsidR="00B52294" w:rsidRPr="00390C77">
        <w:t> </w:t>
      </w:r>
      <w:r w:rsidRPr="00390C77">
        <w:t>clause 8.6.1 of [ITU-T G.9961]. The DM located in the GAM of the domain will:</w:t>
      </w:r>
    </w:p>
    <w:p w14:paraId="4653C1F5" w14:textId="67142C7C" w:rsidR="00DF1793" w:rsidRPr="00390C77" w:rsidRDefault="00B52294" w:rsidP="00B52294">
      <w:pPr>
        <w:pStyle w:val="enumlev1"/>
      </w:pPr>
      <w:r w:rsidRPr="00390C77">
        <w:t>•</w:t>
      </w:r>
      <w:r w:rsidR="004A74C7" w:rsidRPr="00390C77">
        <w:tab/>
      </w:r>
      <w:r w:rsidR="00DF1793" w:rsidRPr="00390C77">
        <w:t xml:space="preserve">Send periodically a MAP-D (see clause 8.8.1 of [ITU-T G.9961]) frame (during a downstream time slot) in order to </w:t>
      </w:r>
      <w:r w:rsidR="00360F77" w:rsidRPr="00390C77">
        <w:t>announce</w:t>
      </w:r>
      <w:r w:rsidR="00DF1793" w:rsidRPr="00390C77">
        <w:t xml:space="preserve"> the registering parameters to the GNT. This MAP-D includes all the information for registration and all the parameters needed to establish a connection.</w:t>
      </w:r>
    </w:p>
    <w:p w14:paraId="1644A873" w14:textId="2F1EB60C" w:rsidR="00DF1793" w:rsidRPr="00390C77" w:rsidRDefault="00B52294" w:rsidP="00B52294">
      <w:pPr>
        <w:pStyle w:val="enumlev1"/>
      </w:pPr>
      <w:r w:rsidRPr="00390C77">
        <w:t>•</w:t>
      </w:r>
      <w:r w:rsidR="004A74C7" w:rsidRPr="00390C77">
        <w:tab/>
      </w:r>
      <w:r w:rsidR="00DF1793" w:rsidRPr="00390C77">
        <w:t>Assign a registration opportunity in the upstream time slot in order to allow the EP node to register into the domain.</w:t>
      </w:r>
    </w:p>
    <w:p w14:paraId="6E73BB56" w14:textId="77777777" w:rsidR="00DF1793" w:rsidRPr="00390C77" w:rsidRDefault="00DF1793" w:rsidP="00DF1793">
      <w:r w:rsidRPr="00390C77">
        <w:t>The MAP-D frame will, at least, contain the following auxiliary information fields:</w:t>
      </w:r>
    </w:p>
    <w:p w14:paraId="68E6D238" w14:textId="1217BA67" w:rsidR="00DF1793" w:rsidRPr="00390C77" w:rsidRDefault="00B52294" w:rsidP="00B52294">
      <w:pPr>
        <w:pStyle w:val="enumlev1"/>
      </w:pPr>
      <w:r w:rsidRPr="00390C77">
        <w:t>•</w:t>
      </w:r>
      <w:r w:rsidR="004A74C7" w:rsidRPr="00390C77">
        <w:tab/>
      </w:r>
      <w:r w:rsidR="00DF1793" w:rsidRPr="00390C77">
        <w:t xml:space="preserve">Domain </w:t>
      </w:r>
      <w:r w:rsidR="00F87903">
        <w:t>i</w:t>
      </w:r>
      <w:r w:rsidR="00DF1793" w:rsidRPr="00390C77">
        <w:t xml:space="preserve">nformation auxiliary information sub-field (see </w:t>
      </w:r>
      <w:r w:rsidRPr="00390C77">
        <w:t xml:space="preserve">clause </w:t>
      </w:r>
      <w:r w:rsidR="00DF1793" w:rsidRPr="00390C77">
        <w:t>8.8.5.2 of [ITU-T G.9961])</w:t>
      </w:r>
      <w:r w:rsidRPr="00390C77">
        <w:t>.</w:t>
      </w:r>
    </w:p>
    <w:p w14:paraId="7A1B9178" w14:textId="52DFB6C0" w:rsidR="00DF1793" w:rsidRPr="00390C77" w:rsidRDefault="00B52294" w:rsidP="00B52294">
      <w:pPr>
        <w:pStyle w:val="enumlev1"/>
      </w:pPr>
      <w:r w:rsidRPr="00390C77">
        <w:t>•</w:t>
      </w:r>
      <w:r w:rsidR="004A74C7" w:rsidRPr="00390C77">
        <w:tab/>
      </w:r>
      <w:r w:rsidR="00DF1793" w:rsidRPr="00390C77">
        <w:t>PSD-related domain Info auxiliary information field (see clause 8.8.5.5 of [ITU-T G.9961]</w:t>
      </w:r>
      <w:r w:rsidR="00A47585" w:rsidRPr="00390C77">
        <w:t>)</w:t>
      </w:r>
      <w:r w:rsidRPr="00390C77">
        <w:t>.</w:t>
      </w:r>
    </w:p>
    <w:p w14:paraId="0EA8B4B7" w14:textId="2191796A" w:rsidR="00DF1793" w:rsidRPr="00390C77" w:rsidRDefault="00B52294" w:rsidP="00B52294">
      <w:pPr>
        <w:pStyle w:val="enumlev1"/>
      </w:pPr>
      <w:r w:rsidRPr="00390C77">
        <w:t>•</w:t>
      </w:r>
      <w:r w:rsidR="004A74C7" w:rsidRPr="00390C77">
        <w:tab/>
      </w:r>
      <w:r w:rsidR="00DF1793" w:rsidRPr="00390C77">
        <w:t xml:space="preserve">Additional </w:t>
      </w:r>
      <w:r w:rsidR="00F87903">
        <w:t>d</w:t>
      </w:r>
      <w:r w:rsidR="00DF1793" w:rsidRPr="00390C77">
        <w:t xml:space="preserve">omain </w:t>
      </w:r>
      <w:r w:rsidR="00F87903">
        <w:t>i</w:t>
      </w:r>
      <w:r w:rsidR="00DF1793" w:rsidRPr="00390C77">
        <w:t>nformation auxiliary information sub-subfield (see clause 8.8.5 of [ITU</w:t>
      </w:r>
      <w:r w:rsidRPr="00390C77">
        <w:noBreakHyphen/>
      </w:r>
      <w:r w:rsidR="00DF1793" w:rsidRPr="00390C77">
        <w:t>T G.9961]), containing the seeds to be used in the domain</w:t>
      </w:r>
      <w:r w:rsidRPr="00390C77">
        <w:t>.</w:t>
      </w:r>
    </w:p>
    <w:p w14:paraId="46D53567" w14:textId="459C9647" w:rsidR="00DF1793" w:rsidRPr="00390C77" w:rsidRDefault="004A74C7" w:rsidP="001760C0">
      <w:pPr>
        <w:pStyle w:val="Heading1"/>
      </w:pPr>
      <w:bookmarkStart w:id="115" w:name="_Toc420521096"/>
      <w:bookmarkStart w:id="116" w:name="_Toc424115479"/>
      <w:bookmarkStart w:id="117" w:name="_Toc120526528"/>
      <w:bookmarkStart w:id="118" w:name="_Toc124229848"/>
      <w:r w:rsidRPr="00390C77">
        <w:t>8</w:t>
      </w:r>
      <w:r w:rsidRPr="00390C77">
        <w:tab/>
      </w:r>
      <w:r w:rsidR="00DF1793" w:rsidRPr="00390C77">
        <w:t>Network management</w:t>
      </w:r>
      <w:bookmarkEnd w:id="115"/>
      <w:bookmarkEnd w:id="116"/>
      <w:bookmarkEnd w:id="117"/>
      <w:bookmarkEnd w:id="118"/>
    </w:p>
    <w:p w14:paraId="7C6E8BC1" w14:textId="64EBAA4D" w:rsidR="00DF1793" w:rsidRPr="00390C77" w:rsidRDefault="00DF1793" w:rsidP="001760C0">
      <w:pPr>
        <w:rPr>
          <w:rFonts w:cs="Arial"/>
          <w:b/>
          <w:bCs/>
          <w:kern w:val="32"/>
          <w:szCs w:val="32"/>
        </w:rPr>
      </w:pPr>
      <w:r w:rsidRPr="00390C77">
        <w:t xml:space="preserve">The GAMs and GNTs of </w:t>
      </w:r>
      <w:r w:rsidR="00F87903">
        <w:rPr>
          <w:bCs/>
        </w:rPr>
        <w:t>c</w:t>
      </w:r>
      <w:r w:rsidRPr="00390C77">
        <w:rPr>
          <w:bCs/>
        </w:rPr>
        <w:t xml:space="preserve">oordinated </w:t>
      </w:r>
      <w:r w:rsidRPr="00390C77">
        <w:t xml:space="preserve">G.hn networks are managed through the use of standardized protocols such as [BBF TR-069] </w:t>
      </w:r>
      <w:r w:rsidR="008B4894" w:rsidRPr="00390C77">
        <w:t>or NETCONF/YANG,</w:t>
      </w:r>
      <w:r w:rsidR="003A09E3">
        <w:t xml:space="preserve"> </w:t>
      </w:r>
      <w:r w:rsidRPr="00390C77">
        <w:t>using the G.hn data model</w:t>
      </w:r>
      <w:r w:rsidR="008B4894" w:rsidRPr="00390C77">
        <w:t>s</w:t>
      </w:r>
      <w:r w:rsidRPr="00390C77">
        <w:t xml:space="preserve"> defined in </w:t>
      </w:r>
      <w:r w:rsidR="008B4894" w:rsidRPr="00390C77">
        <w:t>BBF (</w:t>
      </w:r>
      <w:r w:rsidR="000E1BF9" w:rsidRPr="00390C77">
        <w:t>[BBF TR-181] and [BBF TR-374])</w:t>
      </w:r>
      <w:r w:rsidR="001760C0" w:rsidRPr="00390C77">
        <w:t>.</w:t>
      </w:r>
    </w:p>
    <w:p w14:paraId="33701AA9" w14:textId="68D1656F" w:rsidR="00DF1793" w:rsidRPr="00390C77" w:rsidRDefault="004A74C7" w:rsidP="001760C0">
      <w:pPr>
        <w:pStyle w:val="Heading1"/>
        <w:rPr>
          <w:bCs/>
        </w:rPr>
      </w:pPr>
      <w:bookmarkStart w:id="119" w:name="_Toc420521097"/>
      <w:bookmarkStart w:id="120" w:name="_Toc424115480"/>
      <w:bookmarkStart w:id="121" w:name="_Toc120526529"/>
      <w:bookmarkStart w:id="122" w:name="_Toc124229849"/>
      <w:r w:rsidRPr="00390C77">
        <w:rPr>
          <w:bCs/>
        </w:rPr>
        <w:t>9</w:t>
      </w:r>
      <w:r w:rsidRPr="00390C77">
        <w:rPr>
          <w:bCs/>
        </w:rPr>
        <w:tab/>
      </w:r>
      <w:r w:rsidR="00DF1793" w:rsidRPr="00390C77">
        <w:t>Summary</w:t>
      </w:r>
      <w:bookmarkEnd w:id="119"/>
      <w:bookmarkEnd w:id="120"/>
      <w:bookmarkEnd w:id="121"/>
      <w:bookmarkEnd w:id="122"/>
      <w:r w:rsidR="00DF1793" w:rsidRPr="00390C77">
        <w:t xml:space="preserve"> </w:t>
      </w:r>
    </w:p>
    <w:p w14:paraId="6EBB82AF" w14:textId="19ABD2AD" w:rsidR="00DF1793" w:rsidRDefault="00DF1793" w:rsidP="001760C0">
      <w:r w:rsidRPr="00390C77">
        <w:t xml:space="preserve">This </w:t>
      </w:r>
      <w:r w:rsidR="0006372A">
        <w:t>Technical Paper</w:t>
      </w:r>
      <w:r w:rsidR="0006372A" w:rsidRPr="00390C77">
        <w:t xml:space="preserve"> </w:t>
      </w:r>
      <w:r w:rsidRPr="00390C77">
        <w:t>describe</w:t>
      </w:r>
      <w:r w:rsidR="0006372A">
        <w:t>s</w:t>
      </w:r>
      <w:r w:rsidRPr="00390C77">
        <w:t xml:space="preserve"> the use of G.996x transceivers over phone line infrastructure in </w:t>
      </w:r>
      <w:r w:rsidR="00751969">
        <w:t xml:space="preserve">the architecture of </w:t>
      </w:r>
      <w:r w:rsidRPr="00390C77">
        <w:t xml:space="preserve">a neighbouring domain as guidance to system vendors and service providers to define, configure, deploy, and network various devices using G.996x transceivers in </w:t>
      </w:r>
      <w:r w:rsidR="00572FEC" w:rsidRPr="00390C77">
        <w:t>access</w:t>
      </w:r>
      <w:r w:rsidRPr="00390C77">
        <w:t xml:space="preserve"> deployments. </w:t>
      </w:r>
    </w:p>
    <w:p w14:paraId="1DF42F26" w14:textId="4F26F0F0" w:rsidR="003A09E3" w:rsidRPr="00390C77" w:rsidRDefault="003A09E3" w:rsidP="00181BCC">
      <w:pPr>
        <w:jc w:val="center"/>
      </w:pPr>
      <w:r>
        <w:t>______________</w:t>
      </w:r>
    </w:p>
    <w:sectPr w:rsidR="003A09E3" w:rsidRPr="00390C77" w:rsidSect="00451BFD">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31ACD" w14:textId="77777777" w:rsidR="008269CF" w:rsidRDefault="008269CF" w:rsidP="00C42125">
      <w:pPr>
        <w:spacing w:before="0"/>
      </w:pPr>
      <w:r>
        <w:separator/>
      </w:r>
    </w:p>
  </w:endnote>
  <w:endnote w:type="continuationSeparator" w:id="0">
    <w:p w14:paraId="0E4F9CCE" w14:textId="77777777" w:rsidR="008269CF" w:rsidRDefault="008269CF"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
    <w:altName w:val="Yu Gothic UI"/>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ple SD 산돌고딕 Neo 일반체">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Charcoal CY">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BF84" w14:textId="77777777" w:rsidR="00824A77" w:rsidRDefault="00824A77"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3E1B" w14:textId="57B9EFC3" w:rsidR="00824A77" w:rsidRPr="008F0E27" w:rsidRDefault="00824A77"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rsidR="00E46CA8">
      <w:t>14</w:t>
    </w:r>
    <w:r w:rsidRPr="00926B6C">
      <w:fldChar w:fldCharType="end"/>
    </w:r>
    <w:r>
      <w:tab/>
    </w:r>
    <w:r w:rsidR="0081664C" w:rsidRPr="0081664C">
      <w:rPr>
        <w:b/>
        <w:bCs/>
      </w:rPr>
      <w:t xml:space="preserve">GSTP-OPHN </w:t>
    </w:r>
    <w:r w:rsidRPr="00926B6C">
      <w:rPr>
        <w:b/>
        <w:bCs/>
      </w:rPr>
      <w:t>(2022-09)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627E" w14:textId="37519B51" w:rsidR="00824A77" w:rsidRPr="008F0E27" w:rsidRDefault="00824A77" w:rsidP="008F0E27">
    <w:pPr>
      <w:pStyle w:val="Footer"/>
      <w:tabs>
        <w:tab w:val="clear" w:pos="5954"/>
        <w:tab w:val="right" w:pos="8789"/>
      </w:tabs>
      <w:jc w:val="right"/>
      <w:rPr>
        <w:b/>
        <w:bCs/>
      </w:rPr>
    </w:pPr>
    <w:r w:rsidRPr="00926B6C">
      <w:rPr>
        <w:b/>
        <w:bCs/>
      </w:rPr>
      <w:tab/>
    </w:r>
    <w:r w:rsidR="0081664C" w:rsidRPr="0081664C">
      <w:rPr>
        <w:b/>
        <w:bCs/>
      </w:rPr>
      <w:t xml:space="preserve">GSTP-OPHN </w:t>
    </w:r>
    <w:r w:rsidRPr="00926B6C">
      <w:rPr>
        <w:b/>
        <w:bCs/>
      </w:rPr>
      <w:t>(2022-09)</w:t>
    </w:r>
    <w:r w:rsidRPr="00926B6C">
      <w:rPr>
        <w:b/>
        <w:bCs/>
      </w:rPr>
      <w:tab/>
    </w:r>
    <w:r w:rsidRPr="00926B6C">
      <w:fldChar w:fldCharType="begin"/>
    </w:r>
    <w:r w:rsidRPr="00926B6C">
      <w:instrText xml:space="preserve"> PAGE </w:instrText>
    </w:r>
    <w:r w:rsidRPr="00926B6C">
      <w:fldChar w:fldCharType="separate"/>
    </w:r>
    <w:r w:rsidR="00E46CA8">
      <w:t>13</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951E" w14:textId="77777777" w:rsidR="008269CF" w:rsidRDefault="008269CF" w:rsidP="00C42125">
      <w:pPr>
        <w:spacing w:before="0"/>
      </w:pPr>
      <w:r>
        <w:separator/>
      </w:r>
    </w:p>
  </w:footnote>
  <w:footnote w:type="continuationSeparator" w:id="0">
    <w:p w14:paraId="62B51B3B" w14:textId="77777777" w:rsidR="008269CF" w:rsidRDefault="008269CF"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82EE" w14:textId="77777777" w:rsidR="00824A77" w:rsidRDefault="00824A7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AFAD" w14:textId="77777777" w:rsidR="00824A77" w:rsidRDefault="00824A77"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A2D3" w14:textId="77777777" w:rsidR="00824A77" w:rsidRDefault="00824A77">
    <w:pPr>
      <w:pStyle w:val="Header"/>
      <w:ind w:right="360" w:firstLine="36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EE94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8C5A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E71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F0E8A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46C5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C64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360D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042C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C275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BEF6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45C695E"/>
    <w:multiLevelType w:val="hybridMultilevel"/>
    <w:tmpl w:val="1A4E6C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8E2959"/>
    <w:multiLevelType w:val="hybridMultilevel"/>
    <w:tmpl w:val="02CA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26DE9"/>
    <w:multiLevelType w:val="hybridMultilevel"/>
    <w:tmpl w:val="AF54A9DA"/>
    <w:lvl w:ilvl="0" w:tplc="5AE6C4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465B74"/>
    <w:multiLevelType w:val="hybridMultilevel"/>
    <w:tmpl w:val="778A7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D7CC7"/>
    <w:multiLevelType w:val="hybridMultilevel"/>
    <w:tmpl w:val="895C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F3D3F"/>
    <w:multiLevelType w:val="hybridMultilevel"/>
    <w:tmpl w:val="B94AC30A"/>
    <w:lvl w:ilvl="0" w:tplc="5AE6C4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12A1E"/>
    <w:multiLevelType w:val="hybridMultilevel"/>
    <w:tmpl w:val="FB569E3E"/>
    <w:lvl w:ilvl="0" w:tplc="5AE6C4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67EBF"/>
    <w:multiLevelType w:val="hybridMultilevel"/>
    <w:tmpl w:val="9182BB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2974DE"/>
    <w:multiLevelType w:val="hybridMultilevel"/>
    <w:tmpl w:val="7E340F48"/>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0" w15:restartNumberingAfterBreak="0">
    <w:nsid w:val="5A995CDD"/>
    <w:multiLevelType w:val="hybridMultilevel"/>
    <w:tmpl w:val="8F285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D605B70"/>
    <w:multiLevelType w:val="hybridMultilevel"/>
    <w:tmpl w:val="5D2CC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93774C1"/>
    <w:multiLevelType w:val="hybridMultilevel"/>
    <w:tmpl w:val="4C886600"/>
    <w:lvl w:ilvl="0" w:tplc="DADA9528">
      <w:start w:val="1"/>
      <w:numFmt w:val="decimal"/>
      <w:lvlText w:val="%1."/>
      <w:lvlJc w:val="left"/>
      <w:pPr>
        <w:ind w:left="990" w:hanging="360"/>
      </w:pPr>
      <w:rPr>
        <w:rFonts w:hint="default"/>
      </w:rPr>
    </w:lvl>
    <w:lvl w:ilvl="1" w:tplc="8E14F954">
      <w:start w:val="1"/>
      <w:numFmt w:val="lowerLetter"/>
      <w:lvlText w:val="%2."/>
      <w:lvlJc w:val="left"/>
      <w:pPr>
        <w:ind w:left="1200" w:hanging="360"/>
      </w:pPr>
    </w:lvl>
    <w:lvl w:ilvl="2" w:tplc="B5AAB1D2" w:tentative="1">
      <w:start w:val="1"/>
      <w:numFmt w:val="lowerRoman"/>
      <w:lvlText w:val="%3."/>
      <w:lvlJc w:val="right"/>
      <w:pPr>
        <w:ind w:left="3168" w:hanging="180"/>
      </w:pPr>
    </w:lvl>
    <w:lvl w:ilvl="3" w:tplc="58C84272" w:tentative="1">
      <w:start w:val="1"/>
      <w:numFmt w:val="decimal"/>
      <w:lvlText w:val="%4."/>
      <w:lvlJc w:val="left"/>
      <w:pPr>
        <w:ind w:left="3888" w:hanging="360"/>
      </w:pPr>
    </w:lvl>
    <w:lvl w:ilvl="4" w:tplc="7102D93E" w:tentative="1">
      <w:start w:val="1"/>
      <w:numFmt w:val="lowerLetter"/>
      <w:lvlText w:val="%5."/>
      <w:lvlJc w:val="left"/>
      <w:pPr>
        <w:ind w:left="4608" w:hanging="360"/>
      </w:pPr>
    </w:lvl>
    <w:lvl w:ilvl="5" w:tplc="B33EED90" w:tentative="1">
      <w:start w:val="1"/>
      <w:numFmt w:val="lowerRoman"/>
      <w:lvlText w:val="%6."/>
      <w:lvlJc w:val="right"/>
      <w:pPr>
        <w:ind w:left="5328" w:hanging="180"/>
      </w:pPr>
    </w:lvl>
    <w:lvl w:ilvl="6" w:tplc="4A786100" w:tentative="1">
      <w:start w:val="1"/>
      <w:numFmt w:val="decimal"/>
      <w:lvlText w:val="%7."/>
      <w:lvlJc w:val="left"/>
      <w:pPr>
        <w:ind w:left="6048" w:hanging="360"/>
      </w:pPr>
    </w:lvl>
    <w:lvl w:ilvl="7" w:tplc="916A223A" w:tentative="1">
      <w:start w:val="1"/>
      <w:numFmt w:val="lowerLetter"/>
      <w:lvlText w:val="%8."/>
      <w:lvlJc w:val="left"/>
      <w:pPr>
        <w:ind w:left="6768" w:hanging="360"/>
      </w:pPr>
    </w:lvl>
    <w:lvl w:ilvl="8" w:tplc="579C8C92" w:tentative="1">
      <w:start w:val="1"/>
      <w:numFmt w:val="lowerRoman"/>
      <w:lvlText w:val="%9."/>
      <w:lvlJc w:val="right"/>
      <w:pPr>
        <w:ind w:left="7488"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0"/>
  </w:num>
  <w:num w:numId="13">
    <w:abstractNumId w:val="18"/>
  </w:num>
  <w:num w:numId="14">
    <w:abstractNumId w:val="20"/>
  </w:num>
  <w:num w:numId="15">
    <w:abstractNumId w:val="15"/>
  </w:num>
  <w:num w:numId="16">
    <w:abstractNumId w:val="11"/>
  </w:num>
  <w:num w:numId="17">
    <w:abstractNumId w:val="19"/>
  </w:num>
  <w:num w:numId="18">
    <w:abstractNumId w:val="14"/>
  </w:num>
  <w:num w:numId="19">
    <w:abstractNumId w:val="12"/>
  </w:num>
  <w:num w:numId="20">
    <w:abstractNumId w:val="22"/>
  </w:num>
  <w:num w:numId="21">
    <w:abstractNumId w:val="23"/>
  </w:num>
  <w:num w:numId="22">
    <w:abstractNumId w:val="17"/>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99E"/>
    <w:rsid w:val="00002637"/>
    <w:rsid w:val="00013479"/>
    <w:rsid w:val="00014F69"/>
    <w:rsid w:val="000171DB"/>
    <w:rsid w:val="000205E9"/>
    <w:rsid w:val="0002254E"/>
    <w:rsid w:val="00023D9A"/>
    <w:rsid w:val="00027E09"/>
    <w:rsid w:val="00031A85"/>
    <w:rsid w:val="000331A8"/>
    <w:rsid w:val="00033CF2"/>
    <w:rsid w:val="0003582E"/>
    <w:rsid w:val="00042347"/>
    <w:rsid w:val="00043D75"/>
    <w:rsid w:val="00047065"/>
    <w:rsid w:val="000517FC"/>
    <w:rsid w:val="00054BEA"/>
    <w:rsid w:val="00057000"/>
    <w:rsid w:val="0006372A"/>
    <w:rsid w:val="000640E0"/>
    <w:rsid w:val="0007454D"/>
    <w:rsid w:val="000777A4"/>
    <w:rsid w:val="000833C1"/>
    <w:rsid w:val="00086D80"/>
    <w:rsid w:val="000925EE"/>
    <w:rsid w:val="00095823"/>
    <w:rsid w:val="000966A8"/>
    <w:rsid w:val="000966B8"/>
    <w:rsid w:val="000A0A5C"/>
    <w:rsid w:val="000A2551"/>
    <w:rsid w:val="000A5CA2"/>
    <w:rsid w:val="000B411A"/>
    <w:rsid w:val="000C1A59"/>
    <w:rsid w:val="000C71B2"/>
    <w:rsid w:val="000D0D37"/>
    <w:rsid w:val="000D4CA6"/>
    <w:rsid w:val="000D5BB8"/>
    <w:rsid w:val="000E0841"/>
    <w:rsid w:val="000E1BF9"/>
    <w:rsid w:val="000E24FA"/>
    <w:rsid w:val="000E2A6B"/>
    <w:rsid w:val="000E3C61"/>
    <w:rsid w:val="000E3E55"/>
    <w:rsid w:val="000E6083"/>
    <w:rsid w:val="000E6125"/>
    <w:rsid w:val="000F7C68"/>
    <w:rsid w:val="00100BAF"/>
    <w:rsid w:val="00101052"/>
    <w:rsid w:val="00101292"/>
    <w:rsid w:val="00102012"/>
    <w:rsid w:val="00104C72"/>
    <w:rsid w:val="0011370F"/>
    <w:rsid w:val="00113DBE"/>
    <w:rsid w:val="00116E3D"/>
    <w:rsid w:val="00117961"/>
    <w:rsid w:val="001200A6"/>
    <w:rsid w:val="0012361B"/>
    <w:rsid w:val="001251DA"/>
    <w:rsid w:val="00125432"/>
    <w:rsid w:val="00126E6C"/>
    <w:rsid w:val="00135AF6"/>
    <w:rsid w:val="00136DDD"/>
    <w:rsid w:val="00137973"/>
    <w:rsid w:val="00137F40"/>
    <w:rsid w:val="0014069A"/>
    <w:rsid w:val="00144BDF"/>
    <w:rsid w:val="00145981"/>
    <w:rsid w:val="00147354"/>
    <w:rsid w:val="00150D1C"/>
    <w:rsid w:val="00155DDC"/>
    <w:rsid w:val="00163765"/>
    <w:rsid w:val="001657ED"/>
    <w:rsid w:val="001704F8"/>
    <w:rsid w:val="001712D1"/>
    <w:rsid w:val="001715A3"/>
    <w:rsid w:val="0017400B"/>
    <w:rsid w:val="001760C0"/>
    <w:rsid w:val="001770CD"/>
    <w:rsid w:val="001801E1"/>
    <w:rsid w:val="00181BCC"/>
    <w:rsid w:val="00185CD3"/>
    <w:rsid w:val="001871EC"/>
    <w:rsid w:val="001909EE"/>
    <w:rsid w:val="00195C03"/>
    <w:rsid w:val="001A20C3"/>
    <w:rsid w:val="001A4A26"/>
    <w:rsid w:val="001A670F"/>
    <w:rsid w:val="001B00B3"/>
    <w:rsid w:val="001B29C5"/>
    <w:rsid w:val="001B3334"/>
    <w:rsid w:val="001B5699"/>
    <w:rsid w:val="001B6A45"/>
    <w:rsid w:val="001C1003"/>
    <w:rsid w:val="001C1699"/>
    <w:rsid w:val="001C4B91"/>
    <w:rsid w:val="001C62B8"/>
    <w:rsid w:val="001D033C"/>
    <w:rsid w:val="001D195A"/>
    <w:rsid w:val="001D22D8"/>
    <w:rsid w:val="001D4296"/>
    <w:rsid w:val="001D495A"/>
    <w:rsid w:val="001D59EC"/>
    <w:rsid w:val="001D5C98"/>
    <w:rsid w:val="001D743C"/>
    <w:rsid w:val="001E461B"/>
    <w:rsid w:val="001E4DB2"/>
    <w:rsid w:val="001E568E"/>
    <w:rsid w:val="001E798D"/>
    <w:rsid w:val="001E7B0E"/>
    <w:rsid w:val="001F141D"/>
    <w:rsid w:val="001F41B4"/>
    <w:rsid w:val="001F4978"/>
    <w:rsid w:val="001F5EC1"/>
    <w:rsid w:val="001F7987"/>
    <w:rsid w:val="001F7999"/>
    <w:rsid w:val="002002D7"/>
    <w:rsid w:val="00200A06"/>
    <w:rsid w:val="00200A98"/>
    <w:rsid w:val="00201AFA"/>
    <w:rsid w:val="00202EDA"/>
    <w:rsid w:val="00205578"/>
    <w:rsid w:val="00211C6C"/>
    <w:rsid w:val="00213F5A"/>
    <w:rsid w:val="002229F1"/>
    <w:rsid w:val="002230D6"/>
    <w:rsid w:val="00224FBB"/>
    <w:rsid w:val="00230B96"/>
    <w:rsid w:val="00231224"/>
    <w:rsid w:val="00233F75"/>
    <w:rsid w:val="00235412"/>
    <w:rsid w:val="00236CE3"/>
    <w:rsid w:val="00241D22"/>
    <w:rsid w:val="00242E5E"/>
    <w:rsid w:val="00245518"/>
    <w:rsid w:val="00252075"/>
    <w:rsid w:val="0025233B"/>
    <w:rsid w:val="002528F9"/>
    <w:rsid w:val="00253DBE"/>
    <w:rsid w:val="00253DC6"/>
    <w:rsid w:val="0025489C"/>
    <w:rsid w:val="00257116"/>
    <w:rsid w:val="00261203"/>
    <w:rsid w:val="002622FA"/>
    <w:rsid w:val="00263518"/>
    <w:rsid w:val="002758B6"/>
    <w:rsid w:val="002759E7"/>
    <w:rsid w:val="00275AC4"/>
    <w:rsid w:val="00276055"/>
    <w:rsid w:val="00277326"/>
    <w:rsid w:val="00281CE8"/>
    <w:rsid w:val="00283E60"/>
    <w:rsid w:val="002944B4"/>
    <w:rsid w:val="002A11C4"/>
    <w:rsid w:val="002A399B"/>
    <w:rsid w:val="002A7FD9"/>
    <w:rsid w:val="002B2225"/>
    <w:rsid w:val="002B2E11"/>
    <w:rsid w:val="002C1DEA"/>
    <w:rsid w:val="002C26C0"/>
    <w:rsid w:val="002C2BC5"/>
    <w:rsid w:val="002C6F4E"/>
    <w:rsid w:val="002D3A51"/>
    <w:rsid w:val="002D5BF9"/>
    <w:rsid w:val="002E0407"/>
    <w:rsid w:val="002E68BB"/>
    <w:rsid w:val="002E79CB"/>
    <w:rsid w:val="002F0471"/>
    <w:rsid w:val="002F1714"/>
    <w:rsid w:val="002F579E"/>
    <w:rsid w:val="002F5CA7"/>
    <w:rsid w:val="002F7F55"/>
    <w:rsid w:val="00302E80"/>
    <w:rsid w:val="00304691"/>
    <w:rsid w:val="0030492A"/>
    <w:rsid w:val="0030745F"/>
    <w:rsid w:val="003106D7"/>
    <w:rsid w:val="00311C5F"/>
    <w:rsid w:val="003145C5"/>
    <w:rsid w:val="00314630"/>
    <w:rsid w:val="0031579F"/>
    <w:rsid w:val="00317C6E"/>
    <w:rsid w:val="0032090A"/>
    <w:rsid w:val="0032141F"/>
    <w:rsid w:val="00321CDE"/>
    <w:rsid w:val="003229B7"/>
    <w:rsid w:val="00331EC8"/>
    <w:rsid w:val="00331EF5"/>
    <w:rsid w:val="00333E15"/>
    <w:rsid w:val="003416D3"/>
    <w:rsid w:val="0034260D"/>
    <w:rsid w:val="00344760"/>
    <w:rsid w:val="0035194E"/>
    <w:rsid w:val="00356462"/>
    <w:rsid w:val="003571BC"/>
    <w:rsid w:val="0036090C"/>
    <w:rsid w:val="00360F77"/>
    <w:rsid w:val="00364979"/>
    <w:rsid w:val="003664DB"/>
    <w:rsid w:val="00371C0F"/>
    <w:rsid w:val="0038040E"/>
    <w:rsid w:val="00381253"/>
    <w:rsid w:val="00385B9C"/>
    <w:rsid w:val="00385FB5"/>
    <w:rsid w:val="0038715D"/>
    <w:rsid w:val="00390C77"/>
    <w:rsid w:val="00392E84"/>
    <w:rsid w:val="00394DBF"/>
    <w:rsid w:val="003957A6"/>
    <w:rsid w:val="003959A9"/>
    <w:rsid w:val="00397713"/>
    <w:rsid w:val="003A09E3"/>
    <w:rsid w:val="003A43EF"/>
    <w:rsid w:val="003A44D0"/>
    <w:rsid w:val="003A610C"/>
    <w:rsid w:val="003B0D3A"/>
    <w:rsid w:val="003B1E44"/>
    <w:rsid w:val="003B60A2"/>
    <w:rsid w:val="003C0993"/>
    <w:rsid w:val="003C3F85"/>
    <w:rsid w:val="003C7445"/>
    <w:rsid w:val="003D0BB0"/>
    <w:rsid w:val="003D1C9D"/>
    <w:rsid w:val="003D3AE1"/>
    <w:rsid w:val="003D3D4D"/>
    <w:rsid w:val="003D4FC6"/>
    <w:rsid w:val="003E39A2"/>
    <w:rsid w:val="003E57AB"/>
    <w:rsid w:val="003E5BF6"/>
    <w:rsid w:val="003E7E90"/>
    <w:rsid w:val="003F0330"/>
    <w:rsid w:val="003F2BED"/>
    <w:rsid w:val="00400B49"/>
    <w:rsid w:val="00401888"/>
    <w:rsid w:val="0040415B"/>
    <w:rsid w:val="00407F75"/>
    <w:rsid w:val="00412030"/>
    <w:rsid w:val="00412293"/>
    <w:rsid w:val="004139E4"/>
    <w:rsid w:val="00415999"/>
    <w:rsid w:val="00416E84"/>
    <w:rsid w:val="00423D42"/>
    <w:rsid w:val="00423E4C"/>
    <w:rsid w:val="004248CB"/>
    <w:rsid w:val="004263AF"/>
    <w:rsid w:val="00433503"/>
    <w:rsid w:val="00433DD2"/>
    <w:rsid w:val="00433E3A"/>
    <w:rsid w:val="0043584F"/>
    <w:rsid w:val="00435ADB"/>
    <w:rsid w:val="00442935"/>
    <w:rsid w:val="00442EF0"/>
    <w:rsid w:val="00443878"/>
    <w:rsid w:val="00451BFD"/>
    <w:rsid w:val="00452004"/>
    <w:rsid w:val="004539A8"/>
    <w:rsid w:val="00460EEC"/>
    <w:rsid w:val="00462715"/>
    <w:rsid w:val="0046345E"/>
    <w:rsid w:val="004644E0"/>
    <w:rsid w:val="004646F1"/>
    <w:rsid w:val="004712CA"/>
    <w:rsid w:val="0047422E"/>
    <w:rsid w:val="00490304"/>
    <w:rsid w:val="004928F0"/>
    <w:rsid w:val="004932F8"/>
    <w:rsid w:val="0049399A"/>
    <w:rsid w:val="0049674B"/>
    <w:rsid w:val="00496A73"/>
    <w:rsid w:val="004976C8"/>
    <w:rsid w:val="004A135A"/>
    <w:rsid w:val="004A74C7"/>
    <w:rsid w:val="004B5C2F"/>
    <w:rsid w:val="004C0673"/>
    <w:rsid w:val="004C1833"/>
    <w:rsid w:val="004C2FC7"/>
    <w:rsid w:val="004C4E4E"/>
    <w:rsid w:val="004C7432"/>
    <w:rsid w:val="004D0AB7"/>
    <w:rsid w:val="004D3379"/>
    <w:rsid w:val="004D7F1E"/>
    <w:rsid w:val="004D7F89"/>
    <w:rsid w:val="004E08F2"/>
    <w:rsid w:val="004E1A77"/>
    <w:rsid w:val="004E5D6C"/>
    <w:rsid w:val="004F3816"/>
    <w:rsid w:val="004F500A"/>
    <w:rsid w:val="0050243F"/>
    <w:rsid w:val="00503F2A"/>
    <w:rsid w:val="00510FBC"/>
    <w:rsid w:val="005126A0"/>
    <w:rsid w:val="00514B05"/>
    <w:rsid w:val="005221A0"/>
    <w:rsid w:val="00526821"/>
    <w:rsid w:val="005329A8"/>
    <w:rsid w:val="00535FB4"/>
    <w:rsid w:val="00536436"/>
    <w:rsid w:val="00536B3A"/>
    <w:rsid w:val="005405CB"/>
    <w:rsid w:val="00542DDA"/>
    <w:rsid w:val="00543D41"/>
    <w:rsid w:val="00543D4F"/>
    <w:rsid w:val="00545472"/>
    <w:rsid w:val="005463E4"/>
    <w:rsid w:val="0054643B"/>
    <w:rsid w:val="005504B3"/>
    <w:rsid w:val="00551E1C"/>
    <w:rsid w:val="00555966"/>
    <w:rsid w:val="005562A1"/>
    <w:rsid w:val="005571A4"/>
    <w:rsid w:val="005577DB"/>
    <w:rsid w:val="005603E9"/>
    <w:rsid w:val="005604FC"/>
    <w:rsid w:val="00560736"/>
    <w:rsid w:val="00560F0A"/>
    <w:rsid w:val="00561C5E"/>
    <w:rsid w:val="00566EDA"/>
    <w:rsid w:val="00567131"/>
    <w:rsid w:val="00567959"/>
    <w:rsid w:val="0057081A"/>
    <w:rsid w:val="00572654"/>
    <w:rsid w:val="00572FEC"/>
    <w:rsid w:val="005824E1"/>
    <w:rsid w:val="00583606"/>
    <w:rsid w:val="00597694"/>
    <w:rsid w:val="005976A1"/>
    <w:rsid w:val="005A0191"/>
    <w:rsid w:val="005A2F41"/>
    <w:rsid w:val="005A3370"/>
    <w:rsid w:val="005A34E7"/>
    <w:rsid w:val="005A5C89"/>
    <w:rsid w:val="005A69A3"/>
    <w:rsid w:val="005A72B8"/>
    <w:rsid w:val="005B5629"/>
    <w:rsid w:val="005B5BBF"/>
    <w:rsid w:val="005C0300"/>
    <w:rsid w:val="005C05E6"/>
    <w:rsid w:val="005C27A2"/>
    <w:rsid w:val="005C4A32"/>
    <w:rsid w:val="005C6082"/>
    <w:rsid w:val="005C72D9"/>
    <w:rsid w:val="005D1A39"/>
    <w:rsid w:val="005D4FEB"/>
    <w:rsid w:val="005D5EBB"/>
    <w:rsid w:val="005D65ED"/>
    <w:rsid w:val="005D6F13"/>
    <w:rsid w:val="005E0E6C"/>
    <w:rsid w:val="005F4B6A"/>
    <w:rsid w:val="005F7A9B"/>
    <w:rsid w:val="006010F3"/>
    <w:rsid w:val="00602BAA"/>
    <w:rsid w:val="00604FFF"/>
    <w:rsid w:val="006128F1"/>
    <w:rsid w:val="00615A0A"/>
    <w:rsid w:val="00616713"/>
    <w:rsid w:val="006202B6"/>
    <w:rsid w:val="006224F7"/>
    <w:rsid w:val="00622827"/>
    <w:rsid w:val="00622905"/>
    <w:rsid w:val="006333D4"/>
    <w:rsid w:val="006358FE"/>
    <w:rsid w:val="006369B2"/>
    <w:rsid w:val="0063718D"/>
    <w:rsid w:val="00647525"/>
    <w:rsid w:val="00647A71"/>
    <w:rsid w:val="00650B51"/>
    <w:rsid w:val="006530A8"/>
    <w:rsid w:val="006570B0"/>
    <w:rsid w:val="0066022F"/>
    <w:rsid w:val="00667C48"/>
    <w:rsid w:val="00670FAD"/>
    <w:rsid w:val="00673D6C"/>
    <w:rsid w:val="00674D6E"/>
    <w:rsid w:val="006771C0"/>
    <w:rsid w:val="006823F3"/>
    <w:rsid w:val="006833E9"/>
    <w:rsid w:val="00683455"/>
    <w:rsid w:val="00687C37"/>
    <w:rsid w:val="0069210B"/>
    <w:rsid w:val="00693139"/>
    <w:rsid w:val="00693607"/>
    <w:rsid w:val="00695DD7"/>
    <w:rsid w:val="00696D65"/>
    <w:rsid w:val="006A0555"/>
    <w:rsid w:val="006A0F3F"/>
    <w:rsid w:val="006A184F"/>
    <w:rsid w:val="006A2A02"/>
    <w:rsid w:val="006A3112"/>
    <w:rsid w:val="006A4055"/>
    <w:rsid w:val="006A7C27"/>
    <w:rsid w:val="006B017D"/>
    <w:rsid w:val="006B23DC"/>
    <w:rsid w:val="006B2FE4"/>
    <w:rsid w:val="006B37B0"/>
    <w:rsid w:val="006B6BA2"/>
    <w:rsid w:val="006B7D6B"/>
    <w:rsid w:val="006C5641"/>
    <w:rsid w:val="006D1089"/>
    <w:rsid w:val="006D1B86"/>
    <w:rsid w:val="006D7355"/>
    <w:rsid w:val="006D7C03"/>
    <w:rsid w:val="006F0797"/>
    <w:rsid w:val="006F7DEE"/>
    <w:rsid w:val="00700966"/>
    <w:rsid w:val="00700A82"/>
    <w:rsid w:val="007011E6"/>
    <w:rsid w:val="00706D39"/>
    <w:rsid w:val="0071034A"/>
    <w:rsid w:val="00715CA6"/>
    <w:rsid w:val="00720568"/>
    <w:rsid w:val="00721973"/>
    <w:rsid w:val="00722AA9"/>
    <w:rsid w:val="00723E52"/>
    <w:rsid w:val="007254DD"/>
    <w:rsid w:val="00730300"/>
    <w:rsid w:val="00731135"/>
    <w:rsid w:val="007324AF"/>
    <w:rsid w:val="00737BA2"/>
    <w:rsid w:val="007409B4"/>
    <w:rsid w:val="00741974"/>
    <w:rsid w:val="00744A30"/>
    <w:rsid w:val="00744D13"/>
    <w:rsid w:val="007454B6"/>
    <w:rsid w:val="007465F0"/>
    <w:rsid w:val="0075013B"/>
    <w:rsid w:val="00750CB8"/>
    <w:rsid w:val="00751969"/>
    <w:rsid w:val="007545B1"/>
    <w:rsid w:val="007545C4"/>
    <w:rsid w:val="00754E2D"/>
    <w:rsid w:val="0075525E"/>
    <w:rsid w:val="007561EE"/>
    <w:rsid w:val="00756D3D"/>
    <w:rsid w:val="0076097F"/>
    <w:rsid w:val="00767648"/>
    <w:rsid w:val="00771B6F"/>
    <w:rsid w:val="00772915"/>
    <w:rsid w:val="0077693A"/>
    <w:rsid w:val="0077710E"/>
    <w:rsid w:val="007806C2"/>
    <w:rsid w:val="00781FEE"/>
    <w:rsid w:val="00785E15"/>
    <w:rsid w:val="007903F8"/>
    <w:rsid w:val="00794F4F"/>
    <w:rsid w:val="007956AC"/>
    <w:rsid w:val="00795DEB"/>
    <w:rsid w:val="0079629B"/>
    <w:rsid w:val="007968DD"/>
    <w:rsid w:val="0079743D"/>
    <w:rsid w:val="007974BE"/>
    <w:rsid w:val="007977DC"/>
    <w:rsid w:val="00797921"/>
    <w:rsid w:val="007A0916"/>
    <w:rsid w:val="007A0DFD"/>
    <w:rsid w:val="007A5296"/>
    <w:rsid w:val="007A7221"/>
    <w:rsid w:val="007C145D"/>
    <w:rsid w:val="007C483E"/>
    <w:rsid w:val="007C5ED4"/>
    <w:rsid w:val="007C7122"/>
    <w:rsid w:val="007D1A95"/>
    <w:rsid w:val="007D22A8"/>
    <w:rsid w:val="007D3F11"/>
    <w:rsid w:val="007D6DD2"/>
    <w:rsid w:val="007E0B9A"/>
    <w:rsid w:val="007E2C69"/>
    <w:rsid w:val="007E53E4"/>
    <w:rsid w:val="007E656A"/>
    <w:rsid w:val="007F0F0B"/>
    <w:rsid w:val="007F24C8"/>
    <w:rsid w:val="007F3CAA"/>
    <w:rsid w:val="007F664D"/>
    <w:rsid w:val="00801B42"/>
    <w:rsid w:val="00802583"/>
    <w:rsid w:val="00803EB8"/>
    <w:rsid w:val="00807EE7"/>
    <w:rsid w:val="00810400"/>
    <w:rsid w:val="0081664C"/>
    <w:rsid w:val="008249A7"/>
    <w:rsid w:val="00824A77"/>
    <w:rsid w:val="00825E79"/>
    <w:rsid w:val="008269CF"/>
    <w:rsid w:val="00826AA7"/>
    <w:rsid w:val="008332FA"/>
    <w:rsid w:val="008350E6"/>
    <w:rsid w:val="00835CF3"/>
    <w:rsid w:val="00836D45"/>
    <w:rsid w:val="00837203"/>
    <w:rsid w:val="00837FFE"/>
    <w:rsid w:val="008406B4"/>
    <w:rsid w:val="008412A5"/>
    <w:rsid w:val="00841B17"/>
    <w:rsid w:val="00842137"/>
    <w:rsid w:val="00844CBE"/>
    <w:rsid w:val="00847A2E"/>
    <w:rsid w:val="00851E6C"/>
    <w:rsid w:val="00853F5F"/>
    <w:rsid w:val="00856C7A"/>
    <w:rsid w:val="008610A1"/>
    <w:rsid w:val="008623ED"/>
    <w:rsid w:val="0087389C"/>
    <w:rsid w:val="00875AA6"/>
    <w:rsid w:val="00880944"/>
    <w:rsid w:val="0089088E"/>
    <w:rsid w:val="00892297"/>
    <w:rsid w:val="00892BA8"/>
    <w:rsid w:val="00892C55"/>
    <w:rsid w:val="008938EF"/>
    <w:rsid w:val="008961E3"/>
    <w:rsid w:val="008964D6"/>
    <w:rsid w:val="008A2BE5"/>
    <w:rsid w:val="008A602D"/>
    <w:rsid w:val="008B1E5A"/>
    <w:rsid w:val="008B4894"/>
    <w:rsid w:val="008B5123"/>
    <w:rsid w:val="008C5A9A"/>
    <w:rsid w:val="008D1E1E"/>
    <w:rsid w:val="008E0172"/>
    <w:rsid w:val="008E31EC"/>
    <w:rsid w:val="008E3C9E"/>
    <w:rsid w:val="008E4FE7"/>
    <w:rsid w:val="00900B7E"/>
    <w:rsid w:val="00904CD1"/>
    <w:rsid w:val="00905AE9"/>
    <w:rsid w:val="0091123E"/>
    <w:rsid w:val="0091362C"/>
    <w:rsid w:val="009141C0"/>
    <w:rsid w:val="0092304A"/>
    <w:rsid w:val="00924ECE"/>
    <w:rsid w:val="00936852"/>
    <w:rsid w:val="00937CC8"/>
    <w:rsid w:val="0094045D"/>
    <w:rsid w:val="00940511"/>
    <w:rsid w:val="009406B5"/>
    <w:rsid w:val="00941200"/>
    <w:rsid w:val="00943286"/>
    <w:rsid w:val="009455D4"/>
    <w:rsid w:val="00946166"/>
    <w:rsid w:val="009538B2"/>
    <w:rsid w:val="00964B5F"/>
    <w:rsid w:val="00966B5C"/>
    <w:rsid w:val="00971DC0"/>
    <w:rsid w:val="00973862"/>
    <w:rsid w:val="00983164"/>
    <w:rsid w:val="00984252"/>
    <w:rsid w:val="009972EF"/>
    <w:rsid w:val="009B46FE"/>
    <w:rsid w:val="009B5035"/>
    <w:rsid w:val="009B6789"/>
    <w:rsid w:val="009C3160"/>
    <w:rsid w:val="009C463B"/>
    <w:rsid w:val="009C4DE2"/>
    <w:rsid w:val="009D08CC"/>
    <w:rsid w:val="009D399E"/>
    <w:rsid w:val="009D5C1D"/>
    <w:rsid w:val="009D644B"/>
    <w:rsid w:val="009E4B6B"/>
    <w:rsid w:val="009E54E4"/>
    <w:rsid w:val="009E766E"/>
    <w:rsid w:val="009F0469"/>
    <w:rsid w:val="009F1960"/>
    <w:rsid w:val="009F1ED9"/>
    <w:rsid w:val="009F4B1A"/>
    <w:rsid w:val="009F7112"/>
    <w:rsid w:val="009F715E"/>
    <w:rsid w:val="009F78FE"/>
    <w:rsid w:val="00A05DCD"/>
    <w:rsid w:val="00A10DBB"/>
    <w:rsid w:val="00A11720"/>
    <w:rsid w:val="00A173E3"/>
    <w:rsid w:val="00A21247"/>
    <w:rsid w:val="00A220AE"/>
    <w:rsid w:val="00A231FB"/>
    <w:rsid w:val="00A273D5"/>
    <w:rsid w:val="00A311F0"/>
    <w:rsid w:val="00A3125E"/>
    <w:rsid w:val="00A31D47"/>
    <w:rsid w:val="00A32E43"/>
    <w:rsid w:val="00A4013E"/>
    <w:rsid w:val="00A4045F"/>
    <w:rsid w:val="00A427CD"/>
    <w:rsid w:val="00A44003"/>
    <w:rsid w:val="00A45FEE"/>
    <w:rsid w:val="00A4600B"/>
    <w:rsid w:val="00A47585"/>
    <w:rsid w:val="00A50093"/>
    <w:rsid w:val="00A50506"/>
    <w:rsid w:val="00A51EF0"/>
    <w:rsid w:val="00A52519"/>
    <w:rsid w:val="00A600CD"/>
    <w:rsid w:val="00A6771E"/>
    <w:rsid w:val="00A67A81"/>
    <w:rsid w:val="00A7011E"/>
    <w:rsid w:val="00A730A6"/>
    <w:rsid w:val="00A819CC"/>
    <w:rsid w:val="00A827B0"/>
    <w:rsid w:val="00A828FC"/>
    <w:rsid w:val="00A86229"/>
    <w:rsid w:val="00A90076"/>
    <w:rsid w:val="00A96899"/>
    <w:rsid w:val="00A971A0"/>
    <w:rsid w:val="00AA1186"/>
    <w:rsid w:val="00AA183B"/>
    <w:rsid w:val="00AA1F22"/>
    <w:rsid w:val="00AA26E5"/>
    <w:rsid w:val="00AA5003"/>
    <w:rsid w:val="00AA5BCA"/>
    <w:rsid w:val="00AA7850"/>
    <w:rsid w:val="00AB0261"/>
    <w:rsid w:val="00AB37FB"/>
    <w:rsid w:val="00AC3E73"/>
    <w:rsid w:val="00AC4F88"/>
    <w:rsid w:val="00AC54DB"/>
    <w:rsid w:val="00AC63B0"/>
    <w:rsid w:val="00AD02D1"/>
    <w:rsid w:val="00AD3601"/>
    <w:rsid w:val="00AE0B25"/>
    <w:rsid w:val="00AF019D"/>
    <w:rsid w:val="00AF1733"/>
    <w:rsid w:val="00AF5CDF"/>
    <w:rsid w:val="00AF6444"/>
    <w:rsid w:val="00AF6E0A"/>
    <w:rsid w:val="00B05821"/>
    <w:rsid w:val="00B069BB"/>
    <w:rsid w:val="00B100D6"/>
    <w:rsid w:val="00B1239B"/>
    <w:rsid w:val="00B164C9"/>
    <w:rsid w:val="00B200A6"/>
    <w:rsid w:val="00B2519B"/>
    <w:rsid w:val="00B26C28"/>
    <w:rsid w:val="00B27BC0"/>
    <w:rsid w:val="00B31584"/>
    <w:rsid w:val="00B4174C"/>
    <w:rsid w:val="00B41DF0"/>
    <w:rsid w:val="00B44209"/>
    <w:rsid w:val="00B453F5"/>
    <w:rsid w:val="00B45B5D"/>
    <w:rsid w:val="00B46051"/>
    <w:rsid w:val="00B47079"/>
    <w:rsid w:val="00B50AAD"/>
    <w:rsid w:val="00B5162E"/>
    <w:rsid w:val="00B52294"/>
    <w:rsid w:val="00B56569"/>
    <w:rsid w:val="00B56C30"/>
    <w:rsid w:val="00B60C73"/>
    <w:rsid w:val="00B61624"/>
    <w:rsid w:val="00B62316"/>
    <w:rsid w:val="00B6297C"/>
    <w:rsid w:val="00B629E9"/>
    <w:rsid w:val="00B634C8"/>
    <w:rsid w:val="00B65B72"/>
    <w:rsid w:val="00B66481"/>
    <w:rsid w:val="00B66FA5"/>
    <w:rsid w:val="00B7189C"/>
    <w:rsid w:val="00B718A5"/>
    <w:rsid w:val="00B73165"/>
    <w:rsid w:val="00B86602"/>
    <w:rsid w:val="00B945A4"/>
    <w:rsid w:val="00B94E71"/>
    <w:rsid w:val="00BA4B49"/>
    <w:rsid w:val="00BA7411"/>
    <w:rsid w:val="00BA788A"/>
    <w:rsid w:val="00BB4120"/>
    <w:rsid w:val="00BB4983"/>
    <w:rsid w:val="00BB5ACB"/>
    <w:rsid w:val="00BB7597"/>
    <w:rsid w:val="00BC0EA8"/>
    <w:rsid w:val="00BC4BEF"/>
    <w:rsid w:val="00BC62E2"/>
    <w:rsid w:val="00BD7CA4"/>
    <w:rsid w:val="00BE3C51"/>
    <w:rsid w:val="00BE4AC3"/>
    <w:rsid w:val="00BE7699"/>
    <w:rsid w:val="00BF3402"/>
    <w:rsid w:val="00BF5479"/>
    <w:rsid w:val="00BF5813"/>
    <w:rsid w:val="00C03314"/>
    <w:rsid w:val="00C04233"/>
    <w:rsid w:val="00C061D8"/>
    <w:rsid w:val="00C15D8B"/>
    <w:rsid w:val="00C26764"/>
    <w:rsid w:val="00C318E3"/>
    <w:rsid w:val="00C35DAB"/>
    <w:rsid w:val="00C42125"/>
    <w:rsid w:val="00C442A1"/>
    <w:rsid w:val="00C46F7C"/>
    <w:rsid w:val="00C47120"/>
    <w:rsid w:val="00C4782B"/>
    <w:rsid w:val="00C51A10"/>
    <w:rsid w:val="00C54429"/>
    <w:rsid w:val="00C547F1"/>
    <w:rsid w:val="00C557CE"/>
    <w:rsid w:val="00C62814"/>
    <w:rsid w:val="00C65D09"/>
    <w:rsid w:val="00C67B25"/>
    <w:rsid w:val="00C748F7"/>
    <w:rsid w:val="00C74937"/>
    <w:rsid w:val="00C74DAC"/>
    <w:rsid w:val="00C76541"/>
    <w:rsid w:val="00C76D5C"/>
    <w:rsid w:val="00C80323"/>
    <w:rsid w:val="00C81CC2"/>
    <w:rsid w:val="00C82E65"/>
    <w:rsid w:val="00C87080"/>
    <w:rsid w:val="00C9476B"/>
    <w:rsid w:val="00CA3525"/>
    <w:rsid w:val="00CA4CDC"/>
    <w:rsid w:val="00CB16CF"/>
    <w:rsid w:val="00CB2599"/>
    <w:rsid w:val="00CB2865"/>
    <w:rsid w:val="00CC386F"/>
    <w:rsid w:val="00CC466B"/>
    <w:rsid w:val="00CD2139"/>
    <w:rsid w:val="00CE5986"/>
    <w:rsid w:val="00CE5FA0"/>
    <w:rsid w:val="00CF0D59"/>
    <w:rsid w:val="00CF7609"/>
    <w:rsid w:val="00CF7F2E"/>
    <w:rsid w:val="00D000D7"/>
    <w:rsid w:val="00D04499"/>
    <w:rsid w:val="00D10A47"/>
    <w:rsid w:val="00D13242"/>
    <w:rsid w:val="00D15779"/>
    <w:rsid w:val="00D238F8"/>
    <w:rsid w:val="00D26477"/>
    <w:rsid w:val="00D34476"/>
    <w:rsid w:val="00D352AA"/>
    <w:rsid w:val="00D3710C"/>
    <w:rsid w:val="00D423D4"/>
    <w:rsid w:val="00D45FA2"/>
    <w:rsid w:val="00D51438"/>
    <w:rsid w:val="00D54AB1"/>
    <w:rsid w:val="00D552D8"/>
    <w:rsid w:val="00D56CC3"/>
    <w:rsid w:val="00D62CC7"/>
    <w:rsid w:val="00D647EF"/>
    <w:rsid w:val="00D7206B"/>
    <w:rsid w:val="00D73137"/>
    <w:rsid w:val="00D73A90"/>
    <w:rsid w:val="00D76618"/>
    <w:rsid w:val="00D77934"/>
    <w:rsid w:val="00D9727E"/>
    <w:rsid w:val="00D977A2"/>
    <w:rsid w:val="00DA11D0"/>
    <w:rsid w:val="00DA1D47"/>
    <w:rsid w:val="00DB0706"/>
    <w:rsid w:val="00DB17F9"/>
    <w:rsid w:val="00DB4A11"/>
    <w:rsid w:val="00DB4A6F"/>
    <w:rsid w:val="00DC33AC"/>
    <w:rsid w:val="00DC771E"/>
    <w:rsid w:val="00DD50DE"/>
    <w:rsid w:val="00DE1204"/>
    <w:rsid w:val="00DE14E2"/>
    <w:rsid w:val="00DE3062"/>
    <w:rsid w:val="00DE560B"/>
    <w:rsid w:val="00DF1793"/>
    <w:rsid w:val="00E01080"/>
    <w:rsid w:val="00E0581D"/>
    <w:rsid w:val="00E129A9"/>
    <w:rsid w:val="00E1590B"/>
    <w:rsid w:val="00E16467"/>
    <w:rsid w:val="00E204DD"/>
    <w:rsid w:val="00E228B7"/>
    <w:rsid w:val="00E25CBF"/>
    <w:rsid w:val="00E336B6"/>
    <w:rsid w:val="00E3405F"/>
    <w:rsid w:val="00E353EC"/>
    <w:rsid w:val="00E43664"/>
    <w:rsid w:val="00E46CA8"/>
    <w:rsid w:val="00E51F61"/>
    <w:rsid w:val="00E53C24"/>
    <w:rsid w:val="00E56E77"/>
    <w:rsid w:val="00E57D27"/>
    <w:rsid w:val="00E608D1"/>
    <w:rsid w:val="00E60A45"/>
    <w:rsid w:val="00E6683A"/>
    <w:rsid w:val="00E75E93"/>
    <w:rsid w:val="00E76F74"/>
    <w:rsid w:val="00E84A6F"/>
    <w:rsid w:val="00E858D0"/>
    <w:rsid w:val="00E902DE"/>
    <w:rsid w:val="00E90B30"/>
    <w:rsid w:val="00E915B9"/>
    <w:rsid w:val="00E972B1"/>
    <w:rsid w:val="00EA0BE7"/>
    <w:rsid w:val="00EB14F6"/>
    <w:rsid w:val="00EB444D"/>
    <w:rsid w:val="00EB4C52"/>
    <w:rsid w:val="00EC6589"/>
    <w:rsid w:val="00ED1B45"/>
    <w:rsid w:val="00ED2260"/>
    <w:rsid w:val="00ED5269"/>
    <w:rsid w:val="00EE1A06"/>
    <w:rsid w:val="00EE23DB"/>
    <w:rsid w:val="00EE4250"/>
    <w:rsid w:val="00EE4E39"/>
    <w:rsid w:val="00EE5C0D"/>
    <w:rsid w:val="00EF16AF"/>
    <w:rsid w:val="00EF4792"/>
    <w:rsid w:val="00EF706D"/>
    <w:rsid w:val="00EF76DC"/>
    <w:rsid w:val="00F02294"/>
    <w:rsid w:val="00F1201F"/>
    <w:rsid w:val="00F265BB"/>
    <w:rsid w:val="00F30DE7"/>
    <w:rsid w:val="00F316AF"/>
    <w:rsid w:val="00F31927"/>
    <w:rsid w:val="00F35F57"/>
    <w:rsid w:val="00F372ED"/>
    <w:rsid w:val="00F404B9"/>
    <w:rsid w:val="00F435AC"/>
    <w:rsid w:val="00F50467"/>
    <w:rsid w:val="00F562A0"/>
    <w:rsid w:val="00F57FA4"/>
    <w:rsid w:val="00F64206"/>
    <w:rsid w:val="00F65663"/>
    <w:rsid w:val="00F71951"/>
    <w:rsid w:val="00F8154A"/>
    <w:rsid w:val="00F839A0"/>
    <w:rsid w:val="00F86FF2"/>
    <w:rsid w:val="00F87625"/>
    <w:rsid w:val="00F87903"/>
    <w:rsid w:val="00F9057E"/>
    <w:rsid w:val="00F92F60"/>
    <w:rsid w:val="00F937ED"/>
    <w:rsid w:val="00F93C5D"/>
    <w:rsid w:val="00F9543D"/>
    <w:rsid w:val="00F9547A"/>
    <w:rsid w:val="00FA02CB"/>
    <w:rsid w:val="00FA0BBF"/>
    <w:rsid w:val="00FA185E"/>
    <w:rsid w:val="00FA1E21"/>
    <w:rsid w:val="00FA2177"/>
    <w:rsid w:val="00FA5AC0"/>
    <w:rsid w:val="00FA6044"/>
    <w:rsid w:val="00FB0783"/>
    <w:rsid w:val="00FB0C4C"/>
    <w:rsid w:val="00FB4F93"/>
    <w:rsid w:val="00FB7A8B"/>
    <w:rsid w:val="00FC2485"/>
    <w:rsid w:val="00FD1B51"/>
    <w:rsid w:val="00FD439E"/>
    <w:rsid w:val="00FD5723"/>
    <w:rsid w:val="00FD76CB"/>
    <w:rsid w:val="00FE0ADD"/>
    <w:rsid w:val="00FE132F"/>
    <w:rsid w:val="00FE152B"/>
    <w:rsid w:val="00FE239E"/>
    <w:rsid w:val="00FE2528"/>
    <w:rsid w:val="00FE25B1"/>
    <w:rsid w:val="00FE399B"/>
    <w:rsid w:val="00FF1151"/>
    <w:rsid w:val="00FF4546"/>
    <w:rsid w:val="00FF538F"/>
    <w:rsid w:val="00FF5CE2"/>
    <w:rsid w:val="2149A48D"/>
    <w:rsid w:val="3439E286"/>
    <w:rsid w:val="51AD96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12DA3"/>
  <w15:chartTrackingRefBased/>
  <w15:docId w15:val="{0FA2AEC0-461D-4965-9E18-236DA493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2F8"/>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4932F8"/>
    <w:pPr>
      <w:keepNext/>
      <w:keepLines/>
      <w:spacing w:before="360"/>
      <w:ind w:left="794" w:hanging="794"/>
      <w:jc w:val="left"/>
      <w:outlineLvl w:val="0"/>
    </w:pPr>
    <w:rPr>
      <w:b/>
    </w:rPr>
  </w:style>
  <w:style w:type="paragraph" w:styleId="Heading2">
    <w:name w:val="heading 2"/>
    <w:basedOn w:val="Heading1"/>
    <w:next w:val="Normal"/>
    <w:link w:val="Heading2Char"/>
    <w:qFormat/>
    <w:rsid w:val="004932F8"/>
    <w:pPr>
      <w:spacing w:before="240"/>
      <w:outlineLvl w:val="1"/>
    </w:pPr>
  </w:style>
  <w:style w:type="paragraph" w:styleId="Heading3">
    <w:name w:val="heading 3"/>
    <w:basedOn w:val="Heading1"/>
    <w:next w:val="Normal"/>
    <w:link w:val="Heading3Char"/>
    <w:qFormat/>
    <w:rsid w:val="004932F8"/>
    <w:pPr>
      <w:spacing w:before="160"/>
      <w:outlineLvl w:val="2"/>
    </w:pPr>
  </w:style>
  <w:style w:type="paragraph" w:styleId="Heading4">
    <w:name w:val="heading 4"/>
    <w:basedOn w:val="Heading3"/>
    <w:next w:val="Normal"/>
    <w:link w:val="Heading4Char"/>
    <w:qFormat/>
    <w:rsid w:val="004932F8"/>
    <w:pPr>
      <w:tabs>
        <w:tab w:val="clear" w:pos="794"/>
        <w:tab w:val="left" w:pos="1021"/>
      </w:tabs>
      <w:ind w:left="1021" w:hanging="1021"/>
      <w:outlineLvl w:val="3"/>
    </w:pPr>
  </w:style>
  <w:style w:type="paragraph" w:styleId="Heading5">
    <w:name w:val="heading 5"/>
    <w:basedOn w:val="Heading4"/>
    <w:next w:val="Normal"/>
    <w:link w:val="Heading5Char"/>
    <w:qFormat/>
    <w:rsid w:val="004932F8"/>
    <w:pPr>
      <w:outlineLvl w:val="4"/>
    </w:pPr>
  </w:style>
  <w:style w:type="paragraph" w:styleId="Heading6">
    <w:name w:val="heading 6"/>
    <w:basedOn w:val="Heading4"/>
    <w:next w:val="Normal"/>
    <w:link w:val="Heading6Char"/>
    <w:qFormat/>
    <w:rsid w:val="004932F8"/>
    <w:pPr>
      <w:tabs>
        <w:tab w:val="clear" w:pos="1021"/>
        <w:tab w:val="clear" w:pos="1191"/>
      </w:tabs>
      <w:ind w:left="1588" w:hanging="1588"/>
      <w:outlineLvl w:val="5"/>
    </w:pPr>
  </w:style>
  <w:style w:type="paragraph" w:styleId="Heading7">
    <w:name w:val="heading 7"/>
    <w:basedOn w:val="Heading6"/>
    <w:next w:val="Normal"/>
    <w:link w:val="Heading7Char"/>
    <w:qFormat/>
    <w:rsid w:val="004932F8"/>
    <w:pPr>
      <w:outlineLvl w:val="6"/>
    </w:pPr>
  </w:style>
  <w:style w:type="paragraph" w:styleId="Heading8">
    <w:name w:val="heading 8"/>
    <w:basedOn w:val="Heading6"/>
    <w:next w:val="Normal"/>
    <w:link w:val="Heading8Char"/>
    <w:qFormat/>
    <w:rsid w:val="004932F8"/>
    <w:pPr>
      <w:outlineLvl w:val="7"/>
    </w:pPr>
  </w:style>
  <w:style w:type="paragraph" w:styleId="Heading9">
    <w:name w:val="heading 9"/>
    <w:basedOn w:val="Heading6"/>
    <w:next w:val="Normal"/>
    <w:link w:val="Heading9Char"/>
    <w:qFormat/>
    <w:rsid w:val="004932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jc w:val="right"/>
    </w:pPr>
    <w:rPr>
      <w:rFonts w:eastAsia="SimSun"/>
      <w:b/>
      <w:sz w:val="32"/>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1D033C"/>
    <w:pPr>
      <w:keepNext/>
      <w:keepLines/>
      <w:spacing w:before="480"/>
      <w:jc w:val="center"/>
    </w:pPr>
    <w:rPr>
      <w:b/>
      <w:sz w:val="28"/>
    </w:rPr>
  </w:style>
  <w:style w:type="paragraph" w:customStyle="1" w:styleId="AppendixNotitle">
    <w:name w:val="Appendix_No &amp; title"/>
    <w:basedOn w:val="AnnexNotitle"/>
    <w:next w:val="Normal"/>
    <w:rsid w:val="001D033C"/>
  </w:style>
  <w:style w:type="paragraph" w:customStyle="1" w:styleId="CorrectionSeparatorBegin">
    <w:name w:val="Correction Separator Begin"/>
    <w:basedOn w:val="Normal"/>
    <w:rsid w:val="001D033C"/>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1D033C"/>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4932F8"/>
    <w:pPr>
      <w:keepNext/>
      <w:keepLines/>
      <w:spacing w:before="240" w:after="120"/>
      <w:jc w:val="center"/>
    </w:pPr>
  </w:style>
  <w:style w:type="paragraph" w:customStyle="1" w:styleId="Reasons">
    <w:name w:val="Reasons"/>
    <w:basedOn w:val="Normal"/>
    <w:qFormat/>
    <w:rsid w:val="003A09E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ormal">
    <w:name w:val="Formal"/>
    <w:basedOn w:val="ASN1"/>
    <w:rsid w:val="004932F8"/>
    <w:rPr>
      <w:b w:val="0"/>
    </w:rPr>
  </w:style>
  <w:style w:type="paragraph" w:customStyle="1" w:styleId="Headingb">
    <w:name w:val="Heading_b"/>
    <w:basedOn w:val="Normal"/>
    <w:next w:val="Normal"/>
    <w:rsid w:val="004932F8"/>
    <w:pPr>
      <w:keepNext/>
      <w:spacing w:before="160"/>
      <w:jc w:val="left"/>
    </w:pPr>
    <w:rPr>
      <w:b/>
    </w:rPr>
  </w:style>
  <w:style w:type="paragraph" w:customStyle="1" w:styleId="Headingi">
    <w:name w:val="Heading_i"/>
    <w:basedOn w:val="Normal"/>
    <w:next w:val="Normal"/>
    <w:rsid w:val="004932F8"/>
    <w:pPr>
      <w:keepNext/>
      <w:spacing w:before="160"/>
      <w:jc w:val="left"/>
    </w:pPr>
    <w:rPr>
      <w:i/>
    </w:rPr>
  </w:style>
  <w:style w:type="paragraph" w:customStyle="1" w:styleId="Headingib">
    <w:name w:val="Heading_ib"/>
    <w:basedOn w:val="Headingi"/>
    <w:next w:val="Normal"/>
    <w:qFormat/>
    <w:rsid w:val="001D033C"/>
    <w:rPr>
      <w:b/>
      <w:bCs/>
    </w:rPr>
  </w:style>
  <w:style w:type="paragraph" w:customStyle="1" w:styleId="Normalbeforetable">
    <w:name w:val="Normal before table"/>
    <w:basedOn w:val="Normal"/>
    <w:rsid w:val="001D033C"/>
    <w:pPr>
      <w:keepNext/>
      <w:spacing w:after="120"/>
    </w:pPr>
    <w:rPr>
      <w:rFonts w:eastAsia="????"/>
    </w:rPr>
  </w:style>
  <w:style w:type="paragraph" w:customStyle="1" w:styleId="RecNo">
    <w:name w:val="Rec_No"/>
    <w:basedOn w:val="Normal"/>
    <w:next w:val="Rectitle"/>
    <w:rsid w:val="004932F8"/>
    <w:pPr>
      <w:keepNext/>
      <w:keepLines/>
      <w:spacing w:before="0"/>
      <w:jc w:val="left"/>
    </w:pPr>
    <w:rPr>
      <w:b/>
      <w:sz w:val="28"/>
    </w:rPr>
  </w:style>
  <w:style w:type="paragraph" w:customStyle="1" w:styleId="Rectitle">
    <w:name w:val="Rec_title"/>
    <w:basedOn w:val="Normal"/>
    <w:next w:val="Normalaftertitle"/>
    <w:rsid w:val="004932F8"/>
    <w:pPr>
      <w:keepNext/>
      <w:keepLines/>
      <w:spacing w:before="360"/>
      <w:jc w:val="center"/>
    </w:pPr>
    <w:rPr>
      <w:b/>
      <w:sz w:val="28"/>
    </w:rPr>
  </w:style>
  <w:style w:type="paragraph" w:customStyle="1" w:styleId="Reftext">
    <w:name w:val="Ref_text"/>
    <w:basedOn w:val="Normal"/>
    <w:rsid w:val="004932F8"/>
    <w:pPr>
      <w:ind w:left="794" w:hanging="794"/>
      <w:jc w:val="left"/>
    </w:pPr>
  </w:style>
  <w:style w:type="paragraph" w:customStyle="1" w:styleId="Tablehead">
    <w:name w:val="Table_head"/>
    <w:basedOn w:val="Normal"/>
    <w:next w:val="Tabletext"/>
    <w:rsid w:val="004932F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32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1D033C"/>
    <w:pPr>
      <w:keepNext/>
      <w:keepLines/>
      <w:spacing w:before="360" w:after="120"/>
      <w:jc w:val="center"/>
    </w:pPr>
    <w:rPr>
      <w:b/>
    </w:rPr>
  </w:style>
  <w:style w:type="paragraph" w:customStyle="1" w:styleId="Tabletext">
    <w:name w:val="Table_text"/>
    <w:basedOn w:val="Normal"/>
    <w:rsid w:val="004932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1D033C"/>
    <w:pPr>
      <w:tabs>
        <w:tab w:val="right" w:leader="dot" w:pos="9639"/>
      </w:tabs>
    </w:pPr>
    <w:rPr>
      <w:rFonts w:eastAsia="MS Mincho"/>
    </w:rPr>
  </w:style>
  <w:style w:type="paragraph" w:styleId="TOC1">
    <w:name w:val="toc 1"/>
    <w:basedOn w:val="Normal"/>
    <w:uiPriority w:val="39"/>
    <w:rsid w:val="004932F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4932F8"/>
    <w:pPr>
      <w:spacing w:before="80"/>
      <w:ind w:left="1531" w:hanging="851"/>
    </w:pPr>
  </w:style>
  <w:style w:type="paragraph" w:styleId="TOC3">
    <w:name w:val="toc 3"/>
    <w:basedOn w:val="TOC2"/>
    <w:rsid w:val="004932F8"/>
  </w:style>
  <w:style w:type="character" w:styleId="Hyperlink">
    <w:name w:val="Hyperlink"/>
    <w:basedOn w:val="DefaultParagraphFont"/>
    <w:rsid w:val="004932F8"/>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aliases w:val="use for figure and table titles"/>
    <w:basedOn w:val="Normal"/>
    <w:next w:val="Normal"/>
    <w:uiPriority w:val="99"/>
    <w:unhideWhenUsed/>
    <w:qFormat/>
    <w:rsid w:val="005D65ED"/>
    <w:pPr>
      <w:spacing w:before="0" w:after="200"/>
    </w:pPr>
    <w:rPr>
      <w:i/>
      <w:iCs/>
      <w:color w:val="44546A" w:themeColor="text2"/>
      <w:sz w:val="18"/>
      <w:szCs w:val="18"/>
    </w:rPr>
  </w:style>
  <w:style w:type="paragraph" w:styleId="Header">
    <w:name w:val="header"/>
    <w:basedOn w:val="Normal"/>
    <w:link w:val="HeaderChar"/>
    <w:rsid w:val="004932F8"/>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1D033C"/>
    <w:rPr>
      <w:rFonts w:ascii="Times New Roman" w:eastAsia="Times New Roman" w:hAnsi="Times New Roman" w:cs="Times New Roman"/>
      <w:sz w:val="18"/>
      <w:szCs w:val="20"/>
      <w:lang w:val="en-GB" w:eastAsia="en-US"/>
    </w:rPr>
  </w:style>
  <w:style w:type="paragraph" w:styleId="Footer">
    <w:name w:val="footer"/>
    <w:basedOn w:val="Normal"/>
    <w:link w:val="FooterChar"/>
    <w:rsid w:val="004932F8"/>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5D65ED"/>
    <w:rPr>
      <w:rFonts w:ascii="Times New Roman" w:eastAsia="Times New Roman" w:hAnsi="Times New Roman" w:cs="Times New Roman"/>
      <w:caps/>
      <w:noProof/>
      <w:sz w:val="16"/>
      <w:szCs w:val="20"/>
      <w:lang w:val="en-GB" w:eastAsia="en-US"/>
    </w:rPr>
  </w:style>
  <w:style w:type="character" w:styleId="Emphasis">
    <w:name w:val="Emphasis"/>
    <w:basedOn w:val="DefaultParagraphFont"/>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rsid w:val="004932F8"/>
    <w:pPr>
      <w:spacing w:before="0"/>
    </w:pPr>
    <w:rPr>
      <w:rFonts w:ascii="Tahoma" w:hAnsi="Tahoma" w:cs="Tahoma"/>
      <w:sz w:val="16"/>
      <w:szCs w:val="16"/>
    </w:rPr>
  </w:style>
  <w:style w:type="character" w:customStyle="1" w:styleId="BalloonTextChar">
    <w:name w:val="Balloon Text Char"/>
    <w:basedOn w:val="DefaultParagraphFont"/>
    <w:link w:val="BalloonText"/>
    <w:rsid w:val="004932F8"/>
    <w:rPr>
      <w:rFonts w:ascii="Tahoma" w:eastAsia="Times New Roman" w:hAnsi="Tahoma" w:cs="Tahoma"/>
      <w:sz w:val="16"/>
      <w:szCs w:val="16"/>
      <w:lang w:val="en-GB" w:eastAsia="en-US"/>
    </w:rPr>
  </w:style>
  <w:style w:type="paragraph" w:customStyle="1" w:styleId="enumlev1">
    <w:name w:val="enumlev1"/>
    <w:basedOn w:val="Normal"/>
    <w:rsid w:val="004932F8"/>
    <w:pPr>
      <w:spacing w:before="80"/>
      <w:ind w:left="794" w:hanging="794"/>
    </w:pPr>
  </w:style>
  <w:style w:type="paragraph" w:customStyle="1" w:styleId="enumlev2">
    <w:name w:val="enumlev2"/>
    <w:basedOn w:val="enumlev1"/>
    <w:rsid w:val="004932F8"/>
    <w:pPr>
      <w:ind w:left="1191" w:hanging="397"/>
    </w:pPr>
  </w:style>
  <w:style w:type="paragraph" w:customStyle="1" w:styleId="enumlev3">
    <w:name w:val="enumlev3"/>
    <w:basedOn w:val="enumlev2"/>
    <w:rsid w:val="004932F8"/>
    <w:pPr>
      <w:ind w:left="1588"/>
    </w:pPr>
  </w:style>
  <w:style w:type="paragraph" w:styleId="Revision">
    <w:name w:val="Revision"/>
    <w:hidden/>
    <w:uiPriority w:val="99"/>
    <w:semiHidden/>
    <w:rsid w:val="00AB37FB"/>
    <w:pPr>
      <w:spacing w:after="0" w:line="240" w:lineRule="auto"/>
    </w:pPr>
    <w:rPr>
      <w:rFonts w:ascii="Times New Roman" w:hAnsi="Times New Roman" w:cs="Times New Roman"/>
      <w:sz w:val="24"/>
      <w:szCs w:val="24"/>
      <w:lang w:val="en-GB" w:eastAsia="ja-JP"/>
    </w:rPr>
  </w:style>
  <w:style w:type="paragraph" w:customStyle="1" w:styleId="VenueDate">
    <w:name w:val="VenueDate"/>
    <w:basedOn w:val="Normal"/>
    <w:qFormat/>
    <w:rsid w:val="006B6BA2"/>
    <w:pPr>
      <w:jc w:val="right"/>
    </w:pPr>
  </w:style>
  <w:style w:type="character" w:styleId="CommentReference">
    <w:name w:val="annotation reference"/>
    <w:basedOn w:val="DefaultParagraphFont"/>
    <w:rsid w:val="004932F8"/>
    <w:rPr>
      <w:sz w:val="16"/>
      <w:szCs w:val="16"/>
    </w:rPr>
  </w:style>
  <w:style w:type="paragraph" w:styleId="CommentText">
    <w:name w:val="annotation text"/>
    <w:basedOn w:val="Normal"/>
    <w:link w:val="CommentTextChar"/>
    <w:semiHidden/>
    <w:rsid w:val="004932F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DE120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semiHidden/>
    <w:unhideWhenUsed/>
    <w:rsid w:val="00DE1204"/>
    <w:rPr>
      <w:b/>
      <w:bCs/>
    </w:rPr>
  </w:style>
  <w:style w:type="character" w:customStyle="1" w:styleId="CommentSubjectChar">
    <w:name w:val="Comment Subject Char"/>
    <w:basedOn w:val="CommentTextChar"/>
    <w:link w:val="CommentSubject"/>
    <w:uiPriority w:val="99"/>
    <w:semiHidden/>
    <w:rsid w:val="00DE1204"/>
    <w:rPr>
      <w:rFonts w:ascii="Times New Roman" w:eastAsia="Times New Roman" w:hAnsi="Times New Roman" w:cs="Times New Roman"/>
      <w:b/>
      <w:bCs/>
      <w:sz w:val="20"/>
      <w:szCs w:val="20"/>
      <w:lang w:val="en-GB" w:eastAsia="ja-JP"/>
    </w:rPr>
  </w:style>
  <w:style w:type="character" w:customStyle="1" w:styleId="UnresolvedMention1">
    <w:name w:val="Unresolved Mention1"/>
    <w:basedOn w:val="DefaultParagraphFont"/>
    <w:uiPriority w:val="99"/>
    <w:unhideWhenUsed/>
    <w:rsid w:val="002528F9"/>
    <w:rPr>
      <w:color w:val="605E5C"/>
      <w:shd w:val="clear" w:color="auto" w:fill="E1DFDD"/>
    </w:rPr>
  </w:style>
  <w:style w:type="character" w:customStyle="1" w:styleId="Mention1">
    <w:name w:val="Mention1"/>
    <w:basedOn w:val="DefaultParagraphFont"/>
    <w:uiPriority w:val="99"/>
    <w:unhideWhenUsed/>
    <w:rsid w:val="002528F9"/>
    <w:rPr>
      <w:color w:val="2B579A"/>
      <w:shd w:val="clear" w:color="auto" w:fill="E1DFDD"/>
    </w:rPr>
  </w:style>
  <w:style w:type="character" w:customStyle="1" w:styleId="ReftextArial9pt">
    <w:name w:val="Ref_text Arial 9 pt"/>
    <w:rsid w:val="001D033C"/>
    <w:rPr>
      <w:rFonts w:ascii="Arial" w:hAnsi="Arial" w:cs="Arial"/>
      <w:sz w:val="18"/>
      <w:szCs w:val="18"/>
    </w:rPr>
  </w:style>
  <w:style w:type="paragraph" w:customStyle="1" w:styleId="Title4">
    <w:name w:val="Title 4"/>
    <w:basedOn w:val="Title3"/>
    <w:next w:val="Heading1"/>
    <w:rsid w:val="004932F8"/>
    <w:rPr>
      <w:b/>
    </w:rPr>
  </w:style>
  <w:style w:type="paragraph" w:customStyle="1" w:styleId="Note">
    <w:name w:val="Note"/>
    <w:basedOn w:val="Normal"/>
    <w:link w:val="NoteChar"/>
    <w:rsid w:val="004932F8"/>
    <w:pPr>
      <w:spacing w:before="80"/>
    </w:pPr>
    <w:rPr>
      <w:sz w:val="22"/>
    </w:rPr>
  </w:style>
  <w:style w:type="paragraph" w:styleId="FootnoteText">
    <w:name w:val="footnote text"/>
    <w:basedOn w:val="Note"/>
    <w:link w:val="FootnoteTextChar"/>
    <w:semiHidden/>
    <w:rsid w:val="004932F8"/>
    <w:pPr>
      <w:keepLines/>
      <w:tabs>
        <w:tab w:val="left" w:pos="255"/>
      </w:tabs>
      <w:ind w:left="255" w:hanging="255"/>
    </w:pPr>
  </w:style>
  <w:style w:type="character" w:customStyle="1" w:styleId="FootnoteTextChar">
    <w:name w:val="Footnote Text Char"/>
    <w:basedOn w:val="DefaultParagraphFont"/>
    <w:link w:val="FootnoteText"/>
    <w:semiHidden/>
    <w:rsid w:val="001D033C"/>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4932F8"/>
    <w:rPr>
      <w:position w:val="6"/>
      <w:sz w:val="18"/>
    </w:rPr>
  </w:style>
  <w:style w:type="paragraph" w:styleId="Bibliography">
    <w:name w:val="Bibliography"/>
    <w:basedOn w:val="Normal"/>
    <w:next w:val="Normal"/>
    <w:uiPriority w:val="37"/>
    <w:semiHidden/>
    <w:unhideWhenUsed/>
    <w:rsid w:val="001D033C"/>
  </w:style>
  <w:style w:type="paragraph" w:styleId="BlockText">
    <w:name w:val="Block Text"/>
    <w:basedOn w:val="Normal"/>
    <w:uiPriority w:val="99"/>
    <w:semiHidden/>
    <w:unhideWhenUsed/>
    <w:rsid w:val="001D033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nhideWhenUsed/>
    <w:qFormat/>
    <w:rsid w:val="001D033C"/>
    <w:pPr>
      <w:spacing w:after="120"/>
    </w:pPr>
  </w:style>
  <w:style w:type="character" w:customStyle="1" w:styleId="BodyTextChar">
    <w:name w:val="Body Text Char"/>
    <w:basedOn w:val="DefaultParagraphFont"/>
    <w:link w:val="BodyText"/>
    <w:rsid w:val="001D033C"/>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1D033C"/>
    <w:pPr>
      <w:spacing w:after="120" w:line="480" w:lineRule="auto"/>
    </w:pPr>
  </w:style>
  <w:style w:type="character" w:customStyle="1" w:styleId="BodyText2Char">
    <w:name w:val="Body Text 2 Char"/>
    <w:basedOn w:val="DefaultParagraphFont"/>
    <w:link w:val="BodyText2"/>
    <w:uiPriority w:val="99"/>
    <w:semiHidden/>
    <w:rsid w:val="001D033C"/>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1D033C"/>
    <w:pPr>
      <w:spacing w:after="120"/>
    </w:pPr>
    <w:rPr>
      <w:sz w:val="16"/>
      <w:szCs w:val="16"/>
    </w:rPr>
  </w:style>
  <w:style w:type="character" w:customStyle="1" w:styleId="BodyText3Char">
    <w:name w:val="Body Text 3 Char"/>
    <w:basedOn w:val="DefaultParagraphFont"/>
    <w:link w:val="BodyText3"/>
    <w:uiPriority w:val="99"/>
    <w:semiHidden/>
    <w:rsid w:val="001D033C"/>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1D033C"/>
    <w:pPr>
      <w:spacing w:after="0"/>
      <w:ind w:firstLine="360"/>
    </w:pPr>
  </w:style>
  <w:style w:type="character" w:customStyle="1" w:styleId="BodyTextFirstIndentChar">
    <w:name w:val="Body Text First Indent Char"/>
    <w:basedOn w:val="BodyTextChar"/>
    <w:link w:val="BodyTextFirstIndent"/>
    <w:uiPriority w:val="99"/>
    <w:semiHidden/>
    <w:rsid w:val="001D033C"/>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1D033C"/>
    <w:pPr>
      <w:spacing w:after="120"/>
      <w:ind w:left="360"/>
    </w:pPr>
  </w:style>
  <w:style w:type="character" w:customStyle="1" w:styleId="BodyTextIndentChar">
    <w:name w:val="Body Text Indent Char"/>
    <w:basedOn w:val="DefaultParagraphFont"/>
    <w:link w:val="BodyTextIndent"/>
    <w:uiPriority w:val="99"/>
    <w:semiHidden/>
    <w:rsid w:val="001D033C"/>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1D033C"/>
    <w:pPr>
      <w:spacing w:after="0"/>
      <w:ind w:firstLine="360"/>
    </w:pPr>
  </w:style>
  <w:style w:type="character" w:customStyle="1" w:styleId="BodyTextFirstIndent2Char">
    <w:name w:val="Body Text First Indent 2 Char"/>
    <w:basedOn w:val="BodyTextIndentChar"/>
    <w:link w:val="BodyTextFirstIndent2"/>
    <w:uiPriority w:val="99"/>
    <w:semiHidden/>
    <w:rsid w:val="001D033C"/>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1D033C"/>
    <w:pPr>
      <w:spacing w:after="120" w:line="480" w:lineRule="auto"/>
      <w:ind w:left="360"/>
    </w:pPr>
  </w:style>
  <w:style w:type="character" w:customStyle="1" w:styleId="BodyTextIndent2Char">
    <w:name w:val="Body Text Indent 2 Char"/>
    <w:basedOn w:val="DefaultParagraphFont"/>
    <w:link w:val="BodyTextIndent2"/>
    <w:uiPriority w:val="99"/>
    <w:semiHidden/>
    <w:rsid w:val="001D033C"/>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1D033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D033C"/>
    <w:rPr>
      <w:rFonts w:ascii="Times New Roman" w:hAnsi="Times New Roman" w:cs="Times New Roman"/>
      <w:sz w:val="16"/>
      <w:szCs w:val="16"/>
      <w:lang w:val="en-GB" w:eastAsia="ja-JP"/>
    </w:rPr>
  </w:style>
  <w:style w:type="character" w:styleId="BookTitle">
    <w:name w:val="Book Title"/>
    <w:basedOn w:val="DefaultParagraphFont"/>
    <w:uiPriority w:val="33"/>
    <w:rsid w:val="001D033C"/>
    <w:rPr>
      <w:b/>
      <w:bCs/>
      <w:i/>
      <w:iCs/>
      <w:spacing w:val="5"/>
    </w:rPr>
  </w:style>
  <w:style w:type="paragraph" w:styleId="Closing">
    <w:name w:val="Closing"/>
    <w:basedOn w:val="Normal"/>
    <w:link w:val="ClosingChar"/>
    <w:uiPriority w:val="99"/>
    <w:semiHidden/>
    <w:unhideWhenUsed/>
    <w:rsid w:val="001D033C"/>
    <w:pPr>
      <w:spacing w:before="0"/>
      <w:ind w:left="4320"/>
    </w:pPr>
  </w:style>
  <w:style w:type="character" w:customStyle="1" w:styleId="ClosingChar">
    <w:name w:val="Closing Char"/>
    <w:basedOn w:val="DefaultParagraphFont"/>
    <w:link w:val="Closing"/>
    <w:uiPriority w:val="99"/>
    <w:semiHidden/>
    <w:rsid w:val="001D033C"/>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1D033C"/>
  </w:style>
  <w:style w:type="character" w:customStyle="1" w:styleId="DateChar">
    <w:name w:val="Date Char"/>
    <w:basedOn w:val="DefaultParagraphFont"/>
    <w:link w:val="Date"/>
    <w:uiPriority w:val="99"/>
    <w:semiHidden/>
    <w:rsid w:val="001D033C"/>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1D033C"/>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033C"/>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1D033C"/>
    <w:pPr>
      <w:spacing w:before="0"/>
    </w:pPr>
  </w:style>
  <w:style w:type="character" w:customStyle="1" w:styleId="E-mailSignatureChar">
    <w:name w:val="E-mail Signature Char"/>
    <w:basedOn w:val="DefaultParagraphFont"/>
    <w:link w:val="E-mailSignature"/>
    <w:uiPriority w:val="99"/>
    <w:semiHidden/>
    <w:rsid w:val="001D033C"/>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1D033C"/>
    <w:rPr>
      <w:vertAlign w:val="superscript"/>
    </w:rPr>
  </w:style>
  <w:style w:type="paragraph" w:styleId="EndnoteText">
    <w:name w:val="endnote text"/>
    <w:basedOn w:val="Normal"/>
    <w:link w:val="EndnoteTextChar"/>
    <w:uiPriority w:val="99"/>
    <w:semiHidden/>
    <w:unhideWhenUsed/>
    <w:rsid w:val="001D033C"/>
    <w:pPr>
      <w:spacing w:before="0"/>
    </w:pPr>
    <w:rPr>
      <w:sz w:val="20"/>
    </w:rPr>
  </w:style>
  <w:style w:type="character" w:customStyle="1" w:styleId="EndnoteTextChar">
    <w:name w:val="Endnote Text Char"/>
    <w:basedOn w:val="DefaultParagraphFont"/>
    <w:link w:val="EndnoteText"/>
    <w:uiPriority w:val="99"/>
    <w:semiHidden/>
    <w:rsid w:val="001D033C"/>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1D033C"/>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D033C"/>
    <w:pPr>
      <w:spacing w:before="0"/>
    </w:pPr>
    <w:rPr>
      <w:rFonts w:asciiTheme="majorHAnsi" w:eastAsiaTheme="majorEastAsia" w:hAnsiTheme="majorHAnsi" w:cstheme="majorBidi"/>
      <w:sz w:val="20"/>
    </w:rPr>
  </w:style>
  <w:style w:type="character" w:styleId="FollowedHyperlink">
    <w:name w:val="FollowedHyperlink"/>
    <w:basedOn w:val="DefaultParagraphFont"/>
    <w:unhideWhenUsed/>
    <w:rsid w:val="001D033C"/>
    <w:rPr>
      <w:color w:val="954F72" w:themeColor="followedHyperlink"/>
      <w:u w:val="single"/>
    </w:rPr>
  </w:style>
  <w:style w:type="character" w:customStyle="1" w:styleId="Hashtag1">
    <w:name w:val="Hashtag1"/>
    <w:basedOn w:val="DefaultParagraphFont"/>
    <w:uiPriority w:val="99"/>
    <w:semiHidden/>
    <w:unhideWhenUsed/>
    <w:rsid w:val="001D033C"/>
    <w:rPr>
      <w:color w:val="2B579A"/>
      <w:shd w:val="clear" w:color="auto" w:fill="E1DFDD"/>
    </w:rPr>
  </w:style>
  <w:style w:type="character" w:styleId="HTMLAcronym">
    <w:name w:val="HTML Acronym"/>
    <w:basedOn w:val="DefaultParagraphFont"/>
    <w:uiPriority w:val="99"/>
    <w:semiHidden/>
    <w:unhideWhenUsed/>
    <w:rsid w:val="001D033C"/>
  </w:style>
  <w:style w:type="paragraph" w:styleId="HTMLAddress">
    <w:name w:val="HTML Address"/>
    <w:basedOn w:val="Normal"/>
    <w:link w:val="HTMLAddressChar"/>
    <w:uiPriority w:val="99"/>
    <w:semiHidden/>
    <w:unhideWhenUsed/>
    <w:rsid w:val="001D033C"/>
    <w:pPr>
      <w:spacing w:before="0"/>
    </w:pPr>
    <w:rPr>
      <w:i/>
      <w:iCs/>
    </w:rPr>
  </w:style>
  <w:style w:type="character" w:customStyle="1" w:styleId="HTMLAddressChar">
    <w:name w:val="HTML Address Char"/>
    <w:basedOn w:val="DefaultParagraphFont"/>
    <w:link w:val="HTMLAddress"/>
    <w:uiPriority w:val="99"/>
    <w:semiHidden/>
    <w:rsid w:val="001D033C"/>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1D033C"/>
    <w:rPr>
      <w:i/>
      <w:iCs/>
    </w:rPr>
  </w:style>
  <w:style w:type="character" w:styleId="HTMLCode">
    <w:name w:val="HTML Code"/>
    <w:basedOn w:val="DefaultParagraphFont"/>
    <w:uiPriority w:val="99"/>
    <w:semiHidden/>
    <w:unhideWhenUsed/>
    <w:rsid w:val="001D033C"/>
    <w:rPr>
      <w:rFonts w:ascii="Consolas" w:hAnsi="Consolas"/>
      <w:sz w:val="20"/>
      <w:szCs w:val="20"/>
    </w:rPr>
  </w:style>
  <w:style w:type="character" w:styleId="HTMLDefinition">
    <w:name w:val="HTML Definition"/>
    <w:basedOn w:val="DefaultParagraphFont"/>
    <w:uiPriority w:val="99"/>
    <w:semiHidden/>
    <w:unhideWhenUsed/>
    <w:rsid w:val="001D033C"/>
    <w:rPr>
      <w:i/>
      <w:iCs/>
    </w:rPr>
  </w:style>
  <w:style w:type="character" w:styleId="HTMLKeyboard">
    <w:name w:val="HTML Keyboard"/>
    <w:basedOn w:val="DefaultParagraphFont"/>
    <w:uiPriority w:val="99"/>
    <w:semiHidden/>
    <w:unhideWhenUsed/>
    <w:rsid w:val="001D033C"/>
    <w:rPr>
      <w:rFonts w:ascii="Consolas" w:hAnsi="Consolas"/>
      <w:sz w:val="20"/>
      <w:szCs w:val="20"/>
    </w:rPr>
  </w:style>
  <w:style w:type="paragraph" w:styleId="HTMLPreformatted">
    <w:name w:val="HTML Preformatted"/>
    <w:basedOn w:val="Normal"/>
    <w:link w:val="HTMLPreformattedChar"/>
    <w:uiPriority w:val="99"/>
    <w:semiHidden/>
    <w:unhideWhenUsed/>
    <w:rsid w:val="001D033C"/>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1D033C"/>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1D033C"/>
    <w:rPr>
      <w:rFonts w:ascii="Consolas" w:hAnsi="Consolas"/>
      <w:sz w:val="24"/>
      <w:szCs w:val="24"/>
    </w:rPr>
  </w:style>
  <w:style w:type="character" w:styleId="HTMLTypewriter">
    <w:name w:val="HTML Typewriter"/>
    <w:basedOn w:val="DefaultParagraphFont"/>
    <w:uiPriority w:val="99"/>
    <w:semiHidden/>
    <w:unhideWhenUsed/>
    <w:rsid w:val="001D033C"/>
    <w:rPr>
      <w:rFonts w:ascii="Consolas" w:hAnsi="Consolas"/>
      <w:sz w:val="20"/>
      <w:szCs w:val="20"/>
    </w:rPr>
  </w:style>
  <w:style w:type="character" w:styleId="HTMLVariable">
    <w:name w:val="HTML Variable"/>
    <w:basedOn w:val="DefaultParagraphFont"/>
    <w:uiPriority w:val="99"/>
    <w:semiHidden/>
    <w:unhideWhenUsed/>
    <w:rsid w:val="001D033C"/>
    <w:rPr>
      <w:i/>
      <w:iCs/>
    </w:rPr>
  </w:style>
  <w:style w:type="paragraph" w:styleId="Index1">
    <w:name w:val="index 1"/>
    <w:basedOn w:val="Normal"/>
    <w:next w:val="Normal"/>
    <w:semiHidden/>
    <w:rsid w:val="004932F8"/>
    <w:pPr>
      <w:jc w:val="left"/>
    </w:pPr>
  </w:style>
  <w:style w:type="paragraph" w:styleId="Index2">
    <w:name w:val="index 2"/>
    <w:basedOn w:val="Normal"/>
    <w:next w:val="Normal"/>
    <w:semiHidden/>
    <w:rsid w:val="004932F8"/>
    <w:pPr>
      <w:ind w:left="284"/>
      <w:jc w:val="left"/>
    </w:pPr>
  </w:style>
  <w:style w:type="paragraph" w:styleId="Index3">
    <w:name w:val="index 3"/>
    <w:basedOn w:val="Normal"/>
    <w:next w:val="Normal"/>
    <w:semiHidden/>
    <w:rsid w:val="004932F8"/>
    <w:pPr>
      <w:ind w:left="567"/>
      <w:jc w:val="left"/>
    </w:pPr>
  </w:style>
  <w:style w:type="paragraph" w:styleId="Index4">
    <w:name w:val="index 4"/>
    <w:basedOn w:val="Normal"/>
    <w:next w:val="Normal"/>
    <w:autoRedefine/>
    <w:uiPriority w:val="99"/>
    <w:semiHidden/>
    <w:unhideWhenUsed/>
    <w:rsid w:val="001D033C"/>
    <w:pPr>
      <w:spacing w:before="0"/>
      <w:ind w:left="960" w:hanging="240"/>
    </w:pPr>
  </w:style>
  <w:style w:type="paragraph" w:styleId="Index5">
    <w:name w:val="index 5"/>
    <w:basedOn w:val="Normal"/>
    <w:next w:val="Normal"/>
    <w:autoRedefine/>
    <w:uiPriority w:val="99"/>
    <w:semiHidden/>
    <w:unhideWhenUsed/>
    <w:rsid w:val="001D033C"/>
    <w:pPr>
      <w:spacing w:before="0"/>
      <w:ind w:left="1200" w:hanging="240"/>
    </w:pPr>
  </w:style>
  <w:style w:type="paragraph" w:styleId="Index6">
    <w:name w:val="index 6"/>
    <w:basedOn w:val="Normal"/>
    <w:next w:val="Normal"/>
    <w:autoRedefine/>
    <w:uiPriority w:val="99"/>
    <w:semiHidden/>
    <w:unhideWhenUsed/>
    <w:rsid w:val="001D033C"/>
    <w:pPr>
      <w:spacing w:before="0"/>
      <w:ind w:left="1440" w:hanging="240"/>
    </w:pPr>
  </w:style>
  <w:style w:type="paragraph" w:styleId="Index7">
    <w:name w:val="index 7"/>
    <w:basedOn w:val="Normal"/>
    <w:next w:val="Normal"/>
    <w:autoRedefine/>
    <w:uiPriority w:val="99"/>
    <w:semiHidden/>
    <w:unhideWhenUsed/>
    <w:rsid w:val="001D033C"/>
    <w:pPr>
      <w:spacing w:before="0"/>
      <w:ind w:left="1680" w:hanging="240"/>
    </w:pPr>
  </w:style>
  <w:style w:type="paragraph" w:styleId="Index8">
    <w:name w:val="index 8"/>
    <w:basedOn w:val="Normal"/>
    <w:next w:val="Normal"/>
    <w:autoRedefine/>
    <w:uiPriority w:val="99"/>
    <w:semiHidden/>
    <w:unhideWhenUsed/>
    <w:rsid w:val="001D033C"/>
    <w:pPr>
      <w:spacing w:before="0"/>
      <w:ind w:left="1920" w:hanging="240"/>
    </w:pPr>
  </w:style>
  <w:style w:type="paragraph" w:styleId="Index9">
    <w:name w:val="index 9"/>
    <w:basedOn w:val="Normal"/>
    <w:next w:val="Normal"/>
    <w:autoRedefine/>
    <w:uiPriority w:val="99"/>
    <w:semiHidden/>
    <w:unhideWhenUsed/>
    <w:rsid w:val="001D033C"/>
    <w:pPr>
      <w:spacing w:before="0"/>
      <w:ind w:left="2160" w:hanging="240"/>
    </w:pPr>
  </w:style>
  <w:style w:type="paragraph" w:styleId="IndexHeading">
    <w:name w:val="index heading"/>
    <w:basedOn w:val="Normal"/>
    <w:next w:val="Index1"/>
    <w:uiPriority w:val="99"/>
    <w:semiHidden/>
    <w:unhideWhenUsed/>
    <w:rsid w:val="001D033C"/>
    <w:rPr>
      <w:rFonts w:asciiTheme="majorHAnsi" w:eastAsiaTheme="majorEastAsia" w:hAnsiTheme="majorHAnsi" w:cstheme="majorBidi"/>
      <w:b/>
      <w:bCs/>
    </w:rPr>
  </w:style>
  <w:style w:type="character" w:styleId="IntenseEmphasis">
    <w:name w:val="Intense Emphasis"/>
    <w:basedOn w:val="DefaultParagraphFont"/>
    <w:uiPriority w:val="21"/>
    <w:rsid w:val="001D033C"/>
    <w:rPr>
      <w:i/>
      <w:iCs/>
      <w:color w:val="5B9BD5" w:themeColor="accent1"/>
    </w:rPr>
  </w:style>
  <w:style w:type="paragraph" w:styleId="IntenseQuote">
    <w:name w:val="Intense Quote"/>
    <w:basedOn w:val="Normal"/>
    <w:next w:val="Normal"/>
    <w:link w:val="IntenseQuoteChar"/>
    <w:uiPriority w:val="30"/>
    <w:rsid w:val="001D033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D033C"/>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1D033C"/>
    <w:rPr>
      <w:b/>
      <w:bCs/>
      <w:smallCaps/>
      <w:color w:val="5B9BD5" w:themeColor="accent1"/>
      <w:spacing w:val="5"/>
    </w:rPr>
  </w:style>
  <w:style w:type="character" w:styleId="LineNumber">
    <w:name w:val="line number"/>
    <w:basedOn w:val="DefaultParagraphFont"/>
    <w:uiPriority w:val="99"/>
    <w:semiHidden/>
    <w:unhideWhenUsed/>
    <w:rsid w:val="001D033C"/>
  </w:style>
  <w:style w:type="paragraph" w:styleId="List">
    <w:name w:val="List"/>
    <w:basedOn w:val="Normal"/>
    <w:uiPriority w:val="99"/>
    <w:semiHidden/>
    <w:unhideWhenUsed/>
    <w:rsid w:val="001D033C"/>
    <w:pPr>
      <w:ind w:left="360" w:hanging="360"/>
      <w:contextualSpacing/>
    </w:pPr>
  </w:style>
  <w:style w:type="paragraph" w:styleId="List2">
    <w:name w:val="List 2"/>
    <w:basedOn w:val="Normal"/>
    <w:unhideWhenUsed/>
    <w:rsid w:val="001D033C"/>
    <w:pPr>
      <w:ind w:left="720" w:hanging="360"/>
      <w:contextualSpacing/>
    </w:pPr>
  </w:style>
  <w:style w:type="paragraph" w:styleId="List3">
    <w:name w:val="List 3"/>
    <w:basedOn w:val="Normal"/>
    <w:unhideWhenUsed/>
    <w:rsid w:val="001D033C"/>
    <w:pPr>
      <w:ind w:left="1080" w:hanging="360"/>
      <w:contextualSpacing/>
    </w:pPr>
  </w:style>
  <w:style w:type="paragraph" w:styleId="List4">
    <w:name w:val="List 4"/>
    <w:basedOn w:val="Normal"/>
    <w:unhideWhenUsed/>
    <w:rsid w:val="001D033C"/>
    <w:pPr>
      <w:ind w:left="1440" w:hanging="360"/>
      <w:contextualSpacing/>
    </w:pPr>
  </w:style>
  <w:style w:type="paragraph" w:styleId="List5">
    <w:name w:val="List 5"/>
    <w:basedOn w:val="Normal"/>
    <w:unhideWhenUsed/>
    <w:rsid w:val="001D033C"/>
    <w:pPr>
      <w:ind w:left="1800" w:hanging="360"/>
      <w:contextualSpacing/>
    </w:pPr>
  </w:style>
  <w:style w:type="paragraph" w:styleId="ListBullet">
    <w:name w:val="List Bullet"/>
    <w:basedOn w:val="Normal"/>
    <w:uiPriority w:val="99"/>
    <w:semiHidden/>
    <w:unhideWhenUsed/>
    <w:rsid w:val="001D033C"/>
    <w:pPr>
      <w:numPr>
        <w:numId w:val="1"/>
      </w:numPr>
      <w:contextualSpacing/>
    </w:pPr>
  </w:style>
  <w:style w:type="paragraph" w:styleId="ListBullet2">
    <w:name w:val="List Bullet 2"/>
    <w:basedOn w:val="Normal"/>
    <w:uiPriority w:val="99"/>
    <w:semiHidden/>
    <w:unhideWhenUsed/>
    <w:rsid w:val="001D033C"/>
    <w:pPr>
      <w:numPr>
        <w:numId w:val="2"/>
      </w:numPr>
      <w:contextualSpacing/>
    </w:pPr>
  </w:style>
  <w:style w:type="paragraph" w:styleId="ListBullet3">
    <w:name w:val="List Bullet 3"/>
    <w:basedOn w:val="Normal"/>
    <w:uiPriority w:val="99"/>
    <w:semiHidden/>
    <w:unhideWhenUsed/>
    <w:rsid w:val="001D033C"/>
    <w:pPr>
      <w:numPr>
        <w:numId w:val="3"/>
      </w:numPr>
      <w:contextualSpacing/>
    </w:pPr>
  </w:style>
  <w:style w:type="paragraph" w:styleId="ListBullet4">
    <w:name w:val="List Bullet 4"/>
    <w:basedOn w:val="Normal"/>
    <w:uiPriority w:val="99"/>
    <w:semiHidden/>
    <w:unhideWhenUsed/>
    <w:rsid w:val="001D033C"/>
    <w:pPr>
      <w:numPr>
        <w:numId w:val="4"/>
      </w:numPr>
      <w:contextualSpacing/>
    </w:pPr>
  </w:style>
  <w:style w:type="paragraph" w:styleId="ListBullet5">
    <w:name w:val="List Bullet 5"/>
    <w:basedOn w:val="Normal"/>
    <w:uiPriority w:val="99"/>
    <w:semiHidden/>
    <w:unhideWhenUsed/>
    <w:rsid w:val="001D033C"/>
    <w:pPr>
      <w:numPr>
        <w:numId w:val="5"/>
      </w:numPr>
      <w:contextualSpacing/>
    </w:pPr>
  </w:style>
  <w:style w:type="paragraph" w:styleId="ListContinue">
    <w:name w:val="List Continue"/>
    <w:basedOn w:val="Normal"/>
    <w:uiPriority w:val="99"/>
    <w:semiHidden/>
    <w:unhideWhenUsed/>
    <w:rsid w:val="001D033C"/>
    <w:pPr>
      <w:spacing w:after="120"/>
      <w:ind w:left="360"/>
      <w:contextualSpacing/>
    </w:pPr>
  </w:style>
  <w:style w:type="paragraph" w:styleId="ListContinue2">
    <w:name w:val="List Continue 2"/>
    <w:basedOn w:val="Normal"/>
    <w:uiPriority w:val="99"/>
    <w:semiHidden/>
    <w:unhideWhenUsed/>
    <w:rsid w:val="001D033C"/>
    <w:pPr>
      <w:spacing w:after="120"/>
      <w:ind w:left="720"/>
      <w:contextualSpacing/>
    </w:pPr>
  </w:style>
  <w:style w:type="paragraph" w:styleId="ListContinue3">
    <w:name w:val="List Continue 3"/>
    <w:basedOn w:val="Normal"/>
    <w:uiPriority w:val="99"/>
    <w:semiHidden/>
    <w:unhideWhenUsed/>
    <w:rsid w:val="001D033C"/>
    <w:pPr>
      <w:spacing w:after="120"/>
      <w:ind w:left="1080"/>
      <w:contextualSpacing/>
    </w:pPr>
  </w:style>
  <w:style w:type="paragraph" w:styleId="ListContinue4">
    <w:name w:val="List Continue 4"/>
    <w:basedOn w:val="Normal"/>
    <w:uiPriority w:val="99"/>
    <w:semiHidden/>
    <w:unhideWhenUsed/>
    <w:rsid w:val="001D033C"/>
    <w:pPr>
      <w:spacing w:after="120"/>
      <w:ind w:left="1440"/>
      <w:contextualSpacing/>
    </w:pPr>
  </w:style>
  <w:style w:type="paragraph" w:styleId="ListContinue5">
    <w:name w:val="List Continue 5"/>
    <w:basedOn w:val="Normal"/>
    <w:uiPriority w:val="99"/>
    <w:semiHidden/>
    <w:unhideWhenUsed/>
    <w:rsid w:val="001D033C"/>
    <w:pPr>
      <w:spacing w:after="120"/>
      <w:ind w:left="1800"/>
      <w:contextualSpacing/>
    </w:pPr>
  </w:style>
  <w:style w:type="paragraph" w:styleId="ListNumber">
    <w:name w:val="List Number"/>
    <w:basedOn w:val="Normal"/>
    <w:uiPriority w:val="99"/>
    <w:semiHidden/>
    <w:unhideWhenUsed/>
    <w:rsid w:val="001D033C"/>
    <w:pPr>
      <w:numPr>
        <w:numId w:val="6"/>
      </w:numPr>
      <w:contextualSpacing/>
    </w:pPr>
  </w:style>
  <w:style w:type="paragraph" w:styleId="ListNumber2">
    <w:name w:val="List Number 2"/>
    <w:basedOn w:val="Normal"/>
    <w:uiPriority w:val="99"/>
    <w:semiHidden/>
    <w:unhideWhenUsed/>
    <w:rsid w:val="001D033C"/>
    <w:pPr>
      <w:numPr>
        <w:numId w:val="7"/>
      </w:numPr>
      <w:contextualSpacing/>
    </w:pPr>
  </w:style>
  <w:style w:type="paragraph" w:styleId="ListNumber3">
    <w:name w:val="List Number 3"/>
    <w:basedOn w:val="Normal"/>
    <w:uiPriority w:val="99"/>
    <w:semiHidden/>
    <w:unhideWhenUsed/>
    <w:rsid w:val="001D033C"/>
    <w:pPr>
      <w:numPr>
        <w:numId w:val="8"/>
      </w:numPr>
      <w:contextualSpacing/>
    </w:pPr>
  </w:style>
  <w:style w:type="paragraph" w:styleId="ListNumber4">
    <w:name w:val="List Number 4"/>
    <w:basedOn w:val="Normal"/>
    <w:uiPriority w:val="99"/>
    <w:semiHidden/>
    <w:unhideWhenUsed/>
    <w:rsid w:val="001D033C"/>
    <w:pPr>
      <w:numPr>
        <w:numId w:val="9"/>
      </w:numPr>
      <w:contextualSpacing/>
    </w:pPr>
  </w:style>
  <w:style w:type="paragraph" w:styleId="ListNumber5">
    <w:name w:val="List Number 5"/>
    <w:basedOn w:val="Normal"/>
    <w:uiPriority w:val="99"/>
    <w:semiHidden/>
    <w:unhideWhenUsed/>
    <w:rsid w:val="001D033C"/>
    <w:pPr>
      <w:numPr>
        <w:numId w:val="10"/>
      </w:numPr>
      <w:contextualSpacing/>
    </w:pPr>
  </w:style>
  <w:style w:type="paragraph" w:styleId="ListParagraph">
    <w:name w:val="List Paragraph"/>
    <w:basedOn w:val="Normal"/>
    <w:link w:val="ListParagraphChar"/>
    <w:uiPriority w:val="34"/>
    <w:qFormat/>
    <w:rsid w:val="001D033C"/>
    <w:pPr>
      <w:ind w:left="720"/>
      <w:contextualSpacing/>
    </w:pPr>
  </w:style>
  <w:style w:type="paragraph" w:styleId="MacroText">
    <w:name w:val="macro"/>
    <w:link w:val="MacroTextChar"/>
    <w:uiPriority w:val="99"/>
    <w:semiHidden/>
    <w:unhideWhenUsed/>
    <w:rsid w:val="001D033C"/>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1D033C"/>
    <w:rPr>
      <w:rFonts w:ascii="Consolas" w:hAnsi="Consolas" w:cs="Times New Roman"/>
      <w:sz w:val="20"/>
      <w:szCs w:val="20"/>
      <w:lang w:val="en-GB" w:eastAsia="ja-JP"/>
    </w:rPr>
  </w:style>
  <w:style w:type="paragraph" w:styleId="MessageHeader">
    <w:name w:val="Message Header"/>
    <w:basedOn w:val="Normal"/>
    <w:link w:val="MessageHeaderChar"/>
    <w:uiPriority w:val="99"/>
    <w:semiHidden/>
    <w:unhideWhenUsed/>
    <w:rsid w:val="001D033C"/>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D033C"/>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1D033C"/>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1D033C"/>
  </w:style>
  <w:style w:type="paragraph" w:styleId="NormalIndent">
    <w:name w:val="Normal Indent"/>
    <w:basedOn w:val="Normal"/>
    <w:uiPriority w:val="99"/>
    <w:semiHidden/>
    <w:unhideWhenUsed/>
    <w:rsid w:val="001D033C"/>
    <w:pPr>
      <w:ind w:left="720"/>
    </w:pPr>
  </w:style>
  <w:style w:type="paragraph" w:styleId="NoteHeading">
    <w:name w:val="Note Heading"/>
    <w:basedOn w:val="Normal"/>
    <w:next w:val="Normal"/>
    <w:link w:val="NoteHeadingChar"/>
    <w:uiPriority w:val="99"/>
    <w:semiHidden/>
    <w:unhideWhenUsed/>
    <w:rsid w:val="001D033C"/>
    <w:pPr>
      <w:spacing w:before="0"/>
    </w:pPr>
  </w:style>
  <w:style w:type="character" w:customStyle="1" w:styleId="NoteHeadingChar">
    <w:name w:val="Note Heading Char"/>
    <w:basedOn w:val="DefaultParagraphFont"/>
    <w:link w:val="NoteHeading"/>
    <w:uiPriority w:val="99"/>
    <w:semiHidden/>
    <w:rsid w:val="001D033C"/>
    <w:rPr>
      <w:rFonts w:ascii="Times New Roman" w:hAnsi="Times New Roman" w:cs="Times New Roman"/>
      <w:sz w:val="24"/>
      <w:szCs w:val="24"/>
      <w:lang w:val="en-GB" w:eastAsia="ja-JP"/>
    </w:rPr>
  </w:style>
  <w:style w:type="character" w:styleId="PageNumber">
    <w:name w:val="page number"/>
    <w:basedOn w:val="DefaultParagraphFont"/>
    <w:rsid w:val="004932F8"/>
  </w:style>
  <w:style w:type="paragraph" w:styleId="PlainText">
    <w:name w:val="Plain Text"/>
    <w:basedOn w:val="Normal"/>
    <w:link w:val="PlainTextChar"/>
    <w:uiPriority w:val="99"/>
    <w:semiHidden/>
    <w:unhideWhenUsed/>
    <w:rsid w:val="001D033C"/>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1D033C"/>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1D033C"/>
  </w:style>
  <w:style w:type="character" w:customStyle="1" w:styleId="SalutationChar">
    <w:name w:val="Salutation Char"/>
    <w:basedOn w:val="DefaultParagraphFont"/>
    <w:link w:val="Salutation"/>
    <w:uiPriority w:val="99"/>
    <w:semiHidden/>
    <w:rsid w:val="001D033C"/>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1D033C"/>
    <w:pPr>
      <w:spacing w:before="0"/>
      <w:ind w:left="4320"/>
    </w:pPr>
  </w:style>
  <w:style w:type="character" w:customStyle="1" w:styleId="SignatureChar">
    <w:name w:val="Signature Char"/>
    <w:basedOn w:val="DefaultParagraphFont"/>
    <w:link w:val="Signature"/>
    <w:uiPriority w:val="99"/>
    <w:semiHidden/>
    <w:rsid w:val="001D033C"/>
    <w:rPr>
      <w:rFonts w:ascii="Times New Roman" w:hAnsi="Times New Roman" w:cs="Times New Roman"/>
      <w:sz w:val="24"/>
      <w:szCs w:val="24"/>
      <w:lang w:val="en-GB" w:eastAsia="ja-JP"/>
    </w:rPr>
  </w:style>
  <w:style w:type="character" w:customStyle="1" w:styleId="SmartHyperlink1">
    <w:name w:val="Smart Hyperlink1"/>
    <w:basedOn w:val="DefaultParagraphFont"/>
    <w:uiPriority w:val="99"/>
    <w:semiHidden/>
    <w:unhideWhenUsed/>
    <w:rsid w:val="001D033C"/>
    <w:rPr>
      <w:u w:val="dotted"/>
    </w:rPr>
  </w:style>
  <w:style w:type="character" w:customStyle="1" w:styleId="SmartLink1">
    <w:name w:val="SmartLink1"/>
    <w:basedOn w:val="DefaultParagraphFont"/>
    <w:uiPriority w:val="99"/>
    <w:semiHidden/>
    <w:unhideWhenUsed/>
    <w:rsid w:val="001D033C"/>
    <w:rPr>
      <w:color w:val="0000FF"/>
      <w:u w:val="single"/>
      <w:shd w:val="clear" w:color="auto" w:fill="F3F2F1"/>
    </w:rPr>
  </w:style>
  <w:style w:type="character" w:styleId="Strong">
    <w:name w:val="Strong"/>
    <w:basedOn w:val="DefaultParagraphFont"/>
    <w:rsid w:val="001D033C"/>
    <w:rPr>
      <w:b/>
      <w:bCs/>
    </w:rPr>
  </w:style>
  <w:style w:type="paragraph" w:styleId="Subtitle">
    <w:name w:val="Subtitle"/>
    <w:basedOn w:val="Normal"/>
    <w:next w:val="Normal"/>
    <w:link w:val="SubtitleChar"/>
    <w:uiPriority w:val="11"/>
    <w:rsid w:val="001D033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D033C"/>
    <w:rPr>
      <w:color w:val="5A5A5A" w:themeColor="text1" w:themeTint="A5"/>
      <w:spacing w:val="15"/>
      <w:lang w:val="en-GB" w:eastAsia="ja-JP"/>
    </w:rPr>
  </w:style>
  <w:style w:type="character" w:styleId="SubtleEmphasis">
    <w:name w:val="Subtle Emphasis"/>
    <w:basedOn w:val="DefaultParagraphFont"/>
    <w:uiPriority w:val="19"/>
    <w:rsid w:val="001D033C"/>
    <w:rPr>
      <w:i/>
      <w:iCs/>
      <w:color w:val="404040" w:themeColor="text1" w:themeTint="BF"/>
    </w:rPr>
  </w:style>
  <w:style w:type="character" w:styleId="SubtleReference">
    <w:name w:val="Subtle Reference"/>
    <w:basedOn w:val="DefaultParagraphFont"/>
    <w:uiPriority w:val="31"/>
    <w:rsid w:val="001D033C"/>
    <w:rPr>
      <w:smallCaps/>
      <w:color w:val="5A5A5A" w:themeColor="text1" w:themeTint="A5"/>
    </w:rPr>
  </w:style>
  <w:style w:type="paragraph" w:styleId="TableofAuthorities">
    <w:name w:val="table of authorities"/>
    <w:basedOn w:val="Normal"/>
    <w:next w:val="Normal"/>
    <w:uiPriority w:val="99"/>
    <w:semiHidden/>
    <w:unhideWhenUsed/>
    <w:rsid w:val="001D033C"/>
    <w:pPr>
      <w:ind w:left="240" w:hanging="240"/>
    </w:pPr>
  </w:style>
  <w:style w:type="paragraph" w:styleId="Title">
    <w:name w:val="Title"/>
    <w:basedOn w:val="Normal"/>
    <w:next w:val="Normal"/>
    <w:link w:val="TitleChar"/>
    <w:uiPriority w:val="10"/>
    <w:rsid w:val="001D033C"/>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33C"/>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1D033C"/>
    <w:rPr>
      <w:rFonts w:asciiTheme="majorHAnsi" w:eastAsiaTheme="majorEastAsia" w:hAnsiTheme="majorHAnsi" w:cstheme="majorBidi"/>
      <w:b/>
      <w:bCs/>
    </w:rPr>
  </w:style>
  <w:style w:type="paragraph" w:styleId="TOC4">
    <w:name w:val="toc 4"/>
    <w:basedOn w:val="TOC3"/>
    <w:semiHidden/>
    <w:rsid w:val="004932F8"/>
  </w:style>
  <w:style w:type="paragraph" w:styleId="TOC5">
    <w:name w:val="toc 5"/>
    <w:basedOn w:val="TOC4"/>
    <w:semiHidden/>
    <w:rsid w:val="004932F8"/>
  </w:style>
  <w:style w:type="paragraph" w:styleId="TOC6">
    <w:name w:val="toc 6"/>
    <w:basedOn w:val="TOC4"/>
    <w:semiHidden/>
    <w:rsid w:val="004932F8"/>
  </w:style>
  <w:style w:type="paragraph" w:styleId="TOC7">
    <w:name w:val="toc 7"/>
    <w:basedOn w:val="TOC4"/>
    <w:semiHidden/>
    <w:rsid w:val="004932F8"/>
  </w:style>
  <w:style w:type="paragraph" w:styleId="TOC8">
    <w:name w:val="toc 8"/>
    <w:basedOn w:val="TOC4"/>
    <w:semiHidden/>
    <w:rsid w:val="004932F8"/>
  </w:style>
  <w:style w:type="paragraph" w:styleId="TOC9">
    <w:name w:val="toc 9"/>
    <w:basedOn w:val="TOC3"/>
    <w:semiHidden/>
    <w:rsid w:val="004932F8"/>
  </w:style>
  <w:style w:type="paragraph" w:styleId="TOCHeading">
    <w:name w:val="TOC Heading"/>
    <w:basedOn w:val="Heading1"/>
    <w:next w:val="Normal"/>
    <w:uiPriority w:val="39"/>
    <w:semiHidden/>
    <w:unhideWhenUsed/>
    <w:qFormat/>
    <w:rsid w:val="001D033C"/>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paragraph" w:customStyle="1" w:styleId="TSBHeaderRight14">
    <w:name w:val="TSBHeaderRight14"/>
    <w:basedOn w:val="Normal"/>
    <w:qFormat/>
    <w:rsid w:val="00397713"/>
    <w:pPr>
      <w:jc w:val="right"/>
    </w:pPr>
    <w:rPr>
      <w:b/>
      <w:bCs/>
      <w:sz w:val="28"/>
      <w:szCs w:val="28"/>
    </w:rPr>
  </w:style>
  <w:style w:type="paragraph" w:customStyle="1" w:styleId="TSBHeaderQuestion">
    <w:name w:val="TSBHeaderQuestion"/>
    <w:basedOn w:val="Normal"/>
    <w:qFormat/>
    <w:rsid w:val="00397713"/>
  </w:style>
  <w:style w:type="paragraph" w:customStyle="1" w:styleId="TSBHeaderSource">
    <w:name w:val="TSBHeaderSource"/>
    <w:basedOn w:val="Normal"/>
    <w:qFormat/>
    <w:rsid w:val="00397713"/>
  </w:style>
  <w:style w:type="paragraph" w:customStyle="1" w:styleId="TSBHeaderTitle">
    <w:name w:val="TSBHeaderTitle"/>
    <w:basedOn w:val="Normal"/>
    <w:qFormat/>
    <w:rsid w:val="00397713"/>
  </w:style>
  <w:style w:type="paragraph" w:customStyle="1" w:styleId="TSBHeaderSummary">
    <w:name w:val="TSBHeaderSummary"/>
    <w:basedOn w:val="Normal"/>
    <w:rsid w:val="00397713"/>
  </w:style>
  <w:style w:type="character" w:customStyle="1" w:styleId="ListParagraphChar">
    <w:name w:val="List Paragraph Char"/>
    <w:basedOn w:val="DefaultParagraphFont"/>
    <w:link w:val="ListParagraph"/>
    <w:uiPriority w:val="34"/>
    <w:qFormat/>
    <w:locked/>
    <w:rsid w:val="002944B4"/>
    <w:rPr>
      <w:rFonts w:ascii="Times New Roman" w:hAnsi="Times New Roman" w:cs="Times New Roman"/>
      <w:sz w:val="24"/>
      <w:szCs w:val="24"/>
      <w:lang w:val="en-GB" w:eastAsia="ja-JP"/>
    </w:rPr>
  </w:style>
  <w:style w:type="paragraph" w:customStyle="1" w:styleId="a">
    <w:name w:val="기본값"/>
    <w:rsid w:val="002944B4"/>
    <w:pPr>
      <w:pBdr>
        <w:top w:val="nil"/>
        <w:left w:val="nil"/>
        <w:bottom w:val="nil"/>
        <w:right w:val="nil"/>
        <w:between w:val="nil"/>
        <w:bar w:val="nil"/>
      </w:pBdr>
      <w:spacing w:after="0" w:line="240" w:lineRule="auto"/>
    </w:pPr>
    <w:rPr>
      <w:rFonts w:ascii="Apple SD 산돌고딕 Neo 일반체" w:eastAsia="Arial Unicode MS" w:hAnsi="Arial Unicode MS" w:cs="Arial Unicode MS"/>
      <w:color w:val="000000"/>
      <w:bdr w:val="nil"/>
      <w:lang w:eastAsia="es-ES"/>
    </w:rPr>
  </w:style>
  <w:style w:type="paragraph" w:customStyle="1" w:styleId="RepNo">
    <w:name w:val="Rep_No"/>
    <w:basedOn w:val="RecNo"/>
    <w:next w:val="Normal"/>
    <w:rsid w:val="004932F8"/>
  </w:style>
  <w:style w:type="paragraph" w:customStyle="1" w:styleId="TableText0">
    <w:name w:val="Table_Text"/>
    <w:basedOn w:val="Normal"/>
    <w:uiPriority w:val="99"/>
    <w:rsid w:val="002944B4"/>
    <w:pPr>
      <w:spacing w:before="20"/>
    </w:pPr>
    <w:rPr>
      <w:rFonts w:eastAsia="MS Mincho"/>
      <w:sz w:val="20"/>
      <w:lang w:val="en-US"/>
    </w:rPr>
  </w:style>
  <w:style w:type="character" w:customStyle="1" w:styleId="NoteChar">
    <w:name w:val="Note Char"/>
    <w:basedOn w:val="DefaultParagraphFont"/>
    <w:link w:val="Note"/>
    <w:locked/>
    <w:rsid w:val="002944B4"/>
    <w:rPr>
      <w:rFonts w:ascii="Times New Roman" w:eastAsia="Times New Roman" w:hAnsi="Times New Roman" w:cs="Times New Roman"/>
      <w:szCs w:val="20"/>
      <w:lang w:val="en-GB" w:eastAsia="en-US"/>
    </w:rPr>
  </w:style>
  <w:style w:type="paragraph" w:customStyle="1" w:styleId="TableNoTitle0">
    <w:name w:val="Table_NoTitle"/>
    <w:basedOn w:val="Normal"/>
    <w:next w:val="Tablehead"/>
    <w:link w:val="TableNoTitleChar"/>
    <w:rsid w:val="004932F8"/>
    <w:pPr>
      <w:keepNext/>
      <w:keepLines/>
      <w:spacing w:before="360" w:after="120"/>
      <w:jc w:val="center"/>
    </w:pPr>
    <w:rPr>
      <w:b/>
    </w:rPr>
  </w:style>
  <w:style w:type="character" w:customStyle="1" w:styleId="TableNoTitleChar">
    <w:name w:val="Table_NoTitle Char"/>
    <w:basedOn w:val="DefaultParagraphFont"/>
    <w:link w:val="TableNoTitle0"/>
    <w:rsid w:val="002944B4"/>
    <w:rPr>
      <w:rFonts w:ascii="Times New Roman" w:eastAsia="Times New Roman" w:hAnsi="Times New Roman" w:cs="Times New Roman"/>
      <w:b/>
      <w:sz w:val="24"/>
      <w:szCs w:val="20"/>
      <w:lang w:val="en-GB" w:eastAsia="en-US"/>
    </w:rPr>
  </w:style>
  <w:style w:type="paragraph" w:customStyle="1" w:styleId="ASN1">
    <w:name w:val="ASN.1"/>
    <w:rsid w:val="004932F8"/>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table" w:styleId="TableGrid">
    <w:name w:val="Table Grid"/>
    <w:basedOn w:val="TableNormal"/>
    <w:rsid w:val="00DF17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legend">
    <w:name w:val="Figure_legend"/>
    <w:basedOn w:val="Normal"/>
    <w:rsid w:val="004932F8"/>
    <w:pPr>
      <w:keepNext/>
      <w:keepLines/>
      <w:tabs>
        <w:tab w:val="clear" w:pos="794"/>
        <w:tab w:val="clear" w:pos="1191"/>
        <w:tab w:val="clear" w:pos="1588"/>
        <w:tab w:val="clear" w:pos="1985"/>
      </w:tabs>
      <w:spacing w:before="20" w:after="20"/>
      <w:jc w:val="left"/>
    </w:pPr>
    <w:rPr>
      <w:sz w:val="18"/>
    </w:rPr>
  </w:style>
  <w:style w:type="paragraph" w:customStyle="1" w:styleId="Normalaftertitle0">
    <w:name w:val="Normal after title"/>
    <w:basedOn w:val="Normal"/>
    <w:next w:val="Normal"/>
    <w:rsid w:val="00DF1793"/>
    <w:pPr>
      <w:spacing w:before="320"/>
    </w:pPr>
    <w:rPr>
      <w:rFonts w:eastAsia="SimSun"/>
    </w:rPr>
  </w:style>
  <w:style w:type="paragraph" w:customStyle="1" w:styleId="Normalaftertitle">
    <w:name w:val="Normal_after_title"/>
    <w:basedOn w:val="Normal"/>
    <w:next w:val="Normal"/>
    <w:rsid w:val="004932F8"/>
    <w:pPr>
      <w:spacing w:before="360"/>
    </w:pPr>
  </w:style>
  <w:style w:type="paragraph" w:customStyle="1" w:styleId="Equation">
    <w:name w:val="Equation"/>
    <w:basedOn w:val="Normal"/>
    <w:rsid w:val="004932F8"/>
    <w:pPr>
      <w:tabs>
        <w:tab w:val="clear" w:pos="1191"/>
        <w:tab w:val="clear" w:pos="1588"/>
        <w:tab w:val="clear" w:pos="1985"/>
        <w:tab w:val="center" w:pos="4820"/>
        <w:tab w:val="right" w:pos="9639"/>
      </w:tabs>
      <w:jc w:val="left"/>
    </w:pPr>
  </w:style>
  <w:style w:type="paragraph" w:customStyle="1" w:styleId="Heading1Centered">
    <w:name w:val="Heading 1 Centered"/>
    <w:basedOn w:val="Heading1"/>
    <w:rsid w:val="00DF1793"/>
    <w:pPr>
      <w:ind w:left="0" w:firstLine="0"/>
      <w:jc w:val="center"/>
    </w:pPr>
    <w:rPr>
      <w:rFonts w:eastAsia="MS Mincho"/>
      <w:bCs/>
    </w:rPr>
  </w:style>
  <w:style w:type="paragraph" w:customStyle="1" w:styleId="toc0">
    <w:name w:val="toc 0"/>
    <w:basedOn w:val="Normal"/>
    <w:next w:val="TOC1"/>
    <w:rsid w:val="004932F8"/>
    <w:pPr>
      <w:keepLines/>
      <w:tabs>
        <w:tab w:val="clear" w:pos="794"/>
        <w:tab w:val="clear" w:pos="1191"/>
        <w:tab w:val="clear" w:pos="1588"/>
        <w:tab w:val="clear" w:pos="1985"/>
        <w:tab w:val="right" w:pos="9639"/>
      </w:tabs>
      <w:jc w:val="left"/>
    </w:pPr>
    <w:rPr>
      <w:b/>
    </w:rPr>
  </w:style>
  <w:style w:type="paragraph" w:customStyle="1" w:styleId="Reftitle">
    <w:name w:val="Ref_title"/>
    <w:basedOn w:val="Normal"/>
    <w:next w:val="Reftext"/>
    <w:rsid w:val="004932F8"/>
    <w:pPr>
      <w:spacing w:before="480"/>
      <w:jc w:val="center"/>
    </w:pPr>
    <w:rPr>
      <w:b/>
    </w:rPr>
  </w:style>
  <w:style w:type="paragraph" w:customStyle="1" w:styleId="AnnexNoTitle0">
    <w:name w:val="Annex_NoTitle"/>
    <w:basedOn w:val="Normal"/>
    <w:next w:val="Normalaftertitle"/>
    <w:rsid w:val="004932F8"/>
    <w:pPr>
      <w:keepNext/>
      <w:keepLines/>
      <w:spacing w:before="720"/>
      <w:jc w:val="center"/>
      <w:outlineLvl w:val="0"/>
    </w:pPr>
    <w:rPr>
      <w:b/>
      <w:sz w:val="28"/>
    </w:rPr>
  </w:style>
  <w:style w:type="character" w:customStyle="1" w:styleId="Appdef">
    <w:name w:val="App_def"/>
    <w:basedOn w:val="DefaultParagraphFont"/>
    <w:rsid w:val="004932F8"/>
    <w:rPr>
      <w:rFonts w:ascii="Times New Roman" w:hAnsi="Times New Roman"/>
      <w:b/>
    </w:rPr>
  </w:style>
  <w:style w:type="character" w:customStyle="1" w:styleId="Appref">
    <w:name w:val="App_ref"/>
    <w:basedOn w:val="DefaultParagraphFont"/>
    <w:rsid w:val="004932F8"/>
  </w:style>
  <w:style w:type="paragraph" w:customStyle="1" w:styleId="AppendixNoTitle0">
    <w:name w:val="Appendix_NoTitle"/>
    <w:basedOn w:val="AnnexNoTitle0"/>
    <w:next w:val="Normalaftertitle"/>
    <w:rsid w:val="004932F8"/>
  </w:style>
  <w:style w:type="character" w:customStyle="1" w:styleId="Artdef">
    <w:name w:val="Art_def"/>
    <w:basedOn w:val="DefaultParagraphFont"/>
    <w:rsid w:val="004932F8"/>
    <w:rPr>
      <w:rFonts w:ascii="Times New Roman" w:hAnsi="Times New Roman"/>
      <w:b/>
    </w:rPr>
  </w:style>
  <w:style w:type="paragraph" w:customStyle="1" w:styleId="Artheading">
    <w:name w:val="Art_heading"/>
    <w:basedOn w:val="Normal"/>
    <w:next w:val="Normalaftertitle"/>
    <w:rsid w:val="004932F8"/>
    <w:pPr>
      <w:spacing w:before="480"/>
      <w:jc w:val="center"/>
    </w:pPr>
    <w:rPr>
      <w:b/>
      <w:sz w:val="28"/>
    </w:rPr>
  </w:style>
  <w:style w:type="paragraph" w:customStyle="1" w:styleId="ArtNo">
    <w:name w:val="Art_No"/>
    <w:basedOn w:val="Normal"/>
    <w:next w:val="Normal"/>
    <w:rsid w:val="004932F8"/>
    <w:pPr>
      <w:keepNext/>
      <w:keepLines/>
      <w:spacing w:before="480"/>
      <w:jc w:val="center"/>
    </w:pPr>
    <w:rPr>
      <w:caps/>
      <w:sz w:val="28"/>
    </w:rPr>
  </w:style>
  <w:style w:type="character" w:customStyle="1" w:styleId="Artref">
    <w:name w:val="Art_ref"/>
    <w:basedOn w:val="DefaultParagraphFont"/>
    <w:rsid w:val="004932F8"/>
  </w:style>
  <w:style w:type="paragraph" w:customStyle="1" w:styleId="Arttitle">
    <w:name w:val="Art_title"/>
    <w:basedOn w:val="Normal"/>
    <w:next w:val="Normalaftertitle"/>
    <w:rsid w:val="004932F8"/>
    <w:pPr>
      <w:keepNext/>
      <w:keepLines/>
      <w:spacing w:before="240"/>
      <w:jc w:val="center"/>
    </w:pPr>
    <w:rPr>
      <w:b/>
      <w:sz w:val="28"/>
    </w:rPr>
  </w:style>
  <w:style w:type="paragraph" w:customStyle="1" w:styleId="Call">
    <w:name w:val="Call"/>
    <w:basedOn w:val="Normal"/>
    <w:next w:val="Normal"/>
    <w:rsid w:val="004932F8"/>
    <w:pPr>
      <w:keepNext/>
      <w:keepLines/>
      <w:spacing w:before="160"/>
      <w:ind w:left="794"/>
      <w:jc w:val="left"/>
    </w:pPr>
    <w:rPr>
      <w:i/>
    </w:rPr>
  </w:style>
  <w:style w:type="paragraph" w:customStyle="1" w:styleId="ChapNo">
    <w:name w:val="Chap_No"/>
    <w:basedOn w:val="Normal"/>
    <w:next w:val="Normal"/>
    <w:rsid w:val="004932F8"/>
    <w:pPr>
      <w:keepNext/>
      <w:keepLines/>
      <w:spacing w:before="480"/>
      <w:jc w:val="center"/>
    </w:pPr>
    <w:rPr>
      <w:b/>
      <w:caps/>
      <w:sz w:val="28"/>
    </w:rPr>
  </w:style>
  <w:style w:type="paragraph" w:customStyle="1" w:styleId="Chaptitle">
    <w:name w:val="Chap_title"/>
    <w:basedOn w:val="Normal"/>
    <w:next w:val="Normalaftertitle"/>
    <w:rsid w:val="004932F8"/>
    <w:pPr>
      <w:keepNext/>
      <w:keepLines/>
      <w:spacing w:before="240"/>
      <w:jc w:val="center"/>
    </w:pPr>
    <w:rPr>
      <w:b/>
      <w:sz w:val="28"/>
    </w:rPr>
  </w:style>
  <w:style w:type="paragraph" w:customStyle="1" w:styleId="Equationlegend">
    <w:name w:val="Equation_legend"/>
    <w:basedOn w:val="Normal"/>
    <w:rsid w:val="004932F8"/>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4932F8"/>
    <w:pPr>
      <w:keepLines/>
      <w:spacing w:before="240" w:after="120"/>
      <w:jc w:val="center"/>
    </w:pPr>
    <w:rPr>
      <w:b/>
    </w:rPr>
  </w:style>
  <w:style w:type="paragraph" w:customStyle="1" w:styleId="Figurewithouttitle">
    <w:name w:val="Figure_without_title"/>
    <w:basedOn w:val="Normal"/>
    <w:next w:val="Normalaftertitle"/>
    <w:rsid w:val="004932F8"/>
    <w:pPr>
      <w:keepLines/>
      <w:spacing w:before="240" w:after="120"/>
      <w:jc w:val="center"/>
    </w:pPr>
  </w:style>
  <w:style w:type="paragraph" w:customStyle="1" w:styleId="FirstFooter">
    <w:name w:val="FirstFooter"/>
    <w:basedOn w:val="Footer"/>
    <w:rsid w:val="004932F8"/>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4932F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4932F8"/>
    <w:pPr>
      <w:keepNext/>
      <w:keepLines/>
      <w:spacing w:before="480" w:after="80"/>
      <w:jc w:val="center"/>
    </w:pPr>
    <w:rPr>
      <w:caps/>
      <w:sz w:val="28"/>
    </w:rPr>
  </w:style>
  <w:style w:type="paragraph" w:customStyle="1" w:styleId="Partref">
    <w:name w:val="Part_ref"/>
    <w:basedOn w:val="Normal"/>
    <w:next w:val="Normal"/>
    <w:rsid w:val="004932F8"/>
    <w:pPr>
      <w:keepNext/>
      <w:keepLines/>
      <w:spacing w:before="280"/>
      <w:jc w:val="center"/>
    </w:pPr>
  </w:style>
  <w:style w:type="paragraph" w:customStyle="1" w:styleId="Parttitle">
    <w:name w:val="Part_title"/>
    <w:basedOn w:val="Normal"/>
    <w:next w:val="Normalaftertitle"/>
    <w:rsid w:val="004932F8"/>
    <w:pPr>
      <w:keepNext/>
      <w:keepLines/>
      <w:spacing w:before="240" w:after="280"/>
      <w:jc w:val="center"/>
    </w:pPr>
    <w:rPr>
      <w:b/>
      <w:sz w:val="28"/>
    </w:rPr>
  </w:style>
  <w:style w:type="paragraph" w:customStyle="1" w:styleId="Recdate">
    <w:name w:val="Rec_date"/>
    <w:basedOn w:val="Normal"/>
    <w:next w:val="Normalaftertitle"/>
    <w:rsid w:val="004932F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932F8"/>
  </w:style>
  <w:style w:type="paragraph" w:customStyle="1" w:styleId="QuestionNo">
    <w:name w:val="Question_No"/>
    <w:basedOn w:val="RecNo"/>
    <w:next w:val="Normal"/>
    <w:rsid w:val="004932F8"/>
  </w:style>
  <w:style w:type="paragraph" w:customStyle="1" w:styleId="Recref">
    <w:name w:val="Rec_ref"/>
    <w:basedOn w:val="Normal"/>
    <w:next w:val="Recdate"/>
    <w:rsid w:val="004932F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932F8"/>
  </w:style>
  <w:style w:type="paragraph" w:customStyle="1" w:styleId="Questiontitle">
    <w:name w:val="Question_title"/>
    <w:basedOn w:val="Rectitle"/>
    <w:next w:val="Questionref"/>
    <w:rsid w:val="004932F8"/>
  </w:style>
  <w:style w:type="paragraph" w:customStyle="1" w:styleId="Repdate">
    <w:name w:val="Rep_date"/>
    <w:basedOn w:val="Recdate"/>
    <w:next w:val="Normalaftertitle"/>
    <w:rsid w:val="004932F8"/>
  </w:style>
  <w:style w:type="paragraph" w:customStyle="1" w:styleId="Repref">
    <w:name w:val="Rep_ref"/>
    <w:basedOn w:val="Recref"/>
    <w:next w:val="Repdate"/>
    <w:rsid w:val="004932F8"/>
  </w:style>
  <w:style w:type="paragraph" w:customStyle="1" w:styleId="Reptitle">
    <w:name w:val="Rep_title"/>
    <w:basedOn w:val="Rectitle"/>
    <w:next w:val="Repref"/>
    <w:rsid w:val="004932F8"/>
  </w:style>
  <w:style w:type="paragraph" w:customStyle="1" w:styleId="Resdate">
    <w:name w:val="Res_date"/>
    <w:basedOn w:val="Recdate"/>
    <w:next w:val="Normalaftertitle"/>
    <w:rsid w:val="004932F8"/>
  </w:style>
  <w:style w:type="character" w:customStyle="1" w:styleId="Resdef">
    <w:name w:val="Res_def"/>
    <w:basedOn w:val="DefaultParagraphFont"/>
    <w:rsid w:val="004932F8"/>
    <w:rPr>
      <w:rFonts w:ascii="Times New Roman" w:hAnsi="Times New Roman"/>
      <w:b/>
    </w:rPr>
  </w:style>
  <w:style w:type="paragraph" w:customStyle="1" w:styleId="ResNo">
    <w:name w:val="Res_No"/>
    <w:basedOn w:val="RecNo"/>
    <w:next w:val="Normal"/>
    <w:rsid w:val="004932F8"/>
  </w:style>
  <w:style w:type="paragraph" w:customStyle="1" w:styleId="Resref">
    <w:name w:val="Res_ref"/>
    <w:basedOn w:val="Recref"/>
    <w:next w:val="Resdate"/>
    <w:rsid w:val="004932F8"/>
  </w:style>
  <w:style w:type="paragraph" w:customStyle="1" w:styleId="Restitle">
    <w:name w:val="Res_title"/>
    <w:basedOn w:val="Rectitle"/>
    <w:next w:val="Resref"/>
    <w:rsid w:val="004932F8"/>
  </w:style>
  <w:style w:type="paragraph" w:customStyle="1" w:styleId="Section1">
    <w:name w:val="Section_1"/>
    <w:basedOn w:val="Normal"/>
    <w:next w:val="Normal"/>
    <w:rsid w:val="004932F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932F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4932F8"/>
    <w:pPr>
      <w:keepNext/>
      <w:keepLines/>
      <w:spacing w:before="480" w:after="80"/>
      <w:jc w:val="center"/>
    </w:pPr>
    <w:rPr>
      <w:caps/>
      <w:sz w:val="28"/>
    </w:rPr>
  </w:style>
  <w:style w:type="paragraph" w:customStyle="1" w:styleId="Sectiontitle">
    <w:name w:val="Section_title"/>
    <w:basedOn w:val="Normal"/>
    <w:next w:val="Normalaftertitle"/>
    <w:rsid w:val="004932F8"/>
    <w:pPr>
      <w:keepNext/>
      <w:keepLines/>
      <w:spacing w:before="480" w:after="280"/>
      <w:jc w:val="center"/>
    </w:pPr>
    <w:rPr>
      <w:b/>
      <w:sz w:val="28"/>
    </w:rPr>
  </w:style>
  <w:style w:type="paragraph" w:customStyle="1" w:styleId="Source">
    <w:name w:val="Source"/>
    <w:basedOn w:val="Normal"/>
    <w:next w:val="Normalaftertitle"/>
    <w:rsid w:val="004932F8"/>
    <w:pPr>
      <w:spacing w:before="840" w:after="200"/>
      <w:jc w:val="center"/>
    </w:pPr>
    <w:rPr>
      <w:b/>
      <w:sz w:val="28"/>
    </w:rPr>
  </w:style>
  <w:style w:type="paragraph" w:customStyle="1" w:styleId="SpecialFooter">
    <w:name w:val="Special Footer"/>
    <w:basedOn w:val="Footer"/>
    <w:rsid w:val="004932F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932F8"/>
    <w:rPr>
      <w:b/>
      <w:color w:val="auto"/>
    </w:rPr>
  </w:style>
  <w:style w:type="paragraph" w:customStyle="1" w:styleId="Title1">
    <w:name w:val="Title 1"/>
    <w:basedOn w:val="Source"/>
    <w:next w:val="Normal"/>
    <w:rsid w:val="004932F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4932F8"/>
  </w:style>
  <w:style w:type="paragraph" w:customStyle="1" w:styleId="Title3">
    <w:name w:val="Title 3"/>
    <w:basedOn w:val="Title2"/>
    <w:next w:val="Title4"/>
    <w:rsid w:val="004932F8"/>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79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mailto:mmartinez@maxlinear.com" TargetMode="External"/><Relationship Id="rId20" Type="http://schemas.openxmlformats.org/officeDocument/2006/relationships/hyperlink" Target="https://homegridforum.or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aewoo.ha@kt.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4CA6DC-33CA-C64E-904B-828AE08C8B3B}">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72B69D-D741-4E01-823A-47E6AA229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E02A6B-6A83-464D-98DC-B84E5FA96E62}">
  <ds:schemaRefs>
    <ds:schemaRef ds:uri="http://schemas.openxmlformats.org/officeDocument/2006/bibliography"/>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4.xml><?xml version="1.0" encoding="utf-8"?>
<ds:datastoreItem xmlns:ds="http://schemas.openxmlformats.org/officeDocument/2006/customXml" ds:itemID="{EF8523CC-DEB2-463D-9A27-DF0B8D2CAEC3}">
  <ds:schemaRefs>
    <ds:schemaRef ds:uri="http://purl.org/dc/dcmitype/"/>
    <ds:schemaRef ds:uri="http://purl.org/dc/elements/1.1/"/>
    <ds:schemaRef ds:uri="http://schemas.microsoft.com/office/2006/metadata/properties"/>
    <ds:schemaRef ds:uri="http://schemas.microsoft.com/office/infopath/2007/PartnerControls"/>
    <ds:schemaRef ds:uri="0d1600e8-004f-4c6f-afe8-0c63f3945779"/>
    <ds:schemaRef ds:uri="6048f16a-77ac-4327-be06-b0beb1ce50d8"/>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QPUBE.dotm</Template>
  <TotalTime>0</TotalTime>
  <Pages>23</Pages>
  <Words>5539</Words>
  <Characters>33684</Characters>
  <Application>Microsoft Office Word</Application>
  <DocSecurity>0</DocSecurity>
  <Lines>701</Lines>
  <Paragraphs>370</Paragraphs>
  <ScaleCrop>false</ScaleCrop>
  <HeadingPairs>
    <vt:vector size="2" baseType="variant">
      <vt:variant>
        <vt:lpstr>Title</vt:lpstr>
      </vt:variant>
      <vt:variant>
        <vt:i4>1</vt:i4>
      </vt:variant>
    </vt:vector>
  </HeadingPairs>
  <TitlesOfParts>
    <vt:vector size="1" baseType="lpstr">
      <vt:lpstr>ITU-T Technical Paper GSTP-OPHN (09/2022) - Operation of G.hn technology over access and in-premises phone line medium </vt:lpstr>
    </vt:vector>
  </TitlesOfParts>
  <Manager>ITU-T</Manager>
  <Company>International Telecommunication Union (ITU)</Company>
  <LinksUpToDate>false</LinksUpToDate>
  <CharactersWithSpaces>38853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Paper GSTP-OPHN (09/2022) - Operation of G.hn technology over access and in-premises phone line medium </dc:title>
  <dc:subject>GSTP-OPHN -</dc:subject>
  <dc:creator>ITU-T Study Group 15</dc:creator>
  <cp:keywords>.ITU-T Technical Paper,,ITU-T Technical Paper</cp:keywords>
  <dc:description>Gachetc, 10/01/2023, ITU51013811</dc:description>
  <cp:lastModifiedBy>Gachet, Christelle</cp:lastModifiedBy>
  <cp:revision>3</cp:revision>
  <cp:lastPrinted>2016-12-23T12:52:00Z</cp:lastPrinted>
  <dcterms:created xsi:type="dcterms:W3CDTF">2023-01-10T16:45:00Z</dcterms:created>
  <dcterms:modified xsi:type="dcterms:W3CDTF">2023-01-11T08:46:00Z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Docnum">
    <vt:lpwstr>SG15-TD88/PLEN</vt:lpwstr>
  </property>
  <property fmtid="{D5CDD505-2E9C-101B-9397-08002B2CF9AE}" pid="4" name="Docdate">
    <vt:lpwstr/>
  </property>
  <property fmtid="{D5CDD505-2E9C-101B-9397-08002B2CF9AE}" pid="5" name="Docorlang">
    <vt:lpwstr/>
  </property>
  <property fmtid="{D5CDD505-2E9C-101B-9397-08002B2CF9AE}" pid="6" name="Docbluepink">
    <vt:lpwstr>Q3</vt:lpwstr>
  </property>
  <property fmtid="{D5CDD505-2E9C-101B-9397-08002B2CF9AE}" pid="7" name="Docdest">
    <vt:lpwstr>Geneva, 19-30 September 2022</vt:lpwstr>
  </property>
  <property fmtid="{D5CDD505-2E9C-101B-9397-08002B2CF9AE}" pid="8" name="Docauthor">
    <vt:lpwstr>Editor of the technical paper</vt:lpwstr>
  </property>
  <property fmtid="{D5CDD505-2E9C-101B-9397-08002B2CF9AE}" pid="9" name="grammarly_documentId">
    <vt:lpwstr>documentId_2822</vt:lpwstr>
  </property>
  <property fmtid="{D5CDD505-2E9C-101B-9397-08002B2CF9AE}" pid="10" name="grammarly_documentContext">
    <vt:lpwstr>{"goals":[],"domain":"general","emotions":[],"dialect":"american"}</vt:lpwstr>
  </property>
  <property fmtid="{D5CDD505-2E9C-101B-9397-08002B2CF9AE}" pid="11" name="Language">
    <vt:lpwstr>English</vt:lpwstr>
  </property>
  <property fmtid="{D5CDD505-2E9C-101B-9397-08002B2CF9AE}" pid="12" name="Typist">
    <vt:lpwstr>Gachetc</vt:lpwstr>
  </property>
  <property fmtid="{D5CDD505-2E9C-101B-9397-08002B2CF9AE}" pid="13" name="Date completed">
    <vt:lpwstr>10 January 2023</vt:lpwstr>
  </property>
</Properties>
</file>