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FC5F77" w:rsidRPr="00C26F77" w14:paraId="3A4ACD3E" w14:textId="77777777" w:rsidTr="00D831A6">
        <w:trPr>
          <w:trHeight w:hRule="exact" w:val="1418"/>
        </w:trPr>
        <w:tc>
          <w:tcPr>
            <w:tcW w:w="1428" w:type="dxa"/>
            <w:gridSpan w:val="2"/>
          </w:tcPr>
          <w:p w14:paraId="23D8304A" w14:textId="77777777" w:rsidR="00FC5F77" w:rsidRPr="00C26F77" w:rsidRDefault="00FC5F77" w:rsidP="00D831A6">
            <w:pPr>
              <w:rPr>
                <w:lang w:eastAsia="zh-CN"/>
              </w:rPr>
            </w:pPr>
          </w:p>
          <w:p w14:paraId="37C15136" w14:textId="77777777" w:rsidR="00FC5F77" w:rsidRPr="00C26F77" w:rsidRDefault="00FC5F77" w:rsidP="00D831A6">
            <w:pPr>
              <w:spacing w:before="0"/>
              <w:rPr>
                <w:b/>
                <w:sz w:val="16"/>
              </w:rPr>
            </w:pPr>
          </w:p>
        </w:tc>
        <w:tc>
          <w:tcPr>
            <w:tcW w:w="8520" w:type="dxa"/>
            <w:gridSpan w:val="3"/>
          </w:tcPr>
          <w:p w14:paraId="0E5565A7" w14:textId="77777777" w:rsidR="00FC5F77" w:rsidRPr="00C26F77" w:rsidRDefault="00FC5F77" w:rsidP="00D831A6">
            <w:pPr>
              <w:spacing w:before="0"/>
              <w:rPr>
                <w:rFonts w:ascii="Arial" w:hAnsi="Arial" w:cs="Arial"/>
              </w:rPr>
            </w:pPr>
          </w:p>
          <w:p w14:paraId="7D2973C2" w14:textId="77777777" w:rsidR="00FC5F77" w:rsidRPr="00C26F77" w:rsidRDefault="00FC5F77" w:rsidP="00D831A6">
            <w:pPr>
              <w:spacing w:before="284"/>
              <w:rPr>
                <w:rFonts w:ascii="Arial" w:hAnsi="Arial" w:cs="Arial"/>
                <w:b/>
                <w:bCs/>
                <w:sz w:val="18"/>
              </w:rPr>
            </w:pPr>
            <w:r w:rsidRPr="00C26F77">
              <w:rPr>
                <w:rFonts w:ascii="Arial" w:hAnsi="Arial" w:cs="Arial"/>
                <w:b/>
                <w:bCs/>
                <w:color w:val="808080"/>
                <w:spacing w:val="100"/>
              </w:rPr>
              <w:t>International Telecommunication Union</w:t>
            </w:r>
          </w:p>
        </w:tc>
      </w:tr>
      <w:tr w:rsidR="00FC5F77" w:rsidRPr="00C26F77" w14:paraId="50E7D43B" w14:textId="77777777" w:rsidTr="00D831A6">
        <w:trPr>
          <w:trHeight w:hRule="exact" w:val="992"/>
        </w:trPr>
        <w:tc>
          <w:tcPr>
            <w:tcW w:w="1428" w:type="dxa"/>
            <w:gridSpan w:val="2"/>
          </w:tcPr>
          <w:p w14:paraId="62B08F6D" w14:textId="77777777" w:rsidR="00FC5F77" w:rsidRPr="00C26F77" w:rsidRDefault="00FC5F77" w:rsidP="00D831A6">
            <w:pPr>
              <w:spacing w:before="0"/>
            </w:pPr>
          </w:p>
        </w:tc>
        <w:tc>
          <w:tcPr>
            <w:tcW w:w="8520" w:type="dxa"/>
            <w:gridSpan w:val="3"/>
          </w:tcPr>
          <w:p w14:paraId="2A7B2283" w14:textId="77777777" w:rsidR="00FC5F77" w:rsidRPr="00C26F77" w:rsidRDefault="00FC5F77" w:rsidP="00D831A6"/>
        </w:tc>
      </w:tr>
      <w:tr w:rsidR="00FC5F77" w:rsidRPr="00C26F77" w14:paraId="66575381" w14:textId="77777777" w:rsidTr="00D831A6">
        <w:tblPrEx>
          <w:tblCellMar>
            <w:left w:w="85" w:type="dxa"/>
            <w:right w:w="85" w:type="dxa"/>
          </w:tblCellMar>
        </w:tblPrEx>
        <w:trPr>
          <w:gridBefore w:val="2"/>
          <w:wBefore w:w="1428" w:type="dxa"/>
        </w:trPr>
        <w:tc>
          <w:tcPr>
            <w:tcW w:w="2520" w:type="dxa"/>
          </w:tcPr>
          <w:p w14:paraId="68C5B0B3" w14:textId="77777777" w:rsidR="00FC5F77" w:rsidRPr="00C26F77" w:rsidRDefault="00FC5F77" w:rsidP="00D831A6">
            <w:pPr>
              <w:rPr>
                <w:b/>
                <w:sz w:val="18"/>
              </w:rPr>
            </w:pPr>
            <w:bookmarkStart w:id="0" w:name="dnume" w:colFirst="1" w:colLast="1"/>
            <w:r w:rsidRPr="00C26F77">
              <w:rPr>
                <w:rFonts w:ascii="Arial" w:hAnsi="Arial"/>
                <w:b/>
                <w:spacing w:val="40"/>
                <w:sz w:val="72"/>
              </w:rPr>
              <w:t>ITU-T</w:t>
            </w:r>
          </w:p>
        </w:tc>
        <w:tc>
          <w:tcPr>
            <w:tcW w:w="6000" w:type="dxa"/>
            <w:gridSpan w:val="2"/>
          </w:tcPr>
          <w:p w14:paraId="0318B7FF" w14:textId="095D22AD" w:rsidR="00FC5F77" w:rsidRPr="00C26F77" w:rsidRDefault="00FC5F77" w:rsidP="00D831A6">
            <w:pPr>
              <w:spacing w:before="240"/>
              <w:jc w:val="right"/>
              <w:rPr>
                <w:rFonts w:ascii="Arial" w:hAnsi="Arial"/>
                <w:b/>
                <w:sz w:val="60"/>
              </w:rPr>
            </w:pPr>
            <w:r w:rsidRPr="00C26F77">
              <w:rPr>
                <w:rFonts w:ascii="Arial" w:hAnsi="Arial"/>
                <w:b/>
                <w:sz w:val="60"/>
              </w:rPr>
              <w:t xml:space="preserve">Technical </w:t>
            </w:r>
            <w:r w:rsidR="00E31AA2" w:rsidRPr="00C26F77">
              <w:rPr>
                <w:rFonts w:ascii="Arial" w:hAnsi="Arial"/>
                <w:b/>
                <w:sz w:val="60"/>
              </w:rPr>
              <w:t>Report</w:t>
            </w:r>
          </w:p>
        </w:tc>
      </w:tr>
      <w:tr w:rsidR="00FC5F77" w:rsidRPr="00C26F77" w14:paraId="6A47CF17" w14:textId="77777777" w:rsidTr="00D831A6">
        <w:tblPrEx>
          <w:tblCellMar>
            <w:left w:w="85" w:type="dxa"/>
            <w:right w:w="85" w:type="dxa"/>
          </w:tblCellMar>
        </w:tblPrEx>
        <w:trPr>
          <w:gridBefore w:val="2"/>
          <w:wBefore w:w="1428" w:type="dxa"/>
          <w:trHeight w:val="974"/>
        </w:trPr>
        <w:tc>
          <w:tcPr>
            <w:tcW w:w="4549" w:type="dxa"/>
            <w:gridSpan w:val="2"/>
          </w:tcPr>
          <w:p w14:paraId="3F2B599A" w14:textId="2A9D3541" w:rsidR="00FC5F77" w:rsidRPr="00C26F77" w:rsidRDefault="00FC5F77" w:rsidP="006E6CF0">
            <w:pPr>
              <w:jc w:val="left"/>
              <w:rPr>
                <w:b/>
              </w:rPr>
            </w:pPr>
            <w:bookmarkStart w:id="1" w:name="ddatee" w:colFirst="1" w:colLast="1"/>
            <w:bookmarkEnd w:id="0"/>
            <w:r w:rsidRPr="00C26F77">
              <w:rPr>
                <w:rFonts w:ascii="Arial" w:hAnsi="Arial"/>
              </w:rPr>
              <w:t>TELECOMMUNICATION</w:t>
            </w:r>
            <w:r w:rsidRPr="00C26F77">
              <w:rPr>
                <w:rFonts w:ascii="Arial" w:hAnsi="Arial"/>
              </w:rPr>
              <w:br/>
              <w:t>STANDARDIZATION SECTOR</w:t>
            </w:r>
            <w:r w:rsidRPr="00C26F77">
              <w:rPr>
                <w:rFonts w:ascii="Arial" w:hAnsi="Arial"/>
              </w:rPr>
              <w:br/>
              <w:t>OF ITU</w:t>
            </w:r>
          </w:p>
        </w:tc>
        <w:tc>
          <w:tcPr>
            <w:tcW w:w="3971" w:type="dxa"/>
          </w:tcPr>
          <w:p w14:paraId="7D193C56" w14:textId="77777777" w:rsidR="00FC5F77" w:rsidRPr="00C26F77" w:rsidRDefault="00FC5F77" w:rsidP="00D831A6">
            <w:pPr>
              <w:spacing w:before="284"/>
            </w:pPr>
          </w:p>
          <w:p w14:paraId="4C2CB5D0" w14:textId="7ABF9046" w:rsidR="00FC5F77" w:rsidRPr="00C26F77" w:rsidRDefault="00193E19" w:rsidP="00D831A6">
            <w:pPr>
              <w:wordWrap w:val="0"/>
              <w:spacing w:before="284"/>
              <w:jc w:val="right"/>
              <w:rPr>
                <w:rFonts w:ascii="Arial" w:hAnsi="Arial"/>
                <w:sz w:val="28"/>
              </w:rPr>
            </w:pPr>
            <w:r w:rsidRPr="00C26F77">
              <w:rPr>
                <w:rFonts w:ascii="Arial" w:hAnsi="Arial"/>
                <w:sz w:val="28"/>
              </w:rPr>
              <w:t>(09/2021)</w:t>
            </w:r>
          </w:p>
        </w:tc>
      </w:tr>
      <w:tr w:rsidR="00FC5F77" w:rsidRPr="00C26F77" w14:paraId="560DEB22" w14:textId="77777777" w:rsidTr="00D831A6">
        <w:trPr>
          <w:cantSplit/>
          <w:trHeight w:hRule="exact" w:val="3402"/>
        </w:trPr>
        <w:tc>
          <w:tcPr>
            <w:tcW w:w="1418" w:type="dxa"/>
          </w:tcPr>
          <w:p w14:paraId="5FE0A016" w14:textId="77777777" w:rsidR="00FC5F77" w:rsidRPr="00C26F77" w:rsidRDefault="00FC5F77" w:rsidP="00D831A6">
            <w:pPr>
              <w:tabs>
                <w:tab w:val="right" w:pos="9639"/>
              </w:tabs>
              <w:rPr>
                <w:rFonts w:ascii="Arial" w:hAnsi="Arial"/>
                <w:sz w:val="18"/>
              </w:rPr>
            </w:pPr>
            <w:bookmarkStart w:id="2" w:name="dsece" w:colFirst="1" w:colLast="1"/>
            <w:bookmarkEnd w:id="1"/>
          </w:p>
        </w:tc>
        <w:tc>
          <w:tcPr>
            <w:tcW w:w="8530" w:type="dxa"/>
            <w:gridSpan w:val="4"/>
            <w:tcBorders>
              <w:bottom w:val="single" w:sz="12" w:space="0" w:color="auto"/>
            </w:tcBorders>
            <w:vAlign w:val="bottom"/>
          </w:tcPr>
          <w:p w14:paraId="476A5A10" w14:textId="77777777" w:rsidR="00FC5F77" w:rsidRPr="00C26F77" w:rsidRDefault="00FC5F77" w:rsidP="00D831A6">
            <w:pPr>
              <w:tabs>
                <w:tab w:val="right" w:pos="9639"/>
              </w:tabs>
              <w:rPr>
                <w:rFonts w:ascii="Arial" w:hAnsi="Arial"/>
                <w:sz w:val="32"/>
              </w:rPr>
            </w:pPr>
          </w:p>
        </w:tc>
      </w:tr>
      <w:tr w:rsidR="00FC5F77" w:rsidRPr="00C26F77" w14:paraId="4AF32A5F" w14:textId="77777777" w:rsidTr="00D831A6">
        <w:trPr>
          <w:cantSplit/>
          <w:trHeight w:hRule="exact" w:val="4536"/>
        </w:trPr>
        <w:tc>
          <w:tcPr>
            <w:tcW w:w="1418" w:type="dxa"/>
          </w:tcPr>
          <w:p w14:paraId="6F025097" w14:textId="77777777" w:rsidR="00FC5F77" w:rsidRPr="00C26F77" w:rsidRDefault="00FC5F77" w:rsidP="00D831A6">
            <w:pPr>
              <w:tabs>
                <w:tab w:val="right" w:pos="9639"/>
              </w:tabs>
              <w:rPr>
                <w:rFonts w:ascii="Arial" w:hAnsi="Arial"/>
                <w:sz w:val="18"/>
              </w:rPr>
            </w:pPr>
            <w:bookmarkStart w:id="3" w:name="c1tite" w:colFirst="1" w:colLast="1"/>
            <w:bookmarkEnd w:id="2"/>
          </w:p>
        </w:tc>
        <w:tc>
          <w:tcPr>
            <w:tcW w:w="8530" w:type="dxa"/>
            <w:gridSpan w:val="4"/>
          </w:tcPr>
          <w:p w14:paraId="46DA9782" w14:textId="79242F97" w:rsidR="00FC5F77" w:rsidRPr="00C26F77" w:rsidRDefault="00C26F77" w:rsidP="00C20795">
            <w:pPr>
              <w:tabs>
                <w:tab w:val="right" w:pos="9639"/>
              </w:tabs>
              <w:jc w:val="left"/>
              <w:rPr>
                <w:rFonts w:ascii="Arial" w:hAnsi="Arial" w:cs="Arial"/>
                <w:b/>
                <w:bCs/>
                <w:sz w:val="36"/>
              </w:rPr>
            </w:pPr>
            <w:bookmarkStart w:id="4" w:name="TPAcro"/>
            <w:r>
              <w:rPr>
                <w:rFonts w:ascii="Arial" w:hAnsi="Arial" w:cs="Arial"/>
                <w:b/>
                <w:bCs/>
                <w:sz w:val="36"/>
              </w:rPr>
              <w:t>XST</w:t>
            </w:r>
            <w:r w:rsidR="00E31AA2" w:rsidRPr="00C26F77">
              <w:rPr>
                <w:rFonts w:ascii="Arial" w:hAnsi="Arial" w:cs="Arial"/>
                <w:b/>
                <w:bCs/>
                <w:sz w:val="36"/>
              </w:rPr>
              <w:t>R-XAASL</w:t>
            </w:r>
            <w:bookmarkEnd w:id="4"/>
            <w:r w:rsidR="00E31AA2" w:rsidRPr="00C26F77">
              <w:rPr>
                <w:rFonts w:ascii="Arial" w:hAnsi="Arial" w:cs="Arial"/>
                <w:b/>
                <w:bCs/>
                <w:sz w:val="36"/>
              </w:rPr>
              <w:br/>
              <w:t xml:space="preserve">Framework for </w:t>
            </w:r>
            <w:r w:rsidR="00C20795" w:rsidRPr="00C26F77">
              <w:rPr>
                <w:rFonts w:ascii="Arial" w:hAnsi="Arial" w:cs="Arial"/>
                <w:b/>
                <w:bCs/>
                <w:sz w:val="36"/>
              </w:rPr>
              <w:t>s</w:t>
            </w:r>
            <w:r w:rsidR="00E31AA2" w:rsidRPr="00C26F77">
              <w:rPr>
                <w:rFonts w:ascii="Arial" w:hAnsi="Arial" w:cs="Arial"/>
                <w:b/>
                <w:bCs/>
                <w:sz w:val="36"/>
              </w:rPr>
              <w:t xml:space="preserve">ecurity </w:t>
            </w:r>
            <w:r w:rsidR="00C20795" w:rsidRPr="00C26F77">
              <w:rPr>
                <w:rFonts w:ascii="Arial" w:hAnsi="Arial" w:cs="Arial"/>
                <w:b/>
                <w:bCs/>
                <w:sz w:val="36"/>
              </w:rPr>
              <w:t>s</w:t>
            </w:r>
            <w:r w:rsidR="00E31AA2" w:rsidRPr="00C26F77">
              <w:rPr>
                <w:rFonts w:ascii="Arial" w:hAnsi="Arial" w:cs="Arial"/>
                <w:b/>
                <w:bCs/>
                <w:sz w:val="36"/>
              </w:rPr>
              <w:t xml:space="preserve">tandardization for </w:t>
            </w:r>
            <w:r w:rsidR="00C20795" w:rsidRPr="00C26F77">
              <w:rPr>
                <w:rFonts w:ascii="Arial" w:hAnsi="Arial" w:cs="Arial"/>
                <w:b/>
                <w:bCs/>
                <w:sz w:val="36"/>
              </w:rPr>
              <w:t>v</w:t>
            </w:r>
            <w:r w:rsidR="00E31AA2" w:rsidRPr="00C26F77">
              <w:rPr>
                <w:rFonts w:ascii="Arial" w:hAnsi="Arial" w:cs="Arial"/>
                <w:b/>
                <w:bCs/>
                <w:sz w:val="36"/>
              </w:rPr>
              <w:t xml:space="preserve">irtualized </w:t>
            </w:r>
            <w:r w:rsidR="00C20795" w:rsidRPr="00C26F77">
              <w:rPr>
                <w:rFonts w:ascii="Arial" w:hAnsi="Arial" w:cs="Arial"/>
                <w:b/>
                <w:bCs/>
                <w:sz w:val="36"/>
              </w:rPr>
              <w:t>s</w:t>
            </w:r>
            <w:r w:rsidR="00E31AA2" w:rsidRPr="00C26F77">
              <w:rPr>
                <w:rFonts w:ascii="Arial" w:hAnsi="Arial" w:cs="Arial"/>
                <w:b/>
                <w:bCs/>
                <w:sz w:val="36"/>
              </w:rPr>
              <w:t>ervices</w:t>
            </w:r>
          </w:p>
        </w:tc>
      </w:tr>
      <w:bookmarkEnd w:id="3"/>
      <w:tr w:rsidR="00FC5F77" w:rsidRPr="00C26F77" w14:paraId="39D5A499" w14:textId="77777777" w:rsidTr="00D831A6">
        <w:trPr>
          <w:cantSplit/>
          <w:trHeight w:hRule="exact" w:val="1418"/>
        </w:trPr>
        <w:tc>
          <w:tcPr>
            <w:tcW w:w="1418" w:type="dxa"/>
          </w:tcPr>
          <w:p w14:paraId="6DAD57AD" w14:textId="77777777" w:rsidR="00FC5F77" w:rsidRPr="00C26F77" w:rsidRDefault="00FC5F77" w:rsidP="00D831A6">
            <w:pPr>
              <w:tabs>
                <w:tab w:val="right" w:pos="9639"/>
              </w:tabs>
              <w:rPr>
                <w:rFonts w:ascii="Arial" w:hAnsi="Arial"/>
                <w:sz w:val="18"/>
              </w:rPr>
            </w:pPr>
          </w:p>
        </w:tc>
        <w:tc>
          <w:tcPr>
            <w:tcW w:w="8530" w:type="dxa"/>
            <w:gridSpan w:val="4"/>
            <w:vAlign w:val="bottom"/>
          </w:tcPr>
          <w:p w14:paraId="2E096788" w14:textId="77777777" w:rsidR="00FC5F77" w:rsidRPr="00C26F77" w:rsidRDefault="00FC5F77" w:rsidP="00D831A6">
            <w:pPr>
              <w:tabs>
                <w:tab w:val="right" w:pos="9639"/>
              </w:tabs>
              <w:spacing w:before="60"/>
              <w:jc w:val="right"/>
              <w:rPr>
                <w:rFonts w:ascii="Arial" w:hAnsi="Arial" w:cs="Arial"/>
                <w:sz w:val="32"/>
              </w:rPr>
            </w:pPr>
            <w:bookmarkStart w:id="5" w:name="dnum2e"/>
            <w:bookmarkEnd w:id="5"/>
          </w:p>
        </w:tc>
      </w:tr>
    </w:tbl>
    <w:p w14:paraId="54185367" w14:textId="77777777" w:rsidR="00FC5F77" w:rsidRPr="00C26F77" w:rsidRDefault="00FC5F77" w:rsidP="00FC5F77">
      <w:pPr>
        <w:spacing w:after="120"/>
        <w:jc w:val="center"/>
        <w:sectPr w:rsidR="00FC5F77" w:rsidRPr="00C26F77" w:rsidSect="003F2EDA">
          <w:headerReference w:type="default" r:id="rId11"/>
          <w:footerReference w:type="even" r:id="rId12"/>
          <w:footerReference w:type="default" r:id="rId13"/>
          <w:headerReference w:type="first" r:id="rId14"/>
          <w:footerReference w:type="first" r:id="rId15"/>
          <w:pgSz w:w="11907" w:h="16840" w:code="9"/>
          <w:pgMar w:top="1417" w:right="1134" w:bottom="1417" w:left="1134" w:header="720" w:footer="720" w:gutter="0"/>
          <w:cols w:space="720"/>
          <w:docGrid w:linePitch="326"/>
        </w:sectPr>
      </w:pPr>
    </w:p>
    <w:p w14:paraId="44447DBF" w14:textId="77777777" w:rsidR="00FC5F77" w:rsidRPr="00C26F77" w:rsidRDefault="00FC5F77" w:rsidP="00FC5F77">
      <w:pPr>
        <w:pStyle w:val="Headingb"/>
      </w:pPr>
      <w:bookmarkStart w:id="6" w:name="_Toc44995568"/>
      <w:r w:rsidRPr="00C26F77">
        <w:lastRenderedPageBreak/>
        <w:t>Summary</w:t>
      </w:r>
    </w:p>
    <w:bookmarkEnd w:id="6"/>
    <w:p w14:paraId="1298CE5F" w14:textId="1E24F3D0" w:rsidR="00FC5F77" w:rsidRPr="00C26F77" w:rsidRDefault="00FC5F77" w:rsidP="00FC5F77">
      <w:pPr>
        <w:rPr>
          <w:lang w:bidi="ar-DZ"/>
        </w:rPr>
      </w:pPr>
      <w:r w:rsidRPr="00C26F77">
        <w:rPr>
          <w:lang w:bidi="ar-DZ"/>
        </w:rPr>
        <w:t xml:space="preserve">This Technical Report is a document for discussion regarding the development of standards considerations, requirements and frameworks for virtualized services. These services are often known by the words </w:t>
      </w:r>
      <w:r w:rsidR="00751D90" w:rsidRPr="00C26F77">
        <w:rPr>
          <w:lang w:bidi="ar-DZ"/>
        </w:rPr>
        <w:t>"</w:t>
      </w:r>
      <w:r w:rsidRPr="00C26F77">
        <w:rPr>
          <w:lang w:bidi="ar-DZ"/>
        </w:rPr>
        <w:t xml:space="preserve">as a </w:t>
      </w:r>
      <w:r w:rsidR="00406840" w:rsidRPr="00C26F77">
        <w:rPr>
          <w:lang w:bidi="ar-DZ"/>
        </w:rPr>
        <w:t>s</w:t>
      </w:r>
      <w:r w:rsidRPr="00C26F77">
        <w:rPr>
          <w:lang w:bidi="ar-DZ"/>
        </w:rPr>
        <w:t>ervice</w:t>
      </w:r>
      <w:r w:rsidR="00751D90" w:rsidRPr="00C26F77">
        <w:rPr>
          <w:lang w:bidi="ar-DZ"/>
        </w:rPr>
        <w:t>"</w:t>
      </w:r>
      <w:r w:rsidRPr="00C26F77">
        <w:rPr>
          <w:lang w:bidi="ar-DZ"/>
        </w:rPr>
        <w:t xml:space="preserve"> as in, </w:t>
      </w:r>
      <w:r w:rsidR="00406840" w:rsidRPr="00C26F77">
        <w:rPr>
          <w:lang w:bidi="ar-DZ"/>
        </w:rPr>
        <w:t>"n</w:t>
      </w:r>
      <w:r w:rsidRPr="00C26F77">
        <w:rPr>
          <w:lang w:bidi="ar-DZ"/>
        </w:rPr>
        <w:t xml:space="preserve">etwork as a </w:t>
      </w:r>
      <w:r w:rsidR="00406840" w:rsidRPr="00C26F77">
        <w:rPr>
          <w:lang w:bidi="ar-DZ"/>
        </w:rPr>
        <w:t>s</w:t>
      </w:r>
      <w:r w:rsidRPr="00C26F77">
        <w:rPr>
          <w:lang w:bidi="ar-DZ"/>
        </w:rPr>
        <w:t>ervice</w:t>
      </w:r>
      <w:r w:rsidR="00406840" w:rsidRPr="00C26F77">
        <w:rPr>
          <w:lang w:bidi="ar-DZ"/>
        </w:rPr>
        <w:t>"</w:t>
      </w:r>
      <w:r w:rsidRPr="00C26F77">
        <w:rPr>
          <w:lang w:bidi="ar-DZ"/>
        </w:rPr>
        <w:t>. The architecture for these virtualized services comes from work done in ITU-T Study Group 13. However, this discussion is around the security implications and considerations for those services which is within the mandate of ITU-T Study Group</w:t>
      </w:r>
      <w:r w:rsidR="00A46BAF">
        <w:rPr>
          <w:lang w:bidi="ar-DZ"/>
        </w:rPr>
        <w:t> </w:t>
      </w:r>
      <w:r w:rsidRPr="00C26F77">
        <w:rPr>
          <w:lang w:bidi="ar-DZ"/>
        </w:rPr>
        <w:t>17.</w:t>
      </w:r>
    </w:p>
    <w:p w14:paraId="7E4FAEF1" w14:textId="51F7490A" w:rsidR="00193E19" w:rsidRPr="00C26F77" w:rsidRDefault="00193E19" w:rsidP="00FC5F77">
      <w:pPr>
        <w:rPr>
          <w:lang w:bidi="ar-DZ"/>
        </w:rPr>
      </w:pPr>
    </w:p>
    <w:p w14:paraId="16B9D748" w14:textId="77777777" w:rsidR="00193E19" w:rsidRPr="00C26F77" w:rsidRDefault="00193E19" w:rsidP="00FC5F77">
      <w:pPr>
        <w:rPr>
          <w:lang w:bidi="ar-DZ"/>
        </w:rPr>
      </w:pPr>
    </w:p>
    <w:p w14:paraId="0B31DF04" w14:textId="77777777" w:rsidR="00FC5F77" w:rsidRPr="00C26F77" w:rsidRDefault="00FC5F77" w:rsidP="00FC5F77">
      <w:pPr>
        <w:pStyle w:val="Headingb"/>
      </w:pPr>
      <w:r w:rsidRPr="00C26F77">
        <w:t>Keywords</w:t>
      </w:r>
    </w:p>
    <w:p w14:paraId="13456164" w14:textId="27B24576" w:rsidR="00FC5F77" w:rsidRDefault="00FC5F77" w:rsidP="00FC5F77">
      <w:pPr>
        <w:rPr>
          <w:lang w:bidi="ar-DZ"/>
        </w:rPr>
      </w:pPr>
      <w:r w:rsidRPr="00C26F77">
        <w:rPr>
          <w:lang w:bidi="ar-DZ"/>
        </w:rPr>
        <w:t>Architecture, cloud, security, service, standard</w:t>
      </w:r>
      <w:r w:rsidR="00D0168E" w:rsidRPr="00C26F77">
        <w:rPr>
          <w:lang w:bidi="ar-DZ"/>
        </w:rPr>
        <w:t>, virtualization.</w:t>
      </w:r>
    </w:p>
    <w:p w14:paraId="7D1F7DC1" w14:textId="3C2856AA" w:rsidR="00C26F77" w:rsidRDefault="00C26F77" w:rsidP="00FC5F77">
      <w:pPr>
        <w:rPr>
          <w:lang w:bidi="ar-DZ"/>
        </w:rPr>
      </w:pPr>
    </w:p>
    <w:p w14:paraId="3933551F" w14:textId="77777777" w:rsidR="00C26F77" w:rsidRDefault="00C26F77" w:rsidP="00C26F77">
      <w:pPr>
        <w:pStyle w:val="Headingb"/>
      </w:pPr>
    </w:p>
    <w:p w14:paraId="729193D8" w14:textId="5BDC9B01" w:rsidR="00C26F77" w:rsidRDefault="00C26F77" w:rsidP="00C26F77">
      <w:pPr>
        <w:pStyle w:val="Headingb"/>
      </w:pPr>
      <w:r>
        <w:t>Note</w:t>
      </w:r>
    </w:p>
    <w:p w14:paraId="1F4214D3" w14:textId="40B9D10B" w:rsidR="00C26F77" w:rsidRPr="00C26F77" w:rsidRDefault="00C26F77" w:rsidP="00C26F77">
      <w:pPr>
        <w:spacing w:after="240"/>
      </w:pPr>
      <w:r w:rsidRPr="00C26F77">
        <w:t>This is an informative ITU-T publication. Mandatory provisions, such as those found in ITU-T Recommendations, are outside the scope of this publication. This publication should only be referenced bibliographically in ITU-T Recommendations.</w:t>
      </w:r>
    </w:p>
    <w:p w14:paraId="65E2D95F" w14:textId="4ABA0893" w:rsidR="00193E19" w:rsidRPr="00C26F77" w:rsidRDefault="00193E19" w:rsidP="00FC5F77">
      <w:pPr>
        <w:rPr>
          <w:lang w:bidi="ar-DZ"/>
        </w:rPr>
      </w:pPr>
    </w:p>
    <w:p w14:paraId="5DE7BAEE" w14:textId="77777777" w:rsidR="00193E19" w:rsidRPr="00C26F77" w:rsidRDefault="00193E19" w:rsidP="00FC5F77">
      <w:pPr>
        <w:rPr>
          <w:lang w:bidi="ar-DZ"/>
        </w:rPr>
      </w:pPr>
    </w:p>
    <w:p w14:paraId="67B5F0FF" w14:textId="77777777" w:rsidR="00FC5F77" w:rsidRPr="00C26F77" w:rsidRDefault="00FC5F77" w:rsidP="00FC5F77">
      <w:pPr>
        <w:pStyle w:val="Headingb"/>
      </w:pPr>
      <w:r w:rsidRPr="00C26F77">
        <w:t>Change Log</w:t>
      </w:r>
    </w:p>
    <w:p w14:paraId="49EB6544" w14:textId="7D8EC896" w:rsidR="00FC5F77" w:rsidRPr="00C26F77" w:rsidRDefault="00FC5F77" w:rsidP="00803642">
      <w:pPr>
        <w:spacing w:after="240"/>
      </w:pPr>
      <w:r w:rsidRPr="00C26F77">
        <w:t xml:space="preserve">This document contains Version 6 of the ITU-T Technical Report on </w:t>
      </w:r>
      <w:r w:rsidR="00D0168E" w:rsidRPr="00C26F77">
        <w:rPr>
          <w:lang w:bidi="ar-DZ"/>
        </w:rPr>
        <w:t>"</w:t>
      </w:r>
      <w:r w:rsidRPr="00C26F77">
        <w:t xml:space="preserve">Framework for </w:t>
      </w:r>
      <w:r w:rsidR="00C20795" w:rsidRPr="00C26F77">
        <w:t>s</w:t>
      </w:r>
      <w:r w:rsidRPr="00C26F77">
        <w:t xml:space="preserve">ecurity </w:t>
      </w:r>
      <w:r w:rsidR="00C20795" w:rsidRPr="00C26F77">
        <w:t>s</w:t>
      </w:r>
      <w:r w:rsidRPr="00C26F77">
        <w:t xml:space="preserve">tandardization for </w:t>
      </w:r>
      <w:r w:rsidR="00C20795" w:rsidRPr="00C26F77">
        <w:t>v</w:t>
      </w:r>
      <w:r w:rsidRPr="00C26F77">
        <w:t xml:space="preserve">irtualized </w:t>
      </w:r>
      <w:r w:rsidR="00C20795" w:rsidRPr="00C26F77">
        <w:t>s</w:t>
      </w:r>
      <w:r w:rsidRPr="00C26F77">
        <w:t>ervices</w:t>
      </w:r>
      <w:r w:rsidR="00D0168E" w:rsidRPr="00C26F77">
        <w:rPr>
          <w:lang w:bidi="ar-DZ"/>
        </w:rPr>
        <w:t>"</w:t>
      </w:r>
      <w:r w:rsidRPr="00C26F77">
        <w:t>. It contains revisions suggested at the Q8/17 interim meeting held virtually in July 2020 and the agreed text from the virtual Q8/17 meeting from August</w:t>
      </w:r>
      <w:r w:rsidR="00D0168E" w:rsidRPr="00C26F77">
        <w:t> </w:t>
      </w:r>
      <w:r w:rsidRPr="00C26F77">
        <w:t>2021.</w:t>
      </w:r>
    </w:p>
    <w:tbl>
      <w:tblPr>
        <w:tblW w:w="5074" w:type="pct"/>
        <w:jc w:val="center"/>
        <w:tblCellMar>
          <w:left w:w="57" w:type="dxa"/>
          <w:right w:w="57" w:type="dxa"/>
        </w:tblCellMar>
        <w:tblLook w:val="0000" w:firstRow="0" w:lastRow="0" w:firstColumn="0" w:lastColumn="0" w:noHBand="0" w:noVBand="0"/>
      </w:tblPr>
      <w:tblGrid>
        <w:gridCol w:w="1714"/>
        <w:gridCol w:w="3523"/>
        <w:gridCol w:w="4545"/>
      </w:tblGrid>
      <w:tr w:rsidR="00FC5F77" w:rsidRPr="00C26F77" w14:paraId="13121A7B" w14:textId="77777777" w:rsidTr="00340AA1">
        <w:trPr>
          <w:cantSplit/>
          <w:trHeight w:val="204"/>
          <w:jc w:val="center"/>
        </w:trPr>
        <w:tc>
          <w:tcPr>
            <w:tcW w:w="876" w:type="pct"/>
          </w:tcPr>
          <w:p w14:paraId="6698BA7E" w14:textId="77777777" w:rsidR="00FC5F77" w:rsidRPr="00C26F77" w:rsidRDefault="00FC5F77" w:rsidP="00D831A6">
            <w:pPr>
              <w:rPr>
                <w:b/>
                <w:bCs/>
              </w:rPr>
            </w:pPr>
            <w:r w:rsidRPr="00C26F77">
              <w:rPr>
                <w:b/>
                <w:bCs/>
              </w:rPr>
              <w:t>Editor</w:t>
            </w:r>
            <w:r w:rsidRPr="00C26F77">
              <w:t>:</w:t>
            </w:r>
          </w:p>
        </w:tc>
        <w:tc>
          <w:tcPr>
            <w:tcW w:w="1801" w:type="pct"/>
          </w:tcPr>
          <w:p w14:paraId="0C3756FB" w14:textId="77777777" w:rsidR="00FC5F77" w:rsidRPr="00C26F77" w:rsidRDefault="00FC5F77" w:rsidP="006E6CF0">
            <w:pPr>
              <w:jc w:val="left"/>
            </w:pPr>
            <w:r w:rsidRPr="00C26F77">
              <w:t>Mark McFadden</w:t>
            </w:r>
            <w:r w:rsidRPr="00C26F77">
              <w:rPr>
                <w:highlight w:val="yellow"/>
                <w:lang w:bidi="he-IL"/>
              </w:rPr>
              <w:br/>
            </w:r>
            <w:r w:rsidRPr="00C26F77">
              <w:t>DCMS</w:t>
            </w:r>
            <w:r w:rsidRPr="00C26F77">
              <w:rPr>
                <w:highlight w:val="yellow"/>
              </w:rPr>
              <w:br/>
            </w:r>
            <w:r w:rsidRPr="00C26F77">
              <w:t>United Kingdom</w:t>
            </w:r>
          </w:p>
        </w:tc>
        <w:tc>
          <w:tcPr>
            <w:tcW w:w="2323" w:type="pct"/>
          </w:tcPr>
          <w:p w14:paraId="4210A18B" w14:textId="4D733B0A" w:rsidR="00803642" w:rsidRPr="00C26F77" w:rsidRDefault="00FC5F77" w:rsidP="006E6CF0">
            <w:pPr>
              <w:jc w:val="left"/>
            </w:pPr>
            <w:r w:rsidRPr="00C26F77">
              <w:t>Tel</w:t>
            </w:r>
            <w:r w:rsidR="006E6CF0" w:rsidRPr="00C26F77">
              <w:t>.</w:t>
            </w:r>
            <w:r w:rsidRPr="00C26F77">
              <w:t>: +1 608 504 7776</w:t>
            </w:r>
            <w:r w:rsidRPr="00C26F77">
              <w:br/>
              <w:t>E</w:t>
            </w:r>
            <w:r w:rsidR="006E6CF0" w:rsidRPr="00C26F77">
              <w:t>-</w:t>
            </w:r>
            <w:r w:rsidRPr="00C26F77">
              <w:t xml:space="preserve">mail: </w:t>
            </w:r>
            <w:hyperlink r:id="rId16" w:history="1">
              <w:r w:rsidR="00803642" w:rsidRPr="00C26F77">
                <w:rPr>
                  <w:rStyle w:val="Hyperlink"/>
                </w:rPr>
                <w:t>mark@internetpolicyadvisors.com</w:t>
              </w:r>
            </w:hyperlink>
          </w:p>
        </w:tc>
      </w:tr>
    </w:tbl>
    <w:p w14:paraId="388E9103" w14:textId="77777777" w:rsidR="00FC5F77" w:rsidRPr="00C26F77" w:rsidRDefault="00FC5F77" w:rsidP="00FC5F77"/>
    <w:p w14:paraId="505DFFFF" w14:textId="77777777" w:rsidR="00FC5F77" w:rsidRPr="00C26F77" w:rsidRDefault="00FC5F77" w:rsidP="00FC5F77">
      <w:pPr>
        <w:jc w:val="center"/>
      </w:pPr>
      <w:r w:rsidRPr="00C26F77">
        <w:br w:type="page"/>
      </w:r>
    </w:p>
    <w:p w14:paraId="54F17407" w14:textId="77777777" w:rsidR="008505AB" w:rsidRPr="00C26F77" w:rsidRDefault="008505AB" w:rsidP="008505AB">
      <w:pPr>
        <w:keepNext/>
        <w:jc w:val="center"/>
        <w:rPr>
          <w:b/>
          <w:bCs/>
        </w:rPr>
      </w:pPr>
      <w:r w:rsidRPr="00C26F77">
        <w:rPr>
          <w:b/>
          <w:bCs/>
        </w:rPr>
        <w:lastRenderedPageBreak/>
        <w:t>Table of Contents</w:t>
      </w:r>
    </w:p>
    <w:p w14:paraId="7A2189AB" w14:textId="51FEDECF" w:rsidR="00570EA6" w:rsidRPr="00C26F77" w:rsidRDefault="00570EA6" w:rsidP="00570EA6">
      <w:pPr>
        <w:pStyle w:val="toc0"/>
        <w:ind w:right="992"/>
      </w:pPr>
      <w:r w:rsidRPr="00C26F77">
        <w:tab/>
        <w:t>Page</w:t>
      </w:r>
    </w:p>
    <w:p w14:paraId="73AB682B" w14:textId="4043844A" w:rsidR="00570EA6" w:rsidRPr="00C26F77" w:rsidRDefault="00570EA6" w:rsidP="00570EA6">
      <w:pPr>
        <w:pStyle w:val="TOC1"/>
        <w:ind w:right="992"/>
        <w:rPr>
          <w:rFonts w:asciiTheme="minorHAnsi" w:eastAsiaTheme="minorEastAsia" w:hAnsiTheme="minorHAnsi" w:cstheme="minorBidi"/>
          <w:sz w:val="22"/>
          <w:szCs w:val="22"/>
          <w:lang w:eastAsia="en-GB"/>
        </w:rPr>
      </w:pPr>
      <w:r w:rsidRPr="00C26F77">
        <w:rPr>
          <w:lang w:bidi="ar-DZ"/>
        </w:rPr>
        <w:t>1</w:t>
      </w:r>
      <w:r w:rsidRPr="00C26F77">
        <w:rPr>
          <w:rFonts w:asciiTheme="minorHAnsi" w:eastAsiaTheme="minorEastAsia" w:hAnsiTheme="minorHAnsi" w:cstheme="minorBidi"/>
          <w:sz w:val="22"/>
          <w:szCs w:val="22"/>
          <w:lang w:eastAsia="en-GB"/>
        </w:rPr>
        <w:tab/>
      </w:r>
      <w:r w:rsidRPr="00C26F77">
        <w:rPr>
          <w:lang w:bidi="ar-DZ"/>
        </w:rPr>
        <w:t>Scope</w:t>
      </w:r>
      <w:r w:rsidRPr="00C26F77">
        <w:rPr>
          <w:lang w:bidi="ar-DZ"/>
        </w:rPr>
        <w:tab/>
      </w:r>
      <w:r w:rsidRPr="00C26F77">
        <w:rPr>
          <w:lang w:bidi="ar-DZ"/>
        </w:rPr>
        <w:tab/>
      </w:r>
      <w:r w:rsidRPr="00C26F77">
        <w:t>1</w:t>
      </w:r>
    </w:p>
    <w:p w14:paraId="11C82DFD" w14:textId="4D2389CF" w:rsidR="00570EA6" w:rsidRPr="00C26F77" w:rsidRDefault="00570EA6" w:rsidP="00570EA6">
      <w:pPr>
        <w:pStyle w:val="TOC1"/>
        <w:ind w:right="992"/>
        <w:rPr>
          <w:rFonts w:asciiTheme="minorHAnsi" w:eastAsiaTheme="minorEastAsia" w:hAnsiTheme="minorHAnsi" w:cstheme="minorBidi"/>
          <w:sz w:val="22"/>
          <w:szCs w:val="22"/>
          <w:lang w:eastAsia="en-GB"/>
        </w:rPr>
      </w:pPr>
      <w:r w:rsidRPr="00C26F77">
        <w:rPr>
          <w:lang w:bidi="ar-DZ"/>
        </w:rPr>
        <w:t>2</w:t>
      </w:r>
      <w:r w:rsidRPr="00C26F77">
        <w:rPr>
          <w:rFonts w:asciiTheme="minorHAnsi" w:eastAsiaTheme="minorEastAsia" w:hAnsiTheme="minorHAnsi" w:cstheme="minorBidi"/>
          <w:sz w:val="22"/>
          <w:szCs w:val="22"/>
          <w:lang w:eastAsia="en-GB"/>
        </w:rPr>
        <w:tab/>
      </w:r>
      <w:r w:rsidRPr="00C26F77">
        <w:rPr>
          <w:lang w:bidi="ar-DZ"/>
        </w:rPr>
        <w:t>References</w:t>
      </w:r>
      <w:r w:rsidRPr="00C26F77">
        <w:rPr>
          <w:lang w:bidi="ar-DZ"/>
        </w:rPr>
        <w:tab/>
      </w:r>
      <w:r w:rsidRPr="00C26F77">
        <w:rPr>
          <w:lang w:bidi="ar-DZ"/>
        </w:rPr>
        <w:tab/>
      </w:r>
      <w:r w:rsidRPr="00C26F77">
        <w:t>1</w:t>
      </w:r>
    </w:p>
    <w:p w14:paraId="4798F9D5" w14:textId="32B9D551" w:rsidR="00570EA6" w:rsidRPr="00C26F77" w:rsidRDefault="00570EA6" w:rsidP="00570EA6">
      <w:pPr>
        <w:pStyle w:val="TOC1"/>
        <w:ind w:right="992"/>
        <w:rPr>
          <w:rFonts w:asciiTheme="minorHAnsi" w:eastAsiaTheme="minorEastAsia" w:hAnsiTheme="minorHAnsi" w:cstheme="minorBidi"/>
          <w:sz w:val="22"/>
          <w:szCs w:val="22"/>
          <w:lang w:eastAsia="en-GB"/>
        </w:rPr>
      </w:pPr>
      <w:r w:rsidRPr="00C26F77">
        <w:rPr>
          <w:lang w:bidi="ar-DZ"/>
        </w:rPr>
        <w:t>3</w:t>
      </w:r>
      <w:r w:rsidRPr="00C26F77">
        <w:rPr>
          <w:rFonts w:asciiTheme="minorHAnsi" w:eastAsiaTheme="minorEastAsia" w:hAnsiTheme="minorHAnsi" w:cstheme="minorBidi"/>
          <w:sz w:val="22"/>
          <w:szCs w:val="22"/>
          <w:lang w:eastAsia="en-GB"/>
        </w:rPr>
        <w:tab/>
      </w:r>
      <w:r w:rsidRPr="00C26F77">
        <w:rPr>
          <w:lang w:bidi="ar-DZ"/>
        </w:rPr>
        <w:t>Terms and definitions</w:t>
      </w:r>
      <w:r w:rsidRPr="00C26F77">
        <w:rPr>
          <w:lang w:bidi="ar-DZ"/>
        </w:rPr>
        <w:tab/>
      </w:r>
      <w:r w:rsidRPr="00C26F77">
        <w:rPr>
          <w:lang w:bidi="ar-DZ"/>
        </w:rPr>
        <w:tab/>
      </w:r>
      <w:r w:rsidRPr="00C26F77">
        <w:t>2</w:t>
      </w:r>
    </w:p>
    <w:p w14:paraId="52B53FB0" w14:textId="47B60677" w:rsidR="00570EA6" w:rsidRPr="00C26F77" w:rsidRDefault="00570EA6" w:rsidP="00570EA6">
      <w:pPr>
        <w:pStyle w:val="TOC2"/>
        <w:ind w:right="992"/>
        <w:rPr>
          <w:rFonts w:asciiTheme="minorHAnsi" w:eastAsiaTheme="minorEastAsia" w:hAnsiTheme="minorHAnsi" w:cstheme="minorBidi"/>
          <w:sz w:val="22"/>
          <w:szCs w:val="22"/>
          <w:lang w:eastAsia="en-GB"/>
        </w:rPr>
      </w:pPr>
      <w:r w:rsidRPr="00C26F77">
        <w:rPr>
          <w:lang w:bidi="ar-DZ"/>
        </w:rPr>
        <w:t>3.1</w:t>
      </w:r>
      <w:r w:rsidRPr="00C26F77">
        <w:rPr>
          <w:rFonts w:asciiTheme="minorHAnsi" w:eastAsiaTheme="minorEastAsia" w:hAnsiTheme="minorHAnsi" w:cstheme="minorBidi"/>
          <w:sz w:val="22"/>
          <w:szCs w:val="22"/>
          <w:lang w:eastAsia="en-GB"/>
        </w:rPr>
        <w:tab/>
      </w:r>
      <w:r w:rsidRPr="00C26F77">
        <w:rPr>
          <w:lang w:bidi="ar-DZ"/>
        </w:rPr>
        <w:t>Terms defined elsewhere</w:t>
      </w:r>
      <w:r w:rsidRPr="00C26F77">
        <w:rPr>
          <w:lang w:bidi="ar-DZ"/>
        </w:rPr>
        <w:tab/>
      </w:r>
      <w:r w:rsidRPr="00C26F77">
        <w:rPr>
          <w:lang w:bidi="ar-DZ"/>
        </w:rPr>
        <w:tab/>
      </w:r>
      <w:r w:rsidRPr="00C26F77">
        <w:t>2</w:t>
      </w:r>
    </w:p>
    <w:p w14:paraId="0E591E94" w14:textId="40CE7B73" w:rsidR="00570EA6" w:rsidRPr="00C26F77" w:rsidRDefault="00570EA6" w:rsidP="00570EA6">
      <w:pPr>
        <w:pStyle w:val="TOC2"/>
        <w:ind w:right="992"/>
        <w:rPr>
          <w:rFonts w:asciiTheme="minorHAnsi" w:eastAsiaTheme="minorEastAsia" w:hAnsiTheme="minorHAnsi" w:cstheme="minorBidi"/>
          <w:sz w:val="22"/>
          <w:szCs w:val="22"/>
          <w:lang w:eastAsia="en-GB"/>
        </w:rPr>
      </w:pPr>
      <w:r w:rsidRPr="00C26F77">
        <w:t>3.2</w:t>
      </w:r>
      <w:r w:rsidRPr="00C26F77">
        <w:rPr>
          <w:rFonts w:asciiTheme="minorHAnsi" w:eastAsiaTheme="minorEastAsia" w:hAnsiTheme="minorHAnsi" w:cstheme="minorBidi"/>
          <w:sz w:val="22"/>
          <w:szCs w:val="22"/>
          <w:lang w:eastAsia="en-GB"/>
        </w:rPr>
        <w:tab/>
      </w:r>
      <w:r w:rsidRPr="00C26F77">
        <w:t>Terms defined in this technical report</w:t>
      </w:r>
      <w:r w:rsidRPr="00C26F77">
        <w:tab/>
      </w:r>
      <w:r w:rsidRPr="00C26F77">
        <w:tab/>
        <w:t>2</w:t>
      </w:r>
    </w:p>
    <w:p w14:paraId="0BF6CCDD" w14:textId="34CCE97B" w:rsidR="00570EA6" w:rsidRPr="00C26F77" w:rsidRDefault="00570EA6" w:rsidP="00570EA6">
      <w:pPr>
        <w:pStyle w:val="TOC1"/>
        <w:ind w:right="992"/>
        <w:rPr>
          <w:rFonts w:asciiTheme="minorHAnsi" w:eastAsiaTheme="minorEastAsia" w:hAnsiTheme="minorHAnsi" w:cstheme="minorBidi"/>
          <w:sz w:val="22"/>
          <w:szCs w:val="22"/>
          <w:lang w:eastAsia="en-GB"/>
        </w:rPr>
      </w:pPr>
      <w:r w:rsidRPr="00C26F77">
        <w:rPr>
          <w:lang w:bidi="ar-DZ"/>
        </w:rPr>
        <w:t>4</w:t>
      </w:r>
      <w:r w:rsidRPr="00C26F77">
        <w:rPr>
          <w:rFonts w:asciiTheme="minorHAnsi" w:eastAsiaTheme="minorEastAsia" w:hAnsiTheme="minorHAnsi" w:cstheme="minorBidi"/>
          <w:sz w:val="22"/>
          <w:szCs w:val="22"/>
          <w:lang w:eastAsia="en-GB"/>
        </w:rPr>
        <w:tab/>
      </w:r>
      <w:r w:rsidRPr="00C26F77">
        <w:rPr>
          <w:lang w:bidi="ar-DZ"/>
        </w:rPr>
        <w:t>Abbreviations</w:t>
      </w:r>
      <w:r w:rsidRPr="00C26F77">
        <w:rPr>
          <w:lang w:bidi="ar-DZ"/>
        </w:rPr>
        <w:tab/>
      </w:r>
      <w:r w:rsidRPr="00C26F77">
        <w:rPr>
          <w:lang w:bidi="ar-DZ"/>
        </w:rPr>
        <w:tab/>
      </w:r>
      <w:r w:rsidRPr="00C26F77">
        <w:t>2</w:t>
      </w:r>
    </w:p>
    <w:p w14:paraId="161DFD80" w14:textId="0DB2852C" w:rsidR="00570EA6" w:rsidRPr="00C26F77" w:rsidRDefault="00570EA6" w:rsidP="00570EA6">
      <w:pPr>
        <w:pStyle w:val="TOC1"/>
        <w:ind w:right="992"/>
        <w:rPr>
          <w:rFonts w:asciiTheme="minorHAnsi" w:eastAsiaTheme="minorEastAsia" w:hAnsiTheme="minorHAnsi" w:cstheme="minorBidi"/>
          <w:sz w:val="22"/>
          <w:szCs w:val="22"/>
          <w:lang w:eastAsia="en-GB"/>
        </w:rPr>
      </w:pPr>
      <w:r w:rsidRPr="00C26F77">
        <w:rPr>
          <w:lang w:bidi="ar-DZ"/>
        </w:rPr>
        <w:t>5</w:t>
      </w:r>
      <w:r w:rsidRPr="00C26F77">
        <w:rPr>
          <w:rFonts w:asciiTheme="minorHAnsi" w:eastAsiaTheme="minorEastAsia" w:hAnsiTheme="minorHAnsi" w:cstheme="minorBidi"/>
          <w:sz w:val="22"/>
          <w:szCs w:val="22"/>
          <w:lang w:eastAsia="en-GB"/>
        </w:rPr>
        <w:tab/>
      </w:r>
      <w:r w:rsidRPr="00C26F77">
        <w:rPr>
          <w:lang w:bidi="ar-DZ"/>
        </w:rPr>
        <w:t>Introduction</w:t>
      </w:r>
      <w:r w:rsidRPr="00C26F77">
        <w:rPr>
          <w:lang w:bidi="ar-DZ"/>
        </w:rPr>
        <w:tab/>
      </w:r>
      <w:r w:rsidRPr="00C26F77">
        <w:rPr>
          <w:lang w:bidi="ar-DZ"/>
        </w:rPr>
        <w:tab/>
      </w:r>
      <w:r w:rsidRPr="00C26F77">
        <w:t>2</w:t>
      </w:r>
    </w:p>
    <w:p w14:paraId="1792C85B" w14:textId="2056113B" w:rsidR="00570EA6" w:rsidRPr="00C26F77" w:rsidRDefault="00570EA6" w:rsidP="00570EA6">
      <w:pPr>
        <w:pStyle w:val="TOC1"/>
        <w:ind w:right="992"/>
        <w:rPr>
          <w:rFonts w:asciiTheme="minorHAnsi" w:eastAsiaTheme="minorEastAsia" w:hAnsiTheme="minorHAnsi" w:cstheme="minorBidi"/>
          <w:sz w:val="22"/>
          <w:szCs w:val="22"/>
          <w:lang w:eastAsia="en-GB"/>
        </w:rPr>
      </w:pPr>
      <w:r w:rsidRPr="00C26F77">
        <w:rPr>
          <w:lang w:bidi="ar-DZ"/>
        </w:rPr>
        <w:t>6</w:t>
      </w:r>
      <w:r w:rsidRPr="00C26F77">
        <w:rPr>
          <w:rFonts w:asciiTheme="minorHAnsi" w:eastAsiaTheme="minorEastAsia" w:hAnsiTheme="minorHAnsi" w:cstheme="minorBidi"/>
          <w:sz w:val="22"/>
          <w:szCs w:val="22"/>
          <w:lang w:eastAsia="en-GB"/>
        </w:rPr>
        <w:tab/>
      </w:r>
      <w:r w:rsidRPr="00C26F77">
        <w:rPr>
          <w:lang w:bidi="ar-DZ"/>
        </w:rPr>
        <w:t>Virtualized services in ITU-T Study Group 17 Question 8</w:t>
      </w:r>
      <w:r w:rsidRPr="00C26F77">
        <w:rPr>
          <w:lang w:bidi="ar-DZ"/>
        </w:rPr>
        <w:tab/>
      </w:r>
      <w:r w:rsidRPr="00C26F77">
        <w:rPr>
          <w:lang w:bidi="ar-DZ"/>
        </w:rPr>
        <w:tab/>
      </w:r>
      <w:r w:rsidRPr="00C26F77">
        <w:t>3</w:t>
      </w:r>
    </w:p>
    <w:p w14:paraId="751D0F04" w14:textId="48EF7698" w:rsidR="00570EA6" w:rsidRPr="00C26F77" w:rsidRDefault="00570EA6" w:rsidP="00570EA6">
      <w:pPr>
        <w:pStyle w:val="TOC1"/>
        <w:ind w:right="992"/>
        <w:rPr>
          <w:rFonts w:asciiTheme="minorHAnsi" w:eastAsiaTheme="minorEastAsia" w:hAnsiTheme="minorHAnsi" w:cstheme="minorBidi"/>
          <w:sz w:val="22"/>
          <w:szCs w:val="22"/>
          <w:lang w:eastAsia="en-GB"/>
        </w:rPr>
      </w:pPr>
      <w:r w:rsidRPr="00C26F77">
        <w:rPr>
          <w:lang w:bidi="ar-DZ"/>
        </w:rPr>
        <w:t>7</w:t>
      </w:r>
      <w:r w:rsidRPr="00C26F77">
        <w:rPr>
          <w:rFonts w:asciiTheme="minorHAnsi" w:eastAsiaTheme="minorEastAsia" w:hAnsiTheme="minorHAnsi" w:cstheme="minorBidi"/>
          <w:sz w:val="22"/>
          <w:szCs w:val="22"/>
          <w:lang w:eastAsia="en-GB"/>
        </w:rPr>
        <w:tab/>
      </w:r>
      <w:r w:rsidRPr="00C26F77">
        <w:rPr>
          <w:lang w:bidi="ar-DZ"/>
        </w:rPr>
        <w:t>Existing standards</w:t>
      </w:r>
      <w:r w:rsidRPr="00C26F77">
        <w:rPr>
          <w:lang w:bidi="ar-DZ"/>
        </w:rPr>
        <w:tab/>
      </w:r>
      <w:r w:rsidRPr="00C26F77">
        <w:rPr>
          <w:lang w:bidi="ar-DZ"/>
        </w:rPr>
        <w:tab/>
      </w:r>
      <w:r w:rsidRPr="00C26F77">
        <w:t>3</w:t>
      </w:r>
    </w:p>
    <w:p w14:paraId="76D602FD" w14:textId="4C7E8E29" w:rsidR="00570EA6" w:rsidRPr="00C26F77" w:rsidRDefault="00570EA6" w:rsidP="00570EA6">
      <w:pPr>
        <w:pStyle w:val="TOC1"/>
        <w:ind w:right="992"/>
        <w:rPr>
          <w:rFonts w:asciiTheme="minorHAnsi" w:eastAsiaTheme="minorEastAsia" w:hAnsiTheme="minorHAnsi" w:cstheme="minorBidi"/>
          <w:sz w:val="22"/>
          <w:szCs w:val="22"/>
          <w:lang w:eastAsia="en-GB"/>
        </w:rPr>
      </w:pPr>
      <w:r w:rsidRPr="00C26F77">
        <w:rPr>
          <w:lang w:bidi="ar-DZ"/>
        </w:rPr>
        <w:t>8</w:t>
      </w:r>
      <w:r w:rsidRPr="00C26F77">
        <w:rPr>
          <w:rFonts w:asciiTheme="minorHAnsi" w:eastAsiaTheme="minorEastAsia" w:hAnsiTheme="minorHAnsi" w:cstheme="minorBidi"/>
          <w:sz w:val="22"/>
          <w:szCs w:val="22"/>
          <w:lang w:eastAsia="en-GB"/>
        </w:rPr>
        <w:tab/>
      </w:r>
      <w:r w:rsidRPr="00C26F77">
        <w:rPr>
          <w:lang w:bidi="ar-DZ"/>
        </w:rPr>
        <w:t>ITU-T Study Group 17 Question 8 work items on virtualization</w:t>
      </w:r>
      <w:r w:rsidRPr="00C26F77">
        <w:rPr>
          <w:lang w:bidi="ar-DZ"/>
        </w:rPr>
        <w:tab/>
      </w:r>
      <w:r w:rsidRPr="00C26F77">
        <w:rPr>
          <w:lang w:bidi="ar-DZ"/>
        </w:rPr>
        <w:tab/>
      </w:r>
      <w:r w:rsidRPr="00C26F77">
        <w:t>3</w:t>
      </w:r>
    </w:p>
    <w:p w14:paraId="0B3D8B8A" w14:textId="047DCE21" w:rsidR="00570EA6" w:rsidRPr="00C26F77" w:rsidRDefault="00570EA6" w:rsidP="00570EA6">
      <w:pPr>
        <w:pStyle w:val="TOC1"/>
        <w:ind w:right="992"/>
        <w:rPr>
          <w:rFonts w:asciiTheme="minorHAnsi" w:eastAsiaTheme="minorEastAsia" w:hAnsiTheme="minorHAnsi" w:cstheme="minorBidi"/>
          <w:sz w:val="22"/>
          <w:szCs w:val="22"/>
          <w:lang w:eastAsia="en-GB"/>
        </w:rPr>
      </w:pPr>
      <w:r w:rsidRPr="00C26F77">
        <w:rPr>
          <w:lang w:bidi="ar-DZ"/>
        </w:rPr>
        <w:t>9</w:t>
      </w:r>
      <w:r w:rsidRPr="00C26F77">
        <w:rPr>
          <w:rFonts w:asciiTheme="minorHAnsi" w:eastAsiaTheme="minorEastAsia" w:hAnsiTheme="minorHAnsi" w:cstheme="minorBidi"/>
          <w:sz w:val="22"/>
          <w:szCs w:val="22"/>
          <w:lang w:eastAsia="en-GB"/>
        </w:rPr>
        <w:tab/>
      </w:r>
      <w:r w:rsidRPr="00C26F77">
        <w:rPr>
          <w:lang w:bidi="ar-DZ"/>
        </w:rPr>
        <w:t>Problem statement</w:t>
      </w:r>
      <w:r w:rsidRPr="00C26F77">
        <w:rPr>
          <w:lang w:bidi="ar-DZ"/>
        </w:rPr>
        <w:tab/>
      </w:r>
      <w:r w:rsidRPr="00C26F77">
        <w:rPr>
          <w:lang w:bidi="ar-DZ"/>
        </w:rPr>
        <w:tab/>
      </w:r>
      <w:r w:rsidRPr="00C26F77">
        <w:t>3</w:t>
      </w:r>
    </w:p>
    <w:p w14:paraId="531EE8B3" w14:textId="0BBD7692" w:rsidR="00570EA6" w:rsidRPr="00C26F77" w:rsidRDefault="00570EA6" w:rsidP="00570EA6">
      <w:pPr>
        <w:pStyle w:val="TOC1"/>
        <w:ind w:right="992"/>
        <w:rPr>
          <w:rFonts w:asciiTheme="minorHAnsi" w:eastAsiaTheme="minorEastAsia" w:hAnsiTheme="minorHAnsi" w:cstheme="minorBidi"/>
          <w:sz w:val="22"/>
          <w:szCs w:val="22"/>
          <w:lang w:eastAsia="en-GB"/>
        </w:rPr>
      </w:pPr>
      <w:r w:rsidRPr="00C26F77">
        <w:rPr>
          <w:lang w:bidi="ar-DZ"/>
        </w:rPr>
        <w:t>10</w:t>
      </w:r>
      <w:r w:rsidRPr="00C26F77">
        <w:rPr>
          <w:rFonts w:asciiTheme="minorHAnsi" w:eastAsiaTheme="minorEastAsia" w:hAnsiTheme="minorHAnsi" w:cstheme="minorBidi"/>
          <w:sz w:val="22"/>
          <w:szCs w:val="22"/>
          <w:lang w:eastAsia="en-GB"/>
        </w:rPr>
        <w:tab/>
      </w:r>
      <w:r w:rsidRPr="00C26F77">
        <w:rPr>
          <w:lang w:bidi="ar-DZ"/>
        </w:rPr>
        <w:t>Scope</w:t>
      </w:r>
      <w:r w:rsidRPr="00C26F77">
        <w:rPr>
          <w:lang w:bidi="ar-DZ"/>
        </w:rPr>
        <w:tab/>
      </w:r>
      <w:r w:rsidRPr="00C26F77">
        <w:rPr>
          <w:lang w:bidi="ar-DZ"/>
        </w:rPr>
        <w:tab/>
      </w:r>
      <w:r w:rsidRPr="00C26F77">
        <w:t>3</w:t>
      </w:r>
    </w:p>
    <w:p w14:paraId="63D20460" w14:textId="03942EFD" w:rsidR="00570EA6" w:rsidRPr="00C26F77" w:rsidRDefault="00570EA6" w:rsidP="00570EA6">
      <w:pPr>
        <w:pStyle w:val="TOC1"/>
        <w:ind w:right="992"/>
        <w:rPr>
          <w:rFonts w:asciiTheme="minorHAnsi" w:eastAsiaTheme="minorEastAsia" w:hAnsiTheme="minorHAnsi" w:cstheme="minorBidi"/>
          <w:sz w:val="22"/>
          <w:szCs w:val="22"/>
          <w:lang w:eastAsia="en-GB"/>
        </w:rPr>
      </w:pPr>
      <w:r w:rsidRPr="00C26F77">
        <w:rPr>
          <w:lang w:bidi="ar-DZ"/>
        </w:rPr>
        <w:t>11</w:t>
      </w:r>
      <w:r w:rsidRPr="00C26F77">
        <w:rPr>
          <w:rFonts w:asciiTheme="minorHAnsi" w:eastAsiaTheme="minorEastAsia" w:hAnsiTheme="minorHAnsi" w:cstheme="minorBidi"/>
          <w:sz w:val="22"/>
          <w:szCs w:val="22"/>
          <w:lang w:eastAsia="en-GB"/>
        </w:rPr>
        <w:tab/>
      </w:r>
      <w:r w:rsidRPr="00C26F77">
        <w:rPr>
          <w:lang w:bidi="ar-DZ"/>
        </w:rPr>
        <w:t>Problem statement</w:t>
      </w:r>
      <w:r w:rsidRPr="00C26F77">
        <w:rPr>
          <w:lang w:bidi="ar-DZ"/>
        </w:rPr>
        <w:tab/>
      </w:r>
      <w:r w:rsidRPr="00C26F77">
        <w:rPr>
          <w:lang w:bidi="ar-DZ"/>
        </w:rPr>
        <w:tab/>
      </w:r>
      <w:r w:rsidRPr="00C26F77">
        <w:t>4</w:t>
      </w:r>
    </w:p>
    <w:p w14:paraId="0AFEBF8E" w14:textId="0C2D97FA" w:rsidR="00570EA6" w:rsidRPr="00C26F77" w:rsidRDefault="00570EA6" w:rsidP="00570EA6">
      <w:pPr>
        <w:pStyle w:val="TOC1"/>
        <w:ind w:right="992"/>
        <w:rPr>
          <w:rFonts w:asciiTheme="minorHAnsi" w:eastAsiaTheme="minorEastAsia" w:hAnsiTheme="minorHAnsi" w:cstheme="minorBidi"/>
          <w:sz w:val="22"/>
          <w:szCs w:val="22"/>
          <w:lang w:eastAsia="en-GB"/>
        </w:rPr>
      </w:pPr>
      <w:r w:rsidRPr="00C26F77">
        <w:rPr>
          <w:lang w:bidi="ar-DZ"/>
        </w:rPr>
        <w:t>12</w:t>
      </w:r>
      <w:r w:rsidRPr="00C26F77">
        <w:rPr>
          <w:rFonts w:asciiTheme="minorHAnsi" w:eastAsiaTheme="minorEastAsia" w:hAnsiTheme="minorHAnsi" w:cstheme="minorBidi"/>
          <w:sz w:val="22"/>
          <w:szCs w:val="22"/>
          <w:lang w:eastAsia="en-GB"/>
        </w:rPr>
        <w:tab/>
      </w:r>
      <w:r w:rsidRPr="00C26F77">
        <w:rPr>
          <w:lang w:bidi="ar-DZ"/>
        </w:rPr>
        <w:t>Security requirements for virtualized services (</w:t>
      </w:r>
      <w:proofErr w:type="spellStart"/>
      <w:r w:rsidRPr="00C26F77">
        <w:rPr>
          <w:lang w:bidi="ar-DZ"/>
        </w:rPr>
        <w:t>XaaS</w:t>
      </w:r>
      <w:proofErr w:type="spellEnd"/>
      <w:r w:rsidRPr="00C26F77">
        <w:rPr>
          <w:lang w:bidi="ar-DZ"/>
        </w:rPr>
        <w:t>)</w:t>
      </w:r>
      <w:r w:rsidRPr="00C26F77">
        <w:rPr>
          <w:lang w:bidi="ar-DZ"/>
        </w:rPr>
        <w:tab/>
      </w:r>
      <w:r w:rsidRPr="00C26F77">
        <w:rPr>
          <w:lang w:bidi="ar-DZ"/>
        </w:rPr>
        <w:tab/>
      </w:r>
      <w:r w:rsidRPr="00C26F77">
        <w:t>4</w:t>
      </w:r>
    </w:p>
    <w:p w14:paraId="6A07548B" w14:textId="515A42A7" w:rsidR="00570EA6" w:rsidRPr="00C26F77" w:rsidRDefault="00570EA6" w:rsidP="00570EA6">
      <w:pPr>
        <w:pStyle w:val="TOC2"/>
        <w:ind w:right="992"/>
        <w:rPr>
          <w:rFonts w:asciiTheme="minorHAnsi" w:eastAsiaTheme="minorEastAsia" w:hAnsiTheme="minorHAnsi" w:cstheme="minorBidi"/>
          <w:sz w:val="22"/>
          <w:szCs w:val="22"/>
          <w:lang w:eastAsia="en-GB"/>
        </w:rPr>
      </w:pPr>
      <w:r w:rsidRPr="00C26F77">
        <w:rPr>
          <w:lang w:bidi="ar-DZ"/>
        </w:rPr>
        <w:t>12.1</w:t>
      </w:r>
      <w:r w:rsidRPr="00C26F77">
        <w:rPr>
          <w:rFonts w:asciiTheme="minorHAnsi" w:eastAsiaTheme="minorEastAsia" w:hAnsiTheme="minorHAnsi" w:cstheme="minorBidi"/>
          <w:sz w:val="22"/>
          <w:szCs w:val="22"/>
          <w:lang w:eastAsia="en-GB"/>
        </w:rPr>
        <w:tab/>
      </w:r>
      <w:r w:rsidRPr="00C26F77">
        <w:rPr>
          <w:lang w:bidi="ar-DZ"/>
        </w:rPr>
        <w:t>Introduction</w:t>
      </w:r>
      <w:r w:rsidRPr="00C26F77">
        <w:rPr>
          <w:lang w:bidi="ar-DZ"/>
        </w:rPr>
        <w:tab/>
      </w:r>
      <w:r w:rsidRPr="00C26F77">
        <w:rPr>
          <w:lang w:bidi="ar-DZ"/>
        </w:rPr>
        <w:tab/>
      </w:r>
      <w:r w:rsidRPr="00C26F77">
        <w:t>4</w:t>
      </w:r>
    </w:p>
    <w:p w14:paraId="36434DE9" w14:textId="14BB7DBB" w:rsidR="00570EA6" w:rsidRPr="00C26F77" w:rsidRDefault="00570EA6" w:rsidP="00570EA6">
      <w:pPr>
        <w:pStyle w:val="TOC2"/>
        <w:ind w:right="992"/>
        <w:rPr>
          <w:rFonts w:asciiTheme="minorHAnsi" w:eastAsiaTheme="minorEastAsia" w:hAnsiTheme="minorHAnsi" w:cstheme="minorBidi"/>
          <w:sz w:val="22"/>
          <w:szCs w:val="22"/>
          <w:lang w:eastAsia="en-GB"/>
        </w:rPr>
      </w:pPr>
      <w:r w:rsidRPr="00C26F77">
        <w:rPr>
          <w:lang w:bidi="ar-DZ"/>
        </w:rPr>
        <w:t>12.2</w:t>
      </w:r>
      <w:r w:rsidRPr="00C26F77">
        <w:rPr>
          <w:rFonts w:asciiTheme="minorHAnsi" w:eastAsiaTheme="minorEastAsia" w:hAnsiTheme="minorHAnsi" w:cstheme="minorBidi"/>
          <w:sz w:val="22"/>
          <w:szCs w:val="22"/>
          <w:lang w:eastAsia="en-GB"/>
        </w:rPr>
        <w:tab/>
      </w:r>
      <w:r w:rsidRPr="00C26F77">
        <w:rPr>
          <w:lang w:bidi="ar-DZ"/>
        </w:rPr>
        <w:t>Structure of a security requirements draft</w:t>
      </w:r>
      <w:r w:rsidRPr="00C26F77">
        <w:rPr>
          <w:lang w:bidi="ar-DZ"/>
        </w:rPr>
        <w:tab/>
      </w:r>
      <w:r w:rsidRPr="00C26F77">
        <w:rPr>
          <w:lang w:bidi="ar-DZ"/>
        </w:rPr>
        <w:tab/>
      </w:r>
      <w:r w:rsidRPr="00C26F77">
        <w:t>5</w:t>
      </w:r>
    </w:p>
    <w:p w14:paraId="4F10AF52" w14:textId="651371A9" w:rsidR="00570EA6" w:rsidRPr="00C26F77" w:rsidRDefault="00570EA6" w:rsidP="00570EA6">
      <w:pPr>
        <w:pStyle w:val="TOC1"/>
        <w:ind w:right="992"/>
        <w:rPr>
          <w:rFonts w:asciiTheme="minorHAnsi" w:eastAsiaTheme="minorEastAsia" w:hAnsiTheme="minorHAnsi" w:cstheme="minorBidi"/>
          <w:sz w:val="22"/>
          <w:szCs w:val="22"/>
          <w:lang w:eastAsia="en-GB"/>
        </w:rPr>
      </w:pPr>
      <w:r w:rsidRPr="00C26F77">
        <w:rPr>
          <w:lang w:bidi="ar-DZ"/>
        </w:rPr>
        <w:t>13</w:t>
      </w:r>
      <w:r w:rsidRPr="00C26F77">
        <w:rPr>
          <w:rFonts w:asciiTheme="minorHAnsi" w:eastAsiaTheme="minorEastAsia" w:hAnsiTheme="minorHAnsi" w:cstheme="minorBidi"/>
          <w:sz w:val="22"/>
          <w:szCs w:val="22"/>
          <w:lang w:eastAsia="en-GB"/>
        </w:rPr>
        <w:tab/>
      </w:r>
      <w:r w:rsidRPr="00C26F77">
        <w:rPr>
          <w:lang w:bidi="ar-DZ"/>
        </w:rPr>
        <w:t xml:space="preserve">Guidelines for security for </w:t>
      </w:r>
      <w:proofErr w:type="spellStart"/>
      <w:r w:rsidRPr="00C26F77">
        <w:rPr>
          <w:lang w:bidi="ar-DZ"/>
        </w:rPr>
        <w:t>XaaS</w:t>
      </w:r>
      <w:proofErr w:type="spellEnd"/>
      <w:r w:rsidRPr="00C26F77">
        <w:rPr>
          <w:lang w:bidi="ar-DZ"/>
        </w:rPr>
        <w:tab/>
      </w:r>
      <w:r w:rsidRPr="00C26F77">
        <w:rPr>
          <w:lang w:bidi="ar-DZ"/>
        </w:rPr>
        <w:tab/>
      </w:r>
      <w:r w:rsidRPr="00C26F77">
        <w:t>7</w:t>
      </w:r>
    </w:p>
    <w:p w14:paraId="4E22C829" w14:textId="58148609" w:rsidR="00570EA6" w:rsidRPr="00C26F77" w:rsidRDefault="00570EA6" w:rsidP="00570EA6">
      <w:pPr>
        <w:pStyle w:val="TOC2"/>
        <w:ind w:right="992"/>
        <w:rPr>
          <w:rFonts w:asciiTheme="minorHAnsi" w:eastAsiaTheme="minorEastAsia" w:hAnsiTheme="minorHAnsi" w:cstheme="minorBidi"/>
          <w:sz w:val="22"/>
          <w:szCs w:val="22"/>
          <w:lang w:eastAsia="en-GB"/>
        </w:rPr>
      </w:pPr>
      <w:r w:rsidRPr="00C26F77">
        <w:rPr>
          <w:lang w:bidi="ar-DZ"/>
        </w:rPr>
        <w:t>13.1</w:t>
      </w:r>
      <w:r w:rsidRPr="00C26F77">
        <w:rPr>
          <w:rFonts w:asciiTheme="minorHAnsi" w:eastAsiaTheme="minorEastAsia" w:hAnsiTheme="minorHAnsi" w:cstheme="minorBidi"/>
          <w:sz w:val="22"/>
          <w:szCs w:val="22"/>
          <w:lang w:eastAsia="en-GB"/>
        </w:rPr>
        <w:tab/>
      </w:r>
      <w:r w:rsidRPr="00C26F77">
        <w:rPr>
          <w:lang w:bidi="ar-DZ"/>
        </w:rPr>
        <w:t>Introduction</w:t>
      </w:r>
      <w:r w:rsidRPr="00C26F77">
        <w:rPr>
          <w:lang w:bidi="ar-DZ"/>
        </w:rPr>
        <w:tab/>
      </w:r>
      <w:r w:rsidRPr="00C26F77">
        <w:rPr>
          <w:lang w:bidi="ar-DZ"/>
        </w:rPr>
        <w:tab/>
      </w:r>
      <w:r w:rsidRPr="00C26F77">
        <w:t>7</w:t>
      </w:r>
    </w:p>
    <w:p w14:paraId="2765B1E6" w14:textId="7CF4CB19" w:rsidR="00570EA6" w:rsidRPr="00C26F77" w:rsidRDefault="00570EA6" w:rsidP="00570EA6">
      <w:pPr>
        <w:pStyle w:val="TOC2"/>
        <w:ind w:right="992"/>
        <w:rPr>
          <w:rFonts w:asciiTheme="minorHAnsi" w:eastAsiaTheme="minorEastAsia" w:hAnsiTheme="minorHAnsi" w:cstheme="minorBidi"/>
          <w:sz w:val="22"/>
          <w:szCs w:val="22"/>
          <w:lang w:eastAsia="en-GB"/>
        </w:rPr>
      </w:pPr>
      <w:r w:rsidRPr="00C26F77">
        <w:rPr>
          <w:lang w:bidi="ar-DZ"/>
        </w:rPr>
        <w:t>13.2</w:t>
      </w:r>
      <w:r w:rsidRPr="00C26F77">
        <w:rPr>
          <w:rFonts w:asciiTheme="minorHAnsi" w:eastAsiaTheme="minorEastAsia" w:hAnsiTheme="minorHAnsi" w:cstheme="minorBidi"/>
          <w:sz w:val="22"/>
          <w:szCs w:val="22"/>
          <w:lang w:eastAsia="en-GB"/>
        </w:rPr>
        <w:tab/>
      </w:r>
      <w:r w:rsidRPr="00C26F77">
        <w:rPr>
          <w:lang w:bidi="ar-DZ"/>
        </w:rPr>
        <w:t>Structure of a security guidelines draft</w:t>
      </w:r>
      <w:r w:rsidRPr="00C26F77">
        <w:rPr>
          <w:lang w:bidi="ar-DZ"/>
        </w:rPr>
        <w:tab/>
      </w:r>
      <w:r w:rsidRPr="00C26F77">
        <w:rPr>
          <w:lang w:bidi="ar-DZ"/>
        </w:rPr>
        <w:tab/>
      </w:r>
      <w:r w:rsidRPr="00C26F77">
        <w:t>7</w:t>
      </w:r>
    </w:p>
    <w:p w14:paraId="4519AB00" w14:textId="3F3745D0" w:rsidR="00FC5F77" w:rsidRPr="00C26F77" w:rsidRDefault="00FC5F77" w:rsidP="00570EA6"/>
    <w:p w14:paraId="61E6E9B3" w14:textId="77777777" w:rsidR="00570EA6" w:rsidRPr="00C26F77" w:rsidRDefault="00570EA6" w:rsidP="00FC5F77"/>
    <w:p w14:paraId="0F09F022" w14:textId="77777777" w:rsidR="00E31AA2" w:rsidRPr="00C26F77" w:rsidRDefault="00E31AA2" w:rsidP="00FC5F77"/>
    <w:p w14:paraId="04C1F0C0" w14:textId="77777777" w:rsidR="00FC5F77" w:rsidRPr="00C26F77" w:rsidRDefault="00FC5F77" w:rsidP="00FC5F77">
      <w:pPr>
        <w:sectPr w:rsidR="00FC5F77" w:rsidRPr="00C26F77" w:rsidSect="00E31AA2">
          <w:headerReference w:type="even" r:id="rId17"/>
          <w:headerReference w:type="default" r:id="rId18"/>
          <w:footerReference w:type="default" r:id="rId19"/>
          <w:headerReference w:type="first" r:id="rId20"/>
          <w:footerReference w:type="first" r:id="rId21"/>
          <w:pgSz w:w="11907" w:h="16840" w:code="9"/>
          <w:pgMar w:top="1134" w:right="1134" w:bottom="1134" w:left="1134" w:header="567" w:footer="567" w:gutter="0"/>
          <w:pgNumType w:fmt="lowerRoman"/>
          <w:cols w:space="720"/>
          <w:docGrid w:linePitch="326"/>
        </w:sectPr>
      </w:pPr>
    </w:p>
    <w:p w14:paraId="1F3DAFBF" w14:textId="3404CC77" w:rsidR="00FC5F77" w:rsidRPr="00C26F77" w:rsidRDefault="00FC5F77" w:rsidP="00FC5F77">
      <w:pPr>
        <w:pStyle w:val="RecNo"/>
      </w:pPr>
      <w:r w:rsidRPr="00C26F77">
        <w:lastRenderedPageBreak/>
        <w:t xml:space="preserve">Technical Report ITU-T </w:t>
      </w:r>
      <w:r w:rsidR="00C26F77" w:rsidRPr="00C26F77">
        <w:t>XS</w:t>
      </w:r>
      <w:r w:rsidRPr="00C26F77">
        <w:t>TR-XAASL</w:t>
      </w:r>
    </w:p>
    <w:p w14:paraId="1C8BFC7E" w14:textId="4E7F668E" w:rsidR="00FC5F77" w:rsidRPr="00C26F77" w:rsidRDefault="00FC5F77" w:rsidP="00FC5F77">
      <w:pPr>
        <w:pStyle w:val="Rectitle"/>
      </w:pPr>
      <w:r w:rsidRPr="00C26F77">
        <w:t xml:space="preserve">Framework for </w:t>
      </w:r>
      <w:r w:rsidR="00C20795" w:rsidRPr="00C26F77">
        <w:t>s</w:t>
      </w:r>
      <w:r w:rsidRPr="00C26F77">
        <w:t xml:space="preserve">ecurity </w:t>
      </w:r>
      <w:r w:rsidR="00C20795" w:rsidRPr="00C26F77">
        <w:t>s</w:t>
      </w:r>
      <w:r w:rsidRPr="00C26F77">
        <w:t xml:space="preserve">tandardization for </w:t>
      </w:r>
      <w:r w:rsidR="00C20795" w:rsidRPr="00C26F77">
        <w:t>v</w:t>
      </w:r>
      <w:r w:rsidRPr="00C26F77">
        <w:t xml:space="preserve">irtualized </w:t>
      </w:r>
      <w:r w:rsidR="00C20795" w:rsidRPr="00C26F77">
        <w:t>s</w:t>
      </w:r>
      <w:r w:rsidRPr="00C26F77">
        <w:t>ervices</w:t>
      </w:r>
    </w:p>
    <w:p w14:paraId="6BE4F4B5" w14:textId="1CFDDEDE" w:rsidR="00FC5F77" w:rsidRPr="00C26F77" w:rsidRDefault="00B146F8" w:rsidP="00FC5F77">
      <w:pPr>
        <w:pStyle w:val="Heading1"/>
        <w:rPr>
          <w:lang w:bidi="ar-DZ"/>
        </w:rPr>
      </w:pPr>
      <w:bookmarkStart w:id="7" w:name="_Toc401158818"/>
      <w:bookmarkStart w:id="8" w:name="_Toc84857577"/>
      <w:bookmarkStart w:id="9" w:name="_Toc85615314"/>
      <w:bookmarkStart w:id="10" w:name="_Toc86768327"/>
      <w:r w:rsidRPr="00C26F77">
        <w:rPr>
          <w:lang w:bidi="ar-DZ"/>
        </w:rPr>
        <w:t>1</w:t>
      </w:r>
      <w:r w:rsidRPr="00C26F77">
        <w:rPr>
          <w:lang w:bidi="ar-DZ"/>
        </w:rPr>
        <w:tab/>
      </w:r>
      <w:r w:rsidR="00FC5F77" w:rsidRPr="00C26F77">
        <w:rPr>
          <w:lang w:bidi="ar-DZ"/>
        </w:rPr>
        <w:t>Scope</w:t>
      </w:r>
      <w:bookmarkEnd w:id="7"/>
      <w:bookmarkEnd w:id="8"/>
      <w:bookmarkEnd w:id="9"/>
      <w:bookmarkEnd w:id="10"/>
    </w:p>
    <w:p w14:paraId="498CBC17" w14:textId="5D9F03FE" w:rsidR="00FC5F77" w:rsidRPr="00C26F77" w:rsidRDefault="00FC5F77" w:rsidP="00FC5F77">
      <w:r w:rsidRPr="00C26F77">
        <w:t xml:space="preserve">This Technical Report makes no attempt </w:t>
      </w:r>
      <w:r w:rsidR="00C20795" w:rsidRPr="00C26F77">
        <w:t xml:space="preserve">to </w:t>
      </w:r>
      <w:r w:rsidRPr="00C26F77">
        <w:t>and does not suggest a revision to standards that have already been approved (with one exception). Instead, the scope of this contribution is current and future work items that address virtualization categories that are motivated by work from Study Group 13.</w:t>
      </w:r>
    </w:p>
    <w:p w14:paraId="37188D68" w14:textId="088E23AA" w:rsidR="00FC5F77" w:rsidRPr="00C26F77" w:rsidRDefault="00FC5F77" w:rsidP="00FC5F77">
      <w:r w:rsidRPr="00C26F77">
        <w:t xml:space="preserve">This contribution also suggests that, in the event it is revised in the future to reflect the current environment for cloud computing, that ITU-T Y.1601, </w:t>
      </w:r>
      <w:r w:rsidR="00B146F8" w:rsidRPr="00C26F77">
        <w:rPr>
          <w:lang w:bidi="ar-DZ"/>
        </w:rPr>
        <w:t>"</w:t>
      </w:r>
      <w:r w:rsidRPr="00C26F77">
        <w:t xml:space="preserve">Security </w:t>
      </w:r>
      <w:r w:rsidR="00C20795" w:rsidRPr="00C26F77">
        <w:t>f</w:t>
      </w:r>
      <w:r w:rsidRPr="00C26F77">
        <w:t>ramework for cloud computing</w:t>
      </w:r>
      <w:r w:rsidR="00B146F8" w:rsidRPr="00C26F77">
        <w:rPr>
          <w:lang w:bidi="ar-DZ"/>
        </w:rPr>
        <w:t>"</w:t>
      </w:r>
      <w:r w:rsidR="00B146F8" w:rsidRPr="00C26F77">
        <w:t>,</w:t>
      </w:r>
      <w:r w:rsidRPr="00C26F77">
        <w:t xml:space="preserve"> be changed to include the considerations and recommendations proposed in this document. These include a common, consistent approach to:</w:t>
      </w:r>
    </w:p>
    <w:p w14:paraId="43F59A75" w14:textId="4FFAEE93" w:rsidR="00FC5F77" w:rsidRPr="00C26F77" w:rsidRDefault="00B146F8" w:rsidP="00B146F8">
      <w:pPr>
        <w:pStyle w:val="enumlev1"/>
      </w:pPr>
      <w:r w:rsidRPr="00C26F77">
        <w:t>•</w:t>
      </w:r>
      <w:r w:rsidRPr="00C26F77">
        <w:tab/>
      </w:r>
      <w:r w:rsidR="00FC5F77" w:rsidRPr="00C26F77">
        <w:t xml:space="preserve">Use of the word </w:t>
      </w:r>
      <w:r w:rsidRPr="00C26F77">
        <w:rPr>
          <w:lang w:bidi="ar-DZ"/>
        </w:rPr>
        <w:t>"</w:t>
      </w:r>
      <w:r w:rsidR="00FC5F77" w:rsidRPr="00C26F77">
        <w:t>guidelines</w:t>
      </w:r>
      <w:r w:rsidRPr="00C26F77">
        <w:rPr>
          <w:lang w:bidi="ar-DZ"/>
        </w:rPr>
        <w:t>"</w:t>
      </w:r>
      <w:r w:rsidR="00FC5F77" w:rsidRPr="00C26F77">
        <w:t xml:space="preserve">, and its effect on the structure of </w:t>
      </w:r>
      <w:r w:rsidR="008621C4" w:rsidRPr="00C26F77">
        <w:t>R</w:t>
      </w:r>
      <w:r w:rsidR="00FC5F77" w:rsidRPr="00C26F77">
        <w:t>ecommendations;</w:t>
      </w:r>
    </w:p>
    <w:p w14:paraId="403365E0" w14:textId="430B20E5" w:rsidR="00FC5F77" w:rsidRPr="00C26F77" w:rsidRDefault="00B146F8" w:rsidP="00B146F8">
      <w:pPr>
        <w:pStyle w:val="enumlev1"/>
      </w:pPr>
      <w:r w:rsidRPr="00C26F77">
        <w:t>•</w:t>
      </w:r>
      <w:r w:rsidRPr="00C26F77">
        <w:tab/>
      </w:r>
      <w:r w:rsidR="00FC5F77" w:rsidRPr="00C26F77">
        <w:t>Use of the wor</w:t>
      </w:r>
      <w:r w:rsidR="00C20795" w:rsidRPr="00C26F77">
        <w:t>d</w:t>
      </w:r>
      <w:r w:rsidR="00FC5F77" w:rsidRPr="00C26F77">
        <w:t xml:space="preserve"> </w:t>
      </w:r>
      <w:r w:rsidRPr="00C26F77">
        <w:rPr>
          <w:lang w:bidi="ar-DZ"/>
        </w:rPr>
        <w:t>"</w:t>
      </w:r>
      <w:r w:rsidR="00FC5F77" w:rsidRPr="00C26F77">
        <w:t>requirements</w:t>
      </w:r>
      <w:r w:rsidRPr="00C26F77">
        <w:rPr>
          <w:lang w:bidi="ar-DZ"/>
        </w:rPr>
        <w:t>"</w:t>
      </w:r>
      <w:r w:rsidR="00FC5F77" w:rsidRPr="00C26F77">
        <w:t xml:space="preserve">, and its effect on the structure of </w:t>
      </w:r>
      <w:r w:rsidR="008621C4" w:rsidRPr="00C26F77">
        <w:t>R</w:t>
      </w:r>
      <w:r w:rsidR="00FC5F77" w:rsidRPr="00C26F77">
        <w:t>ecommendations; and</w:t>
      </w:r>
    </w:p>
    <w:p w14:paraId="0ED82762" w14:textId="435BF538" w:rsidR="00FC5F77" w:rsidRPr="00C26F77" w:rsidRDefault="00B146F8" w:rsidP="00B146F8">
      <w:pPr>
        <w:pStyle w:val="enumlev1"/>
      </w:pPr>
      <w:r w:rsidRPr="00C26F77">
        <w:t>•</w:t>
      </w:r>
      <w:r w:rsidRPr="00C26F77">
        <w:tab/>
      </w:r>
      <w:r w:rsidR="00FC5F77" w:rsidRPr="00C26F77">
        <w:t>Structure for content for these documents.</w:t>
      </w:r>
    </w:p>
    <w:p w14:paraId="156B8863" w14:textId="747578AA" w:rsidR="00FC5F77" w:rsidRPr="00C26F77" w:rsidRDefault="00B146F8" w:rsidP="00FC5F77">
      <w:pPr>
        <w:pStyle w:val="Heading1"/>
        <w:rPr>
          <w:lang w:bidi="ar-DZ"/>
        </w:rPr>
      </w:pPr>
      <w:bookmarkStart w:id="11" w:name="_Toc401158819"/>
      <w:bookmarkStart w:id="12" w:name="_Toc84857578"/>
      <w:bookmarkStart w:id="13" w:name="_Toc85615315"/>
      <w:bookmarkStart w:id="14" w:name="_Toc86768328"/>
      <w:r w:rsidRPr="00C26F77">
        <w:rPr>
          <w:lang w:bidi="ar-DZ"/>
        </w:rPr>
        <w:t>2</w:t>
      </w:r>
      <w:r w:rsidRPr="00C26F77">
        <w:rPr>
          <w:lang w:bidi="ar-DZ"/>
        </w:rPr>
        <w:tab/>
      </w:r>
      <w:r w:rsidR="00FC5F77" w:rsidRPr="00C26F77">
        <w:rPr>
          <w:lang w:bidi="ar-DZ"/>
        </w:rPr>
        <w:t>References</w:t>
      </w:r>
      <w:bookmarkEnd w:id="11"/>
      <w:bookmarkEnd w:id="12"/>
      <w:bookmarkEnd w:id="13"/>
      <w:bookmarkEnd w:id="14"/>
    </w:p>
    <w:p w14:paraId="37306EE3" w14:textId="5682F621" w:rsidR="00FC5F77" w:rsidRPr="00C26F77" w:rsidRDefault="00FC5F77" w:rsidP="0057742B">
      <w:pPr>
        <w:pStyle w:val="Reftext"/>
        <w:tabs>
          <w:tab w:val="clear" w:pos="794"/>
          <w:tab w:val="clear" w:pos="1191"/>
          <w:tab w:val="clear" w:pos="1588"/>
        </w:tabs>
        <w:spacing w:before="80"/>
        <w:ind w:left="1985" w:hanging="1985"/>
        <w:rPr>
          <w:i/>
          <w:iCs/>
          <w:lang w:bidi="ar-DZ"/>
        </w:rPr>
      </w:pPr>
      <w:r w:rsidRPr="00C26F77">
        <w:rPr>
          <w:lang w:bidi="ar-DZ"/>
        </w:rPr>
        <w:t>[ITU-T X.1601]</w:t>
      </w:r>
      <w:r w:rsidR="00803642" w:rsidRPr="00C26F77">
        <w:rPr>
          <w:lang w:bidi="ar-DZ"/>
        </w:rPr>
        <w:tab/>
      </w:r>
      <w:r w:rsidRPr="00C26F77">
        <w:rPr>
          <w:lang w:bidi="ar-DZ"/>
        </w:rPr>
        <w:t xml:space="preserve">Recommendation ITU-T X.1601 (2015), </w:t>
      </w:r>
      <w:r w:rsidRPr="00C26F77">
        <w:rPr>
          <w:i/>
          <w:iCs/>
          <w:lang w:bidi="ar-DZ"/>
        </w:rPr>
        <w:t>Security framework for cloud computing</w:t>
      </w:r>
      <w:r w:rsidR="00B146F8" w:rsidRPr="00C26F77">
        <w:rPr>
          <w:i/>
          <w:iCs/>
          <w:lang w:bidi="ar-DZ"/>
        </w:rPr>
        <w:t>.</w:t>
      </w:r>
    </w:p>
    <w:p w14:paraId="581AD294" w14:textId="42E62645" w:rsidR="00FC5F77" w:rsidRPr="00C26F77" w:rsidRDefault="00FC5F77" w:rsidP="0057742B">
      <w:pPr>
        <w:pStyle w:val="Reftext"/>
        <w:tabs>
          <w:tab w:val="clear" w:pos="794"/>
          <w:tab w:val="clear" w:pos="1191"/>
          <w:tab w:val="clear" w:pos="1588"/>
        </w:tabs>
        <w:spacing w:before="80"/>
        <w:ind w:left="1985" w:hanging="1985"/>
        <w:rPr>
          <w:i/>
          <w:iCs/>
          <w:lang w:bidi="ar-DZ"/>
        </w:rPr>
      </w:pPr>
      <w:r w:rsidRPr="00C26F77">
        <w:rPr>
          <w:lang w:bidi="ar-DZ"/>
        </w:rPr>
        <w:t>[ITU-T X.1602]</w:t>
      </w:r>
      <w:r w:rsidR="00803642" w:rsidRPr="00C26F77">
        <w:rPr>
          <w:lang w:bidi="ar-DZ"/>
        </w:rPr>
        <w:tab/>
      </w:r>
      <w:r w:rsidRPr="00C26F77">
        <w:rPr>
          <w:lang w:bidi="ar-DZ"/>
        </w:rPr>
        <w:t xml:space="preserve">Recommendation ITU-T X.1602 (2016), </w:t>
      </w:r>
      <w:r w:rsidRPr="00C26F77">
        <w:rPr>
          <w:i/>
          <w:iCs/>
          <w:lang w:bidi="ar-DZ"/>
        </w:rPr>
        <w:t>Security requirements for software as a service</w:t>
      </w:r>
      <w:r w:rsidR="00C20795" w:rsidRPr="00C26F77">
        <w:rPr>
          <w:i/>
          <w:iCs/>
          <w:lang w:bidi="ar-DZ"/>
        </w:rPr>
        <w:t xml:space="preserve"> application </w:t>
      </w:r>
      <w:proofErr w:type="gramStart"/>
      <w:r w:rsidR="00C20795" w:rsidRPr="00C26F77">
        <w:rPr>
          <w:i/>
          <w:iCs/>
          <w:lang w:bidi="ar-DZ"/>
        </w:rPr>
        <w:t>environments</w:t>
      </w:r>
      <w:proofErr w:type="gramEnd"/>
      <w:r w:rsidR="00B146F8" w:rsidRPr="00C26F77">
        <w:rPr>
          <w:i/>
          <w:iCs/>
          <w:lang w:bidi="ar-DZ"/>
        </w:rPr>
        <w:t>.</w:t>
      </w:r>
    </w:p>
    <w:p w14:paraId="180D68FC" w14:textId="1018CA93" w:rsidR="00FC5F77" w:rsidRPr="00C26F77" w:rsidRDefault="00FC5F77" w:rsidP="0057742B">
      <w:pPr>
        <w:pStyle w:val="Reftext"/>
        <w:tabs>
          <w:tab w:val="clear" w:pos="794"/>
          <w:tab w:val="clear" w:pos="1191"/>
          <w:tab w:val="clear" w:pos="1588"/>
        </w:tabs>
        <w:spacing w:before="80"/>
        <w:ind w:left="1985" w:hanging="1985"/>
        <w:rPr>
          <w:i/>
          <w:iCs/>
          <w:lang w:bidi="ar-DZ"/>
        </w:rPr>
      </w:pPr>
      <w:r w:rsidRPr="00C26F77">
        <w:rPr>
          <w:lang w:bidi="ar-DZ"/>
        </w:rPr>
        <w:t>[ITU-T X.1603]</w:t>
      </w:r>
      <w:r w:rsidR="00803642" w:rsidRPr="00C26F77">
        <w:rPr>
          <w:lang w:bidi="ar-DZ"/>
        </w:rPr>
        <w:tab/>
      </w:r>
      <w:r w:rsidRPr="00C26F77">
        <w:rPr>
          <w:lang w:bidi="ar-DZ"/>
        </w:rPr>
        <w:t xml:space="preserve">Recommendation ITU-T X.1603 (2018), </w:t>
      </w:r>
      <w:r w:rsidRPr="00C26F77">
        <w:rPr>
          <w:i/>
          <w:iCs/>
          <w:lang w:bidi="ar-DZ"/>
        </w:rPr>
        <w:t>Data security requirements for the monitoring service of cloud computing</w:t>
      </w:r>
      <w:r w:rsidR="00B146F8" w:rsidRPr="00C26F77">
        <w:rPr>
          <w:i/>
          <w:iCs/>
          <w:lang w:bidi="ar-DZ"/>
        </w:rPr>
        <w:t>.</w:t>
      </w:r>
    </w:p>
    <w:p w14:paraId="558150A1" w14:textId="5F65A3BA" w:rsidR="00FC5F77" w:rsidRPr="00C26F77" w:rsidRDefault="00FC5F77" w:rsidP="0057742B">
      <w:pPr>
        <w:pStyle w:val="Reftext"/>
        <w:tabs>
          <w:tab w:val="clear" w:pos="794"/>
          <w:tab w:val="clear" w:pos="1191"/>
          <w:tab w:val="clear" w:pos="1588"/>
        </w:tabs>
        <w:spacing w:before="80"/>
        <w:ind w:left="1985" w:hanging="1985"/>
        <w:rPr>
          <w:i/>
          <w:iCs/>
          <w:lang w:bidi="ar-DZ"/>
        </w:rPr>
      </w:pPr>
      <w:r w:rsidRPr="00C26F77">
        <w:rPr>
          <w:lang w:bidi="ar-DZ"/>
        </w:rPr>
        <w:t>[ITU-T X.1604]</w:t>
      </w:r>
      <w:r w:rsidR="00803642" w:rsidRPr="00C26F77">
        <w:rPr>
          <w:lang w:bidi="ar-DZ"/>
        </w:rPr>
        <w:tab/>
      </w:r>
      <w:r w:rsidRPr="00C26F77">
        <w:rPr>
          <w:lang w:bidi="ar-DZ"/>
        </w:rPr>
        <w:t xml:space="preserve">Recommendation ITU-T X.1604 (2020), </w:t>
      </w:r>
      <w:r w:rsidRPr="00C26F77">
        <w:rPr>
          <w:i/>
          <w:iCs/>
          <w:lang w:bidi="ar-DZ"/>
        </w:rPr>
        <w:t>Security requirements of Network as a Service</w:t>
      </w:r>
      <w:r w:rsidR="00C20795" w:rsidRPr="00C26F77">
        <w:rPr>
          <w:i/>
          <w:iCs/>
          <w:lang w:bidi="ar-DZ"/>
        </w:rPr>
        <w:t xml:space="preserve"> </w:t>
      </w:r>
      <w:r w:rsidR="00A45939" w:rsidRPr="00C26F77">
        <w:rPr>
          <w:i/>
          <w:iCs/>
          <w:lang w:bidi="ar-DZ"/>
        </w:rPr>
        <w:t>(NaaS) in cloud computing</w:t>
      </w:r>
      <w:r w:rsidR="00B146F8" w:rsidRPr="00C26F77">
        <w:rPr>
          <w:i/>
          <w:iCs/>
          <w:lang w:bidi="ar-DZ"/>
        </w:rPr>
        <w:t>.</w:t>
      </w:r>
    </w:p>
    <w:p w14:paraId="5CFF1C75" w14:textId="48C0CA37" w:rsidR="00FC5F77" w:rsidRPr="00C26F77" w:rsidRDefault="00FC5F77" w:rsidP="0057742B">
      <w:pPr>
        <w:pStyle w:val="Reftext"/>
        <w:tabs>
          <w:tab w:val="clear" w:pos="794"/>
          <w:tab w:val="clear" w:pos="1191"/>
          <w:tab w:val="clear" w:pos="1588"/>
        </w:tabs>
        <w:spacing w:before="80"/>
        <w:ind w:left="1985" w:hanging="1985"/>
        <w:rPr>
          <w:lang w:bidi="ar-DZ"/>
        </w:rPr>
      </w:pPr>
      <w:r w:rsidRPr="00C26F77">
        <w:rPr>
          <w:lang w:bidi="ar-DZ"/>
        </w:rPr>
        <w:t>[ITU-T X.1605]</w:t>
      </w:r>
      <w:r w:rsidR="00803642" w:rsidRPr="00C26F77">
        <w:rPr>
          <w:lang w:bidi="ar-DZ"/>
        </w:rPr>
        <w:tab/>
      </w:r>
      <w:r w:rsidRPr="00C26F77">
        <w:rPr>
          <w:lang w:bidi="ar-DZ"/>
        </w:rPr>
        <w:t xml:space="preserve">Recommendation ITU-T X.1605 (2020), </w:t>
      </w:r>
      <w:r w:rsidRPr="00C26F77">
        <w:rPr>
          <w:i/>
          <w:iCs/>
          <w:lang w:bidi="ar-DZ"/>
        </w:rPr>
        <w:t>Security requirements of public Infrastructure as a Service (IaaS) in cloud computing</w:t>
      </w:r>
      <w:r w:rsidR="00B146F8" w:rsidRPr="00C26F77">
        <w:rPr>
          <w:i/>
          <w:iCs/>
          <w:lang w:bidi="ar-DZ"/>
        </w:rPr>
        <w:t>.</w:t>
      </w:r>
      <w:r w:rsidRPr="00C26F77">
        <w:rPr>
          <w:lang w:bidi="ar-DZ"/>
        </w:rPr>
        <w:t xml:space="preserve"> </w:t>
      </w:r>
    </w:p>
    <w:p w14:paraId="41F3AAE4" w14:textId="271A7E04" w:rsidR="00FC5F77" w:rsidRPr="00C26F77" w:rsidRDefault="00FC5F77" w:rsidP="0057742B">
      <w:pPr>
        <w:pStyle w:val="Reftext"/>
        <w:tabs>
          <w:tab w:val="clear" w:pos="794"/>
          <w:tab w:val="clear" w:pos="1191"/>
          <w:tab w:val="clear" w:pos="1588"/>
        </w:tabs>
        <w:spacing w:before="80"/>
        <w:ind w:left="1985" w:hanging="1985"/>
        <w:rPr>
          <w:i/>
          <w:iCs/>
          <w:lang w:bidi="ar-DZ"/>
        </w:rPr>
      </w:pPr>
      <w:r w:rsidRPr="00C26F77">
        <w:rPr>
          <w:lang w:bidi="ar-DZ"/>
        </w:rPr>
        <w:t>[ITU-T X.1606]</w:t>
      </w:r>
      <w:r w:rsidR="00803642" w:rsidRPr="00C26F77">
        <w:rPr>
          <w:lang w:bidi="ar-DZ"/>
        </w:rPr>
        <w:tab/>
      </w:r>
      <w:r w:rsidRPr="00C26F77">
        <w:rPr>
          <w:lang w:bidi="ar-DZ"/>
        </w:rPr>
        <w:t xml:space="preserve">Recommendation ITU-T X.1606 (2020), </w:t>
      </w:r>
      <w:r w:rsidRPr="00C26F77">
        <w:rPr>
          <w:i/>
          <w:iCs/>
          <w:lang w:bidi="ar-DZ"/>
        </w:rPr>
        <w:t xml:space="preserve">Security requirements for communications as a service application </w:t>
      </w:r>
      <w:proofErr w:type="gramStart"/>
      <w:r w:rsidRPr="00C26F77">
        <w:rPr>
          <w:i/>
          <w:iCs/>
          <w:lang w:bidi="ar-DZ"/>
        </w:rPr>
        <w:t>environments</w:t>
      </w:r>
      <w:proofErr w:type="gramEnd"/>
      <w:r w:rsidR="00B146F8" w:rsidRPr="00C26F77">
        <w:rPr>
          <w:i/>
          <w:iCs/>
          <w:lang w:bidi="ar-DZ"/>
        </w:rPr>
        <w:t>.</w:t>
      </w:r>
    </w:p>
    <w:p w14:paraId="3BEFC65E" w14:textId="3E6137B8" w:rsidR="00FC5F77" w:rsidRPr="00C26F77" w:rsidRDefault="00FC5F77" w:rsidP="0057742B">
      <w:pPr>
        <w:pStyle w:val="Reftext"/>
        <w:tabs>
          <w:tab w:val="clear" w:pos="794"/>
          <w:tab w:val="clear" w:pos="1191"/>
          <w:tab w:val="clear" w:pos="1588"/>
        </w:tabs>
        <w:spacing w:before="80"/>
        <w:ind w:left="1985" w:hanging="1985"/>
        <w:rPr>
          <w:i/>
          <w:iCs/>
          <w:lang w:bidi="ar-DZ"/>
        </w:rPr>
      </w:pPr>
      <w:r w:rsidRPr="00C26F77">
        <w:rPr>
          <w:lang w:bidi="ar-DZ"/>
        </w:rPr>
        <w:t>[ITU-T X.1750]</w:t>
      </w:r>
      <w:r w:rsidR="00803642" w:rsidRPr="00C26F77">
        <w:rPr>
          <w:lang w:bidi="ar-DZ"/>
        </w:rPr>
        <w:tab/>
      </w:r>
      <w:r w:rsidRPr="00C26F77">
        <w:rPr>
          <w:lang w:bidi="ar-DZ"/>
        </w:rPr>
        <w:t xml:space="preserve">Recommendation ITU-T X.1750 (2020), </w:t>
      </w:r>
      <w:r w:rsidRPr="00C26F77">
        <w:rPr>
          <w:i/>
          <w:iCs/>
          <w:lang w:bidi="ar-DZ"/>
        </w:rPr>
        <w:t>Guidelines on security of big data as a service for big data service providers</w:t>
      </w:r>
      <w:r w:rsidR="00B146F8" w:rsidRPr="00C26F77">
        <w:rPr>
          <w:i/>
          <w:iCs/>
          <w:lang w:bidi="ar-DZ"/>
        </w:rPr>
        <w:t>.</w:t>
      </w:r>
    </w:p>
    <w:p w14:paraId="7899E04F" w14:textId="252D2843" w:rsidR="00FC5F77" w:rsidRPr="00C26F77" w:rsidRDefault="003B5403" w:rsidP="0057742B">
      <w:pPr>
        <w:pStyle w:val="Reftext"/>
        <w:tabs>
          <w:tab w:val="clear" w:pos="794"/>
          <w:tab w:val="clear" w:pos="1191"/>
          <w:tab w:val="clear" w:pos="1588"/>
        </w:tabs>
        <w:spacing w:before="80"/>
        <w:ind w:left="1985" w:hanging="1985"/>
        <w:rPr>
          <w:i/>
          <w:iCs/>
          <w:lang w:bidi="ar-DZ"/>
        </w:rPr>
      </w:pPr>
      <w:r w:rsidRPr="00C26F77">
        <w:rPr>
          <w:lang w:bidi="ar-DZ"/>
        </w:rPr>
        <w:t>[ITU-T Y.3501]</w:t>
      </w:r>
      <w:r w:rsidR="00803642" w:rsidRPr="00C26F77">
        <w:rPr>
          <w:lang w:bidi="ar-DZ"/>
        </w:rPr>
        <w:tab/>
      </w:r>
      <w:r w:rsidR="00FC5F77" w:rsidRPr="00C26F77">
        <w:rPr>
          <w:lang w:bidi="ar-DZ"/>
        </w:rPr>
        <w:t>Recommendation ITU-T</w:t>
      </w:r>
      <w:r w:rsidR="00A45939" w:rsidRPr="00C26F77">
        <w:rPr>
          <w:lang w:bidi="ar-DZ"/>
        </w:rPr>
        <w:t xml:space="preserve"> Y</w:t>
      </w:r>
      <w:r w:rsidR="00FC5F77" w:rsidRPr="00C26F77">
        <w:rPr>
          <w:lang w:bidi="ar-DZ"/>
        </w:rPr>
        <w:t xml:space="preserve">.3501 (2016), </w:t>
      </w:r>
      <w:r w:rsidR="00FC5F77" w:rsidRPr="00C26F77">
        <w:rPr>
          <w:i/>
          <w:iCs/>
          <w:lang w:bidi="ar-DZ"/>
        </w:rPr>
        <w:t>Cloud computing – Framework and high-level requirements</w:t>
      </w:r>
      <w:r w:rsidR="00B146F8" w:rsidRPr="00C26F77">
        <w:rPr>
          <w:i/>
          <w:iCs/>
          <w:lang w:bidi="ar-DZ"/>
        </w:rPr>
        <w:t>.</w:t>
      </w:r>
    </w:p>
    <w:p w14:paraId="423F2093" w14:textId="33451FE8" w:rsidR="00FC5F77" w:rsidRPr="00C26F77" w:rsidRDefault="00FC5F77" w:rsidP="0057742B">
      <w:pPr>
        <w:pStyle w:val="Reftext"/>
        <w:tabs>
          <w:tab w:val="clear" w:pos="794"/>
          <w:tab w:val="clear" w:pos="1191"/>
          <w:tab w:val="clear" w:pos="1588"/>
        </w:tabs>
        <w:spacing w:before="80"/>
        <w:ind w:left="1985" w:hanging="1985"/>
        <w:rPr>
          <w:i/>
          <w:iCs/>
          <w:lang w:bidi="ar-DZ"/>
        </w:rPr>
      </w:pPr>
      <w:r w:rsidRPr="00C26F77">
        <w:rPr>
          <w:lang w:bidi="ar-DZ"/>
        </w:rPr>
        <w:t>[ITU-T Z</w:t>
      </w:r>
      <w:r w:rsidR="0027555D" w:rsidRPr="00C26F77">
        <w:rPr>
          <w:lang w:bidi="ar-DZ"/>
        </w:rPr>
        <w:t>.</w:t>
      </w:r>
      <w:r w:rsidRPr="00C26F77">
        <w:rPr>
          <w:lang w:bidi="ar-DZ"/>
        </w:rPr>
        <w:t>100]</w:t>
      </w:r>
      <w:r w:rsidR="00803642" w:rsidRPr="00C26F77">
        <w:rPr>
          <w:lang w:bidi="ar-DZ"/>
        </w:rPr>
        <w:tab/>
      </w:r>
      <w:r w:rsidRPr="00C26F77">
        <w:rPr>
          <w:lang w:bidi="ar-DZ"/>
        </w:rPr>
        <w:t>Recommendation ITU-T Z.100 (</w:t>
      </w:r>
      <w:r w:rsidR="00B0155D" w:rsidRPr="00C26F77">
        <w:rPr>
          <w:lang w:bidi="ar-DZ"/>
        </w:rPr>
        <w:t>1997</w:t>
      </w:r>
      <w:r w:rsidRPr="00C26F77">
        <w:rPr>
          <w:lang w:bidi="ar-DZ"/>
        </w:rPr>
        <w:t xml:space="preserve">), </w:t>
      </w:r>
      <w:r w:rsidRPr="00C26F77">
        <w:rPr>
          <w:i/>
          <w:iCs/>
          <w:lang w:bidi="ar-DZ"/>
        </w:rPr>
        <w:t xml:space="preserve">Specification and Description Language </w:t>
      </w:r>
      <w:r w:rsidR="00B146F8" w:rsidRPr="00C26F77">
        <w:rPr>
          <w:i/>
          <w:iCs/>
          <w:lang w:bidi="ar-DZ"/>
        </w:rPr>
        <w:t>–</w:t>
      </w:r>
      <w:r w:rsidRPr="00C26F77">
        <w:rPr>
          <w:i/>
          <w:iCs/>
          <w:lang w:bidi="ar-DZ"/>
        </w:rPr>
        <w:t xml:space="preserve"> Overview of SDL-2010</w:t>
      </w:r>
      <w:r w:rsidR="00B146F8" w:rsidRPr="00C26F77">
        <w:rPr>
          <w:i/>
          <w:iCs/>
          <w:lang w:bidi="ar-DZ"/>
        </w:rPr>
        <w:t>.</w:t>
      </w:r>
    </w:p>
    <w:p w14:paraId="0AD17435" w14:textId="75D5011F" w:rsidR="00FC5F77" w:rsidRPr="00C26F77" w:rsidRDefault="00FC5F77" w:rsidP="0057742B">
      <w:pPr>
        <w:pStyle w:val="Reftext"/>
        <w:tabs>
          <w:tab w:val="clear" w:pos="794"/>
          <w:tab w:val="clear" w:pos="1191"/>
          <w:tab w:val="clear" w:pos="1588"/>
        </w:tabs>
        <w:spacing w:before="80"/>
        <w:ind w:left="1985" w:hanging="1985"/>
        <w:rPr>
          <w:i/>
          <w:iCs/>
          <w:lang w:bidi="ar-DZ"/>
        </w:rPr>
      </w:pPr>
      <w:r w:rsidRPr="00C26F77">
        <w:rPr>
          <w:lang w:bidi="ar-DZ"/>
        </w:rPr>
        <w:t>[ITU-T Z</w:t>
      </w:r>
      <w:r w:rsidR="0027555D" w:rsidRPr="00C26F77">
        <w:rPr>
          <w:lang w:bidi="ar-DZ"/>
        </w:rPr>
        <w:t>.</w:t>
      </w:r>
      <w:r w:rsidRPr="00C26F77">
        <w:rPr>
          <w:lang w:bidi="ar-DZ"/>
        </w:rPr>
        <w:t>150]</w:t>
      </w:r>
      <w:r w:rsidR="00803642" w:rsidRPr="00C26F77">
        <w:rPr>
          <w:lang w:bidi="ar-DZ"/>
        </w:rPr>
        <w:tab/>
      </w:r>
      <w:r w:rsidRPr="00C26F77">
        <w:rPr>
          <w:lang w:bidi="ar-DZ"/>
        </w:rPr>
        <w:t>Recommendation ITU-T Z.150 (</w:t>
      </w:r>
      <w:r w:rsidR="00B0155D" w:rsidRPr="00C26F77">
        <w:rPr>
          <w:lang w:bidi="ar-DZ"/>
        </w:rPr>
        <w:t>2003</w:t>
      </w:r>
      <w:r w:rsidRPr="00C26F77">
        <w:rPr>
          <w:lang w:bidi="ar-DZ"/>
        </w:rPr>
        <w:t>),</w:t>
      </w:r>
      <w:r w:rsidRPr="00C26F77">
        <w:t xml:space="preserve"> </w:t>
      </w:r>
      <w:r w:rsidRPr="00C26F77">
        <w:rPr>
          <w:i/>
          <w:iCs/>
          <w:lang w:bidi="ar-DZ"/>
        </w:rPr>
        <w:t xml:space="preserve">User Requirements Notation (URN) </w:t>
      </w:r>
      <w:r w:rsidR="00357801" w:rsidRPr="00C26F77">
        <w:rPr>
          <w:i/>
          <w:iCs/>
          <w:lang w:bidi="ar-DZ"/>
        </w:rPr>
        <w:t>–</w:t>
      </w:r>
      <w:r w:rsidRPr="00C26F77">
        <w:rPr>
          <w:i/>
          <w:iCs/>
          <w:lang w:bidi="ar-DZ"/>
        </w:rPr>
        <w:t xml:space="preserve"> Language requirements and framework</w:t>
      </w:r>
      <w:r w:rsidR="00B146F8" w:rsidRPr="00C26F77">
        <w:rPr>
          <w:i/>
          <w:iCs/>
          <w:lang w:bidi="ar-DZ"/>
        </w:rPr>
        <w:t>.</w:t>
      </w:r>
      <w:r w:rsidRPr="00C26F77">
        <w:rPr>
          <w:i/>
          <w:iCs/>
          <w:lang w:bidi="ar-DZ"/>
        </w:rPr>
        <w:t xml:space="preserve"> </w:t>
      </w:r>
    </w:p>
    <w:p w14:paraId="2063CFB3" w14:textId="0799005F" w:rsidR="00FC5F77" w:rsidRPr="00C26F77" w:rsidRDefault="00FC5F77" w:rsidP="0057742B">
      <w:pPr>
        <w:pStyle w:val="Reftext"/>
        <w:tabs>
          <w:tab w:val="clear" w:pos="794"/>
          <w:tab w:val="clear" w:pos="1191"/>
          <w:tab w:val="clear" w:pos="1588"/>
        </w:tabs>
        <w:spacing w:before="80"/>
        <w:ind w:left="1985" w:hanging="1985"/>
        <w:rPr>
          <w:i/>
          <w:iCs/>
          <w:lang w:bidi="ar-DZ"/>
        </w:rPr>
      </w:pPr>
      <w:r w:rsidRPr="00C26F77">
        <w:rPr>
          <w:lang w:bidi="ar-DZ"/>
        </w:rPr>
        <w:t>[ITU-T Z</w:t>
      </w:r>
      <w:r w:rsidR="0027555D" w:rsidRPr="00C26F77">
        <w:rPr>
          <w:lang w:bidi="ar-DZ"/>
        </w:rPr>
        <w:t>.</w:t>
      </w:r>
      <w:r w:rsidRPr="00C26F77">
        <w:rPr>
          <w:lang w:bidi="ar-DZ"/>
        </w:rPr>
        <w:t>341]</w:t>
      </w:r>
      <w:r w:rsidR="00803642" w:rsidRPr="00C26F77">
        <w:rPr>
          <w:lang w:bidi="ar-DZ"/>
        </w:rPr>
        <w:tab/>
      </w:r>
      <w:r w:rsidRPr="00C26F77">
        <w:rPr>
          <w:lang w:bidi="ar-DZ"/>
        </w:rPr>
        <w:t xml:space="preserve">Recommendation ITU-T Z.341 (1988), </w:t>
      </w:r>
      <w:r w:rsidRPr="00C26F77">
        <w:rPr>
          <w:i/>
          <w:iCs/>
          <w:lang w:bidi="ar-DZ"/>
        </w:rPr>
        <w:t xml:space="preserve">Glossary of </w:t>
      </w:r>
      <w:r w:rsidR="00A45939" w:rsidRPr="00C26F77">
        <w:rPr>
          <w:i/>
          <w:iCs/>
          <w:lang w:bidi="ar-DZ"/>
        </w:rPr>
        <w:t>t</w:t>
      </w:r>
      <w:r w:rsidRPr="00C26F77">
        <w:rPr>
          <w:i/>
          <w:iCs/>
          <w:lang w:bidi="ar-DZ"/>
        </w:rPr>
        <w:t>erms</w:t>
      </w:r>
      <w:r w:rsidR="0027555D" w:rsidRPr="00C26F77">
        <w:rPr>
          <w:i/>
          <w:iCs/>
          <w:lang w:bidi="ar-DZ"/>
        </w:rPr>
        <w:t>.</w:t>
      </w:r>
    </w:p>
    <w:p w14:paraId="4C741D07" w14:textId="2EEC1166" w:rsidR="00D831A6" w:rsidRPr="00C26F77" w:rsidRDefault="00D831A6" w:rsidP="00B0155D">
      <w:pPr>
        <w:pStyle w:val="Reftext"/>
        <w:tabs>
          <w:tab w:val="clear" w:pos="794"/>
          <w:tab w:val="clear" w:pos="1191"/>
          <w:tab w:val="clear" w:pos="1588"/>
        </w:tabs>
        <w:spacing w:before="80"/>
        <w:ind w:left="1985" w:hanging="1985"/>
        <w:rPr>
          <w:lang w:bidi="ar-DZ"/>
        </w:rPr>
      </w:pPr>
      <w:r w:rsidRPr="00C26F77">
        <w:rPr>
          <w:lang w:bidi="ar-DZ"/>
        </w:rPr>
        <w:t>[ITU-T Z-Sup.1]</w:t>
      </w:r>
      <w:r w:rsidRPr="00C26F77">
        <w:rPr>
          <w:lang w:bidi="ar-DZ"/>
        </w:rPr>
        <w:tab/>
        <w:t xml:space="preserve">ITU-T Z.100-series – Supplement </w:t>
      </w:r>
      <w:r w:rsidR="00B0155D" w:rsidRPr="00C26F77">
        <w:rPr>
          <w:lang w:bidi="ar-DZ"/>
        </w:rPr>
        <w:t xml:space="preserve">(1997), </w:t>
      </w:r>
      <w:r w:rsidR="00B0155D" w:rsidRPr="00C26F77">
        <w:rPr>
          <w:i/>
          <w:lang w:bidi="ar-DZ"/>
        </w:rPr>
        <w:t>SDL+ methodology: Use of MSC and SDL (with ASN.1)</w:t>
      </w:r>
      <w:r w:rsidR="00B0155D" w:rsidRPr="00C26F77">
        <w:rPr>
          <w:lang w:bidi="ar-DZ"/>
        </w:rPr>
        <w:t>.</w:t>
      </w:r>
    </w:p>
    <w:p w14:paraId="3023D394" w14:textId="2915123B" w:rsidR="00FC5F77" w:rsidRPr="00C26F77" w:rsidRDefault="00AE53A7" w:rsidP="00005ED3">
      <w:pPr>
        <w:pStyle w:val="Heading1"/>
        <w:rPr>
          <w:lang w:bidi="ar-DZ"/>
        </w:rPr>
      </w:pPr>
      <w:bookmarkStart w:id="15" w:name="_Toc401158820"/>
      <w:bookmarkStart w:id="16" w:name="_Toc84857579"/>
      <w:bookmarkStart w:id="17" w:name="_Toc85615316"/>
      <w:bookmarkStart w:id="18" w:name="_Toc86768329"/>
      <w:r w:rsidRPr="00C26F77">
        <w:rPr>
          <w:lang w:bidi="ar-DZ"/>
        </w:rPr>
        <w:lastRenderedPageBreak/>
        <w:t>3</w:t>
      </w:r>
      <w:r w:rsidRPr="00C26F77">
        <w:rPr>
          <w:lang w:bidi="ar-DZ"/>
        </w:rPr>
        <w:tab/>
      </w:r>
      <w:r w:rsidR="005C2542" w:rsidRPr="00C26F77">
        <w:rPr>
          <w:lang w:bidi="ar-DZ"/>
        </w:rPr>
        <w:t>D</w:t>
      </w:r>
      <w:r w:rsidR="00FC5F77" w:rsidRPr="00C26F77">
        <w:rPr>
          <w:lang w:bidi="ar-DZ"/>
        </w:rPr>
        <w:t>efinitions</w:t>
      </w:r>
      <w:bookmarkEnd w:id="15"/>
      <w:bookmarkEnd w:id="16"/>
      <w:bookmarkEnd w:id="17"/>
      <w:bookmarkEnd w:id="18"/>
    </w:p>
    <w:p w14:paraId="6978AE87" w14:textId="70B08437" w:rsidR="00FC5F77" w:rsidRPr="00C26F77" w:rsidRDefault="00AE53A7" w:rsidP="00005ED3">
      <w:pPr>
        <w:pStyle w:val="Heading2"/>
        <w:rPr>
          <w:lang w:bidi="ar-DZ"/>
        </w:rPr>
      </w:pPr>
      <w:bookmarkStart w:id="19" w:name="_Toc401158821"/>
      <w:bookmarkStart w:id="20" w:name="_Toc84857580"/>
      <w:bookmarkStart w:id="21" w:name="_Toc85615317"/>
      <w:bookmarkStart w:id="22" w:name="_Toc86768330"/>
      <w:r w:rsidRPr="00C26F77">
        <w:rPr>
          <w:lang w:bidi="ar-DZ"/>
        </w:rPr>
        <w:t>3.1</w:t>
      </w:r>
      <w:r w:rsidRPr="00C26F77">
        <w:rPr>
          <w:lang w:bidi="ar-DZ"/>
        </w:rPr>
        <w:tab/>
      </w:r>
      <w:r w:rsidR="00FC5F77" w:rsidRPr="00C26F77">
        <w:rPr>
          <w:lang w:bidi="ar-DZ"/>
        </w:rPr>
        <w:t>Terms defined elsewhere</w:t>
      </w:r>
      <w:bookmarkEnd w:id="19"/>
      <w:bookmarkEnd w:id="20"/>
      <w:bookmarkEnd w:id="21"/>
      <w:bookmarkEnd w:id="22"/>
    </w:p>
    <w:p w14:paraId="55CC621C" w14:textId="77777777" w:rsidR="00FC5F77" w:rsidRPr="00C26F77" w:rsidRDefault="00FC5F77" w:rsidP="00005ED3">
      <w:r w:rsidRPr="00C26F77">
        <w:t>This Technical Report uses the following terms defined elsewhere:</w:t>
      </w:r>
    </w:p>
    <w:p w14:paraId="60F4A0E2" w14:textId="286929E4" w:rsidR="00D57152" w:rsidRPr="00C26F77" w:rsidRDefault="00D57152" w:rsidP="00D57152">
      <w:r w:rsidRPr="00C26F77">
        <w:rPr>
          <w:b/>
          <w:bCs/>
        </w:rPr>
        <w:t>3.1.1</w:t>
      </w:r>
      <w:r w:rsidRPr="00C26F77">
        <w:rPr>
          <w:b/>
          <w:bCs/>
        </w:rPr>
        <w:tab/>
        <w:t>guideline</w:t>
      </w:r>
      <w:r w:rsidRPr="00C26F77">
        <w:t xml:space="preserve"> [ITU-T Z.100]: Advice to the user of this methodology on identifying decisions to be made, which can also provide reasons and direction for </w:t>
      </w:r>
      <w:proofErr w:type="gramStart"/>
      <w:r w:rsidRPr="00C26F77">
        <w:t>making a decision</w:t>
      </w:r>
      <w:proofErr w:type="gramEnd"/>
      <w:r w:rsidRPr="00C26F77">
        <w:t xml:space="preserve">. </w:t>
      </w:r>
    </w:p>
    <w:p w14:paraId="4A90BA34" w14:textId="68A0CE33" w:rsidR="00D57152" w:rsidRPr="00C26F77" w:rsidRDefault="00D57152" w:rsidP="00005ED3">
      <w:r w:rsidRPr="00C26F77">
        <w:rPr>
          <w:b/>
          <w:bCs/>
        </w:rPr>
        <w:t>3.1.1bis</w:t>
      </w:r>
      <w:r w:rsidR="005C2542" w:rsidRPr="00C26F77">
        <w:tab/>
      </w:r>
      <w:r w:rsidRPr="00C26F77">
        <w:rPr>
          <w:b/>
          <w:bCs/>
        </w:rPr>
        <w:t xml:space="preserve">guideline </w:t>
      </w:r>
      <w:r w:rsidRPr="00C26F77">
        <w:t>[ITU</w:t>
      </w:r>
      <w:r w:rsidRPr="00C26F77">
        <w:noBreakHyphen/>
        <w:t>T Z.341]: General directions by which the purpose of one or more phases of the methodology may be accomplished</w:t>
      </w:r>
      <w:r w:rsidR="00005ED3" w:rsidRPr="00C26F77">
        <w:t>.</w:t>
      </w:r>
    </w:p>
    <w:p w14:paraId="61BD31BF" w14:textId="0F13AF3E" w:rsidR="00D57152" w:rsidRPr="00C26F77" w:rsidRDefault="00FC5F77" w:rsidP="00D57152">
      <w:r w:rsidRPr="00C26F77">
        <w:rPr>
          <w:b/>
          <w:bCs/>
        </w:rPr>
        <w:t>3.1.</w:t>
      </w:r>
      <w:r w:rsidR="00D57152" w:rsidRPr="00C26F77">
        <w:rPr>
          <w:b/>
          <w:bCs/>
        </w:rPr>
        <w:t>2</w:t>
      </w:r>
      <w:r w:rsidRPr="00C26F77">
        <w:rPr>
          <w:b/>
          <w:bCs/>
        </w:rPr>
        <w:tab/>
        <w:t>requirement</w:t>
      </w:r>
      <w:r w:rsidRPr="00C26F77">
        <w:t xml:space="preserve"> [ITU-T Z.150]: A requirement is an expression of ideas to be embodied in the system or application under development.</w:t>
      </w:r>
    </w:p>
    <w:p w14:paraId="3F4847DF" w14:textId="26D56E1F" w:rsidR="00D57152" w:rsidRPr="00C26F77" w:rsidRDefault="00D57152" w:rsidP="00FC5F77">
      <w:r w:rsidRPr="00C26F77">
        <w:rPr>
          <w:b/>
          <w:bCs/>
        </w:rPr>
        <w:t>3.1.2bis</w:t>
      </w:r>
      <w:r w:rsidR="005C2542" w:rsidRPr="00C26F77">
        <w:tab/>
      </w:r>
      <w:r w:rsidRPr="00C26F77">
        <w:rPr>
          <w:b/>
          <w:bCs/>
        </w:rPr>
        <w:t>requirement</w:t>
      </w:r>
      <w:r w:rsidRPr="00C26F77">
        <w:t xml:space="preserve"> </w:t>
      </w:r>
      <w:r w:rsidR="00FC5F77" w:rsidRPr="00C26F77">
        <w:t>[ITU-T Z.100]: Provision that conveys criteria to be fulfilled</w:t>
      </w:r>
      <w:r w:rsidR="00AE53A7" w:rsidRPr="00C26F77">
        <w:t>.</w:t>
      </w:r>
    </w:p>
    <w:p w14:paraId="7947B0BE" w14:textId="6FB4B44F" w:rsidR="00D57152" w:rsidRPr="00C26F77" w:rsidRDefault="00D57152" w:rsidP="00A87CAB">
      <w:pPr>
        <w:pStyle w:val="Heading2"/>
      </w:pPr>
      <w:bookmarkStart w:id="23" w:name="_Toc86768331"/>
      <w:r w:rsidRPr="00C26F77">
        <w:t>3.2</w:t>
      </w:r>
      <w:r w:rsidR="00A87CAB" w:rsidRPr="00C26F77">
        <w:tab/>
      </w:r>
      <w:r w:rsidRPr="00C26F77">
        <w:t xml:space="preserve">Terms defined in this </w:t>
      </w:r>
      <w:r w:rsidR="005C2542" w:rsidRPr="00C26F77">
        <w:t>T</w:t>
      </w:r>
      <w:r w:rsidR="00B92F22" w:rsidRPr="00C26F77">
        <w:t>echnical</w:t>
      </w:r>
      <w:r w:rsidRPr="00C26F77">
        <w:t xml:space="preserve"> </w:t>
      </w:r>
      <w:r w:rsidR="005C2542" w:rsidRPr="00C26F77">
        <w:t>R</w:t>
      </w:r>
      <w:r w:rsidRPr="00C26F77">
        <w:t>eport</w:t>
      </w:r>
      <w:bookmarkEnd w:id="23"/>
    </w:p>
    <w:p w14:paraId="09F3FC0A" w14:textId="465AEA33" w:rsidR="00D57152" w:rsidRPr="00C26F77" w:rsidRDefault="00D57152" w:rsidP="00D57152">
      <w:pPr>
        <w:rPr>
          <w:lang w:eastAsia="ko-KR"/>
        </w:rPr>
      </w:pPr>
      <w:r w:rsidRPr="00C26F77">
        <w:t>None.</w:t>
      </w:r>
    </w:p>
    <w:p w14:paraId="45EC454D" w14:textId="1486DB91" w:rsidR="00FC5F77" w:rsidRPr="00C26F77" w:rsidRDefault="009062F5" w:rsidP="0079416B">
      <w:pPr>
        <w:pStyle w:val="Heading1"/>
        <w:rPr>
          <w:lang w:bidi="ar-DZ"/>
        </w:rPr>
      </w:pPr>
      <w:bookmarkStart w:id="24" w:name="_Toc401158823"/>
      <w:bookmarkStart w:id="25" w:name="_Toc84857581"/>
      <w:bookmarkStart w:id="26" w:name="_Toc85615318"/>
      <w:bookmarkStart w:id="27" w:name="_Toc86768332"/>
      <w:r w:rsidRPr="00C26F77">
        <w:rPr>
          <w:lang w:bidi="ar-DZ"/>
        </w:rPr>
        <w:t>4</w:t>
      </w:r>
      <w:r w:rsidRPr="00C26F77">
        <w:rPr>
          <w:lang w:bidi="ar-DZ"/>
        </w:rPr>
        <w:tab/>
      </w:r>
      <w:r w:rsidR="00FC5F77" w:rsidRPr="00C26F77">
        <w:rPr>
          <w:lang w:bidi="ar-DZ"/>
        </w:rPr>
        <w:t>Abbreviations</w:t>
      </w:r>
      <w:bookmarkEnd w:id="24"/>
      <w:bookmarkEnd w:id="25"/>
      <w:bookmarkEnd w:id="26"/>
      <w:bookmarkEnd w:id="27"/>
      <w:r w:rsidR="005C2542" w:rsidRPr="00C26F77">
        <w:rPr>
          <w:lang w:bidi="ar-DZ"/>
        </w:rPr>
        <w:t xml:space="preserve"> and acronyms</w:t>
      </w:r>
    </w:p>
    <w:p w14:paraId="14A21462" w14:textId="3049C105" w:rsidR="005C2542" w:rsidRPr="00C26F77" w:rsidRDefault="005C2542" w:rsidP="005C2542">
      <w:pPr>
        <w:rPr>
          <w:lang w:bidi="ar-DZ"/>
        </w:rPr>
      </w:pPr>
      <w:r w:rsidRPr="00C26F77">
        <w:rPr>
          <w:lang w:bidi="ar-DZ"/>
        </w:rPr>
        <w:t>This Technical Report uses the following abbreviations and acronyms:</w:t>
      </w:r>
    </w:p>
    <w:p w14:paraId="0B84CC69" w14:textId="3F3606CC" w:rsidR="00133FF3" w:rsidRPr="00C26F77" w:rsidRDefault="00133FF3" w:rsidP="00E542FA">
      <w:pPr>
        <w:tabs>
          <w:tab w:val="clear" w:pos="794"/>
        </w:tabs>
        <w:rPr>
          <w:lang w:bidi="ar-DZ"/>
        </w:rPr>
      </w:pPr>
      <w:r w:rsidRPr="00C26F77">
        <w:rPr>
          <w:lang w:bidi="ar-DZ"/>
        </w:rPr>
        <w:t>CaaS</w:t>
      </w:r>
      <w:r w:rsidRPr="00C26F77">
        <w:rPr>
          <w:lang w:bidi="ar-DZ"/>
        </w:rPr>
        <w:tab/>
        <w:t>Communication as a Service</w:t>
      </w:r>
    </w:p>
    <w:p w14:paraId="4772922E" w14:textId="62AF3088" w:rsidR="00133FF3" w:rsidRPr="00C26F77" w:rsidRDefault="00133FF3" w:rsidP="00E542FA">
      <w:pPr>
        <w:tabs>
          <w:tab w:val="clear" w:pos="794"/>
        </w:tabs>
        <w:rPr>
          <w:lang w:bidi="ar-DZ"/>
        </w:rPr>
      </w:pPr>
      <w:r w:rsidRPr="00C26F77">
        <w:rPr>
          <w:lang w:bidi="ar-DZ"/>
        </w:rPr>
        <w:t>IaaS</w:t>
      </w:r>
      <w:r w:rsidRPr="00C26F77">
        <w:rPr>
          <w:lang w:bidi="ar-DZ"/>
        </w:rPr>
        <w:tab/>
        <w:t>Infrastructure as a Service</w:t>
      </w:r>
    </w:p>
    <w:p w14:paraId="3EEDD45D" w14:textId="6C758656" w:rsidR="00133FF3" w:rsidRPr="00C26F77" w:rsidRDefault="00133FF3" w:rsidP="00E542FA">
      <w:pPr>
        <w:tabs>
          <w:tab w:val="clear" w:pos="794"/>
        </w:tabs>
        <w:rPr>
          <w:lang w:bidi="ar-DZ"/>
        </w:rPr>
      </w:pPr>
      <w:r w:rsidRPr="00C26F77">
        <w:rPr>
          <w:lang w:bidi="ar-DZ"/>
        </w:rPr>
        <w:t>NaaS</w:t>
      </w:r>
      <w:r w:rsidRPr="00C26F77">
        <w:rPr>
          <w:lang w:bidi="ar-DZ"/>
        </w:rPr>
        <w:tab/>
        <w:t>Network as a Service</w:t>
      </w:r>
    </w:p>
    <w:p w14:paraId="16AF87AB" w14:textId="3A1960F2" w:rsidR="00133FF3" w:rsidRPr="00C26F77" w:rsidRDefault="00133FF3" w:rsidP="00E542FA">
      <w:pPr>
        <w:tabs>
          <w:tab w:val="clear" w:pos="794"/>
        </w:tabs>
        <w:rPr>
          <w:lang w:bidi="ar-DZ"/>
        </w:rPr>
      </w:pPr>
      <w:r w:rsidRPr="00C26F77">
        <w:rPr>
          <w:lang w:bidi="ar-DZ"/>
        </w:rPr>
        <w:t>PaaS</w:t>
      </w:r>
      <w:r w:rsidRPr="00C26F77">
        <w:rPr>
          <w:lang w:bidi="ar-DZ"/>
        </w:rPr>
        <w:tab/>
        <w:t>Platform as a Service</w:t>
      </w:r>
    </w:p>
    <w:p w14:paraId="75E5CA0A" w14:textId="672DD4DC" w:rsidR="00133FF3" w:rsidRPr="00C26F77" w:rsidRDefault="00133FF3" w:rsidP="00E542FA">
      <w:pPr>
        <w:tabs>
          <w:tab w:val="clear" w:pos="794"/>
        </w:tabs>
        <w:rPr>
          <w:lang w:bidi="ar-DZ"/>
        </w:rPr>
      </w:pPr>
      <w:r w:rsidRPr="00C26F77">
        <w:rPr>
          <w:lang w:bidi="ar-DZ"/>
        </w:rPr>
        <w:t>SaaS</w:t>
      </w:r>
      <w:r w:rsidRPr="00C26F77">
        <w:rPr>
          <w:lang w:bidi="ar-DZ"/>
        </w:rPr>
        <w:tab/>
        <w:t>Software as a Service</w:t>
      </w:r>
    </w:p>
    <w:p w14:paraId="5693AA3B" w14:textId="181F91E2" w:rsidR="00FC5F77" w:rsidRPr="00C26F77" w:rsidRDefault="009062F5" w:rsidP="00B105E1">
      <w:pPr>
        <w:pStyle w:val="Heading1"/>
        <w:rPr>
          <w:lang w:bidi="ar-DZ"/>
        </w:rPr>
      </w:pPr>
      <w:bookmarkStart w:id="28" w:name="_Toc84857582"/>
      <w:bookmarkStart w:id="29" w:name="_Toc85615319"/>
      <w:bookmarkStart w:id="30" w:name="_Toc86768333"/>
      <w:r w:rsidRPr="00C26F77">
        <w:rPr>
          <w:lang w:bidi="ar-DZ"/>
        </w:rPr>
        <w:t>5</w:t>
      </w:r>
      <w:r w:rsidRPr="00C26F77">
        <w:rPr>
          <w:lang w:bidi="ar-DZ"/>
        </w:rPr>
        <w:tab/>
      </w:r>
      <w:r w:rsidR="00FC5F77" w:rsidRPr="00C26F77">
        <w:rPr>
          <w:lang w:bidi="ar-DZ"/>
        </w:rPr>
        <w:t>Introduction</w:t>
      </w:r>
      <w:bookmarkEnd w:id="28"/>
      <w:bookmarkEnd w:id="29"/>
      <w:bookmarkEnd w:id="30"/>
    </w:p>
    <w:p w14:paraId="79F66EA0" w14:textId="4D4956F4" w:rsidR="00FC5F77" w:rsidRPr="00C26F77" w:rsidRDefault="00FC5F77" w:rsidP="00FC5F77">
      <w:r w:rsidRPr="00C26F77">
        <w:t>Cloud computing is a model for enabling service users ubiquitous, convenient, on-demand network access to a shared pool of configurable computing resources (e.g.</w:t>
      </w:r>
      <w:r w:rsidR="0057742B" w:rsidRPr="00C26F77">
        <w:t>,</w:t>
      </w:r>
      <w:r w:rsidRPr="00C26F77">
        <w:t xml:space="preserve"> networks, servers, storage, applications, and services), that can be rapidly provisioned and released with minimal management effort or service provider interaction. The cloud computing model is composed of five essential characteristics (on-demand, delivery over a broad network access, resource pooling, rapid elasticity, self and measured services), five cloud computing service categories, i.e., </w:t>
      </w:r>
      <w:r w:rsidR="00133FF3" w:rsidRPr="00C26F77">
        <w:t>s</w:t>
      </w:r>
      <w:r w:rsidRPr="00C26F77">
        <w:t xml:space="preserve">oftware as a </w:t>
      </w:r>
      <w:r w:rsidR="00133FF3" w:rsidRPr="00C26F77">
        <w:t>s</w:t>
      </w:r>
      <w:r w:rsidRPr="00C26F77">
        <w:t xml:space="preserve">ervice (SaaS), </w:t>
      </w:r>
      <w:r w:rsidR="00133FF3" w:rsidRPr="00C26F77">
        <w:t>c</w:t>
      </w:r>
      <w:r w:rsidRPr="00C26F77">
        <w:t xml:space="preserve">ommunication as a </w:t>
      </w:r>
      <w:r w:rsidR="00133FF3" w:rsidRPr="00C26F77">
        <w:t>s</w:t>
      </w:r>
      <w:r w:rsidRPr="00C26F77">
        <w:t xml:space="preserve">ervice (CaaS), </w:t>
      </w:r>
      <w:r w:rsidR="00133FF3" w:rsidRPr="00C26F77">
        <w:t>p</w:t>
      </w:r>
      <w:r w:rsidRPr="00C26F77">
        <w:t xml:space="preserve">latform as a </w:t>
      </w:r>
      <w:r w:rsidR="00133FF3" w:rsidRPr="00C26F77">
        <w:t>s</w:t>
      </w:r>
      <w:r w:rsidRPr="00C26F77">
        <w:t xml:space="preserve">ervice (PaaS), </w:t>
      </w:r>
      <w:r w:rsidR="00133FF3" w:rsidRPr="00C26F77">
        <w:t>i</w:t>
      </w:r>
      <w:r w:rsidRPr="00C26F77">
        <w:t xml:space="preserve">nfrastructure as a </w:t>
      </w:r>
      <w:r w:rsidR="00133FF3" w:rsidRPr="00C26F77">
        <w:t>s</w:t>
      </w:r>
      <w:r w:rsidRPr="00C26F77">
        <w:t xml:space="preserve">ervice (IaaS) and </w:t>
      </w:r>
      <w:r w:rsidR="00133FF3" w:rsidRPr="00C26F77">
        <w:t>n</w:t>
      </w:r>
      <w:r w:rsidRPr="00C26F77">
        <w:t xml:space="preserve">etwork as a </w:t>
      </w:r>
      <w:r w:rsidR="00133FF3" w:rsidRPr="00C26F77">
        <w:t>s</w:t>
      </w:r>
      <w:r w:rsidRPr="00C26F77">
        <w:t>ervice (NaaS), and different deployment models (public, private, hybrid</w:t>
      </w:r>
      <w:r w:rsidR="00133FF3" w:rsidRPr="00C26F77">
        <w:t>, etc.</w:t>
      </w:r>
      <w:r w:rsidRPr="00C26F77">
        <w:t>).</w:t>
      </w:r>
    </w:p>
    <w:p w14:paraId="7DFEDE1E" w14:textId="4AB28F6E" w:rsidR="00FC5F77" w:rsidRPr="00C26F77" w:rsidRDefault="00FC5F77" w:rsidP="00FC5F77">
      <w:r w:rsidRPr="00C26F77">
        <w:t xml:space="preserve">The five cloud computing service categories are effectively virtualized services: instances of a service made available to a </w:t>
      </w:r>
      <w:r w:rsidR="00133FF3" w:rsidRPr="00C26F77">
        <w:t>c</w:t>
      </w:r>
      <w:r w:rsidRPr="00C26F77">
        <w:t xml:space="preserve">loud </w:t>
      </w:r>
      <w:r w:rsidR="00133FF3" w:rsidRPr="00C26F77">
        <w:t>s</w:t>
      </w:r>
      <w:r w:rsidRPr="00C26F77">
        <w:t xml:space="preserve">ervice </w:t>
      </w:r>
      <w:r w:rsidR="00133FF3" w:rsidRPr="00C26F77">
        <w:t>c</w:t>
      </w:r>
      <w:r w:rsidRPr="00C26F77">
        <w:t xml:space="preserve">ustomer through a virtual, pooled resource. ITU-T Study Group 13 routinely publishes functional requirements for these virtualized services. A good example is the current work on </w:t>
      </w:r>
      <w:proofErr w:type="spellStart"/>
      <w:r w:rsidRPr="00C26F77">
        <w:t>Y.BaaS-reqts</w:t>
      </w:r>
      <w:proofErr w:type="spellEnd"/>
      <w:r w:rsidRPr="00C26F77">
        <w:t xml:space="preserve">, </w:t>
      </w:r>
      <w:r w:rsidR="003F7B05" w:rsidRPr="00C26F77">
        <w:t>"</w:t>
      </w:r>
      <w:r w:rsidRPr="00C26F77">
        <w:t>Cloud computing – functional requirements for blockchain as a service</w:t>
      </w:r>
      <w:r w:rsidR="003F7B05" w:rsidRPr="00C26F77">
        <w:t>"</w:t>
      </w:r>
      <w:r w:rsidR="0057742B" w:rsidRPr="00C26F77">
        <w:t>,</w:t>
      </w:r>
      <w:r w:rsidRPr="00C26F77">
        <w:t xml:space="preserve"> or </w:t>
      </w:r>
      <w:proofErr w:type="spellStart"/>
      <w:r w:rsidRPr="00C26F77">
        <w:t>Y.MLaaS-reqts</w:t>
      </w:r>
      <w:proofErr w:type="spellEnd"/>
      <w:r w:rsidRPr="00C26F77">
        <w:t xml:space="preserve">, </w:t>
      </w:r>
      <w:r w:rsidR="003F7B05" w:rsidRPr="00C26F77">
        <w:t>"</w:t>
      </w:r>
      <w:r w:rsidRPr="00C26F77">
        <w:t>Cloud computing – functional requirements for machine learning as a service</w:t>
      </w:r>
      <w:r w:rsidR="003F7B05" w:rsidRPr="00C26F77">
        <w:t>"</w:t>
      </w:r>
      <w:r w:rsidR="0057742B" w:rsidRPr="00C26F77">
        <w:t>.</w:t>
      </w:r>
    </w:p>
    <w:p w14:paraId="359C179D" w14:textId="77777777" w:rsidR="00FC5F77" w:rsidRPr="00C26F77" w:rsidRDefault="00FC5F77" w:rsidP="00FC5F77">
      <w:r w:rsidRPr="00C26F77">
        <w:t>In these cases, Study Group 13 inserts a brief description of the security requirements for the virtualized service, but leaves the detailed analysis of the security requirements to Study Group 17. Question 8 in Study Group 17 has then had the responsibility for addressing the comprehensive security requirements for the virtualized services described by Study Group 13.</w:t>
      </w:r>
    </w:p>
    <w:p w14:paraId="4042BF79" w14:textId="3F353B3D" w:rsidR="00FC5F77" w:rsidRPr="00C26F77" w:rsidRDefault="009062F5" w:rsidP="00FC5F77">
      <w:pPr>
        <w:pStyle w:val="Heading1"/>
        <w:rPr>
          <w:lang w:bidi="ar-DZ"/>
        </w:rPr>
      </w:pPr>
      <w:bookmarkStart w:id="31" w:name="_Toc84857583"/>
      <w:bookmarkStart w:id="32" w:name="_Toc85615320"/>
      <w:bookmarkStart w:id="33" w:name="_Toc86768334"/>
      <w:r w:rsidRPr="00C26F77">
        <w:rPr>
          <w:lang w:bidi="ar-DZ"/>
        </w:rPr>
        <w:lastRenderedPageBreak/>
        <w:t>6</w:t>
      </w:r>
      <w:r w:rsidRPr="00C26F77">
        <w:rPr>
          <w:lang w:bidi="ar-DZ"/>
        </w:rPr>
        <w:tab/>
      </w:r>
      <w:r w:rsidR="00FC5F77" w:rsidRPr="00C26F77">
        <w:rPr>
          <w:lang w:bidi="ar-DZ"/>
        </w:rPr>
        <w:t xml:space="preserve">Virtualized </w:t>
      </w:r>
      <w:r w:rsidR="00133FF3" w:rsidRPr="00C26F77">
        <w:rPr>
          <w:lang w:bidi="ar-DZ"/>
        </w:rPr>
        <w:t>s</w:t>
      </w:r>
      <w:r w:rsidR="00FC5F77" w:rsidRPr="00C26F77">
        <w:rPr>
          <w:lang w:bidi="ar-DZ"/>
        </w:rPr>
        <w:t xml:space="preserve">ervices in </w:t>
      </w:r>
      <w:r w:rsidR="00B105E1" w:rsidRPr="00C26F77">
        <w:rPr>
          <w:lang w:bidi="ar-DZ"/>
        </w:rPr>
        <w:t>ITU-T Study Group 17 Question 8</w:t>
      </w:r>
      <w:bookmarkEnd w:id="31"/>
      <w:bookmarkEnd w:id="32"/>
      <w:bookmarkEnd w:id="33"/>
    </w:p>
    <w:p w14:paraId="5BB84BD6" w14:textId="018477B3" w:rsidR="00FC5F77" w:rsidRPr="00C26F77" w:rsidRDefault="00FC5F77" w:rsidP="00FC5F77">
      <w:pPr>
        <w:rPr>
          <w:lang w:bidi="ar-DZ"/>
        </w:rPr>
      </w:pPr>
      <w:r w:rsidRPr="00C26F77">
        <w:rPr>
          <w:lang w:bidi="ar-DZ"/>
        </w:rPr>
        <w:t xml:space="preserve">For many years, </w:t>
      </w:r>
      <w:r w:rsidR="00B105E1" w:rsidRPr="00C26F77">
        <w:rPr>
          <w:lang w:bidi="ar-DZ"/>
        </w:rPr>
        <w:t>ITU-T Study Group 17 Question 8 (</w:t>
      </w:r>
      <w:r w:rsidRPr="00C26F77">
        <w:rPr>
          <w:lang w:bidi="ar-DZ"/>
        </w:rPr>
        <w:t>Q8/17</w:t>
      </w:r>
      <w:r w:rsidR="00B105E1" w:rsidRPr="00C26F77">
        <w:rPr>
          <w:lang w:bidi="ar-DZ"/>
        </w:rPr>
        <w:t>)</w:t>
      </w:r>
      <w:r w:rsidRPr="00C26F77">
        <w:rPr>
          <w:lang w:bidi="ar-DZ"/>
        </w:rPr>
        <w:t xml:space="preserve"> has responded to the development of requirements for virtualized services in Study Group 13 by initiating a new work item based on the Study Group 13 definition.</w:t>
      </w:r>
    </w:p>
    <w:p w14:paraId="48424A80" w14:textId="00BDF9ED" w:rsidR="00FC5F77" w:rsidRPr="00C26F77" w:rsidRDefault="003B5403" w:rsidP="00FC5F77">
      <w:pPr>
        <w:rPr>
          <w:lang w:bidi="ar-DZ"/>
        </w:rPr>
      </w:pPr>
      <w:r w:rsidRPr="00C26F77">
        <w:rPr>
          <w:lang w:bidi="ar-DZ"/>
        </w:rPr>
        <w:t>[</w:t>
      </w:r>
      <w:r w:rsidR="00E61478" w:rsidRPr="00C26F77">
        <w:rPr>
          <w:lang w:bidi="ar-DZ"/>
        </w:rPr>
        <w:t xml:space="preserve">ITU-T </w:t>
      </w:r>
      <w:r w:rsidR="00FC5F77" w:rsidRPr="00C26F77">
        <w:rPr>
          <w:lang w:bidi="ar-DZ"/>
        </w:rPr>
        <w:t>X.1601</w:t>
      </w:r>
      <w:r w:rsidRPr="00C26F77">
        <w:rPr>
          <w:lang w:bidi="ar-DZ"/>
        </w:rPr>
        <w:t>]</w:t>
      </w:r>
      <w:r w:rsidR="00FC5F77" w:rsidRPr="00C26F77">
        <w:rPr>
          <w:lang w:bidi="ar-DZ"/>
        </w:rPr>
        <w:t xml:space="preserve">, </w:t>
      </w:r>
      <w:r w:rsidR="003F7B05" w:rsidRPr="00C26F77">
        <w:rPr>
          <w:lang w:bidi="ar-DZ"/>
        </w:rPr>
        <w:t>"</w:t>
      </w:r>
      <w:r w:rsidR="00FC5F77" w:rsidRPr="00C26F77">
        <w:rPr>
          <w:lang w:bidi="ar-DZ"/>
        </w:rPr>
        <w:t xml:space="preserve">Security </w:t>
      </w:r>
      <w:r w:rsidR="00E61478" w:rsidRPr="00C26F77">
        <w:rPr>
          <w:lang w:bidi="ar-DZ"/>
        </w:rPr>
        <w:t>f</w:t>
      </w:r>
      <w:r w:rsidR="00FC5F77" w:rsidRPr="00C26F77">
        <w:rPr>
          <w:lang w:bidi="ar-DZ"/>
        </w:rPr>
        <w:t>ramework for cloud computing</w:t>
      </w:r>
      <w:r w:rsidR="003F7B05" w:rsidRPr="00C26F77">
        <w:rPr>
          <w:lang w:bidi="ar-DZ"/>
        </w:rPr>
        <w:t>",</w:t>
      </w:r>
      <w:r w:rsidR="00FC5F77" w:rsidRPr="00C26F77">
        <w:rPr>
          <w:lang w:bidi="ar-DZ"/>
        </w:rPr>
        <w:t xml:space="preserve"> provides the overall architecture for describing cloud computing security and acts as the foundation for all other security documents in the X-series related to cloud computing.</w:t>
      </w:r>
    </w:p>
    <w:p w14:paraId="3230F0B6" w14:textId="5713E62E" w:rsidR="00FC5F77" w:rsidRPr="00C26F77" w:rsidRDefault="00FC5F77" w:rsidP="00FC5F77">
      <w:pPr>
        <w:rPr>
          <w:lang w:bidi="ar-DZ"/>
        </w:rPr>
      </w:pPr>
      <w:r w:rsidRPr="00C26F77">
        <w:rPr>
          <w:lang w:bidi="ar-DZ"/>
        </w:rPr>
        <w:t xml:space="preserve">The X-series documents </w:t>
      </w:r>
      <w:r w:rsidR="00C66B01" w:rsidRPr="00C26F77">
        <w:rPr>
          <w:lang w:bidi="ar-DZ"/>
        </w:rPr>
        <w:t xml:space="preserve">numbered </w:t>
      </w:r>
      <w:r w:rsidRPr="00C26F77">
        <w:rPr>
          <w:lang w:bidi="ar-DZ"/>
        </w:rPr>
        <w:t xml:space="preserve">between </w:t>
      </w:r>
      <w:r w:rsidR="00E61478" w:rsidRPr="00C26F77">
        <w:rPr>
          <w:lang w:bidi="ar-DZ"/>
        </w:rPr>
        <w:t xml:space="preserve">ITU-T </w:t>
      </w:r>
      <w:r w:rsidRPr="00C26F77">
        <w:rPr>
          <w:lang w:bidi="ar-DZ"/>
        </w:rPr>
        <w:t xml:space="preserve">X.1602 and </w:t>
      </w:r>
      <w:r w:rsidR="00E61478" w:rsidRPr="00C26F77">
        <w:rPr>
          <w:lang w:bidi="ar-DZ"/>
        </w:rPr>
        <w:t xml:space="preserve">ITU-T </w:t>
      </w:r>
      <w:r w:rsidRPr="00C26F77">
        <w:rPr>
          <w:lang w:bidi="ar-DZ"/>
        </w:rPr>
        <w:t xml:space="preserve">X.1639 are intended to provide specific security standards for individual classes of cloud computing applications. It is in this series where Q8/17 establishes standards for virtualized services. Besides the established security standards for virtualized services in this series, Q8/17 also has security standards, </w:t>
      </w:r>
      <w:r w:rsidR="005C2542" w:rsidRPr="00C26F77">
        <w:rPr>
          <w:lang w:bidi="ar-DZ"/>
        </w:rPr>
        <w:t>[</w:t>
      </w:r>
      <w:r w:rsidR="00E61478" w:rsidRPr="00C26F77">
        <w:rPr>
          <w:lang w:bidi="ar-DZ"/>
        </w:rPr>
        <w:t xml:space="preserve">ITU-T </w:t>
      </w:r>
      <w:r w:rsidRPr="00C26F77">
        <w:rPr>
          <w:lang w:bidi="ar-DZ"/>
        </w:rPr>
        <w:t>X.1750</w:t>
      </w:r>
      <w:r w:rsidR="005C2542" w:rsidRPr="00C26F77">
        <w:rPr>
          <w:lang w:bidi="ar-DZ"/>
        </w:rPr>
        <w:t>]</w:t>
      </w:r>
      <w:r w:rsidRPr="00C26F77">
        <w:rPr>
          <w:lang w:bidi="ar-DZ"/>
        </w:rPr>
        <w:t xml:space="preserve"> and </w:t>
      </w:r>
      <w:proofErr w:type="spellStart"/>
      <w:r w:rsidRPr="00C26F77">
        <w:rPr>
          <w:lang w:bidi="ar-DZ"/>
        </w:rPr>
        <w:t>X.BaaS</w:t>
      </w:r>
      <w:proofErr w:type="spellEnd"/>
      <w:r w:rsidRPr="00C26F77">
        <w:rPr>
          <w:lang w:bidi="ar-DZ"/>
        </w:rPr>
        <w:t>-sec, to respond to the development of standards for virtualized services in ITU-T Study Group 13.</w:t>
      </w:r>
    </w:p>
    <w:p w14:paraId="1A8F324A" w14:textId="1329AC5A" w:rsidR="00FC5F77" w:rsidRPr="00C26F77" w:rsidRDefault="009062F5" w:rsidP="00FC5F77">
      <w:pPr>
        <w:pStyle w:val="Heading1"/>
        <w:rPr>
          <w:lang w:bidi="ar-DZ"/>
        </w:rPr>
      </w:pPr>
      <w:bookmarkStart w:id="34" w:name="_Toc84857584"/>
      <w:bookmarkStart w:id="35" w:name="_Toc85615321"/>
      <w:bookmarkStart w:id="36" w:name="_Toc86768335"/>
      <w:r w:rsidRPr="00C26F77">
        <w:rPr>
          <w:lang w:bidi="ar-DZ"/>
        </w:rPr>
        <w:t>7</w:t>
      </w:r>
      <w:r w:rsidRPr="00C26F77">
        <w:rPr>
          <w:lang w:bidi="ar-DZ"/>
        </w:rPr>
        <w:tab/>
      </w:r>
      <w:r w:rsidR="00FC5F77" w:rsidRPr="00C26F77">
        <w:rPr>
          <w:lang w:bidi="ar-DZ"/>
        </w:rPr>
        <w:t xml:space="preserve">Existing </w:t>
      </w:r>
      <w:r w:rsidR="00E61478" w:rsidRPr="00C26F77">
        <w:rPr>
          <w:lang w:bidi="ar-DZ"/>
        </w:rPr>
        <w:t>s</w:t>
      </w:r>
      <w:r w:rsidR="00FC5F77" w:rsidRPr="00C26F77">
        <w:rPr>
          <w:lang w:bidi="ar-DZ"/>
        </w:rPr>
        <w:t>tandards</w:t>
      </w:r>
      <w:bookmarkEnd w:id="34"/>
      <w:bookmarkEnd w:id="35"/>
      <w:bookmarkEnd w:id="36"/>
    </w:p>
    <w:p w14:paraId="0288EEE5" w14:textId="77777777" w:rsidR="00FC5F77" w:rsidRPr="00C26F77" w:rsidRDefault="00FC5F77" w:rsidP="00FC5F77">
      <w:r w:rsidRPr="00C26F77">
        <w:t>Study Group 17 has published the following standards related to security of virtualized services:</w:t>
      </w:r>
    </w:p>
    <w:p w14:paraId="5A416889" w14:textId="510D1F5B" w:rsidR="00FC5F77" w:rsidRPr="00C26F77" w:rsidRDefault="009062F5" w:rsidP="009062F5">
      <w:pPr>
        <w:pStyle w:val="enumlev1"/>
      </w:pPr>
      <w:r w:rsidRPr="00C26F77">
        <w:t>•</w:t>
      </w:r>
      <w:r w:rsidR="00B146F8" w:rsidRPr="00C26F77">
        <w:tab/>
      </w:r>
      <w:hyperlink r:id="rId22" w:history="1">
        <w:r w:rsidR="00FC5F77" w:rsidRPr="00C26F77">
          <w:rPr>
            <w:rStyle w:val="Hyperlink"/>
          </w:rPr>
          <w:t>X.1602</w:t>
        </w:r>
      </w:hyperlink>
      <w:r w:rsidR="00FC5F77" w:rsidRPr="00C26F77">
        <w:t xml:space="preserve"> – Security requirements for software as a service application </w:t>
      </w:r>
      <w:proofErr w:type="gramStart"/>
      <w:r w:rsidR="00FC5F77" w:rsidRPr="00C26F77">
        <w:t>environment</w:t>
      </w:r>
      <w:r w:rsidR="00E61478" w:rsidRPr="00C26F77">
        <w:t>s</w:t>
      </w:r>
      <w:proofErr w:type="gramEnd"/>
    </w:p>
    <w:p w14:paraId="1A542318" w14:textId="4DDE6A17" w:rsidR="00FC5F77" w:rsidRPr="00C26F77" w:rsidRDefault="009062F5" w:rsidP="009062F5">
      <w:pPr>
        <w:pStyle w:val="enumlev1"/>
      </w:pPr>
      <w:r w:rsidRPr="00C26F77">
        <w:t>•</w:t>
      </w:r>
      <w:r w:rsidR="00B146F8" w:rsidRPr="00C26F77">
        <w:tab/>
      </w:r>
      <w:hyperlink r:id="rId23" w:history="1">
        <w:r w:rsidR="00FC5F77" w:rsidRPr="00C26F77">
          <w:rPr>
            <w:rStyle w:val="Hyperlink"/>
          </w:rPr>
          <w:t>X.1603</w:t>
        </w:r>
      </w:hyperlink>
      <w:r w:rsidR="00FC5F77" w:rsidRPr="00C26F77">
        <w:t xml:space="preserve"> – Data security requirements for the monitoring service of cloud computing</w:t>
      </w:r>
    </w:p>
    <w:p w14:paraId="28D3199A" w14:textId="4C168436" w:rsidR="00FC5F77" w:rsidRPr="00C26F77" w:rsidRDefault="009062F5" w:rsidP="009062F5">
      <w:pPr>
        <w:pStyle w:val="enumlev1"/>
      </w:pPr>
      <w:r w:rsidRPr="00C26F77">
        <w:t>•</w:t>
      </w:r>
      <w:r w:rsidR="00B146F8" w:rsidRPr="00C26F77">
        <w:tab/>
      </w:r>
      <w:hyperlink r:id="rId24" w:history="1">
        <w:r w:rsidR="00FC5F77" w:rsidRPr="00C26F77">
          <w:rPr>
            <w:rStyle w:val="Hyperlink"/>
          </w:rPr>
          <w:t>X.1604</w:t>
        </w:r>
      </w:hyperlink>
      <w:r w:rsidR="00FC5F77" w:rsidRPr="00C26F77">
        <w:t xml:space="preserve"> – Security requirements of network as a service (NaaS) in cloud computing</w:t>
      </w:r>
    </w:p>
    <w:p w14:paraId="4589E02B" w14:textId="66F7C74B" w:rsidR="00FC5F77" w:rsidRPr="00C26F77" w:rsidRDefault="009062F5" w:rsidP="009062F5">
      <w:pPr>
        <w:pStyle w:val="enumlev1"/>
      </w:pPr>
      <w:r w:rsidRPr="00C26F77">
        <w:t>•</w:t>
      </w:r>
      <w:r w:rsidR="00B146F8" w:rsidRPr="00C26F77">
        <w:tab/>
      </w:r>
      <w:hyperlink r:id="rId25" w:history="1">
        <w:r w:rsidR="00FC5F77" w:rsidRPr="00C26F77">
          <w:rPr>
            <w:rStyle w:val="Hyperlink"/>
          </w:rPr>
          <w:t>X.1605</w:t>
        </w:r>
      </w:hyperlink>
      <w:r w:rsidR="00FC5F77" w:rsidRPr="00C26F77">
        <w:t xml:space="preserve"> – Security requirements of public infrastructure as a service (IaaS) in cloud computing</w:t>
      </w:r>
    </w:p>
    <w:p w14:paraId="5569A670" w14:textId="4A1784F8" w:rsidR="00FC5F77" w:rsidRPr="00C26F77" w:rsidRDefault="009062F5" w:rsidP="009062F5">
      <w:pPr>
        <w:pStyle w:val="enumlev1"/>
      </w:pPr>
      <w:r w:rsidRPr="00C26F77">
        <w:t>•</w:t>
      </w:r>
      <w:r w:rsidR="00B146F8" w:rsidRPr="00C26F77">
        <w:tab/>
      </w:r>
      <w:hyperlink r:id="rId26" w:history="1">
        <w:r w:rsidR="00FC5F77" w:rsidRPr="00C26F77">
          <w:rPr>
            <w:rStyle w:val="Hyperlink"/>
          </w:rPr>
          <w:t>X.1606</w:t>
        </w:r>
      </w:hyperlink>
      <w:r w:rsidR="00FC5F77" w:rsidRPr="00C26F77">
        <w:t xml:space="preserve"> – Security requirements for communication as a service application </w:t>
      </w:r>
      <w:proofErr w:type="gramStart"/>
      <w:r w:rsidR="00FC5F77" w:rsidRPr="00C26F77">
        <w:t>environments</w:t>
      </w:r>
      <w:proofErr w:type="gramEnd"/>
    </w:p>
    <w:p w14:paraId="51230834" w14:textId="05F73EB7" w:rsidR="00FC5F77" w:rsidRPr="00C26F77" w:rsidRDefault="009062F5" w:rsidP="009062F5">
      <w:pPr>
        <w:pStyle w:val="enumlev1"/>
      </w:pPr>
      <w:r w:rsidRPr="00C26F77">
        <w:t>•</w:t>
      </w:r>
      <w:r w:rsidR="00B146F8" w:rsidRPr="00C26F77">
        <w:tab/>
      </w:r>
      <w:hyperlink r:id="rId27" w:history="1">
        <w:r w:rsidR="00FC5F77" w:rsidRPr="00C26F77">
          <w:rPr>
            <w:rStyle w:val="Hyperlink"/>
          </w:rPr>
          <w:t>X.1750</w:t>
        </w:r>
      </w:hyperlink>
      <w:r w:rsidR="00FC5F77" w:rsidRPr="00C26F77">
        <w:t xml:space="preserve"> – Guidelines on security of big data as a service for </w:t>
      </w:r>
      <w:r w:rsidR="00E61478" w:rsidRPr="00C26F77">
        <w:t>b</w:t>
      </w:r>
      <w:r w:rsidR="00FC5F77" w:rsidRPr="00C26F77">
        <w:t xml:space="preserve">ig </w:t>
      </w:r>
      <w:r w:rsidR="00E61478" w:rsidRPr="00C26F77">
        <w:t>d</w:t>
      </w:r>
      <w:r w:rsidR="00FC5F77" w:rsidRPr="00C26F77">
        <w:t xml:space="preserve">ata </w:t>
      </w:r>
      <w:r w:rsidR="00E61478" w:rsidRPr="00C26F77">
        <w:t>s</w:t>
      </w:r>
      <w:r w:rsidR="00FC5F77" w:rsidRPr="00C26F77">
        <w:t xml:space="preserve">ervice </w:t>
      </w:r>
      <w:r w:rsidR="00E61478" w:rsidRPr="00C26F77">
        <w:t>p</w:t>
      </w:r>
      <w:r w:rsidR="00FC5F77" w:rsidRPr="00C26F77">
        <w:t>roviders</w:t>
      </w:r>
    </w:p>
    <w:p w14:paraId="47FE93D9" w14:textId="7C80D3C9" w:rsidR="00FC5F77" w:rsidRPr="00C26F77" w:rsidRDefault="009062F5" w:rsidP="00FC5F77">
      <w:pPr>
        <w:pStyle w:val="Heading1"/>
        <w:rPr>
          <w:lang w:bidi="ar-DZ"/>
        </w:rPr>
      </w:pPr>
      <w:bookmarkStart w:id="37" w:name="_Toc84857585"/>
      <w:bookmarkStart w:id="38" w:name="_Toc85615322"/>
      <w:bookmarkStart w:id="39" w:name="_Toc86768336"/>
      <w:r w:rsidRPr="00C26F77">
        <w:rPr>
          <w:lang w:bidi="ar-DZ"/>
        </w:rPr>
        <w:t>8</w:t>
      </w:r>
      <w:r w:rsidRPr="00C26F77">
        <w:rPr>
          <w:lang w:bidi="ar-DZ"/>
        </w:rPr>
        <w:tab/>
      </w:r>
      <w:r w:rsidR="00FC5F77" w:rsidRPr="00C26F77">
        <w:rPr>
          <w:lang w:bidi="ar-DZ"/>
        </w:rPr>
        <w:t>ITU-T Study Group 17 Q</w:t>
      </w:r>
      <w:r w:rsidR="00B105E1" w:rsidRPr="00C26F77">
        <w:rPr>
          <w:lang w:bidi="ar-DZ"/>
        </w:rPr>
        <w:t xml:space="preserve">uestion </w:t>
      </w:r>
      <w:r w:rsidR="00FC5F77" w:rsidRPr="00C26F77">
        <w:rPr>
          <w:lang w:bidi="ar-DZ"/>
        </w:rPr>
        <w:t xml:space="preserve">8 </w:t>
      </w:r>
      <w:r w:rsidR="00E61478" w:rsidRPr="00C26F77">
        <w:rPr>
          <w:lang w:bidi="ar-DZ"/>
        </w:rPr>
        <w:t>w</w:t>
      </w:r>
      <w:r w:rsidR="00FC5F77" w:rsidRPr="00C26F77">
        <w:rPr>
          <w:lang w:bidi="ar-DZ"/>
        </w:rPr>
        <w:t xml:space="preserve">ork </w:t>
      </w:r>
      <w:r w:rsidR="00E61478" w:rsidRPr="00C26F77">
        <w:rPr>
          <w:lang w:bidi="ar-DZ"/>
        </w:rPr>
        <w:t>i</w:t>
      </w:r>
      <w:r w:rsidR="00FC5F77" w:rsidRPr="00C26F77">
        <w:rPr>
          <w:lang w:bidi="ar-DZ"/>
        </w:rPr>
        <w:t xml:space="preserve">tems on </w:t>
      </w:r>
      <w:r w:rsidR="00E61478" w:rsidRPr="00C26F77">
        <w:rPr>
          <w:lang w:bidi="ar-DZ"/>
        </w:rPr>
        <w:t>v</w:t>
      </w:r>
      <w:r w:rsidR="00FC5F77" w:rsidRPr="00C26F77">
        <w:rPr>
          <w:lang w:bidi="ar-DZ"/>
        </w:rPr>
        <w:t>irtualization</w:t>
      </w:r>
      <w:bookmarkEnd w:id="37"/>
      <w:bookmarkEnd w:id="38"/>
      <w:bookmarkEnd w:id="39"/>
    </w:p>
    <w:p w14:paraId="0C7AC753" w14:textId="3EEF93D9" w:rsidR="00FC5F77" w:rsidRPr="00C26F77" w:rsidRDefault="00FC5F77" w:rsidP="00FC5F77">
      <w:r w:rsidRPr="00C26F77">
        <w:t>Study Group 17 also has other, approved work items in the current study period related to virtualized services. In each case, the motivation has come from the development of a service definition by Study Group 13 with no details on how to provide for security for that service. The following documents are under consideration at the current time in Q8/17:</w:t>
      </w:r>
    </w:p>
    <w:p w14:paraId="5D3D664F" w14:textId="56F3EC54" w:rsidR="00FC5F77" w:rsidRPr="00C26F77" w:rsidRDefault="009062F5" w:rsidP="009062F5">
      <w:pPr>
        <w:pStyle w:val="enumlev1"/>
      </w:pPr>
      <w:r w:rsidRPr="00C26F77">
        <w:t>•</w:t>
      </w:r>
      <w:r w:rsidR="00B146F8" w:rsidRPr="00C26F77">
        <w:rPr>
          <w:rFonts w:ascii="Symbol" w:eastAsia="MS Mincho" w:hAnsi="Symbol"/>
          <w:lang w:eastAsia="zh-CN"/>
        </w:rPr>
        <w:tab/>
      </w:r>
      <w:proofErr w:type="spellStart"/>
      <w:r w:rsidR="00FC5F77" w:rsidRPr="00C26F77">
        <w:t>X.BaaS</w:t>
      </w:r>
      <w:proofErr w:type="spellEnd"/>
      <w:r w:rsidR="00FC5F77" w:rsidRPr="00C26F77">
        <w:t>-sec – Guideline on blockchain as a service security</w:t>
      </w:r>
    </w:p>
    <w:p w14:paraId="178AD685" w14:textId="3FCF5D41" w:rsidR="00FC5F77" w:rsidRPr="00C26F77" w:rsidRDefault="009062F5" w:rsidP="00FC5F77">
      <w:pPr>
        <w:pStyle w:val="Heading1"/>
        <w:rPr>
          <w:lang w:bidi="ar-DZ"/>
        </w:rPr>
      </w:pPr>
      <w:bookmarkStart w:id="40" w:name="_Toc84857586"/>
      <w:bookmarkStart w:id="41" w:name="_Toc85615323"/>
      <w:bookmarkStart w:id="42" w:name="_Toc86768337"/>
      <w:r w:rsidRPr="00C26F77">
        <w:rPr>
          <w:lang w:bidi="ar-DZ"/>
        </w:rPr>
        <w:t>9</w:t>
      </w:r>
      <w:r w:rsidRPr="00C26F77">
        <w:rPr>
          <w:lang w:bidi="ar-DZ"/>
        </w:rPr>
        <w:tab/>
      </w:r>
      <w:r w:rsidR="00FC5F77" w:rsidRPr="00C26F77">
        <w:rPr>
          <w:lang w:bidi="ar-DZ"/>
        </w:rPr>
        <w:t xml:space="preserve">Problem </w:t>
      </w:r>
      <w:r w:rsidR="00E61478" w:rsidRPr="00C26F77">
        <w:rPr>
          <w:lang w:bidi="ar-DZ"/>
        </w:rPr>
        <w:t>s</w:t>
      </w:r>
      <w:r w:rsidR="00FC5F77" w:rsidRPr="00C26F77">
        <w:rPr>
          <w:lang w:bidi="ar-DZ"/>
        </w:rPr>
        <w:t>tatement</w:t>
      </w:r>
      <w:bookmarkEnd w:id="40"/>
      <w:bookmarkEnd w:id="41"/>
      <w:bookmarkEnd w:id="42"/>
    </w:p>
    <w:p w14:paraId="44545C6C" w14:textId="2A826853" w:rsidR="00FC5F77" w:rsidRPr="00C26F77" w:rsidRDefault="00FC5F77" w:rsidP="00FC5F77">
      <w:r w:rsidRPr="00C26F77">
        <w:t>The content of each of the virtualized services security work items is varied. A reader is unable to expect consistent content across each of the virtualized services recommendations from Q8/17.</w:t>
      </w:r>
      <w:r w:rsidR="003F7B05" w:rsidRPr="00C26F77">
        <w:t xml:space="preserve"> </w:t>
      </w:r>
      <w:r w:rsidRPr="00C26F77">
        <w:t xml:space="preserve">What is needed is a common, consistent framework for documents that have </w:t>
      </w:r>
      <w:r w:rsidR="003F7B05" w:rsidRPr="00C26F77">
        <w:t>"</w:t>
      </w:r>
      <w:r w:rsidRPr="00C26F77">
        <w:t>as a Service</w:t>
      </w:r>
      <w:r w:rsidR="003F7B05" w:rsidRPr="00C26F77">
        <w:t>"</w:t>
      </w:r>
      <w:r w:rsidRPr="00C26F77">
        <w:t xml:space="preserve"> in their title – that is, documents that attempt to provide security considerations and requirements for virtualized services.</w:t>
      </w:r>
    </w:p>
    <w:p w14:paraId="736A663C" w14:textId="72AEF717" w:rsidR="00FC5F77" w:rsidRPr="00C26F77" w:rsidRDefault="00FC5F77" w:rsidP="00FC5F77">
      <w:r w:rsidRPr="00C26F77">
        <w:t>In addition, Q8/17 has a series of work items that provide guidelines instead of requirements. Once again, the reader is unable to consistently expect the same content based on the use of these keywords.</w:t>
      </w:r>
      <w:r w:rsidR="003F7B05" w:rsidRPr="00C26F77">
        <w:t xml:space="preserve"> </w:t>
      </w:r>
      <w:r w:rsidRPr="00C26F77">
        <w:t xml:space="preserve">A common, consistent approach to the use of </w:t>
      </w:r>
      <w:r w:rsidR="003F7B05" w:rsidRPr="00C26F77">
        <w:t>"</w:t>
      </w:r>
      <w:r w:rsidRPr="00C26F77">
        <w:t>requirements</w:t>
      </w:r>
      <w:r w:rsidR="003F7B05" w:rsidRPr="00C26F77">
        <w:t>"</w:t>
      </w:r>
      <w:r w:rsidRPr="00C26F77">
        <w:t xml:space="preserve"> versus </w:t>
      </w:r>
      <w:r w:rsidR="003F7B05" w:rsidRPr="00C26F77">
        <w:t>"</w:t>
      </w:r>
      <w:r w:rsidRPr="00C26F77">
        <w:t>guidelines</w:t>
      </w:r>
      <w:r w:rsidR="003F7B05" w:rsidRPr="00C26F77">
        <w:t>"</w:t>
      </w:r>
      <w:r w:rsidRPr="00C26F77">
        <w:t xml:space="preserve"> is required for this series of documents.</w:t>
      </w:r>
    </w:p>
    <w:p w14:paraId="53E1052E" w14:textId="2239525B" w:rsidR="00FC5F77" w:rsidRPr="00C26F77" w:rsidRDefault="009062F5" w:rsidP="00FC5F77">
      <w:pPr>
        <w:pStyle w:val="Heading1"/>
        <w:rPr>
          <w:lang w:bidi="ar-DZ"/>
        </w:rPr>
      </w:pPr>
      <w:bookmarkStart w:id="43" w:name="_Toc84857587"/>
      <w:bookmarkStart w:id="44" w:name="_Toc85615324"/>
      <w:bookmarkStart w:id="45" w:name="_Toc86768338"/>
      <w:r w:rsidRPr="00C26F77">
        <w:rPr>
          <w:lang w:bidi="ar-DZ"/>
        </w:rPr>
        <w:t>10</w:t>
      </w:r>
      <w:r w:rsidRPr="00C26F77">
        <w:rPr>
          <w:lang w:bidi="ar-DZ"/>
        </w:rPr>
        <w:tab/>
      </w:r>
      <w:r w:rsidR="00FC5F77" w:rsidRPr="00C26F77">
        <w:rPr>
          <w:lang w:bidi="ar-DZ"/>
        </w:rPr>
        <w:t>Scope</w:t>
      </w:r>
      <w:bookmarkEnd w:id="43"/>
      <w:bookmarkEnd w:id="44"/>
      <w:bookmarkEnd w:id="45"/>
    </w:p>
    <w:p w14:paraId="7A909970" w14:textId="77777777" w:rsidR="00FC5F77" w:rsidRPr="00C26F77" w:rsidRDefault="00FC5F77" w:rsidP="00FC5F77">
      <w:r w:rsidRPr="00C26F77">
        <w:t>This contribution makes no attempt and does not suggest a revision to standards that have already been approved (with one exception). Instead, the scope of this contribution is current and future work items that address virtualization categories that are motivated by work from Study Group 13.</w:t>
      </w:r>
    </w:p>
    <w:p w14:paraId="185B54D4" w14:textId="10F4B57A" w:rsidR="00FC5F77" w:rsidRPr="00C26F77" w:rsidRDefault="00FC5F77" w:rsidP="00FC5F77">
      <w:r w:rsidRPr="00C26F77">
        <w:lastRenderedPageBreak/>
        <w:t xml:space="preserve">This contribution also suggests that, in the event it is revised in the future to reflect the current environment for cloud computing, that </w:t>
      </w:r>
      <w:r w:rsidR="00DA1CF8" w:rsidRPr="00C26F77">
        <w:t>[</w:t>
      </w:r>
      <w:r w:rsidRPr="00C26F77">
        <w:t>ITU-T X.1601</w:t>
      </w:r>
      <w:r w:rsidR="00DA1CF8" w:rsidRPr="00C26F77">
        <w:t>]</w:t>
      </w:r>
      <w:r w:rsidRPr="00C26F77">
        <w:t xml:space="preserve">, </w:t>
      </w:r>
      <w:r w:rsidR="003F7B05" w:rsidRPr="00C26F77">
        <w:t>"</w:t>
      </w:r>
      <w:r w:rsidRPr="00C26F77">
        <w:t>Security Framework for cloud computing</w:t>
      </w:r>
      <w:r w:rsidR="003F7B05" w:rsidRPr="00C26F77">
        <w:t>",</w:t>
      </w:r>
      <w:r w:rsidRPr="00C26F77">
        <w:t xml:space="preserve"> be changed to include the considerations and recommendations proposed in this document. These include a common, consistent approach to:</w:t>
      </w:r>
    </w:p>
    <w:p w14:paraId="02D1F54D" w14:textId="6E953CFF" w:rsidR="00FC5F77" w:rsidRPr="00C26F77" w:rsidRDefault="003F7B05" w:rsidP="003F7B05">
      <w:pPr>
        <w:pStyle w:val="enumlev1"/>
      </w:pPr>
      <w:r w:rsidRPr="00C26F77">
        <w:t>•</w:t>
      </w:r>
      <w:r w:rsidR="00B146F8" w:rsidRPr="00C26F77">
        <w:rPr>
          <w:rFonts w:ascii="Symbol" w:eastAsia="MS Mincho" w:hAnsi="Symbol"/>
          <w:lang w:eastAsia="zh-CN"/>
        </w:rPr>
        <w:tab/>
      </w:r>
      <w:r w:rsidR="00FC5F77" w:rsidRPr="00C26F77">
        <w:t xml:space="preserve">Use of the word </w:t>
      </w:r>
      <w:r w:rsidRPr="00C26F77">
        <w:t>"</w:t>
      </w:r>
      <w:r w:rsidR="00FC5F77" w:rsidRPr="00C26F77">
        <w:t>guidelines</w:t>
      </w:r>
      <w:r w:rsidRPr="00C26F77">
        <w:t>",</w:t>
      </w:r>
      <w:r w:rsidR="00FC5F77" w:rsidRPr="00C26F77">
        <w:t xml:space="preserve"> and its effect on the structure of recommendations;</w:t>
      </w:r>
    </w:p>
    <w:p w14:paraId="4BBC4BDC" w14:textId="38C614C8" w:rsidR="00FC5F77" w:rsidRPr="00C26F77" w:rsidRDefault="003F7B05" w:rsidP="003F7B05">
      <w:pPr>
        <w:pStyle w:val="enumlev1"/>
      </w:pPr>
      <w:r w:rsidRPr="00C26F77">
        <w:t>•</w:t>
      </w:r>
      <w:r w:rsidR="00B146F8" w:rsidRPr="00C26F77">
        <w:rPr>
          <w:rFonts w:ascii="Symbol" w:eastAsia="MS Mincho" w:hAnsi="Symbol"/>
          <w:lang w:eastAsia="zh-CN"/>
        </w:rPr>
        <w:tab/>
      </w:r>
      <w:r w:rsidR="00FC5F77" w:rsidRPr="00C26F77">
        <w:t xml:space="preserve">Use of the work </w:t>
      </w:r>
      <w:r w:rsidRPr="00C26F77">
        <w:t>"</w:t>
      </w:r>
      <w:r w:rsidR="00FC5F77" w:rsidRPr="00C26F77">
        <w:t>requirements</w:t>
      </w:r>
      <w:r w:rsidRPr="00C26F77">
        <w:t>",</w:t>
      </w:r>
      <w:r w:rsidR="00FC5F77" w:rsidRPr="00C26F77">
        <w:t xml:space="preserve"> and its effect on the structure of recommendations; and</w:t>
      </w:r>
    </w:p>
    <w:p w14:paraId="11B71C4E" w14:textId="2E7D7D2F" w:rsidR="00FC5F77" w:rsidRPr="00C26F77" w:rsidRDefault="003F7B05" w:rsidP="003F7B05">
      <w:pPr>
        <w:pStyle w:val="enumlev1"/>
      </w:pPr>
      <w:r w:rsidRPr="00C26F77">
        <w:t>•</w:t>
      </w:r>
      <w:r w:rsidR="00B146F8" w:rsidRPr="00C26F77">
        <w:rPr>
          <w:rFonts w:ascii="Symbol" w:eastAsia="MS Mincho" w:hAnsi="Symbol"/>
          <w:lang w:eastAsia="zh-CN"/>
        </w:rPr>
        <w:tab/>
      </w:r>
      <w:r w:rsidR="00FC5F77" w:rsidRPr="00C26F77">
        <w:t>Structure for content for these documents.</w:t>
      </w:r>
    </w:p>
    <w:p w14:paraId="38C59D99" w14:textId="358275DD" w:rsidR="00FC5F77" w:rsidRPr="00C26F77" w:rsidRDefault="009062F5" w:rsidP="00FC5F77">
      <w:pPr>
        <w:pStyle w:val="Heading1"/>
        <w:rPr>
          <w:lang w:bidi="ar-DZ"/>
        </w:rPr>
      </w:pPr>
      <w:bookmarkStart w:id="46" w:name="_Toc84857588"/>
      <w:bookmarkStart w:id="47" w:name="_Toc85615325"/>
      <w:bookmarkStart w:id="48" w:name="_Toc86768339"/>
      <w:r w:rsidRPr="00C26F77">
        <w:rPr>
          <w:lang w:bidi="ar-DZ"/>
        </w:rPr>
        <w:t>11</w:t>
      </w:r>
      <w:r w:rsidRPr="00C26F77">
        <w:rPr>
          <w:lang w:bidi="ar-DZ"/>
        </w:rPr>
        <w:tab/>
      </w:r>
      <w:r w:rsidR="00FC5F77" w:rsidRPr="00C26F77">
        <w:rPr>
          <w:lang w:bidi="ar-DZ"/>
        </w:rPr>
        <w:t xml:space="preserve">Problem </w:t>
      </w:r>
      <w:r w:rsidR="00E61478" w:rsidRPr="00C26F77">
        <w:rPr>
          <w:lang w:bidi="ar-DZ"/>
        </w:rPr>
        <w:t>s</w:t>
      </w:r>
      <w:r w:rsidR="00FC5F77" w:rsidRPr="00C26F77">
        <w:rPr>
          <w:lang w:bidi="ar-DZ"/>
        </w:rPr>
        <w:t>tatement</w:t>
      </w:r>
      <w:bookmarkEnd w:id="46"/>
      <w:bookmarkEnd w:id="47"/>
      <w:bookmarkEnd w:id="48"/>
    </w:p>
    <w:p w14:paraId="103BD871" w14:textId="77777777" w:rsidR="00FC5F77" w:rsidRPr="00C26F77" w:rsidRDefault="00FC5F77" w:rsidP="00FC5F77">
      <w:r w:rsidRPr="00C26F77">
        <w:t>As nouns the difference between requirement and guideline is that requirement is a necessity or prerequisite; something required or obligatory while guideline is a non-specific rule or principle that provides direction to action or behaviour.</w:t>
      </w:r>
    </w:p>
    <w:p w14:paraId="62EB2311" w14:textId="77777777" w:rsidR="00FC5F77" w:rsidRPr="00C26F77" w:rsidRDefault="00FC5F77" w:rsidP="00FC5F77">
      <w:r w:rsidRPr="00C26F77">
        <w:t xml:space="preserve">For virtualized services, a requirement is a statement which specifies a verifiable constraint on an implementation that it shall undeniably meet or </w:t>
      </w:r>
    </w:p>
    <w:p w14:paraId="71AD2FF8" w14:textId="4A4087A6" w:rsidR="00FC5F77" w:rsidRPr="00C26F77" w:rsidRDefault="003F7B05" w:rsidP="003F7B05">
      <w:pPr>
        <w:pStyle w:val="enumlev1"/>
      </w:pPr>
      <w:r w:rsidRPr="00C26F77">
        <w:t>•</w:t>
      </w:r>
      <w:r w:rsidR="00B146F8" w:rsidRPr="00C26F77">
        <w:rPr>
          <w:rFonts w:ascii="Symbol" w:eastAsia="MS Mincho" w:hAnsi="Symbol"/>
          <w:lang w:eastAsia="zh-CN"/>
        </w:rPr>
        <w:tab/>
      </w:r>
      <w:r w:rsidR="00FC5F77" w:rsidRPr="00C26F77">
        <w:t xml:space="preserve">be deemed unacceptable, or </w:t>
      </w:r>
    </w:p>
    <w:p w14:paraId="1C163368" w14:textId="22E1E0E7" w:rsidR="00FC5F77" w:rsidRPr="00C26F77" w:rsidRDefault="003F7B05" w:rsidP="003F7B05">
      <w:pPr>
        <w:pStyle w:val="enumlev1"/>
      </w:pPr>
      <w:r w:rsidRPr="00C26F77">
        <w:t>•</w:t>
      </w:r>
      <w:r w:rsidR="00B146F8" w:rsidRPr="00C26F77">
        <w:rPr>
          <w:rFonts w:ascii="Symbol" w:eastAsia="MS Mincho" w:hAnsi="Symbol"/>
          <w:lang w:eastAsia="zh-CN"/>
        </w:rPr>
        <w:tab/>
      </w:r>
      <w:r w:rsidR="00FC5F77" w:rsidRPr="00C26F77">
        <w:t xml:space="preserve">result in implementation failure, or </w:t>
      </w:r>
    </w:p>
    <w:p w14:paraId="1ABEEF6E" w14:textId="54EF1272" w:rsidR="00FC5F77" w:rsidRPr="00C26F77" w:rsidRDefault="003F7B05" w:rsidP="003F7B05">
      <w:pPr>
        <w:pStyle w:val="enumlev1"/>
      </w:pPr>
      <w:r w:rsidRPr="00C26F77">
        <w:t>•</w:t>
      </w:r>
      <w:r w:rsidR="00B146F8" w:rsidRPr="00C26F77">
        <w:rPr>
          <w:rFonts w:ascii="Symbol" w:eastAsia="MS Mincho" w:hAnsi="Symbol"/>
          <w:lang w:eastAsia="zh-CN"/>
        </w:rPr>
        <w:tab/>
      </w:r>
      <w:r w:rsidR="00FC5F77" w:rsidRPr="00C26F77">
        <w:t>result in system failure.</w:t>
      </w:r>
    </w:p>
    <w:p w14:paraId="29F40FDA" w14:textId="4E7DC16E" w:rsidR="00FC5F77" w:rsidRPr="00C26F77" w:rsidRDefault="00FC5F77" w:rsidP="00FC5F77">
      <w:r w:rsidRPr="00C26F77">
        <w:t>On the other hand, a guideline is a non-specific rule or principle that provides direction to action or behaviour. It can be a plan or explanation to guide in setting standards or determining a course of action.</w:t>
      </w:r>
    </w:p>
    <w:p w14:paraId="1310DD37" w14:textId="44B3EAC7" w:rsidR="00FC5F77" w:rsidRPr="00C26F77" w:rsidRDefault="003B5403" w:rsidP="00FC5F77">
      <w:r w:rsidRPr="00C26F77">
        <w:t>[</w:t>
      </w:r>
      <w:r w:rsidR="00FC5F77" w:rsidRPr="00C26F77">
        <w:t>ITU-T Z.150</w:t>
      </w:r>
      <w:r w:rsidRPr="00C26F77">
        <w:t>]</w:t>
      </w:r>
      <w:r w:rsidR="00FC5F77" w:rsidRPr="00C26F77">
        <w:t xml:space="preserve"> </w:t>
      </w:r>
      <w:r w:rsidRPr="00C26F77">
        <w:t xml:space="preserve">clause </w:t>
      </w:r>
      <w:r w:rsidR="00FC5F77" w:rsidRPr="00C26F77">
        <w:t xml:space="preserve">3.16 provides the following definition of </w:t>
      </w:r>
      <w:r w:rsidR="003F7B05" w:rsidRPr="00C26F77">
        <w:t>"</w:t>
      </w:r>
      <w:r w:rsidR="00FC5F77" w:rsidRPr="00C26F77">
        <w:t>requirement</w:t>
      </w:r>
      <w:r w:rsidR="003F7B05" w:rsidRPr="00C26F77">
        <w:t>"</w:t>
      </w:r>
      <w:r w:rsidR="00D051A0" w:rsidRPr="00C26F77">
        <w:t>:</w:t>
      </w:r>
    </w:p>
    <w:p w14:paraId="0903313E" w14:textId="07C81DC0" w:rsidR="00FC5F77" w:rsidRPr="00C26F77" w:rsidRDefault="003F7B05" w:rsidP="003F7B05">
      <w:pPr>
        <w:pStyle w:val="enumlev1"/>
      </w:pPr>
      <w:r w:rsidRPr="00C26F77">
        <w:t>•</w:t>
      </w:r>
      <w:r w:rsidR="00B146F8" w:rsidRPr="00C26F77">
        <w:rPr>
          <w:rFonts w:ascii="Symbol" w:eastAsia="MS Mincho" w:hAnsi="Symbol"/>
          <w:lang w:eastAsia="zh-CN"/>
        </w:rPr>
        <w:tab/>
      </w:r>
      <w:r w:rsidRPr="00C26F77">
        <w:t>"</w:t>
      </w:r>
      <w:r w:rsidR="00FC5F77" w:rsidRPr="00C26F77">
        <w:rPr>
          <w:i/>
          <w:iCs/>
        </w:rPr>
        <w:t>A requirement is an expression of ideas to be embodied in the system or application under development</w:t>
      </w:r>
      <w:r w:rsidRPr="00C26F77">
        <w:t>".</w:t>
      </w:r>
    </w:p>
    <w:p w14:paraId="5A84DC15" w14:textId="1321497D" w:rsidR="00FC5F77" w:rsidRPr="00C26F77" w:rsidRDefault="003B5403" w:rsidP="00FC5F77">
      <w:r w:rsidRPr="00C26F77">
        <w:t>[ITU-T Z-Sup.1]</w:t>
      </w:r>
      <w:r w:rsidR="00FC5F77" w:rsidRPr="00C26F77">
        <w:t xml:space="preserve"> </w:t>
      </w:r>
      <w:r w:rsidRPr="00C26F77">
        <w:t xml:space="preserve">clause </w:t>
      </w:r>
      <w:r w:rsidR="00FC5F77" w:rsidRPr="00C26F77">
        <w:t>2.33 says, simply:</w:t>
      </w:r>
    </w:p>
    <w:p w14:paraId="35FBF330" w14:textId="1D81BE4C" w:rsidR="00FC5F77" w:rsidRPr="00C26F77" w:rsidRDefault="003F7B05" w:rsidP="003F7B05">
      <w:pPr>
        <w:pStyle w:val="enumlev1"/>
      </w:pPr>
      <w:r w:rsidRPr="00C26F77">
        <w:t>•</w:t>
      </w:r>
      <w:r w:rsidR="00B146F8" w:rsidRPr="00C26F77">
        <w:rPr>
          <w:rFonts w:ascii="Symbol" w:eastAsia="MS Mincho" w:hAnsi="Symbol"/>
          <w:lang w:eastAsia="zh-CN"/>
        </w:rPr>
        <w:tab/>
      </w:r>
      <w:r w:rsidR="00FC5F77" w:rsidRPr="00C26F77">
        <w:rPr>
          <w:i/>
          <w:iCs/>
        </w:rPr>
        <w:t>Provision that conveys criteria to be fulfilled</w:t>
      </w:r>
      <w:r w:rsidR="00FC5F77" w:rsidRPr="00C26F77">
        <w:t>.</w:t>
      </w:r>
    </w:p>
    <w:p w14:paraId="1DAD3EF3" w14:textId="3298733C" w:rsidR="00FC5F77" w:rsidRPr="00C26F77" w:rsidRDefault="00FC5F77" w:rsidP="00FC5F77">
      <w:r w:rsidRPr="00C26F77">
        <w:t xml:space="preserve">On the other hand, </w:t>
      </w:r>
      <w:r w:rsidR="003B5403" w:rsidRPr="00C26F77">
        <w:t>[ITU-T Z-Sup.1]</w:t>
      </w:r>
      <w:r w:rsidRPr="00C26F77">
        <w:t xml:space="preserve">, </w:t>
      </w:r>
      <w:r w:rsidR="003B5403" w:rsidRPr="00C26F77">
        <w:t xml:space="preserve">clause </w:t>
      </w:r>
      <w:r w:rsidRPr="00C26F77">
        <w:t xml:space="preserve">2.23 provides the following definition of </w:t>
      </w:r>
      <w:r w:rsidR="003F7B05" w:rsidRPr="00C26F77">
        <w:t>"</w:t>
      </w:r>
      <w:r w:rsidRPr="00C26F77">
        <w:t>guideline</w:t>
      </w:r>
      <w:r w:rsidR="003F7B05" w:rsidRPr="00C26F77">
        <w:t>":</w:t>
      </w:r>
    </w:p>
    <w:p w14:paraId="1A54A0D5" w14:textId="4545C783" w:rsidR="00FC5F77" w:rsidRPr="00C26F77" w:rsidRDefault="003F7B05" w:rsidP="003F7B05">
      <w:pPr>
        <w:pStyle w:val="enumlev1"/>
      </w:pPr>
      <w:r w:rsidRPr="00C26F77">
        <w:t>•</w:t>
      </w:r>
      <w:r w:rsidR="00B146F8" w:rsidRPr="00C26F77">
        <w:rPr>
          <w:rFonts w:ascii="Symbol" w:eastAsia="MS Mincho" w:hAnsi="Symbol"/>
          <w:lang w:eastAsia="zh-CN"/>
        </w:rPr>
        <w:tab/>
      </w:r>
      <w:r w:rsidR="00FC5F77" w:rsidRPr="00C26F77">
        <w:rPr>
          <w:i/>
          <w:iCs/>
        </w:rPr>
        <w:t>Advice to the user of this methodology on identifying decisions to be made, which can also provide reasons and direction for making decisions</w:t>
      </w:r>
      <w:r w:rsidR="00FC5F77" w:rsidRPr="00C26F77">
        <w:t>.</w:t>
      </w:r>
    </w:p>
    <w:p w14:paraId="3BAAD9D4" w14:textId="44AB9879" w:rsidR="00FC5F77" w:rsidRPr="00C26F77" w:rsidRDefault="003B5403" w:rsidP="00FC5F77">
      <w:r w:rsidRPr="00C26F77">
        <w:t>[</w:t>
      </w:r>
      <w:r w:rsidR="00FC5F77" w:rsidRPr="00C26F77">
        <w:t>ITU-T Z.341</w:t>
      </w:r>
      <w:r w:rsidRPr="00C26F77">
        <w:t>]</w:t>
      </w:r>
      <w:r w:rsidR="00FC5F77" w:rsidRPr="00C26F77">
        <w:t xml:space="preserve"> </w:t>
      </w:r>
      <w:r w:rsidRPr="00C26F77">
        <w:t xml:space="preserve">clause </w:t>
      </w:r>
      <w:r w:rsidR="00FC5F77" w:rsidRPr="00C26F77">
        <w:t xml:space="preserve">2 provides the following definition of </w:t>
      </w:r>
      <w:r w:rsidR="003F7B05" w:rsidRPr="00C26F77">
        <w:t>"</w:t>
      </w:r>
      <w:r w:rsidR="00FC5F77" w:rsidRPr="00C26F77">
        <w:t>guidelines</w:t>
      </w:r>
      <w:r w:rsidR="003F7B05" w:rsidRPr="00C26F77">
        <w:t>":</w:t>
      </w:r>
    </w:p>
    <w:p w14:paraId="24737AAD" w14:textId="7319ACA8" w:rsidR="00FC5F77" w:rsidRPr="00C26F77" w:rsidRDefault="003F7B05" w:rsidP="003F7B05">
      <w:pPr>
        <w:pStyle w:val="enumlev1"/>
      </w:pPr>
      <w:r w:rsidRPr="00C26F77">
        <w:t>•</w:t>
      </w:r>
      <w:r w:rsidR="00B146F8" w:rsidRPr="00C26F77">
        <w:rPr>
          <w:rFonts w:ascii="Symbol" w:eastAsia="MS Mincho" w:hAnsi="Symbol"/>
          <w:lang w:eastAsia="zh-CN"/>
        </w:rPr>
        <w:tab/>
      </w:r>
      <w:r w:rsidR="00FC5F77" w:rsidRPr="00C26F77">
        <w:rPr>
          <w:i/>
          <w:iCs/>
        </w:rPr>
        <w:t>General directions by which the purpose of one or more phases of the methodology may be accomplished</w:t>
      </w:r>
      <w:r w:rsidR="00FC5F77" w:rsidRPr="00C26F77">
        <w:t>.</w:t>
      </w:r>
    </w:p>
    <w:p w14:paraId="7D35FE75" w14:textId="605B48EF" w:rsidR="00FC5F77" w:rsidRPr="00C26F77" w:rsidRDefault="00FC5F77" w:rsidP="00FC5F77">
      <w:r w:rsidRPr="00C26F77">
        <w:t xml:space="preserve">What is clearly intended here is that </w:t>
      </w:r>
      <w:r w:rsidR="003F7B05" w:rsidRPr="00C26F77">
        <w:t>"</w:t>
      </w:r>
      <w:r w:rsidRPr="00C26F77">
        <w:t>requirements</w:t>
      </w:r>
      <w:r w:rsidR="003F7B05" w:rsidRPr="00C26F77">
        <w:t>"</w:t>
      </w:r>
      <w:r w:rsidRPr="00C26F77">
        <w:t xml:space="preserve"> provide specific, exact specifications for the security of a virtualized service.</w:t>
      </w:r>
      <w:r w:rsidR="003F7B05" w:rsidRPr="00C26F77">
        <w:t xml:space="preserve"> </w:t>
      </w:r>
      <w:r w:rsidRPr="00C26F77">
        <w:t xml:space="preserve">In contrast, </w:t>
      </w:r>
      <w:r w:rsidR="003F7B05" w:rsidRPr="00C26F77">
        <w:t>"</w:t>
      </w:r>
      <w:r w:rsidRPr="00C26F77">
        <w:t>guidelines</w:t>
      </w:r>
      <w:r w:rsidR="003F7B05" w:rsidRPr="00C26F77">
        <w:t>"</w:t>
      </w:r>
      <w:r w:rsidRPr="00C26F77">
        <w:t xml:space="preserve"> are an overview of how to provide for security of that virtualized service and not a set of specific specifications.</w:t>
      </w:r>
    </w:p>
    <w:p w14:paraId="1B6FD6E0" w14:textId="06B32A33" w:rsidR="00FC5F77" w:rsidRPr="00C26F77" w:rsidRDefault="009062F5" w:rsidP="00FC5F77">
      <w:pPr>
        <w:pStyle w:val="Heading1"/>
        <w:rPr>
          <w:lang w:bidi="ar-DZ"/>
        </w:rPr>
      </w:pPr>
      <w:bookmarkStart w:id="49" w:name="_Toc84857589"/>
      <w:bookmarkStart w:id="50" w:name="_Toc85615326"/>
      <w:bookmarkStart w:id="51" w:name="_Toc86768340"/>
      <w:r w:rsidRPr="00C26F77">
        <w:rPr>
          <w:lang w:bidi="ar-DZ"/>
        </w:rPr>
        <w:t>12</w:t>
      </w:r>
      <w:r w:rsidRPr="00C26F77">
        <w:rPr>
          <w:lang w:bidi="ar-DZ"/>
        </w:rPr>
        <w:tab/>
      </w:r>
      <w:r w:rsidR="00FC5F77" w:rsidRPr="00C26F77">
        <w:rPr>
          <w:lang w:bidi="ar-DZ"/>
        </w:rPr>
        <w:t xml:space="preserve">Security </w:t>
      </w:r>
      <w:r w:rsidR="003B5403" w:rsidRPr="00C26F77">
        <w:rPr>
          <w:lang w:bidi="ar-DZ"/>
        </w:rPr>
        <w:t>r</w:t>
      </w:r>
      <w:r w:rsidR="00FC5F77" w:rsidRPr="00C26F77">
        <w:rPr>
          <w:lang w:bidi="ar-DZ"/>
        </w:rPr>
        <w:t xml:space="preserve">equirements for </w:t>
      </w:r>
      <w:r w:rsidR="003B5403" w:rsidRPr="00C26F77">
        <w:rPr>
          <w:lang w:bidi="ar-DZ"/>
        </w:rPr>
        <w:t>v</w:t>
      </w:r>
      <w:r w:rsidR="00FC5F77" w:rsidRPr="00C26F77">
        <w:rPr>
          <w:lang w:bidi="ar-DZ"/>
        </w:rPr>
        <w:t xml:space="preserve">irtualized </w:t>
      </w:r>
      <w:r w:rsidR="003B5403" w:rsidRPr="00C26F77">
        <w:rPr>
          <w:lang w:bidi="ar-DZ"/>
        </w:rPr>
        <w:t>s</w:t>
      </w:r>
      <w:r w:rsidR="00FC5F77" w:rsidRPr="00C26F77">
        <w:rPr>
          <w:lang w:bidi="ar-DZ"/>
        </w:rPr>
        <w:t>ervices (</w:t>
      </w:r>
      <w:proofErr w:type="spellStart"/>
      <w:r w:rsidR="00FC5F77" w:rsidRPr="00C26F77">
        <w:rPr>
          <w:lang w:bidi="ar-DZ"/>
        </w:rPr>
        <w:t>XaaS</w:t>
      </w:r>
      <w:proofErr w:type="spellEnd"/>
      <w:r w:rsidR="00FC5F77" w:rsidRPr="00C26F77">
        <w:rPr>
          <w:lang w:bidi="ar-DZ"/>
        </w:rPr>
        <w:t>)</w:t>
      </w:r>
      <w:bookmarkEnd w:id="49"/>
      <w:bookmarkEnd w:id="50"/>
      <w:bookmarkEnd w:id="51"/>
    </w:p>
    <w:p w14:paraId="2C931955" w14:textId="4EE5795E" w:rsidR="00FC5F77" w:rsidRPr="00C26F77" w:rsidRDefault="009062F5" w:rsidP="00FC5F77">
      <w:pPr>
        <w:pStyle w:val="Heading2"/>
        <w:rPr>
          <w:lang w:bidi="ar-DZ"/>
        </w:rPr>
      </w:pPr>
      <w:bookmarkStart w:id="52" w:name="_Toc84857590"/>
      <w:bookmarkStart w:id="53" w:name="_Toc85615327"/>
      <w:bookmarkStart w:id="54" w:name="_Toc86768341"/>
      <w:r w:rsidRPr="00C26F77">
        <w:rPr>
          <w:lang w:bidi="ar-DZ"/>
        </w:rPr>
        <w:t>12.1</w:t>
      </w:r>
      <w:r w:rsidRPr="00C26F77">
        <w:rPr>
          <w:lang w:bidi="ar-DZ"/>
        </w:rPr>
        <w:tab/>
      </w:r>
      <w:r w:rsidR="00FC5F77" w:rsidRPr="00C26F77">
        <w:rPr>
          <w:lang w:bidi="ar-DZ"/>
        </w:rPr>
        <w:t>Introduction</w:t>
      </w:r>
      <w:bookmarkEnd w:id="52"/>
      <w:bookmarkEnd w:id="53"/>
      <w:bookmarkEnd w:id="54"/>
    </w:p>
    <w:p w14:paraId="223F9012" w14:textId="7D5E81D3" w:rsidR="00FC5F77" w:rsidRPr="00C26F77" w:rsidRDefault="00FC5F77" w:rsidP="00FC5F77">
      <w:r w:rsidRPr="00C26F77">
        <w:t xml:space="preserve">This contribution proposes a structure for future Q8/17 documents that intend to provide security requirements for virtualized services (often identified by the acronym </w:t>
      </w:r>
      <w:proofErr w:type="spellStart"/>
      <w:r w:rsidRPr="00C26F77">
        <w:t>XaaS</w:t>
      </w:r>
      <w:proofErr w:type="spellEnd"/>
      <w:r w:rsidRPr="00C26F77">
        <w:t>, where X is the initial of the class of service being virtualized).</w:t>
      </w:r>
      <w:r w:rsidR="003F7B05" w:rsidRPr="00C26F77">
        <w:t xml:space="preserve"> </w:t>
      </w:r>
      <w:r w:rsidRPr="00C26F77">
        <w:t>These are intended to be precise specifications with normative language. The intent is to provide the reader with comprehensive instructions for providing security to an implementation of a virtual service: it should be complete, address all aspects of security for the service and use normative language to indicate the requirements.</w:t>
      </w:r>
    </w:p>
    <w:p w14:paraId="7B86D33C" w14:textId="0202793F" w:rsidR="00FC5F77" w:rsidRPr="00C26F77" w:rsidRDefault="009062F5" w:rsidP="00D051A0">
      <w:pPr>
        <w:pStyle w:val="Heading2"/>
        <w:rPr>
          <w:lang w:bidi="ar-DZ"/>
        </w:rPr>
      </w:pPr>
      <w:bookmarkStart w:id="55" w:name="_Toc84857591"/>
      <w:bookmarkStart w:id="56" w:name="_Toc85615328"/>
      <w:bookmarkStart w:id="57" w:name="_Toc86768342"/>
      <w:r w:rsidRPr="00C26F77">
        <w:rPr>
          <w:lang w:bidi="ar-DZ"/>
        </w:rPr>
        <w:lastRenderedPageBreak/>
        <w:t>12.2</w:t>
      </w:r>
      <w:r w:rsidRPr="00C26F77">
        <w:rPr>
          <w:lang w:bidi="ar-DZ"/>
        </w:rPr>
        <w:tab/>
      </w:r>
      <w:r w:rsidR="00FC5F77" w:rsidRPr="00C26F77">
        <w:rPr>
          <w:lang w:bidi="ar-DZ"/>
        </w:rPr>
        <w:t xml:space="preserve">Structure of a </w:t>
      </w:r>
      <w:r w:rsidR="003B5403" w:rsidRPr="00C26F77">
        <w:rPr>
          <w:lang w:bidi="ar-DZ"/>
        </w:rPr>
        <w:t>s</w:t>
      </w:r>
      <w:r w:rsidR="00FC5F77" w:rsidRPr="00C26F77">
        <w:rPr>
          <w:lang w:bidi="ar-DZ"/>
        </w:rPr>
        <w:t xml:space="preserve">ecurity </w:t>
      </w:r>
      <w:r w:rsidR="003B5403" w:rsidRPr="00C26F77">
        <w:rPr>
          <w:lang w:bidi="ar-DZ"/>
        </w:rPr>
        <w:t>r</w:t>
      </w:r>
      <w:r w:rsidR="00FC5F77" w:rsidRPr="00C26F77">
        <w:rPr>
          <w:lang w:bidi="ar-DZ"/>
        </w:rPr>
        <w:t xml:space="preserve">equirements </w:t>
      </w:r>
      <w:r w:rsidR="003B5403" w:rsidRPr="00C26F77">
        <w:rPr>
          <w:lang w:bidi="ar-DZ"/>
        </w:rPr>
        <w:t>d</w:t>
      </w:r>
      <w:r w:rsidR="00FC5F77" w:rsidRPr="00C26F77">
        <w:rPr>
          <w:lang w:bidi="ar-DZ"/>
        </w:rPr>
        <w:t>raft</w:t>
      </w:r>
      <w:bookmarkEnd w:id="55"/>
      <w:bookmarkEnd w:id="56"/>
      <w:bookmarkEnd w:id="57"/>
    </w:p>
    <w:p w14:paraId="7E6296AF" w14:textId="4273BB42" w:rsidR="00FC5F77" w:rsidRPr="00C26F77" w:rsidRDefault="00FC5F77" w:rsidP="00D051A0">
      <w:pPr>
        <w:keepNext/>
        <w:keepLines/>
      </w:pPr>
      <w:r w:rsidRPr="00C26F77">
        <w:t xml:space="preserve">For Q8/17, the structure of current and future security requirements documents is </w:t>
      </w:r>
      <w:r w:rsidR="003B5403" w:rsidRPr="00C26F77">
        <w:t>presented in Table</w:t>
      </w:r>
      <w:r w:rsidR="003F2DAF" w:rsidRPr="00C26F77">
        <w:t> </w:t>
      </w:r>
      <w:r w:rsidR="003B5403" w:rsidRPr="00C26F77">
        <w:t>1.</w:t>
      </w:r>
    </w:p>
    <w:tbl>
      <w:tblPr>
        <w:tblStyle w:val="TableGrid"/>
        <w:tblW w:w="9639" w:type="dxa"/>
        <w:jc w:val="center"/>
        <w:tblLook w:val="04A0" w:firstRow="1" w:lastRow="0" w:firstColumn="1" w:lastColumn="0" w:noHBand="0" w:noVBand="1"/>
      </w:tblPr>
      <w:tblGrid>
        <w:gridCol w:w="1843"/>
        <w:gridCol w:w="4961"/>
        <w:gridCol w:w="2835"/>
      </w:tblGrid>
      <w:tr w:rsidR="00D051A0" w:rsidRPr="00C26F77" w14:paraId="4EE28871" w14:textId="77777777" w:rsidTr="00D051A0">
        <w:trPr>
          <w:tblHeader/>
          <w:jc w:val="center"/>
        </w:trPr>
        <w:tc>
          <w:tcPr>
            <w:tcW w:w="9639" w:type="dxa"/>
            <w:gridSpan w:val="3"/>
            <w:tcBorders>
              <w:top w:val="nil"/>
              <w:left w:val="nil"/>
              <w:bottom w:val="single" w:sz="4" w:space="0" w:color="auto"/>
              <w:right w:val="nil"/>
            </w:tcBorders>
          </w:tcPr>
          <w:p w14:paraId="2EB773CF" w14:textId="536FD126" w:rsidR="00D051A0" w:rsidRPr="00C26F77" w:rsidRDefault="00D051A0" w:rsidP="003B5403">
            <w:pPr>
              <w:pStyle w:val="TableNoTitle"/>
            </w:pPr>
            <w:r w:rsidRPr="00C26F77">
              <w:t xml:space="preserve">Table 1 – Structure of a </w:t>
            </w:r>
            <w:r w:rsidR="003B5403" w:rsidRPr="00C26F77">
              <w:t>s</w:t>
            </w:r>
            <w:r w:rsidRPr="00C26F77">
              <w:t xml:space="preserve">ecurity </w:t>
            </w:r>
            <w:r w:rsidR="003B5403" w:rsidRPr="00C26F77">
              <w:t>r</w:t>
            </w:r>
            <w:r w:rsidRPr="00C26F77">
              <w:t xml:space="preserve">equirements </w:t>
            </w:r>
            <w:r w:rsidR="003B5403" w:rsidRPr="00C26F77">
              <w:t>d</w:t>
            </w:r>
            <w:r w:rsidRPr="00C26F77">
              <w:t>raft</w:t>
            </w:r>
          </w:p>
        </w:tc>
      </w:tr>
      <w:tr w:rsidR="00D051A0" w:rsidRPr="00C26F77" w14:paraId="14AA9F1E" w14:textId="77777777" w:rsidTr="00D051A0">
        <w:trPr>
          <w:tblHeader/>
          <w:jc w:val="center"/>
        </w:trPr>
        <w:tc>
          <w:tcPr>
            <w:tcW w:w="1843" w:type="dxa"/>
            <w:tcBorders>
              <w:top w:val="single" w:sz="4" w:space="0" w:color="auto"/>
            </w:tcBorders>
            <w:vAlign w:val="center"/>
            <w:hideMark/>
          </w:tcPr>
          <w:p w14:paraId="68157DBE" w14:textId="03B771C1" w:rsidR="00FC5F77" w:rsidRPr="00C26F77" w:rsidRDefault="00B56D3E" w:rsidP="00D051A0">
            <w:pPr>
              <w:pStyle w:val="Tablehead"/>
            </w:pPr>
            <w:r w:rsidRPr="00C26F77">
              <w:t>Clause</w:t>
            </w:r>
          </w:p>
        </w:tc>
        <w:tc>
          <w:tcPr>
            <w:tcW w:w="4961" w:type="dxa"/>
            <w:tcBorders>
              <w:top w:val="single" w:sz="4" w:space="0" w:color="auto"/>
            </w:tcBorders>
            <w:vAlign w:val="center"/>
            <w:hideMark/>
          </w:tcPr>
          <w:p w14:paraId="1B85BE1D" w14:textId="77777777" w:rsidR="00FC5F77" w:rsidRPr="00C26F77" w:rsidRDefault="00FC5F77" w:rsidP="00D051A0">
            <w:pPr>
              <w:pStyle w:val="Tablehead"/>
            </w:pPr>
            <w:r w:rsidRPr="00C26F77">
              <w:t>Description</w:t>
            </w:r>
          </w:p>
        </w:tc>
        <w:tc>
          <w:tcPr>
            <w:tcW w:w="2835" w:type="dxa"/>
            <w:tcBorders>
              <w:top w:val="single" w:sz="4" w:space="0" w:color="auto"/>
            </w:tcBorders>
            <w:vAlign w:val="center"/>
            <w:hideMark/>
          </w:tcPr>
          <w:p w14:paraId="74DB1B13" w14:textId="3B95AC2B" w:rsidR="00FC5F77" w:rsidRPr="00C26F77" w:rsidRDefault="00FC5F77" w:rsidP="003B5403">
            <w:pPr>
              <w:pStyle w:val="Tablehead"/>
              <w:ind w:left="-57" w:right="-57"/>
            </w:pPr>
            <w:r w:rsidRPr="00C26F77">
              <w:t xml:space="preserve">Mandatory for </w:t>
            </w:r>
            <w:r w:rsidR="003B5403" w:rsidRPr="00C26F77">
              <w:t>s</w:t>
            </w:r>
            <w:r w:rsidRPr="00C26F77">
              <w:t xml:space="preserve">ecurity </w:t>
            </w:r>
            <w:r w:rsidR="003B5403" w:rsidRPr="00C26F77">
              <w:t>r</w:t>
            </w:r>
            <w:r w:rsidRPr="00C26F77">
              <w:t xml:space="preserve">equirements </w:t>
            </w:r>
            <w:r w:rsidR="003B5403" w:rsidRPr="00C26F77">
              <w:t>d</w:t>
            </w:r>
            <w:r w:rsidRPr="00C26F77">
              <w:t>ocuments?</w:t>
            </w:r>
          </w:p>
        </w:tc>
      </w:tr>
      <w:tr w:rsidR="00D051A0" w:rsidRPr="00C26F77" w14:paraId="2A178568" w14:textId="77777777" w:rsidTr="00D051A0">
        <w:trPr>
          <w:jc w:val="center"/>
        </w:trPr>
        <w:tc>
          <w:tcPr>
            <w:tcW w:w="1843" w:type="dxa"/>
            <w:hideMark/>
          </w:tcPr>
          <w:p w14:paraId="70A6F512" w14:textId="77777777" w:rsidR="00FC5F77" w:rsidRPr="00C26F77" w:rsidRDefault="00FC5F77" w:rsidP="00D051A0">
            <w:pPr>
              <w:pStyle w:val="Tabletext"/>
              <w:rPr>
                <w:b/>
                <w:bCs/>
              </w:rPr>
            </w:pPr>
            <w:r w:rsidRPr="00C26F77">
              <w:rPr>
                <w:b/>
                <w:bCs/>
              </w:rPr>
              <w:t>1. Scope</w:t>
            </w:r>
          </w:p>
        </w:tc>
        <w:tc>
          <w:tcPr>
            <w:tcW w:w="4961" w:type="dxa"/>
            <w:hideMark/>
          </w:tcPr>
          <w:p w14:paraId="5014B610" w14:textId="35282994" w:rsidR="00FC5F77" w:rsidRPr="00C26F77" w:rsidRDefault="00FC5F77" w:rsidP="00D051A0">
            <w:pPr>
              <w:pStyle w:val="Tabletext"/>
            </w:pPr>
            <w:r w:rsidRPr="00C26F77">
              <w:t xml:space="preserve">A short, one or two paragraph description of the virtualized service and the security requirements being standardized. Where appropriate, reference and refer to the methodology specified in clause 10 of </w:t>
            </w:r>
            <w:r w:rsidR="00B56D3E" w:rsidRPr="00C26F77">
              <w:t>[</w:t>
            </w:r>
            <w:r w:rsidRPr="00C26F77">
              <w:t>ITU-T X.1601</w:t>
            </w:r>
            <w:r w:rsidR="00B56D3E" w:rsidRPr="00C26F77">
              <w:t>]</w:t>
            </w:r>
            <w:r w:rsidRPr="00C26F77">
              <w:t>.</w:t>
            </w:r>
          </w:p>
        </w:tc>
        <w:tc>
          <w:tcPr>
            <w:tcW w:w="2835" w:type="dxa"/>
            <w:hideMark/>
          </w:tcPr>
          <w:p w14:paraId="45996DD6" w14:textId="77777777" w:rsidR="00FC5F77" w:rsidRPr="00C26F77" w:rsidRDefault="00FC5F77" w:rsidP="00D051A0">
            <w:pPr>
              <w:pStyle w:val="Tabletext"/>
            </w:pPr>
            <w:r w:rsidRPr="00C26F77">
              <w:t>Mandatory</w:t>
            </w:r>
          </w:p>
        </w:tc>
      </w:tr>
      <w:tr w:rsidR="00D051A0" w:rsidRPr="00C26F77" w14:paraId="11E8C068" w14:textId="77777777" w:rsidTr="00D051A0">
        <w:trPr>
          <w:jc w:val="center"/>
        </w:trPr>
        <w:tc>
          <w:tcPr>
            <w:tcW w:w="1843" w:type="dxa"/>
            <w:hideMark/>
          </w:tcPr>
          <w:p w14:paraId="6365B860" w14:textId="77777777" w:rsidR="00FC5F77" w:rsidRPr="00C26F77" w:rsidRDefault="00FC5F77" w:rsidP="00D051A0">
            <w:pPr>
              <w:pStyle w:val="Tabletext"/>
              <w:rPr>
                <w:b/>
                <w:bCs/>
              </w:rPr>
            </w:pPr>
            <w:r w:rsidRPr="00C26F77">
              <w:rPr>
                <w:b/>
                <w:bCs/>
              </w:rPr>
              <w:t>2. References</w:t>
            </w:r>
          </w:p>
        </w:tc>
        <w:tc>
          <w:tcPr>
            <w:tcW w:w="4961" w:type="dxa"/>
            <w:hideMark/>
          </w:tcPr>
          <w:p w14:paraId="505F33A9" w14:textId="6D710953" w:rsidR="00FC5F77" w:rsidRPr="00C26F77" w:rsidRDefault="00FC5F77" w:rsidP="00B56D3E">
            <w:pPr>
              <w:pStyle w:val="Tabletext"/>
            </w:pPr>
            <w:r w:rsidRPr="00C26F77">
              <w:t xml:space="preserve">This is the standard reference </w:t>
            </w:r>
            <w:r w:rsidR="00B56D3E" w:rsidRPr="00C26F77">
              <w:t>clause</w:t>
            </w:r>
            <w:r w:rsidR="00EE6C03" w:rsidRPr="00C26F77">
              <w:t xml:space="preserve"> </w:t>
            </w:r>
            <w:r w:rsidRPr="00C26F77">
              <w:t>for all ITU</w:t>
            </w:r>
            <w:r w:rsidR="00D051A0" w:rsidRPr="00C26F77">
              <w:noBreakHyphen/>
            </w:r>
            <w:r w:rsidRPr="00C26F77">
              <w:t xml:space="preserve">T </w:t>
            </w:r>
            <w:r w:rsidR="00B56D3E" w:rsidRPr="00C26F77">
              <w:t>R</w:t>
            </w:r>
            <w:r w:rsidRPr="00C26F77">
              <w:t xml:space="preserve">ecommendations. A </w:t>
            </w:r>
            <w:proofErr w:type="spellStart"/>
            <w:r w:rsidRPr="00C26F77">
              <w:t>XaaS</w:t>
            </w:r>
            <w:proofErr w:type="spellEnd"/>
            <w:r w:rsidRPr="00C26F77">
              <w:t xml:space="preserve"> requirements document must reference </w:t>
            </w:r>
            <w:r w:rsidR="00B56D3E" w:rsidRPr="00C26F77">
              <w:t>[</w:t>
            </w:r>
            <w:r w:rsidRPr="00C26F77">
              <w:t>ITU-T X.1601</w:t>
            </w:r>
            <w:r w:rsidR="00B56D3E" w:rsidRPr="00C26F77">
              <w:t>]</w:t>
            </w:r>
            <w:r w:rsidRPr="00C26F77">
              <w:t xml:space="preserve"> and </w:t>
            </w:r>
            <w:r w:rsidR="00B56D3E" w:rsidRPr="00C26F77">
              <w:t>[</w:t>
            </w:r>
            <w:r w:rsidR="003B5403" w:rsidRPr="00C26F77">
              <w:t xml:space="preserve">ITU-T </w:t>
            </w:r>
            <w:r w:rsidRPr="00C26F77">
              <w:t>Y.3501</w:t>
            </w:r>
            <w:r w:rsidR="00B56D3E" w:rsidRPr="00C26F77">
              <w:t>]</w:t>
            </w:r>
            <w:r w:rsidRPr="00C26F77">
              <w:t xml:space="preserve"> at a minimum.</w:t>
            </w:r>
          </w:p>
        </w:tc>
        <w:tc>
          <w:tcPr>
            <w:tcW w:w="2835" w:type="dxa"/>
            <w:hideMark/>
          </w:tcPr>
          <w:p w14:paraId="6F4DACBD" w14:textId="77777777" w:rsidR="00FC5F77" w:rsidRPr="00C26F77" w:rsidRDefault="00FC5F77" w:rsidP="00D051A0">
            <w:pPr>
              <w:pStyle w:val="Tabletext"/>
            </w:pPr>
            <w:r w:rsidRPr="00C26F77">
              <w:t>Mandatory</w:t>
            </w:r>
          </w:p>
        </w:tc>
      </w:tr>
      <w:tr w:rsidR="00D051A0" w:rsidRPr="00C26F77" w14:paraId="74165E4F" w14:textId="77777777" w:rsidTr="00D051A0">
        <w:trPr>
          <w:jc w:val="center"/>
        </w:trPr>
        <w:tc>
          <w:tcPr>
            <w:tcW w:w="1843" w:type="dxa"/>
            <w:hideMark/>
          </w:tcPr>
          <w:p w14:paraId="2929FF12" w14:textId="77777777" w:rsidR="00FC5F77" w:rsidRPr="00C26F77" w:rsidRDefault="00FC5F77" w:rsidP="00D051A0">
            <w:pPr>
              <w:pStyle w:val="Tabletext"/>
              <w:rPr>
                <w:b/>
                <w:bCs/>
              </w:rPr>
            </w:pPr>
            <w:r w:rsidRPr="00C26F77">
              <w:rPr>
                <w:b/>
                <w:bCs/>
              </w:rPr>
              <w:t>3. Definitions</w:t>
            </w:r>
          </w:p>
        </w:tc>
        <w:tc>
          <w:tcPr>
            <w:tcW w:w="4961" w:type="dxa"/>
            <w:hideMark/>
          </w:tcPr>
          <w:p w14:paraId="4B2B0C3D" w14:textId="0C1B98D6" w:rsidR="00FC5F77" w:rsidRPr="00C26F77" w:rsidRDefault="00FC5F77" w:rsidP="00D051A0">
            <w:pPr>
              <w:pStyle w:val="Tabletext"/>
            </w:pPr>
            <w:r w:rsidRPr="00C26F77">
              <w:t xml:space="preserve">This is the standard set of definitions for any ITU-T recommendation. It should include two </w:t>
            </w:r>
            <w:r w:rsidR="00B56D3E" w:rsidRPr="00C26F77">
              <w:t>clause</w:t>
            </w:r>
            <w:r w:rsidRPr="00C26F77">
              <w:t xml:space="preserve">s: terms that are defined elsewhere and terms that are defined within the </w:t>
            </w:r>
            <w:proofErr w:type="spellStart"/>
            <w:r w:rsidRPr="00C26F77">
              <w:t>XaaS</w:t>
            </w:r>
            <w:proofErr w:type="spellEnd"/>
            <w:r w:rsidRPr="00C26F77">
              <w:t xml:space="preserve"> requirements document. Note that the </w:t>
            </w:r>
            <w:r w:rsidR="00B56D3E" w:rsidRPr="00C26F77">
              <w:t xml:space="preserve">ITU-T </w:t>
            </w:r>
            <w:r w:rsidRPr="00C26F77">
              <w:t xml:space="preserve">Y.3500 series of documents have good definitions for </w:t>
            </w:r>
            <w:proofErr w:type="spellStart"/>
            <w:r w:rsidRPr="00C26F77">
              <w:t>XaaS</w:t>
            </w:r>
            <w:proofErr w:type="spellEnd"/>
            <w:r w:rsidRPr="00C26F77">
              <w:t xml:space="preserve"> services.</w:t>
            </w:r>
          </w:p>
        </w:tc>
        <w:tc>
          <w:tcPr>
            <w:tcW w:w="2835" w:type="dxa"/>
            <w:hideMark/>
          </w:tcPr>
          <w:p w14:paraId="4D814A90" w14:textId="77777777" w:rsidR="00FC5F77" w:rsidRPr="00C26F77" w:rsidRDefault="00FC5F77" w:rsidP="00D051A0">
            <w:pPr>
              <w:pStyle w:val="Tabletext"/>
            </w:pPr>
            <w:r w:rsidRPr="00C26F77">
              <w:t>Mandatory</w:t>
            </w:r>
          </w:p>
        </w:tc>
      </w:tr>
      <w:tr w:rsidR="00D051A0" w:rsidRPr="00C26F77" w14:paraId="7430DA51" w14:textId="77777777" w:rsidTr="00D051A0">
        <w:trPr>
          <w:jc w:val="center"/>
        </w:trPr>
        <w:tc>
          <w:tcPr>
            <w:tcW w:w="1843" w:type="dxa"/>
            <w:hideMark/>
          </w:tcPr>
          <w:p w14:paraId="192D0166" w14:textId="19C2FA73" w:rsidR="00FC5F77" w:rsidRPr="00C26F77" w:rsidRDefault="00FC5F77" w:rsidP="00B56D3E">
            <w:pPr>
              <w:pStyle w:val="Tabletext"/>
              <w:rPr>
                <w:b/>
                <w:bCs/>
              </w:rPr>
            </w:pPr>
            <w:r w:rsidRPr="00C26F77">
              <w:rPr>
                <w:b/>
                <w:bCs/>
              </w:rPr>
              <w:t xml:space="preserve">4. Abbreviations and </w:t>
            </w:r>
            <w:r w:rsidR="00B56D3E" w:rsidRPr="00C26F77">
              <w:rPr>
                <w:b/>
                <w:bCs/>
              </w:rPr>
              <w:t>a</w:t>
            </w:r>
            <w:r w:rsidRPr="00C26F77">
              <w:rPr>
                <w:b/>
                <w:bCs/>
              </w:rPr>
              <w:t>cronyms</w:t>
            </w:r>
          </w:p>
        </w:tc>
        <w:tc>
          <w:tcPr>
            <w:tcW w:w="4961" w:type="dxa"/>
            <w:hideMark/>
          </w:tcPr>
          <w:p w14:paraId="6E9B73E7" w14:textId="77777777" w:rsidR="00FC5F77" w:rsidRPr="00C26F77" w:rsidRDefault="00FC5F77" w:rsidP="00D051A0">
            <w:pPr>
              <w:pStyle w:val="Tabletext"/>
            </w:pPr>
            <w:r w:rsidRPr="00C26F77">
              <w:t xml:space="preserve">This should be a comprehensive list of all acronyms and abbreviations used in this </w:t>
            </w:r>
            <w:proofErr w:type="spellStart"/>
            <w:r w:rsidRPr="00C26F77">
              <w:t>XaaS</w:t>
            </w:r>
            <w:proofErr w:type="spellEnd"/>
            <w:r w:rsidRPr="00C26F77">
              <w:t xml:space="preserve"> requirement document.</w:t>
            </w:r>
          </w:p>
        </w:tc>
        <w:tc>
          <w:tcPr>
            <w:tcW w:w="2835" w:type="dxa"/>
            <w:hideMark/>
          </w:tcPr>
          <w:p w14:paraId="5CBA5A8E" w14:textId="77777777" w:rsidR="00FC5F77" w:rsidRPr="00C26F77" w:rsidRDefault="00FC5F77" w:rsidP="00D051A0">
            <w:pPr>
              <w:pStyle w:val="Tabletext"/>
            </w:pPr>
            <w:r w:rsidRPr="00C26F77">
              <w:t>Mandatory</w:t>
            </w:r>
          </w:p>
        </w:tc>
      </w:tr>
      <w:tr w:rsidR="00D051A0" w:rsidRPr="00C26F77" w14:paraId="4D0A1E7B" w14:textId="77777777" w:rsidTr="00D051A0">
        <w:trPr>
          <w:jc w:val="center"/>
        </w:trPr>
        <w:tc>
          <w:tcPr>
            <w:tcW w:w="1843" w:type="dxa"/>
            <w:hideMark/>
          </w:tcPr>
          <w:p w14:paraId="11344260" w14:textId="77777777" w:rsidR="00FC5F77" w:rsidRPr="00C26F77" w:rsidRDefault="00FC5F77" w:rsidP="00D051A0">
            <w:pPr>
              <w:pStyle w:val="Tabletext"/>
              <w:rPr>
                <w:b/>
                <w:bCs/>
              </w:rPr>
            </w:pPr>
            <w:r w:rsidRPr="00C26F77">
              <w:rPr>
                <w:b/>
                <w:bCs/>
              </w:rPr>
              <w:t>5. Conventions</w:t>
            </w:r>
          </w:p>
        </w:tc>
        <w:tc>
          <w:tcPr>
            <w:tcW w:w="4961" w:type="dxa"/>
            <w:hideMark/>
          </w:tcPr>
          <w:p w14:paraId="1CE3148D" w14:textId="197A67E4" w:rsidR="00FC5F77" w:rsidRPr="00C26F77" w:rsidRDefault="00FC5F77" w:rsidP="00D051A0">
            <w:pPr>
              <w:pStyle w:val="Tabletext"/>
            </w:pPr>
            <w:r w:rsidRPr="00C26F77">
              <w:t xml:space="preserve">This is a short </w:t>
            </w:r>
            <w:r w:rsidR="00B56D3E" w:rsidRPr="00C26F77">
              <w:t>clause</w:t>
            </w:r>
            <w:r w:rsidRPr="00C26F77">
              <w:t xml:space="preserve"> that provides the reader with an understanding of any conventions or understandings that will provide context for the requirements. For instance, if </w:t>
            </w:r>
            <w:r w:rsidR="003F7B05" w:rsidRPr="00C26F77">
              <w:t>"</w:t>
            </w:r>
            <w:r w:rsidRPr="00C26F77">
              <w:t>server</w:t>
            </w:r>
            <w:r w:rsidR="003F7B05" w:rsidRPr="00C26F77">
              <w:t>"</w:t>
            </w:r>
            <w:r w:rsidRPr="00C26F77">
              <w:t xml:space="preserve"> is used interchangeably with </w:t>
            </w:r>
            <w:r w:rsidR="003F7B05" w:rsidRPr="00C26F77">
              <w:t>"</w:t>
            </w:r>
            <w:r w:rsidRPr="00C26F77">
              <w:t>virtual server</w:t>
            </w:r>
            <w:r w:rsidR="003F7B05" w:rsidRPr="00C26F77">
              <w:t>"</w:t>
            </w:r>
            <w:r w:rsidRPr="00C26F77">
              <w:t xml:space="preserve"> for the purposes of the document, it should be noted in this </w:t>
            </w:r>
            <w:r w:rsidR="00B56D3E" w:rsidRPr="00C26F77">
              <w:t>clause</w:t>
            </w:r>
            <w:r w:rsidRPr="00C26F77">
              <w:t>.</w:t>
            </w:r>
          </w:p>
          <w:p w14:paraId="4E981720" w14:textId="07F05632" w:rsidR="00FC5F77" w:rsidRPr="00C26F77" w:rsidRDefault="00FC5F77" w:rsidP="00D051A0">
            <w:pPr>
              <w:pStyle w:val="Tabletext"/>
            </w:pPr>
            <w:r w:rsidRPr="00C26F77">
              <w:t xml:space="preserve">In addition, the following context should be provided in this </w:t>
            </w:r>
            <w:r w:rsidR="00B56D3E" w:rsidRPr="00C26F77">
              <w:t>clause</w:t>
            </w:r>
            <w:r w:rsidRPr="00C26F77">
              <w:t xml:space="preserve">: </w:t>
            </w:r>
          </w:p>
          <w:p w14:paraId="3BBBFF6A" w14:textId="011854A1" w:rsidR="00FC5F77" w:rsidRPr="00C26F77" w:rsidRDefault="003F7B05" w:rsidP="00D051A0">
            <w:pPr>
              <w:pStyle w:val="Tabletext"/>
            </w:pPr>
            <w:r w:rsidRPr="00C26F77">
              <w:t>"</w:t>
            </w:r>
            <w:r w:rsidR="00FC5F77" w:rsidRPr="00C26F77">
              <w:t>The keywords "is required" indicate a requirement which must be strictly followed and from which no deviation is permitted if conformance to this document is to be claimed.</w:t>
            </w:r>
          </w:p>
          <w:p w14:paraId="364268B7" w14:textId="77777777" w:rsidR="00FC5F77" w:rsidRPr="00C26F77" w:rsidRDefault="00FC5F77" w:rsidP="00D051A0">
            <w:pPr>
              <w:pStyle w:val="Tabletext"/>
            </w:pPr>
            <w:r w:rsidRPr="00C26F77">
              <w:t xml:space="preserve">The keywords "is recommended" indicate a requirement which is recommended but which is not absolutely required. </w:t>
            </w:r>
            <w:proofErr w:type="gramStart"/>
            <w:r w:rsidRPr="00C26F77">
              <w:t>Thus</w:t>
            </w:r>
            <w:proofErr w:type="gramEnd"/>
            <w:r w:rsidRPr="00C26F77">
              <w:t xml:space="preserve"> this requirement need not be present to claim conformance.</w:t>
            </w:r>
          </w:p>
          <w:p w14:paraId="2CB7FAD7" w14:textId="77777777" w:rsidR="00FC5F77" w:rsidRPr="00C26F77" w:rsidRDefault="00FC5F77" w:rsidP="00D051A0">
            <w:pPr>
              <w:pStyle w:val="Tabletext"/>
            </w:pPr>
            <w:r w:rsidRPr="00C26F77">
              <w:t xml:space="preserve">The keywords "can optionally" indicate an optional requirement which is permissible, without implying any sense of being recommended. This term is not intended to imply that the vendor's implementation must provide the option and the feature can be optionally enabled by the network operator/service provider. Rather, it means the vendor may optionally provide the feature and still claim conformance with the specification. </w:t>
            </w:r>
          </w:p>
          <w:p w14:paraId="291ED316" w14:textId="49B20D25" w:rsidR="00FC5F77" w:rsidRPr="00C26F77" w:rsidRDefault="00FC5F77" w:rsidP="00D051A0">
            <w:pPr>
              <w:pStyle w:val="Tabletext"/>
            </w:pPr>
            <w:r w:rsidRPr="00C26F77">
              <w:t xml:space="preserve">In the body of this document and its appendixes, the words shall, shall not, should and may sometimes </w:t>
            </w:r>
            <w:r w:rsidRPr="00C26F77">
              <w:lastRenderedPageBreak/>
              <w:t>appear, in which case they are to be interpreted, respectively, as is required to, is prohibited from, is recommended and can optionally. The appearance of such phrases or keywords in an appendix or in material explicitly marked as informative are to be interpreted as having no normative intent.</w:t>
            </w:r>
            <w:r w:rsidR="003F7B05" w:rsidRPr="00C26F77">
              <w:t>"</w:t>
            </w:r>
          </w:p>
        </w:tc>
        <w:tc>
          <w:tcPr>
            <w:tcW w:w="2835" w:type="dxa"/>
            <w:hideMark/>
          </w:tcPr>
          <w:p w14:paraId="1E94C9B0" w14:textId="77777777" w:rsidR="00FC5F77" w:rsidRPr="00C26F77" w:rsidRDefault="00FC5F77" w:rsidP="00D051A0">
            <w:pPr>
              <w:pStyle w:val="Tabletext"/>
            </w:pPr>
            <w:r w:rsidRPr="00C26F77">
              <w:lastRenderedPageBreak/>
              <w:t>Mandatory</w:t>
            </w:r>
          </w:p>
        </w:tc>
      </w:tr>
      <w:tr w:rsidR="00D051A0" w:rsidRPr="00C26F77" w14:paraId="60890833" w14:textId="77777777" w:rsidTr="00D051A0">
        <w:trPr>
          <w:jc w:val="center"/>
        </w:trPr>
        <w:tc>
          <w:tcPr>
            <w:tcW w:w="1843" w:type="dxa"/>
            <w:hideMark/>
          </w:tcPr>
          <w:p w14:paraId="184041B5" w14:textId="77777777" w:rsidR="00FC5F77" w:rsidRPr="00C26F77" w:rsidRDefault="00FC5F77" w:rsidP="0057742B">
            <w:pPr>
              <w:pStyle w:val="Tabletext"/>
              <w:keepNext/>
              <w:keepLines/>
              <w:rPr>
                <w:b/>
                <w:bCs/>
              </w:rPr>
            </w:pPr>
            <w:r w:rsidRPr="00C26F77">
              <w:rPr>
                <w:b/>
                <w:bCs/>
              </w:rPr>
              <w:t xml:space="preserve">6. Overview of </w:t>
            </w:r>
            <w:proofErr w:type="spellStart"/>
            <w:r w:rsidRPr="00C26F77">
              <w:rPr>
                <w:b/>
                <w:bCs/>
              </w:rPr>
              <w:t>XaaS</w:t>
            </w:r>
            <w:proofErr w:type="spellEnd"/>
          </w:p>
        </w:tc>
        <w:tc>
          <w:tcPr>
            <w:tcW w:w="4961" w:type="dxa"/>
            <w:hideMark/>
          </w:tcPr>
          <w:p w14:paraId="74257B3E" w14:textId="01B37D01" w:rsidR="00FC5F77" w:rsidRPr="00C26F77" w:rsidRDefault="00FC5F77" w:rsidP="0057742B">
            <w:pPr>
              <w:pStyle w:val="Tabletext"/>
              <w:keepNext/>
              <w:keepLines/>
            </w:pPr>
            <w:r w:rsidRPr="00C26F77">
              <w:t xml:space="preserve">This </w:t>
            </w:r>
            <w:r w:rsidR="00B56D3E" w:rsidRPr="00C26F77">
              <w:t>clause</w:t>
            </w:r>
            <w:r w:rsidRPr="00C26F77">
              <w:t xml:space="preserve"> is a description of the virtualized service. It may take much of its content from the description provided by the Architectural Framework provided by the associated standard in the Y.3500 series </w:t>
            </w:r>
            <w:r w:rsidR="003B5403" w:rsidRPr="00C26F77">
              <w:t xml:space="preserve">such as </w:t>
            </w:r>
            <w:r w:rsidRPr="00C26F77">
              <w:t xml:space="preserve">for instance, </w:t>
            </w:r>
            <w:r w:rsidR="003B5403" w:rsidRPr="00C26F77">
              <w:t xml:space="preserve">[ITU-T </w:t>
            </w:r>
            <w:r w:rsidRPr="00C26F77">
              <w:t>Y.3501</w:t>
            </w:r>
            <w:r w:rsidR="003B5403" w:rsidRPr="00C26F77">
              <w:t>]</w:t>
            </w:r>
            <w:r w:rsidRPr="00C26F77">
              <w:t xml:space="preserve">. It should provide enough background for the reader to understand the virtualized service but not so much that it duplicates the material provide by the Y.3500 series of standards. It should provide an illustration of the </w:t>
            </w:r>
            <w:proofErr w:type="spellStart"/>
            <w:r w:rsidRPr="00C26F77">
              <w:t>XaaS</w:t>
            </w:r>
            <w:proofErr w:type="spellEnd"/>
            <w:r w:rsidRPr="00C26F77">
              <w:t xml:space="preserve"> service model.</w:t>
            </w:r>
          </w:p>
        </w:tc>
        <w:tc>
          <w:tcPr>
            <w:tcW w:w="2835" w:type="dxa"/>
            <w:hideMark/>
          </w:tcPr>
          <w:p w14:paraId="5CF5E618" w14:textId="77777777" w:rsidR="00FC5F77" w:rsidRPr="00C26F77" w:rsidRDefault="00FC5F77" w:rsidP="0057742B">
            <w:pPr>
              <w:pStyle w:val="Tabletext"/>
              <w:keepNext/>
              <w:keepLines/>
            </w:pPr>
            <w:r w:rsidRPr="00C26F77">
              <w:t>Mandatory</w:t>
            </w:r>
          </w:p>
        </w:tc>
      </w:tr>
      <w:tr w:rsidR="00D051A0" w:rsidRPr="00C26F77" w14:paraId="6A1068EB" w14:textId="77777777" w:rsidTr="00D051A0">
        <w:trPr>
          <w:jc w:val="center"/>
        </w:trPr>
        <w:tc>
          <w:tcPr>
            <w:tcW w:w="1843" w:type="dxa"/>
            <w:hideMark/>
          </w:tcPr>
          <w:p w14:paraId="040C726F" w14:textId="725E0E1F" w:rsidR="00FC5F77" w:rsidRPr="00C26F77" w:rsidRDefault="00FC5F77" w:rsidP="00B56D3E">
            <w:pPr>
              <w:pStyle w:val="Tabletext"/>
              <w:rPr>
                <w:b/>
                <w:bCs/>
              </w:rPr>
            </w:pPr>
            <w:r w:rsidRPr="00C26F77">
              <w:rPr>
                <w:b/>
                <w:bCs/>
              </w:rPr>
              <w:t xml:space="preserve">7. Security </w:t>
            </w:r>
            <w:r w:rsidR="00B56D3E" w:rsidRPr="00C26F77">
              <w:rPr>
                <w:b/>
                <w:bCs/>
              </w:rPr>
              <w:t>threat l</w:t>
            </w:r>
            <w:r w:rsidRPr="00C26F77">
              <w:rPr>
                <w:b/>
                <w:bCs/>
              </w:rPr>
              <w:t xml:space="preserve">andscape for </w:t>
            </w:r>
            <w:proofErr w:type="spellStart"/>
            <w:r w:rsidRPr="00C26F77">
              <w:rPr>
                <w:b/>
                <w:bCs/>
              </w:rPr>
              <w:t>XaaS</w:t>
            </w:r>
            <w:proofErr w:type="spellEnd"/>
          </w:p>
        </w:tc>
        <w:tc>
          <w:tcPr>
            <w:tcW w:w="4961" w:type="dxa"/>
            <w:hideMark/>
          </w:tcPr>
          <w:p w14:paraId="6C8EC0FF" w14:textId="3E3FE9E0" w:rsidR="00FC5F77" w:rsidRPr="00C26F77" w:rsidRDefault="00FC5F77" w:rsidP="00D051A0">
            <w:pPr>
              <w:pStyle w:val="Tabletext"/>
            </w:pPr>
            <w:r w:rsidRPr="00C26F77">
              <w:t xml:space="preserve">This is a precise description of the security threat landscape that is specific to </w:t>
            </w:r>
            <w:proofErr w:type="spellStart"/>
            <w:r w:rsidRPr="00C26F77">
              <w:t>XaaS</w:t>
            </w:r>
            <w:proofErr w:type="spellEnd"/>
            <w:r w:rsidRPr="00C26F77">
              <w:t>.</w:t>
            </w:r>
            <w:r w:rsidR="003F7B05" w:rsidRPr="00C26F77">
              <w:t xml:space="preserve"> </w:t>
            </w:r>
            <w:r w:rsidRPr="00C26F77">
              <w:t xml:space="preserve">It should not include security threats that are generalized threats and apply to any network based service (as an example, theft of credentials). Instead, this </w:t>
            </w:r>
            <w:r w:rsidR="00B56D3E" w:rsidRPr="00C26F77">
              <w:t>clause</w:t>
            </w:r>
            <w:r w:rsidRPr="00C26F77">
              <w:t xml:space="preserve"> should, at a minimum, identify threats in the following areas:</w:t>
            </w:r>
          </w:p>
          <w:p w14:paraId="3B8EEB13" w14:textId="5E751665" w:rsidR="00FC5F77" w:rsidRPr="00C26F77" w:rsidRDefault="00D051A0" w:rsidP="00D051A0">
            <w:pPr>
              <w:pStyle w:val="Tabletext"/>
              <w:rPr>
                <w:szCs w:val="24"/>
              </w:rPr>
            </w:pPr>
            <w:r w:rsidRPr="00C26F77">
              <w:rPr>
                <w:rFonts w:eastAsiaTheme="minorEastAsia"/>
                <w:szCs w:val="24"/>
                <w:lang w:eastAsia="zh-CN"/>
              </w:rPr>
              <w:t>–</w:t>
            </w:r>
            <w:r w:rsidR="00B146F8" w:rsidRPr="00C26F77">
              <w:rPr>
                <w:rFonts w:eastAsiaTheme="minorEastAsia"/>
                <w:szCs w:val="24"/>
                <w:lang w:eastAsia="zh-CN"/>
              </w:rPr>
              <w:tab/>
            </w:r>
            <w:r w:rsidR="00FC5F77" w:rsidRPr="00C26F77">
              <w:rPr>
                <w:szCs w:val="24"/>
              </w:rPr>
              <w:t>Architecture</w:t>
            </w:r>
          </w:p>
          <w:p w14:paraId="74DD1C3A" w14:textId="22EB2D8B" w:rsidR="00FC5F77" w:rsidRPr="00C26F77" w:rsidRDefault="00D051A0" w:rsidP="00D051A0">
            <w:pPr>
              <w:pStyle w:val="Tabletext"/>
              <w:rPr>
                <w:szCs w:val="24"/>
              </w:rPr>
            </w:pPr>
            <w:r w:rsidRPr="00C26F77">
              <w:rPr>
                <w:rFonts w:eastAsiaTheme="minorEastAsia"/>
                <w:szCs w:val="24"/>
                <w:lang w:eastAsia="zh-CN"/>
              </w:rPr>
              <w:t>–</w:t>
            </w:r>
            <w:r w:rsidR="00B146F8" w:rsidRPr="00C26F77">
              <w:rPr>
                <w:rFonts w:eastAsiaTheme="minorEastAsia"/>
                <w:szCs w:val="24"/>
                <w:lang w:eastAsia="zh-CN"/>
              </w:rPr>
              <w:tab/>
            </w:r>
            <w:r w:rsidR="00FC5F77" w:rsidRPr="00C26F77">
              <w:rPr>
                <w:szCs w:val="24"/>
              </w:rPr>
              <w:t>Identity and access management</w:t>
            </w:r>
          </w:p>
          <w:p w14:paraId="6190E597" w14:textId="10CD652A" w:rsidR="00FC5F77" w:rsidRPr="00C26F77" w:rsidRDefault="00D051A0" w:rsidP="00D051A0">
            <w:pPr>
              <w:pStyle w:val="Tabletext"/>
              <w:rPr>
                <w:szCs w:val="24"/>
              </w:rPr>
            </w:pPr>
            <w:r w:rsidRPr="00C26F77">
              <w:rPr>
                <w:rFonts w:eastAsiaTheme="minorEastAsia"/>
                <w:szCs w:val="24"/>
                <w:lang w:eastAsia="zh-CN"/>
              </w:rPr>
              <w:t>–</w:t>
            </w:r>
            <w:r w:rsidR="00B146F8" w:rsidRPr="00C26F77">
              <w:rPr>
                <w:rFonts w:eastAsiaTheme="minorEastAsia"/>
                <w:szCs w:val="24"/>
                <w:lang w:eastAsia="zh-CN"/>
              </w:rPr>
              <w:tab/>
            </w:r>
            <w:r w:rsidR="00FC5F77" w:rsidRPr="00C26F77">
              <w:rPr>
                <w:szCs w:val="24"/>
              </w:rPr>
              <w:t>Software isolation and API related issues</w:t>
            </w:r>
          </w:p>
          <w:p w14:paraId="0EC4A9E6" w14:textId="722B55E1" w:rsidR="00FC5F77" w:rsidRPr="00C26F77" w:rsidRDefault="00D051A0" w:rsidP="00D051A0">
            <w:pPr>
              <w:pStyle w:val="Tabletext"/>
              <w:rPr>
                <w:szCs w:val="24"/>
              </w:rPr>
            </w:pPr>
            <w:r w:rsidRPr="00C26F77">
              <w:rPr>
                <w:rFonts w:eastAsiaTheme="minorEastAsia"/>
                <w:szCs w:val="24"/>
                <w:lang w:eastAsia="zh-CN"/>
              </w:rPr>
              <w:t>–</w:t>
            </w:r>
            <w:r w:rsidR="00B146F8" w:rsidRPr="00C26F77">
              <w:rPr>
                <w:rFonts w:eastAsiaTheme="minorEastAsia"/>
                <w:szCs w:val="24"/>
                <w:lang w:eastAsia="zh-CN"/>
              </w:rPr>
              <w:tab/>
            </w:r>
            <w:r w:rsidR="00FC5F77" w:rsidRPr="00C26F77">
              <w:rPr>
                <w:szCs w:val="24"/>
              </w:rPr>
              <w:t>Isolation of instances</w:t>
            </w:r>
          </w:p>
          <w:p w14:paraId="29B6A071" w14:textId="7781A2A4" w:rsidR="00FC5F77" w:rsidRPr="00C26F77" w:rsidRDefault="00D051A0" w:rsidP="00D051A0">
            <w:pPr>
              <w:pStyle w:val="Tabletext"/>
              <w:rPr>
                <w:szCs w:val="24"/>
              </w:rPr>
            </w:pPr>
            <w:r w:rsidRPr="00C26F77">
              <w:rPr>
                <w:rFonts w:eastAsiaTheme="minorEastAsia"/>
                <w:szCs w:val="24"/>
                <w:lang w:eastAsia="zh-CN"/>
              </w:rPr>
              <w:t>–</w:t>
            </w:r>
            <w:r w:rsidR="00B146F8" w:rsidRPr="00C26F77">
              <w:rPr>
                <w:rFonts w:eastAsiaTheme="minorEastAsia"/>
                <w:szCs w:val="24"/>
                <w:lang w:eastAsia="zh-CN"/>
              </w:rPr>
              <w:tab/>
            </w:r>
            <w:r w:rsidR="00FC5F77" w:rsidRPr="00C26F77">
              <w:rPr>
                <w:szCs w:val="24"/>
              </w:rPr>
              <w:t>Data protection</w:t>
            </w:r>
          </w:p>
          <w:p w14:paraId="5E35D841" w14:textId="6F0331A5" w:rsidR="00FC5F77" w:rsidRPr="00C26F77" w:rsidRDefault="00D051A0" w:rsidP="00D051A0">
            <w:pPr>
              <w:pStyle w:val="Tabletext"/>
              <w:rPr>
                <w:szCs w:val="24"/>
              </w:rPr>
            </w:pPr>
            <w:r w:rsidRPr="00C26F77">
              <w:rPr>
                <w:rFonts w:eastAsiaTheme="minorEastAsia"/>
                <w:szCs w:val="24"/>
                <w:lang w:eastAsia="zh-CN"/>
              </w:rPr>
              <w:t>–</w:t>
            </w:r>
            <w:r w:rsidR="00B146F8" w:rsidRPr="00C26F77">
              <w:rPr>
                <w:rFonts w:eastAsiaTheme="minorEastAsia"/>
                <w:szCs w:val="24"/>
                <w:lang w:eastAsia="zh-CN"/>
              </w:rPr>
              <w:tab/>
            </w:r>
            <w:r w:rsidR="00FC5F77" w:rsidRPr="00C26F77">
              <w:rPr>
                <w:szCs w:val="24"/>
              </w:rPr>
              <w:t>Availability</w:t>
            </w:r>
          </w:p>
          <w:p w14:paraId="52B62136" w14:textId="23599C0D" w:rsidR="00FC5F77" w:rsidRPr="00C26F77" w:rsidRDefault="00D051A0" w:rsidP="00D051A0">
            <w:pPr>
              <w:pStyle w:val="Tabletext"/>
              <w:rPr>
                <w:szCs w:val="24"/>
              </w:rPr>
            </w:pPr>
            <w:r w:rsidRPr="00C26F77">
              <w:rPr>
                <w:rFonts w:eastAsiaTheme="minorEastAsia"/>
                <w:szCs w:val="24"/>
                <w:lang w:eastAsia="zh-CN"/>
              </w:rPr>
              <w:t>–</w:t>
            </w:r>
            <w:r w:rsidR="00B146F8" w:rsidRPr="00C26F77">
              <w:rPr>
                <w:rFonts w:eastAsiaTheme="minorEastAsia"/>
                <w:szCs w:val="24"/>
                <w:lang w:eastAsia="zh-CN"/>
              </w:rPr>
              <w:tab/>
            </w:r>
            <w:r w:rsidR="00FC5F77" w:rsidRPr="00C26F77">
              <w:rPr>
                <w:szCs w:val="24"/>
              </w:rPr>
              <w:t>Incident response</w:t>
            </w:r>
          </w:p>
          <w:p w14:paraId="3024E82A" w14:textId="6E18AC14" w:rsidR="00FC5F77" w:rsidRPr="00C26F77" w:rsidRDefault="00D051A0" w:rsidP="00D051A0">
            <w:pPr>
              <w:pStyle w:val="Tabletext"/>
              <w:rPr>
                <w:szCs w:val="24"/>
              </w:rPr>
            </w:pPr>
            <w:r w:rsidRPr="00C26F77">
              <w:rPr>
                <w:rFonts w:eastAsiaTheme="minorEastAsia"/>
                <w:szCs w:val="24"/>
                <w:lang w:eastAsia="zh-CN"/>
              </w:rPr>
              <w:t>–</w:t>
            </w:r>
            <w:r w:rsidR="00B146F8" w:rsidRPr="00C26F77">
              <w:rPr>
                <w:rFonts w:eastAsiaTheme="minorEastAsia"/>
                <w:szCs w:val="24"/>
                <w:lang w:eastAsia="zh-CN"/>
              </w:rPr>
              <w:tab/>
            </w:r>
            <w:r w:rsidR="00FC5F77" w:rsidRPr="00C26F77">
              <w:rPr>
                <w:szCs w:val="24"/>
              </w:rPr>
              <w:t>Management, orchestration and deployment</w:t>
            </w:r>
          </w:p>
        </w:tc>
        <w:tc>
          <w:tcPr>
            <w:tcW w:w="2835" w:type="dxa"/>
            <w:hideMark/>
          </w:tcPr>
          <w:p w14:paraId="12EB5B0B" w14:textId="77777777" w:rsidR="00FC5F77" w:rsidRPr="00C26F77" w:rsidRDefault="00FC5F77" w:rsidP="00D051A0">
            <w:pPr>
              <w:pStyle w:val="Tabletext"/>
            </w:pPr>
            <w:r w:rsidRPr="00C26F77">
              <w:t>Mandatory</w:t>
            </w:r>
          </w:p>
        </w:tc>
      </w:tr>
      <w:tr w:rsidR="00D051A0" w:rsidRPr="00C26F77" w14:paraId="71A90CFC" w14:textId="77777777" w:rsidTr="00D051A0">
        <w:trPr>
          <w:jc w:val="center"/>
        </w:trPr>
        <w:tc>
          <w:tcPr>
            <w:tcW w:w="1843" w:type="dxa"/>
            <w:hideMark/>
          </w:tcPr>
          <w:p w14:paraId="1295FADB" w14:textId="34FC1024" w:rsidR="00FC5F77" w:rsidRPr="00C26F77" w:rsidRDefault="00FC5F77" w:rsidP="00B56D3E">
            <w:pPr>
              <w:pStyle w:val="Tabletext"/>
              <w:rPr>
                <w:b/>
                <w:bCs/>
              </w:rPr>
            </w:pPr>
            <w:r w:rsidRPr="00C26F77">
              <w:rPr>
                <w:b/>
                <w:bCs/>
              </w:rPr>
              <w:t xml:space="preserve">8. Security </w:t>
            </w:r>
            <w:r w:rsidR="00B56D3E" w:rsidRPr="00C26F77">
              <w:rPr>
                <w:b/>
                <w:bCs/>
              </w:rPr>
              <w:t>r</w:t>
            </w:r>
            <w:r w:rsidRPr="00C26F77">
              <w:rPr>
                <w:b/>
                <w:bCs/>
              </w:rPr>
              <w:t xml:space="preserve">equirements for </w:t>
            </w:r>
            <w:proofErr w:type="spellStart"/>
            <w:r w:rsidRPr="00C26F77">
              <w:rPr>
                <w:b/>
                <w:bCs/>
              </w:rPr>
              <w:t>XaaS</w:t>
            </w:r>
            <w:proofErr w:type="spellEnd"/>
          </w:p>
        </w:tc>
        <w:tc>
          <w:tcPr>
            <w:tcW w:w="4961" w:type="dxa"/>
            <w:hideMark/>
          </w:tcPr>
          <w:p w14:paraId="1EC56439" w14:textId="39CD3479" w:rsidR="00FC5F77" w:rsidRPr="00C26F77" w:rsidRDefault="00FC5F77" w:rsidP="00D051A0">
            <w:pPr>
              <w:pStyle w:val="Tabletext"/>
            </w:pPr>
            <w:r w:rsidRPr="00C26F77">
              <w:t xml:space="preserve">This is a </w:t>
            </w:r>
            <w:r w:rsidR="00B56D3E" w:rsidRPr="00C26F77">
              <w:t>clause</w:t>
            </w:r>
            <w:r w:rsidRPr="00C26F77">
              <w:t xml:space="preserve"> that identifies, using precise normative language, the mitigations for each of the threats from the outline in </w:t>
            </w:r>
            <w:r w:rsidR="00B56D3E" w:rsidRPr="00C26F77">
              <w:t>clause</w:t>
            </w:r>
            <w:r w:rsidRPr="00C26F77">
              <w:t xml:space="preserve"> 7.</w:t>
            </w:r>
            <w:r w:rsidR="003F7B05" w:rsidRPr="00C26F77">
              <w:t xml:space="preserve"> </w:t>
            </w:r>
            <w:r w:rsidRPr="00C26F77">
              <w:t xml:space="preserve">The language should be specific enough for an implementer to understand and deploy a security solution that addresses the threat landscape for </w:t>
            </w:r>
            <w:proofErr w:type="spellStart"/>
            <w:r w:rsidRPr="00C26F77">
              <w:t>XaaS</w:t>
            </w:r>
            <w:proofErr w:type="spellEnd"/>
            <w:r w:rsidRPr="00C26F77">
              <w:t xml:space="preserve">. In particular, using normative language, it should be possible for the reader to have a </w:t>
            </w:r>
            <w:r w:rsidR="003F7B05" w:rsidRPr="00C26F77">
              <w:t>"</w:t>
            </w:r>
            <w:r w:rsidRPr="00C26F77">
              <w:t>checklist</w:t>
            </w:r>
            <w:r w:rsidR="003F7B05" w:rsidRPr="00C26F77">
              <w:t>"</w:t>
            </w:r>
            <w:r w:rsidRPr="00C26F77">
              <w:t xml:space="preserve"> approach to designing, building and deploying security mitigations for the threats outlined in </w:t>
            </w:r>
            <w:r w:rsidR="00B56D3E" w:rsidRPr="00C26F77">
              <w:t>clause</w:t>
            </w:r>
            <w:r w:rsidRPr="00C26F77">
              <w:t xml:space="preserve"> 7 above.</w:t>
            </w:r>
          </w:p>
          <w:p w14:paraId="15A2AF2F" w14:textId="4A65F050" w:rsidR="00FC5F77" w:rsidRPr="00C26F77" w:rsidRDefault="00FC5F77" w:rsidP="00D051A0">
            <w:pPr>
              <w:pStyle w:val="Tabletext"/>
            </w:pPr>
            <w:r w:rsidRPr="00C26F77">
              <w:t>Each requirement clause should use the normalized language format, in other words, each requirement clause uses "is required",</w:t>
            </w:r>
            <w:r w:rsidR="00D051A0" w:rsidRPr="00C26F77">
              <w:t xml:space="preserve"> </w:t>
            </w:r>
            <w:r w:rsidR="003F7B05" w:rsidRPr="00C26F77">
              <w:t>"</w:t>
            </w:r>
            <w:r w:rsidRPr="00C26F77">
              <w:t>is recommended</w:t>
            </w:r>
            <w:r w:rsidR="003F7B05" w:rsidRPr="00C26F77">
              <w:t>"</w:t>
            </w:r>
            <w:r w:rsidR="00D051A0" w:rsidRPr="00C26F77">
              <w:t xml:space="preserve"> </w:t>
            </w:r>
            <w:r w:rsidRPr="00C26F77">
              <w:t xml:space="preserve">or </w:t>
            </w:r>
            <w:r w:rsidR="003F7B05" w:rsidRPr="00C26F77">
              <w:t>"</w:t>
            </w:r>
            <w:r w:rsidRPr="00C26F77">
              <w:t>can optionally</w:t>
            </w:r>
            <w:r w:rsidR="003F7B05" w:rsidRPr="00C26F77">
              <w:t>"</w:t>
            </w:r>
            <w:r w:rsidRPr="00C26F77">
              <w:t xml:space="preserve"> as the keywords. </w:t>
            </w:r>
          </w:p>
          <w:p w14:paraId="1D2754B3" w14:textId="77777777" w:rsidR="00FC5F77" w:rsidRPr="00C26F77" w:rsidRDefault="00FC5F77" w:rsidP="00D051A0">
            <w:pPr>
              <w:pStyle w:val="Tabletext"/>
            </w:pPr>
            <w:r w:rsidRPr="00C26F77">
              <w:t>Each subsection of requirements should identify its corresponding threats, or vice versa. The mapping of security threats and challenges to security requirements can be illustrated in a table format.</w:t>
            </w:r>
          </w:p>
        </w:tc>
        <w:tc>
          <w:tcPr>
            <w:tcW w:w="2835" w:type="dxa"/>
            <w:hideMark/>
          </w:tcPr>
          <w:p w14:paraId="08E91A77" w14:textId="77777777" w:rsidR="00FC5F77" w:rsidRPr="00C26F77" w:rsidRDefault="00FC5F77" w:rsidP="00D051A0">
            <w:pPr>
              <w:pStyle w:val="Tabletext"/>
            </w:pPr>
            <w:r w:rsidRPr="00C26F77">
              <w:t>Mandatory</w:t>
            </w:r>
          </w:p>
        </w:tc>
      </w:tr>
      <w:tr w:rsidR="00D051A0" w:rsidRPr="00C26F77" w14:paraId="3F24C928" w14:textId="77777777" w:rsidTr="00D051A0">
        <w:trPr>
          <w:jc w:val="center"/>
        </w:trPr>
        <w:tc>
          <w:tcPr>
            <w:tcW w:w="1843" w:type="dxa"/>
            <w:hideMark/>
          </w:tcPr>
          <w:p w14:paraId="7D6423DE" w14:textId="77777777" w:rsidR="00FC5F77" w:rsidRPr="00C26F77" w:rsidRDefault="00FC5F77" w:rsidP="00D051A0">
            <w:pPr>
              <w:pStyle w:val="Tabletext"/>
              <w:keepNext/>
              <w:rPr>
                <w:b/>
                <w:bCs/>
              </w:rPr>
            </w:pPr>
            <w:r w:rsidRPr="00C26F77">
              <w:rPr>
                <w:b/>
                <w:bCs/>
              </w:rPr>
              <w:lastRenderedPageBreak/>
              <w:t>Appendices</w:t>
            </w:r>
          </w:p>
        </w:tc>
        <w:tc>
          <w:tcPr>
            <w:tcW w:w="4961" w:type="dxa"/>
            <w:hideMark/>
          </w:tcPr>
          <w:p w14:paraId="05C0F376" w14:textId="31B3D267" w:rsidR="00FC5F77" w:rsidRPr="00C26F77" w:rsidRDefault="00FC5F77" w:rsidP="00D051A0">
            <w:pPr>
              <w:pStyle w:val="Tabletext"/>
              <w:keepNext/>
            </w:pPr>
            <w:r w:rsidRPr="00C26F77">
              <w:t xml:space="preserve">Security requirements documents are often accompanied by appendices that assist the reader in understanding the steps needed to design, build and deploy a security solution. For </w:t>
            </w:r>
            <w:proofErr w:type="spellStart"/>
            <w:r w:rsidRPr="00C26F77">
              <w:t>XaaS</w:t>
            </w:r>
            <w:proofErr w:type="spellEnd"/>
            <w:r w:rsidRPr="00C26F77">
              <w:t xml:space="preserve">, these might include checklists, case studies and examples, and lists of tools that help the reader build and deploy security solutions for </w:t>
            </w:r>
            <w:proofErr w:type="spellStart"/>
            <w:r w:rsidRPr="00C26F77">
              <w:t>XaaS</w:t>
            </w:r>
            <w:proofErr w:type="spellEnd"/>
            <w:r w:rsidRPr="00C26F77">
              <w:t xml:space="preserve">. In addition, the reader may be assisted by diagrams that should </w:t>
            </w:r>
            <w:r w:rsidR="00B56D3E" w:rsidRPr="00C26F77">
              <w:t xml:space="preserve">show </w:t>
            </w:r>
            <w:r w:rsidRPr="00C26F77">
              <w:t xml:space="preserve">the logical relationships between functional components of security for a </w:t>
            </w:r>
            <w:proofErr w:type="spellStart"/>
            <w:r w:rsidRPr="00C26F77">
              <w:t>XaaS</w:t>
            </w:r>
            <w:proofErr w:type="spellEnd"/>
            <w:r w:rsidRPr="00C26F77">
              <w:t xml:space="preserve"> service.</w:t>
            </w:r>
          </w:p>
        </w:tc>
        <w:tc>
          <w:tcPr>
            <w:tcW w:w="2835" w:type="dxa"/>
            <w:hideMark/>
          </w:tcPr>
          <w:p w14:paraId="5648BA6D" w14:textId="77777777" w:rsidR="00FC5F77" w:rsidRPr="00C26F77" w:rsidRDefault="00FC5F77" w:rsidP="00D051A0">
            <w:pPr>
              <w:pStyle w:val="Tabletext"/>
              <w:keepNext/>
            </w:pPr>
            <w:r w:rsidRPr="00C26F77">
              <w:t>Optional</w:t>
            </w:r>
          </w:p>
        </w:tc>
      </w:tr>
    </w:tbl>
    <w:p w14:paraId="6D64B88C" w14:textId="1062D53C" w:rsidR="00FC5F77" w:rsidRPr="00C26F77" w:rsidRDefault="009062F5" w:rsidP="00FC5F77">
      <w:pPr>
        <w:pStyle w:val="Heading1"/>
        <w:rPr>
          <w:lang w:bidi="ar-DZ"/>
        </w:rPr>
      </w:pPr>
      <w:bookmarkStart w:id="58" w:name="_Toc84857592"/>
      <w:bookmarkStart w:id="59" w:name="_Toc85615329"/>
      <w:bookmarkStart w:id="60" w:name="_Toc86768343"/>
      <w:r w:rsidRPr="00C26F77">
        <w:rPr>
          <w:lang w:bidi="ar-DZ"/>
        </w:rPr>
        <w:t>13</w:t>
      </w:r>
      <w:r w:rsidRPr="00C26F77">
        <w:rPr>
          <w:lang w:bidi="ar-DZ"/>
        </w:rPr>
        <w:tab/>
      </w:r>
      <w:r w:rsidR="00FC5F77" w:rsidRPr="00C26F77">
        <w:rPr>
          <w:lang w:bidi="ar-DZ"/>
        </w:rPr>
        <w:t xml:space="preserve">Guidelines for </w:t>
      </w:r>
      <w:r w:rsidR="00B56D3E" w:rsidRPr="00C26F77">
        <w:rPr>
          <w:lang w:bidi="ar-DZ"/>
        </w:rPr>
        <w:t>s</w:t>
      </w:r>
      <w:r w:rsidR="00FC5F77" w:rsidRPr="00C26F77">
        <w:rPr>
          <w:lang w:bidi="ar-DZ"/>
        </w:rPr>
        <w:t xml:space="preserve">ecurity for </w:t>
      </w:r>
      <w:proofErr w:type="spellStart"/>
      <w:r w:rsidR="00FC5F77" w:rsidRPr="00C26F77">
        <w:rPr>
          <w:lang w:bidi="ar-DZ"/>
        </w:rPr>
        <w:t>XaaS</w:t>
      </w:r>
      <w:bookmarkEnd w:id="58"/>
      <w:bookmarkEnd w:id="59"/>
      <w:bookmarkEnd w:id="60"/>
      <w:proofErr w:type="spellEnd"/>
      <w:r w:rsidR="00FC5F77" w:rsidRPr="00C26F77">
        <w:rPr>
          <w:lang w:bidi="ar-DZ"/>
        </w:rPr>
        <w:t xml:space="preserve"> </w:t>
      </w:r>
    </w:p>
    <w:p w14:paraId="4C08C7AC" w14:textId="6649DF0A" w:rsidR="00FC5F77" w:rsidRPr="00C26F77" w:rsidRDefault="009062F5" w:rsidP="00FC5F77">
      <w:pPr>
        <w:pStyle w:val="Heading2"/>
        <w:rPr>
          <w:lang w:bidi="ar-DZ"/>
        </w:rPr>
      </w:pPr>
      <w:bookmarkStart w:id="61" w:name="_Toc84857593"/>
      <w:bookmarkStart w:id="62" w:name="_Toc85615330"/>
      <w:bookmarkStart w:id="63" w:name="_Toc86768344"/>
      <w:r w:rsidRPr="00C26F77">
        <w:rPr>
          <w:lang w:bidi="ar-DZ"/>
        </w:rPr>
        <w:t>13.1</w:t>
      </w:r>
      <w:r w:rsidRPr="00C26F77">
        <w:rPr>
          <w:lang w:bidi="ar-DZ"/>
        </w:rPr>
        <w:tab/>
      </w:r>
      <w:r w:rsidR="00FC5F77" w:rsidRPr="00C26F77">
        <w:rPr>
          <w:lang w:bidi="ar-DZ"/>
        </w:rPr>
        <w:t>Introduction</w:t>
      </w:r>
      <w:bookmarkEnd w:id="61"/>
      <w:bookmarkEnd w:id="62"/>
      <w:bookmarkEnd w:id="63"/>
    </w:p>
    <w:p w14:paraId="07E0FDC2" w14:textId="5760D35F" w:rsidR="00FC5F77" w:rsidRPr="00C26F77" w:rsidRDefault="00FC5F77" w:rsidP="00FC5F77">
      <w:r w:rsidRPr="00C26F77">
        <w:t xml:space="preserve">A guideline document is very different from a requirements document. The intent of the guideline is to provide the reader with a very high-level overview of </w:t>
      </w:r>
      <w:proofErr w:type="spellStart"/>
      <w:r w:rsidRPr="00C26F77">
        <w:t>XaaS</w:t>
      </w:r>
      <w:proofErr w:type="spellEnd"/>
      <w:r w:rsidRPr="00C26F77">
        <w:t xml:space="preserve">, the security threats that are specific to </w:t>
      </w:r>
      <w:proofErr w:type="spellStart"/>
      <w:r w:rsidRPr="00C26F77">
        <w:t>XaaS</w:t>
      </w:r>
      <w:proofErr w:type="spellEnd"/>
      <w:r w:rsidRPr="00C26F77">
        <w:t xml:space="preserve"> and the general tools, services and design criteria that can be used to address those threats. It is intended at a more general audience than a requirements document and does not provide specific, normative tasks for an implementer to use.</w:t>
      </w:r>
      <w:r w:rsidR="003F7B05" w:rsidRPr="00C26F77">
        <w:t xml:space="preserve"> </w:t>
      </w:r>
      <w:r w:rsidRPr="00C26F77">
        <w:t xml:space="preserve">In ITU-T Q8/17, it is possible and sometimes advisable to have both a guidelines document (for generalist readers) and a requirements document (for readers designing, building and implementing) for a </w:t>
      </w:r>
      <w:proofErr w:type="spellStart"/>
      <w:r w:rsidRPr="00C26F77">
        <w:t>XaaS</w:t>
      </w:r>
      <w:proofErr w:type="spellEnd"/>
      <w:r w:rsidRPr="00C26F77">
        <w:t xml:space="preserve"> service.</w:t>
      </w:r>
      <w:r w:rsidR="003F7B05" w:rsidRPr="00C26F77">
        <w:t xml:space="preserve"> </w:t>
      </w:r>
      <w:r w:rsidRPr="00C26F77">
        <w:t xml:space="preserve">Other than an overview of the </w:t>
      </w:r>
      <w:proofErr w:type="spellStart"/>
      <w:r w:rsidRPr="00C26F77">
        <w:t>XaaS</w:t>
      </w:r>
      <w:proofErr w:type="spellEnd"/>
      <w:r w:rsidRPr="00C26F77">
        <w:t xml:space="preserve"> service itself (a prerequisite for understanding the security ecosystem for </w:t>
      </w:r>
      <w:proofErr w:type="spellStart"/>
      <w:r w:rsidRPr="00C26F77">
        <w:t>XaaS</w:t>
      </w:r>
      <w:proofErr w:type="spellEnd"/>
      <w:r w:rsidRPr="00C26F77">
        <w:t>), a guideline document should not duplicate material in a requirements document.</w:t>
      </w:r>
    </w:p>
    <w:p w14:paraId="5D73C102" w14:textId="77777777" w:rsidR="00FC5F77" w:rsidRPr="00C26F77" w:rsidRDefault="00FC5F77" w:rsidP="00FC5F77">
      <w:r w:rsidRPr="00C26F77">
        <w:t>There is never any normative language in a guideline document.</w:t>
      </w:r>
    </w:p>
    <w:p w14:paraId="3CC05925" w14:textId="4E615F3C" w:rsidR="00FC5F77" w:rsidRPr="00C26F77" w:rsidRDefault="009062F5" w:rsidP="00FC5F77">
      <w:pPr>
        <w:pStyle w:val="Heading2"/>
        <w:rPr>
          <w:lang w:bidi="ar-DZ"/>
        </w:rPr>
      </w:pPr>
      <w:bookmarkStart w:id="64" w:name="_Toc84857594"/>
      <w:bookmarkStart w:id="65" w:name="_Toc85615331"/>
      <w:bookmarkStart w:id="66" w:name="_Toc86768345"/>
      <w:r w:rsidRPr="00C26F77">
        <w:rPr>
          <w:lang w:bidi="ar-DZ"/>
        </w:rPr>
        <w:t>13.2</w:t>
      </w:r>
      <w:r w:rsidRPr="00C26F77">
        <w:rPr>
          <w:lang w:bidi="ar-DZ"/>
        </w:rPr>
        <w:tab/>
      </w:r>
      <w:r w:rsidR="00FC5F77" w:rsidRPr="00C26F77">
        <w:rPr>
          <w:lang w:bidi="ar-DZ"/>
        </w:rPr>
        <w:t xml:space="preserve">Structure of a </w:t>
      </w:r>
      <w:r w:rsidR="00635D14" w:rsidRPr="00C26F77">
        <w:rPr>
          <w:lang w:bidi="ar-DZ"/>
        </w:rPr>
        <w:t>s</w:t>
      </w:r>
      <w:r w:rsidR="00FC5F77" w:rsidRPr="00C26F77">
        <w:rPr>
          <w:lang w:bidi="ar-DZ"/>
        </w:rPr>
        <w:t xml:space="preserve">ecurity </w:t>
      </w:r>
      <w:r w:rsidR="00635D14" w:rsidRPr="00C26F77">
        <w:rPr>
          <w:lang w:bidi="ar-DZ"/>
        </w:rPr>
        <w:t>g</w:t>
      </w:r>
      <w:r w:rsidR="00FC5F77" w:rsidRPr="00C26F77">
        <w:rPr>
          <w:lang w:bidi="ar-DZ"/>
        </w:rPr>
        <w:t xml:space="preserve">uidelines </w:t>
      </w:r>
      <w:r w:rsidR="00635D14" w:rsidRPr="00C26F77">
        <w:rPr>
          <w:lang w:bidi="ar-DZ"/>
        </w:rPr>
        <w:t>d</w:t>
      </w:r>
      <w:r w:rsidR="00FC5F77" w:rsidRPr="00C26F77">
        <w:rPr>
          <w:lang w:bidi="ar-DZ"/>
        </w:rPr>
        <w:t>raft</w:t>
      </w:r>
      <w:bookmarkEnd w:id="64"/>
      <w:bookmarkEnd w:id="65"/>
      <w:bookmarkEnd w:id="66"/>
    </w:p>
    <w:p w14:paraId="3A28BE1A" w14:textId="3F9C83CD" w:rsidR="00FC5F77" w:rsidRPr="00C26F77" w:rsidRDefault="00FC5F77" w:rsidP="00FC5F77">
      <w:r w:rsidRPr="00C26F77">
        <w:t xml:space="preserve">For Q8/17, the structure of current and future security guidelines documents is </w:t>
      </w:r>
      <w:r w:rsidR="00635D14" w:rsidRPr="00C26F77">
        <w:t>presented in Table 2.</w:t>
      </w:r>
    </w:p>
    <w:tbl>
      <w:tblPr>
        <w:tblStyle w:val="TableGrid"/>
        <w:tblW w:w="0" w:type="auto"/>
        <w:tblLook w:val="04A0" w:firstRow="1" w:lastRow="0" w:firstColumn="1" w:lastColumn="0" w:noHBand="0" w:noVBand="1"/>
      </w:tblPr>
      <w:tblGrid>
        <w:gridCol w:w="1795"/>
        <w:gridCol w:w="4950"/>
        <w:gridCol w:w="2884"/>
      </w:tblGrid>
      <w:tr w:rsidR="00D051A0" w:rsidRPr="00C26F77" w14:paraId="638C18C1" w14:textId="77777777" w:rsidTr="00D051A0">
        <w:trPr>
          <w:tblHeader/>
        </w:trPr>
        <w:tc>
          <w:tcPr>
            <w:tcW w:w="9629" w:type="dxa"/>
            <w:gridSpan w:val="3"/>
            <w:tcBorders>
              <w:top w:val="nil"/>
              <w:left w:val="nil"/>
              <w:bottom w:val="single" w:sz="4" w:space="0" w:color="auto"/>
              <w:right w:val="nil"/>
            </w:tcBorders>
            <w:vAlign w:val="center"/>
          </w:tcPr>
          <w:p w14:paraId="43D87EFA" w14:textId="1D561634" w:rsidR="00D051A0" w:rsidRPr="00C26F77" w:rsidRDefault="00D051A0" w:rsidP="00635D14">
            <w:pPr>
              <w:pStyle w:val="TableNoTitle"/>
            </w:pPr>
            <w:r w:rsidRPr="00C26F77">
              <w:t xml:space="preserve">Table 2 – Structure of a </w:t>
            </w:r>
            <w:r w:rsidR="00635D14" w:rsidRPr="00C26F77">
              <w:t>s</w:t>
            </w:r>
            <w:r w:rsidRPr="00C26F77">
              <w:t xml:space="preserve">ecurity </w:t>
            </w:r>
            <w:r w:rsidR="00635D14" w:rsidRPr="00C26F77">
              <w:t>g</w:t>
            </w:r>
            <w:r w:rsidRPr="00C26F77">
              <w:t xml:space="preserve">uidelines </w:t>
            </w:r>
            <w:r w:rsidR="00635D14" w:rsidRPr="00C26F77">
              <w:t>d</w:t>
            </w:r>
            <w:r w:rsidRPr="00C26F77">
              <w:t>raft</w:t>
            </w:r>
          </w:p>
        </w:tc>
      </w:tr>
      <w:tr w:rsidR="00FC5F77" w:rsidRPr="00C26F77" w14:paraId="0BF86B33" w14:textId="77777777" w:rsidTr="00D051A0">
        <w:trPr>
          <w:tblHeader/>
        </w:trPr>
        <w:tc>
          <w:tcPr>
            <w:tcW w:w="1795" w:type="dxa"/>
            <w:tcBorders>
              <w:top w:val="single" w:sz="4" w:space="0" w:color="auto"/>
            </w:tcBorders>
            <w:vAlign w:val="center"/>
            <w:hideMark/>
          </w:tcPr>
          <w:p w14:paraId="5C0D1959" w14:textId="0A9E9ADE" w:rsidR="00FC5F77" w:rsidRPr="00C26F77" w:rsidRDefault="00B56D3E" w:rsidP="00D051A0">
            <w:pPr>
              <w:pStyle w:val="Tablehead"/>
            </w:pPr>
            <w:r w:rsidRPr="00C26F77">
              <w:t>Clause</w:t>
            </w:r>
          </w:p>
        </w:tc>
        <w:tc>
          <w:tcPr>
            <w:tcW w:w="4950" w:type="dxa"/>
            <w:tcBorders>
              <w:top w:val="single" w:sz="4" w:space="0" w:color="auto"/>
            </w:tcBorders>
            <w:vAlign w:val="center"/>
            <w:hideMark/>
          </w:tcPr>
          <w:p w14:paraId="7D92435F" w14:textId="77777777" w:rsidR="00FC5F77" w:rsidRPr="00C26F77" w:rsidRDefault="00FC5F77" w:rsidP="00D051A0">
            <w:pPr>
              <w:pStyle w:val="Tablehead"/>
            </w:pPr>
            <w:r w:rsidRPr="00C26F77">
              <w:t>Description</w:t>
            </w:r>
          </w:p>
        </w:tc>
        <w:tc>
          <w:tcPr>
            <w:tcW w:w="2884" w:type="dxa"/>
            <w:tcBorders>
              <w:top w:val="single" w:sz="4" w:space="0" w:color="auto"/>
            </w:tcBorders>
            <w:vAlign w:val="center"/>
            <w:hideMark/>
          </w:tcPr>
          <w:p w14:paraId="6F2F7DC2" w14:textId="043C9BF8" w:rsidR="00FC5F77" w:rsidRPr="00C26F77" w:rsidRDefault="00FC5F77" w:rsidP="00635D14">
            <w:pPr>
              <w:pStyle w:val="Tablehead"/>
            </w:pPr>
            <w:r w:rsidRPr="00C26F77">
              <w:t xml:space="preserve">Mandatory for </w:t>
            </w:r>
            <w:r w:rsidR="00635D14" w:rsidRPr="00C26F77">
              <w:t>s</w:t>
            </w:r>
            <w:r w:rsidRPr="00C26F77">
              <w:t xml:space="preserve">ecurity </w:t>
            </w:r>
            <w:r w:rsidR="00635D14" w:rsidRPr="00C26F77">
              <w:t>g</w:t>
            </w:r>
            <w:r w:rsidRPr="00C26F77">
              <w:t xml:space="preserve">uidelines </w:t>
            </w:r>
            <w:r w:rsidR="00635D14" w:rsidRPr="00C26F77">
              <w:t>d</w:t>
            </w:r>
            <w:r w:rsidRPr="00C26F77">
              <w:t>ocuments?</w:t>
            </w:r>
          </w:p>
        </w:tc>
      </w:tr>
      <w:tr w:rsidR="00FC5F77" w:rsidRPr="00C26F77" w14:paraId="4DC784C7" w14:textId="77777777" w:rsidTr="00D051A0">
        <w:tc>
          <w:tcPr>
            <w:tcW w:w="1795" w:type="dxa"/>
            <w:hideMark/>
          </w:tcPr>
          <w:p w14:paraId="54353069" w14:textId="77777777" w:rsidR="00FC5F77" w:rsidRPr="00C26F77" w:rsidRDefault="00FC5F77" w:rsidP="00D051A0">
            <w:pPr>
              <w:pStyle w:val="Tabletext"/>
              <w:rPr>
                <w:b/>
              </w:rPr>
            </w:pPr>
            <w:r w:rsidRPr="00C26F77">
              <w:rPr>
                <w:b/>
              </w:rPr>
              <w:t>1. Scope</w:t>
            </w:r>
          </w:p>
        </w:tc>
        <w:tc>
          <w:tcPr>
            <w:tcW w:w="4950" w:type="dxa"/>
            <w:hideMark/>
          </w:tcPr>
          <w:p w14:paraId="178EFE6B" w14:textId="77777777" w:rsidR="00FC5F77" w:rsidRPr="00C26F77" w:rsidRDefault="00FC5F77" w:rsidP="00D051A0">
            <w:pPr>
              <w:pStyle w:val="Tabletext"/>
            </w:pPr>
            <w:r w:rsidRPr="00C26F77">
              <w:t xml:space="preserve">A short, one or two-paragraph description of the virtualized service and the security guidelines being provided. </w:t>
            </w:r>
          </w:p>
        </w:tc>
        <w:tc>
          <w:tcPr>
            <w:tcW w:w="2884" w:type="dxa"/>
            <w:hideMark/>
          </w:tcPr>
          <w:p w14:paraId="63C31347" w14:textId="77777777" w:rsidR="00FC5F77" w:rsidRPr="00C26F77" w:rsidRDefault="00FC5F77" w:rsidP="00D051A0">
            <w:pPr>
              <w:pStyle w:val="Tabletext"/>
            </w:pPr>
            <w:r w:rsidRPr="00C26F77">
              <w:t>Mandatory</w:t>
            </w:r>
          </w:p>
        </w:tc>
      </w:tr>
      <w:tr w:rsidR="00FC5F77" w:rsidRPr="00C26F77" w14:paraId="0A694E00" w14:textId="77777777" w:rsidTr="00D051A0">
        <w:tc>
          <w:tcPr>
            <w:tcW w:w="1795" w:type="dxa"/>
            <w:hideMark/>
          </w:tcPr>
          <w:p w14:paraId="7A3D950A" w14:textId="77777777" w:rsidR="00FC5F77" w:rsidRPr="00C26F77" w:rsidRDefault="00FC5F77" w:rsidP="00D051A0">
            <w:pPr>
              <w:pStyle w:val="Tabletext"/>
              <w:rPr>
                <w:b/>
              </w:rPr>
            </w:pPr>
            <w:r w:rsidRPr="00C26F77">
              <w:rPr>
                <w:b/>
              </w:rPr>
              <w:t>2. References</w:t>
            </w:r>
          </w:p>
        </w:tc>
        <w:tc>
          <w:tcPr>
            <w:tcW w:w="4950" w:type="dxa"/>
            <w:hideMark/>
          </w:tcPr>
          <w:p w14:paraId="278B9D2A" w14:textId="179BBB1A" w:rsidR="00FC5F77" w:rsidRPr="00C26F77" w:rsidRDefault="00FC5F77" w:rsidP="00B56D3E">
            <w:pPr>
              <w:pStyle w:val="Tabletext"/>
            </w:pPr>
            <w:r w:rsidRPr="00C26F77">
              <w:t xml:space="preserve">This is the standard reference </w:t>
            </w:r>
            <w:r w:rsidR="00B56D3E" w:rsidRPr="00C26F77">
              <w:t xml:space="preserve">clause </w:t>
            </w:r>
            <w:r w:rsidRPr="00C26F77">
              <w:t xml:space="preserve">for all ITU-T recommendations. A </w:t>
            </w:r>
            <w:proofErr w:type="spellStart"/>
            <w:r w:rsidRPr="00C26F77">
              <w:t>XaaS</w:t>
            </w:r>
            <w:proofErr w:type="spellEnd"/>
            <w:r w:rsidRPr="00C26F77">
              <w:t xml:space="preserve"> requirements document must reference </w:t>
            </w:r>
            <w:r w:rsidR="00635D14" w:rsidRPr="00C26F77">
              <w:t>[</w:t>
            </w:r>
            <w:r w:rsidRPr="00C26F77">
              <w:t>ITU-T X.1601</w:t>
            </w:r>
            <w:r w:rsidR="00635D14" w:rsidRPr="00C26F77">
              <w:t>]</w:t>
            </w:r>
            <w:r w:rsidRPr="00C26F77">
              <w:t xml:space="preserve"> and </w:t>
            </w:r>
            <w:r w:rsidR="00635D14" w:rsidRPr="00C26F77">
              <w:t>[ITU-T Y.3501]</w:t>
            </w:r>
            <w:r w:rsidRPr="00C26F77">
              <w:t xml:space="preserve"> at a minimum.</w:t>
            </w:r>
          </w:p>
        </w:tc>
        <w:tc>
          <w:tcPr>
            <w:tcW w:w="2884" w:type="dxa"/>
            <w:hideMark/>
          </w:tcPr>
          <w:p w14:paraId="321929E7" w14:textId="77777777" w:rsidR="00FC5F77" w:rsidRPr="00C26F77" w:rsidRDefault="00FC5F77" w:rsidP="00D051A0">
            <w:pPr>
              <w:pStyle w:val="Tabletext"/>
            </w:pPr>
            <w:r w:rsidRPr="00C26F77">
              <w:t>Mandatory</w:t>
            </w:r>
          </w:p>
        </w:tc>
      </w:tr>
      <w:tr w:rsidR="00FC5F77" w:rsidRPr="00C26F77" w14:paraId="14255B77" w14:textId="77777777" w:rsidTr="00D051A0">
        <w:tc>
          <w:tcPr>
            <w:tcW w:w="1795" w:type="dxa"/>
            <w:hideMark/>
          </w:tcPr>
          <w:p w14:paraId="04E209A1" w14:textId="77777777" w:rsidR="00FC5F77" w:rsidRPr="00C26F77" w:rsidRDefault="00FC5F77" w:rsidP="00D051A0">
            <w:pPr>
              <w:pStyle w:val="Tabletext"/>
              <w:rPr>
                <w:b/>
              </w:rPr>
            </w:pPr>
            <w:r w:rsidRPr="00C26F77">
              <w:rPr>
                <w:b/>
              </w:rPr>
              <w:t>3. Definitions</w:t>
            </w:r>
          </w:p>
        </w:tc>
        <w:tc>
          <w:tcPr>
            <w:tcW w:w="4950" w:type="dxa"/>
            <w:hideMark/>
          </w:tcPr>
          <w:p w14:paraId="6E981EBB" w14:textId="4C658A81" w:rsidR="00FC5F77" w:rsidRPr="00C26F77" w:rsidRDefault="00FC5F77" w:rsidP="00D051A0">
            <w:pPr>
              <w:pStyle w:val="Tabletext"/>
            </w:pPr>
            <w:r w:rsidRPr="00C26F77">
              <w:t xml:space="preserve">This is the standard set of definitions for any ITU-T recommendation. It should include two </w:t>
            </w:r>
            <w:r w:rsidR="00B56D3E" w:rsidRPr="00C26F77">
              <w:t>clause</w:t>
            </w:r>
            <w:r w:rsidRPr="00C26F77">
              <w:t xml:space="preserve">s: terms that are defined elsewhere and terms that are defined within the </w:t>
            </w:r>
            <w:proofErr w:type="spellStart"/>
            <w:r w:rsidRPr="00C26F77">
              <w:t>XaaS</w:t>
            </w:r>
            <w:proofErr w:type="spellEnd"/>
            <w:r w:rsidRPr="00C26F77">
              <w:t xml:space="preserve"> requirements document. Note that the Y.3500 series of documents have good definitions for </w:t>
            </w:r>
            <w:proofErr w:type="spellStart"/>
            <w:r w:rsidRPr="00C26F77">
              <w:t>XaaS</w:t>
            </w:r>
            <w:proofErr w:type="spellEnd"/>
            <w:r w:rsidRPr="00C26F77">
              <w:t xml:space="preserve"> services.</w:t>
            </w:r>
          </w:p>
        </w:tc>
        <w:tc>
          <w:tcPr>
            <w:tcW w:w="2884" w:type="dxa"/>
            <w:hideMark/>
          </w:tcPr>
          <w:p w14:paraId="5CDFE371" w14:textId="77777777" w:rsidR="00FC5F77" w:rsidRPr="00C26F77" w:rsidRDefault="00FC5F77" w:rsidP="00D051A0">
            <w:pPr>
              <w:pStyle w:val="Tabletext"/>
            </w:pPr>
            <w:r w:rsidRPr="00C26F77">
              <w:t>Mandatory</w:t>
            </w:r>
          </w:p>
        </w:tc>
      </w:tr>
      <w:tr w:rsidR="00FC5F77" w:rsidRPr="00C26F77" w14:paraId="652AAB7F" w14:textId="77777777" w:rsidTr="00D051A0">
        <w:tc>
          <w:tcPr>
            <w:tcW w:w="1795" w:type="dxa"/>
            <w:hideMark/>
          </w:tcPr>
          <w:p w14:paraId="7832AFE8" w14:textId="6E7F65F1" w:rsidR="00FC5F77" w:rsidRPr="00C26F77" w:rsidRDefault="00FC5F77" w:rsidP="003F2DAF">
            <w:pPr>
              <w:pStyle w:val="Tabletext"/>
              <w:keepNext/>
              <w:keepLines/>
              <w:rPr>
                <w:b/>
              </w:rPr>
            </w:pPr>
            <w:r w:rsidRPr="00C26F77">
              <w:rPr>
                <w:b/>
              </w:rPr>
              <w:lastRenderedPageBreak/>
              <w:t xml:space="preserve">4. Abbreviations and </w:t>
            </w:r>
            <w:r w:rsidR="00635D14" w:rsidRPr="00C26F77">
              <w:rPr>
                <w:b/>
              </w:rPr>
              <w:t>a</w:t>
            </w:r>
            <w:r w:rsidRPr="00C26F77">
              <w:rPr>
                <w:b/>
              </w:rPr>
              <w:t>cronyms</w:t>
            </w:r>
          </w:p>
        </w:tc>
        <w:tc>
          <w:tcPr>
            <w:tcW w:w="4950" w:type="dxa"/>
            <w:hideMark/>
          </w:tcPr>
          <w:p w14:paraId="4B9342A7" w14:textId="77777777" w:rsidR="00FC5F77" w:rsidRPr="00C26F77" w:rsidRDefault="00FC5F77" w:rsidP="003F2DAF">
            <w:pPr>
              <w:pStyle w:val="Tabletext"/>
              <w:keepNext/>
              <w:keepLines/>
            </w:pPr>
            <w:r w:rsidRPr="00C26F77">
              <w:t xml:space="preserve">This should be a comprehensive list of all acronyms and abbreviations used in this </w:t>
            </w:r>
            <w:proofErr w:type="spellStart"/>
            <w:r w:rsidRPr="00C26F77">
              <w:t>XaaS</w:t>
            </w:r>
            <w:proofErr w:type="spellEnd"/>
            <w:r w:rsidRPr="00C26F77">
              <w:t xml:space="preserve"> guidelines document.</w:t>
            </w:r>
          </w:p>
        </w:tc>
        <w:tc>
          <w:tcPr>
            <w:tcW w:w="2884" w:type="dxa"/>
            <w:hideMark/>
          </w:tcPr>
          <w:p w14:paraId="6B70E5BE" w14:textId="77777777" w:rsidR="00FC5F77" w:rsidRPr="00C26F77" w:rsidRDefault="00FC5F77" w:rsidP="003F2DAF">
            <w:pPr>
              <w:pStyle w:val="Tabletext"/>
              <w:keepNext/>
              <w:keepLines/>
            </w:pPr>
            <w:r w:rsidRPr="00C26F77">
              <w:t>Mandatory</w:t>
            </w:r>
          </w:p>
        </w:tc>
      </w:tr>
      <w:tr w:rsidR="00FC5F77" w:rsidRPr="00C26F77" w14:paraId="2794EB53" w14:textId="77777777" w:rsidTr="00D051A0">
        <w:tc>
          <w:tcPr>
            <w:tcW w:w="1795" w:type="dxa"/>
            <w:hideMark/>
          </w:tcPr>
          <w:p w14:paraId="3102228B" w14:textId="77777777" w:rsidR="00FC5F77" w:rsidRPr="00C26F77" w:rsidRDefault="00FC5F77" w:rsidP="00D051A0">
            <w:pPr>
              <w:pStyle w:val="Tabletext"/>
              <w:rPr>
                <w:b/>
              </w:rPr>
            </w:pPr>
            <w:r w:rsidRPr="00C26F77">
              <w:rPr>
                <w:b/>
              </w:rPr>
              <w:t>5. Conventions</w:t>
            </w:r>
          </w:p>
        </w:tc>
        <w:tc>
          <w:tcPr>
            <w:tcW w:w="4950" w:type="dxa"/>
            <w:hideMark/>
          </w:tcPr>
          <w:p w14:paraId="39F40E8E" w14:textId="0838758D" w:rsidR="00FC5F77" w:rsidRPr="00C26F77" w:rsidRDefault="00FC5F77" w:rsidP="00D051A0">
            <w:pPr>
              <w:pStyle w:val="Tabletext"/>
            </w:pPr>
            <w:r w:rsidRPr="00C26F77">
              <w:t>This is a short</w:t>
            </w:r>
            <w:r w:rsidR="00B56D3E" w:rsidRPr="00C26F77">
              <w:t xml:space="preserve"> clause</w:t>
            </w:r>
            <w:r w:rsidRPr="00C26F77">
              <w:t xml:space="preserve"> that provides the reader with an understanding of any conventions or understandings that will provide context for the requirements. As an example, if </w:t>
            </w:r>
            <w:r w:rsidR="003F7B05" w:rsidRPr="00C26F77">
              <w:t>"</w:t>
            </w:r>
            <w:r w:rsidRPr="00C26F77">
              <w:t>server</w:t>
            </w:r>
            <w:r w:rsidR="003F7B05" w:rsidRPr="00C26F77">
              <w:t>"</w:t>
            </w:r>
            <w:r w:rsidRPr="00C26F77">
              <w:t xml:space="preserve"> is used interchangeably with </w:t>
            </w:r>
            <w:r w:rsidR="003F7B05" w:rsidRPr="00C26F77">
              <w:t>"</w:t>
            </w:r>
            <w:r w:rsidRPr="00C26F77">
              <w:t>virtual server</w:t>
            </w:r>
            <w:r w:rsidR="003F7B05" w:rsidRPr="00C26F77">
              <w:t>"</w:t>
            </w:r>
            <w:r w:rsidRPr="00C26F77">
              <w:t xml:space="preserve"> for the purposes of the document, it should be noted in this </w:t>
            </w:r>
            <w:r w:rsidR="00B56D3E" w:rsidRPr="00C26F77">
              <w:t>clause</w:t>
            </w:r>
            <w:r w:rsidRPr="00C26F77">
              <w:t>.</w:t>
            </w:r>
          </w:p>
        </w:tc>
        <w:tc>
          <w:tcPr>
            <w:tcW w:w="2884" w:type="dxa"/>
            <w:hideMark/>
          </w:tcPr>
          <w:p w14:paraId="62DF322E" w14:textId="77777777" w:rsidR="00FC5F77" w:rsidRPr="00C26F77" w:rsidRDefault="00FC5F77" w:rsidP="00D051A0">
            <w:pPr>
              <w:pStyle w:val="Tabletext"/>
            </w:pPr>
            <w:r w:rsidRPr="00C26F77">
              <w:t>Mandatory</w:t>
            </w:r>
          </w:p>
        </w:tc>
      </w:tr>
      <w:tr w:rsidR="00FC5F77" w:rsidRPr="00C26F77" w14:paraId="5FD60576" w14:textId="77777777" w:rsidTr="00D051A0">
        <w:tc>
          <w:tcPr>
            <w:tcW w:w="1795" w:type="dxa"/>
            <w:hideMark/>
          </w:tcPr>
          <w:p w14:paraId="1714961D" w14:textId="77777777" w:rsidR="00FC5F77" w:rsidRPr="00C26F77" w:rsidRDefault="00FC5F77" w:rsidP="00D051A0">
            <w:pPr>
              <w:pStyle w:val="Tabletext"/>
              <w:rPr>
                <w:b/>
              </w:rPr>
            </w:pPr>
            <w:r w:rsidRPr="00C26F77">
              <w:rPr>
                <w:b/>
              </w:rPr>
              <w:t xml:space="preserve">6. Overview of </w:t>
            </w:r>
            <w:proofErr w:type="spellStart"/>
            <w:r w:rsidRPr="00C26F77">
              <w:rPr>
                <w:b/>
              </w:rPr>
              <w:t>XaaS</w:t>
            </w:r>
            <w:proofErr w:type="spellEnd"/>
          </w:p>
        </w:tc>
        <w:tc>
          <w:tcPr>
            <w:tcW w:w="4950" w:type="dxa"/>
            <w:hideMark/>
          </w:tcPr>
          <w:p w14:paraId="0BCF8A8A" w14:textId="79024702" w:rsidR="00FC5F77" w:rsidRPr="00C26F77" w:rsidRDefault="00FC5F77" w:rsidP="00D051A0">
            <w:pPr>
              <w:pStyle w:val="Tabletext"/>
            </w:pPr>
            <w:r w:rsidRPr="00C26F77">
              <w:t xml:space="preserve">This </w:t>
            </w:r>
            <w:r w:rsidR="00B56D3E" w:rsidRPr="00C26F77">
              <w:t>clause</w:t>
            </w:r>
            <w:r w:rsidRPr="00C26F77">
              <w:t xml:space="preserve"> is a description of the virtualized service. The goal of a guideline document is to provide a high-level understanding of the </w:t>
            </w:r>
            <w:proofErr w:type="spellStart"/>
            <w:r w:rsidRPr="00C26F77">
              <w:t>XaaS</w:t>
            </w:r>
            <w:proofErr w:type="spellEnd"/>
            <w:r w:rsidRPr="00C26F77">
              <w:t xml:space="preserve"> service itself, the security issues that are associated with the service, and an understanding of the general guidelines used to mitigate those issues.</w:t>
            </w:r>
            <w:r w:rsidR="003F7B05" w:rsidRPr="00C26F77">
              <w:t xml:space="preserve"> </w:t>
            </w:r>
            <w:r w:rsidRPr="00C26F77">
              <w:t xml:space="preserve">It should provide enough background for the reader to understand the virtualized service but not so much that it duplicates the material provide by the Y.3500 series of standards. It should provide an illustration of the </w:t>
            </w:r>
            <w:proofErr w:type="spellStart"/>
            <w:r w:rsidRPr="00C26F77">
              <w:t>XaaS</w:t>
            </w:r>
            <w:proofErr w:type="spellEnd"/>
            <w:r w:rsidRPr="00C26F77">
              <w:t xml:space="preserve"> service model.</w:t>
            </w:r>
          </w:p>
        </w:tc>
        <w:tc>
          <w:tcPr>
            <w:tcW w:w="2884" w:type="dxa"/>
            <w:hideMark/>
          </w:tcPr>
          <w:p w14:paraId="340285DC" w14:textId="77777777" w:rsidR="00FC5F77" w:rsidRPr="00C26F77" w:rsidRDefault="00FC5F77" w:rsidP="00D051A0">
            <w:pPr>
              <w:pStyle w:val="Tabletext"/>
            </w:pPr>
            <w:r w:rsidRPr="00C26F77">
              <w:t>Mandatory</w:t>
            </w:r>
          </w:p>
        </w:tc>
      </w:tr>
      <w:tr w:rsidR="00FC5F77" w:rsidRPr="00C26F77" w14:paraId="249E53AE" w14:textId="77777777" w:rsidTr="00D051A0">
        <w:tc>
          <w:tcPr>
            <w:tcW w:w="1795" w:type="dxa"/>
            <w:hideMark/>
          </w:tcPr>
          <w:p w14:paraId="309C7714" w14:textId="1392EB00" w:rsidR="00FC5F77" w:rsidRPr="00C26F77" w:rsidRDefault="00FC5F77" w:rsidP="00B56D3E">
            <w:pPr>
              <w:pStyle w:val="Tabletext"/>
              <w:rPr>
                <w:b/>
              </w:rPr>
            </w:pPr>
            <w:r w:rsidRPr="00C26F77">
              <w:rPr>
                <w:b/>
              </w:rPr>
              <w:t xml:space="preserve">7. Security </w:t>
            </w:r>
            <w:r w:rsidR="00B56D3E" w:rsidRPr="00C26F77">
              <w:rPr>
                <w:b/>
              </w:rPr>
              <w:t>t</w:t>
            </w:r>
            <w:r w:rsidRPr="00C26F77">
              <w:rPr>
                <w:b/>
              </w:rPr>
              <w:t xml:space="preserve">hreats and </w:t>
            </w:r>
            <w:r w:rsidR="00B56D3E" w:rsidRPr="00C26F77">
              <w:rPr>
                <w:b/>
              </w:rPr>
              <w:t xml:space="preserve">challenges </w:t>
            </w:r>
            <w:r w:rsidRPr="00C26F77">
              <w:rPr>
                <w:b/>
              </w:rPr>
              <w:t xml:space="preserve">for </w:t>
            </w:r>
            <w:proofErr w:type="spellStart"/>
            <w:r w:rsidRPr="00C26F77">
              <w:rPr>
                <w:b/>
              </w:rPr>
              <w:t>XaaS</w:t>
            </w:r>
            <w:proofErr w:type="spellEnd"/>
          </w:p>
        </w:tc>
        <w:tc>
          <w:tcPr>
            <w:tcW w:w="4950" w:type="dxa"/>
            <w:hideMark/>
          </w:tcPr>
          <w:p w14:paraId="7D9113BA" w14:textId="064E1819" w:rsidR="00FC5F77" w:rsidRPr="00C26F77" w:rsidRDefault="00FC5F77" w:rsidP="00D051A0">
            <w:pPr>
              <w:pStyle w:val="Tabletext"/>
            </w:pPr>
            <w:r w:rsidRPr="00C26F77">
              <w:t xml:space="preserve">This is a high-level description of the security threat landscape that is specific to </w:t>
            </w:r>
            <w:proofErr w:type="spellStart"/>
            <w:r w:rsidRPr="00C26F77">
              <w:t>XaaS</w:t>
            </w:r>
            <w:proofErr w:type="spellEnd"/>
            <w:r w:rsidRPr="00C26F77">
              <w:t>.</w:t>
            </w:r>
            <w:r w:rsidR="003F7B05" w:rsidRPr="00C26F77">
              <w:t xml:space="preserve"> </w:t>
            </w:r>
            <w:r w:rsidRPr="00C26F77">
              <w:t xml:space="preserve">It should not include security threats that are generalized threats and apply to any network based service (as an example, theft of credentials). This </w:t>
            </w:r>
            <w:r w:rsidR="00B56D3E" w:rsidRPr="00C26F77">
              <w:t>clause</w:t>
            </w:r>
            <w:r w:rsidRPr="00C26F77">
              <w:t xml:space="preserve"> should provide enough background for the reader to understand the security challenges that are unique to this </w:t>
            </w:r>
            <w:proofErr w:type="spellStart"/>
            <w:r w:rsidRPr="00C26F77">
              <w:t>XaaS</w:t>
            </w:r>
            <w:proofErr w:type="spellEnd"/>
            <w:r w:rsidRPr="00C26F77">
              <w:t xml:space="preserve"> service. Subsections of this clause may address challenges in the following areas:</w:t>
            </w:r>
          </w:p>
          <w:p w14:paraId="41AEC221" w14:textId="3895EBF8" w:rsidR="00FC5F77" w:rsidRPr="00C26F77" w:rsidRDefault="00D051A0" w:rsidP="00D051A0">
            <w:pPr>
              <w:pStyle w:val="Tabletext"/>
              <w:rPr>
                <w:szCs w:val="24"/>
              </w:rPr>
            </w:pPr>
            <w:r w:rsidRPr="00C26F77">
              <w:rPr>
                <w:rFonts w:eastAsiaTheme="minorEastAsia"/>
                <w:szCs w:val="24"/>
                <w:lang w:eastAsia="zh-CN"/>
              </w:rPr>
              <w:t>–</w:t>
            </w:r>
            <w:r w:rsidR="00B146F8" w:rsidRPr="00C26F77">
              <w:rPr>
                <w:rFonts w:eastAsiaTheme="minorEastAsia"/>
                <w:szCs w:val="24"/>
                <w:lang w:eastAsia="zh-CN"/>
              </w:rPr>
              <w:tab/>
            </w:r>
            <w:r w:rsidR="00FC5F77" w:rsidRPr="00C26F77">
              <w:rPr>
                <w:szCs w:val="24"/>
              </w:rPr>
              <w:t>Architecture</w:t>
            </w:r>
          </w:p>
          <w:p w14:paraId="685A33B1" w14:textId="5ABFF3F6" w:rsidR="00FC5F77" w:rsidRPr="00C26F77" w:rsidRDefault="00D051A0" w:rsidP="00D051A0">
            <w:pPr>
              <w:pStyle w:val="Tabletext"/>
              <w:rPr>
                <w:szCs w:val="24"/>
              </w:rPr>
            </w:pPr>
            <w:r w:rsidRPr="00C26F77">
              <w:rPr>
                <w:rFonts w:eastAsiaTheme="minorEastAsia"/>
                <w:szCs w:val="24"/>
                <w:lang w:eastAsia="zh-CN"/>
              </w:rPr>
              <w:t>–</w:t>
            </w:r>
            <w:r w:rsidR="00B146F8" w:rsidRPr="00C26F77">
              <w:rPr>
                <w:rFonts w:eastAsiaTheme="minorEastAsia"/>
                <w:szCs w:val="24"/>
                <w:lang w:eastAsia="zh-CN"/>
              </w:rPr>
              <w:tab/>
            </w:r>
            <w:r w:rsidR="00FC5F77" w:rsidRPr="00C26F77">
              <w:rPr>
                <w:szCs w:val="24"/>
              </w:rPr>
              <w:t>Identity and access management</w:t>
            </w:r>
          </w:p>
          <w:p w14:paraId="677E06FB" w14:textId="20D58FA7" w:rsidR="00FC5F77" w:rsidRPr="00C26F77" w:rsidRDefault="00D051A0" w:rsidP="00D051A0">
            <w:pPr>
              <w:pStyle w:val="Tabletext"/>
              <w:rPr>
                <w:szCs w:val="24"/>
              </w:rPr>
            </w:pPr>
            <w:r w:rsidRPr="00C26F77">
              <w:rPr>
                <w:rFonts w:eastAsiaTheme="minorEastAsia"/>
                <w:szCs w:val="24"/>
                <w:lang w:eastAsia="zh-CN"/>
              </w:rPr>
              <w:t>–</w:t>
            </w:r>
            <w:r w:rsidR="00B146F8" w:rsidRPr="00C26F77">
              <w:rPr>
                <w:rFonts w:eastAsiaTheme="minorEastAsia"/>
                <w:szCs w:val="24"/>
                <w:lang w:eastAsia="zh-CN"/>
              </w:rPr>
              <w:tab/>
            </w:r>
            <w:r w:rsidR="00FC5F77" w:rsidRPr="00C26F77">
              <w:rPr>
                <w:szCs w:val="24"/>
              </w:rPr>
              <w:t>Software isolation and API related issues</w:t>
            </w:r>
          </w:p>
          <w:p w14:paraId="68DECAC9" w14:textId="37F05018" w:rsidR="00FC5F77" w:rsidRPr="00C26F77" w:rsidRDefault="00D051A0" w:rsidP="00D051A0">
            <w:pPr>
              <w:pStyle w:val="Tabletext"/>
              <w:rPr>
                <w:szCs w:val="24"/>
              </w:rPr>
            </w:pPr>
            <w:r w:rsidRPr="00C26F77">
              <w:rPr>
                <w:rFonts w:eastAsiaTheme="minorEastAsia"/>
                <w:szCs w:val="24"/>
                <w:lang w:eastAsia="zh-CN"/>
              </w:rPr>
              <w:t>–</w:t>
            </w:r>
            <w:r w:rsidR="00B146F8" w:rsidRPr="00C26F77">
              <w:rPr>
                <w:rFonts w:eastAsiaTheme="minorEastAsia"/>
                <w:szCs w:val="24"/>
                <w:lang w:eastAsia="zh-CN"/>
              </w:rPr>
              <w:tab/>
            </w:r>
            <w:r w:rsidR="00FC5F77" w:rsidRPr="00C26F77">
              <w:rPr>
                <w:szCs w:val="24"/>
              </w:rPr>
              <w:t>Isolation of instances</w:t>
            </w:r>
          </w:p>
          <w:p w14:paraId="461667AC" w14:textId="645CA0EF" w:rsidR="00FC5F77" w:rsidRPr="00C26F77" w:rsidRDefault="00D051A0" w:rsidP="00D051A0">
            <w:pPr>
              <w:pStyle w:val="Tabletext"/>
              <w:rPr>
                <w:szCs w:val="24"/>
              </w:rPr>
            </w:pPr>
            <w:r w:rsidRPr="00C26F77">
              <w:rPr>
                <w:rFonts w:eastAsiaTheme="minorEastAsia"/>
                <w:szCs w:val="24"/>
                <w:lang w:eastAsia="zh-CN"/>
              </w:rPr>
              <w:t>–</w:t>
            </w:r>
            <w:r w:rsidR="00B146F8" w:rsidRPr="00C26F77">
              <w:rPr>
                <w:rFonts w:eastAsiaTheme="minorEastAsia"/>
                <w:szCs w:val="24"/>
                <w:lang w:eastAsia="zh-CN"/>
              </w:rPr>
              <w:tab/>
            </w:r>
            <w:r w:rsidR="00FC5F77" w:rsidRPr="00C26F77">
              <w:rPr>
                <w:szCs w:val="24"/>
              </w:rPr>
              <w:t>Data protection</w:t>
            </w:r>
          </w:p>
          <w:p w14:paraId="6494057A" w14:textId="479E42C1" w:rsidR="00FC5F77" w:rsidRPr="00C26F77" w:rsidRDefault="00D051A0" w:rsidP="00D051A0">
            <w:pPr>
              <w:pStyle w:val="Tabletext"/>
              <w:rPr>
                <w:szCs w:val="24"/>
              </w:rPr>
            </w:pPr>
            <w:r w:rsidRPr="00C26F77">
              <w:rPr>
                <w:rFonts w:eastAsiaTheme="minorEastAsia"/>
                <w:szCs w:val="24"/>
                <w:lang w:eastAsia="zh-CN"/>
              </w:rPr>
              <w:t>–</w:t>
            </w:r>
            <w:r w:rsidR="00B146F8" w:rsidRPr="00C26F77">
              <w:rPr>
                <w:rFonts w:eastAsiaTheme="minorEastAsia"/>
                <w:szCs w:val="24"/>
                <w:lang w:eastAsia="zh-CN"/>
              </w:rPr>
              <w:tab/>
            </w:r>
            <w:r w:rsidR="00FC5F77" w:rsidRPr="00C26F77">
              <w:rPr>
                <w:szCs w:val="24"/>
              </w:rPr>
              <w:t>Availability</w:t>
            </w:r>
          </w:p>
          <w:p w14:paraId="1DA30AEA" w14:textId="79F163D5" w:rsidR="00FC5F77" w:rsidRPr="00C26F77" w:rsidRDefault="00D051A0" w:rsidP="00D051A0">
            <w:pPr>
              <w:pStyle w:val="Tabletext"/>
              <w:rPr>
                <w:szCs w:val="24"/>
              </w:rPr>
            </w:pPr>
            <w:r w:rsidRPr="00C26F77">
              <w:rPr>
                <w:rFonts w:eastAsiaTheme="minorEastAsia"/>
                <w:szCs w:val="24"/>
                <w:lang w:eastAsia="zh-CN"/>
              </w:rPr>
              <w:t>–</w:t>
            </w:r>
            <w:r w:rsidR="00B146F8" w:rsidRPr="00C26F77">
              <w:rPr>
                <w:rFonts w:eastAsiaTheme="minorEastAsia"/>
                <w:szCs w:val="24"/>
                <w:lang w:eastAsia="zh-CN"/>
              </w:rPr>
              <w:tab/>
            </w:r>
            <w:r w:rsidR="00FC5F77" w:rsidRPr="00C26F77">
              <w:rPr>
                <w:szCs w:val="24"/>
              </w:rPr>
              <w:t>Incident response</w:t>
            </w:r>
          </w:p>
          <w:p w14:paraId="12E67493" w14:textId="7328AB96" w:rsidR="00FC5F77" w:rsidRPr="00C26F77" w:rsidRDefault="00D051A0" w:rsidP="00D051A0">
            <w:pPr>
              <w:pStyle w:val="Tabletext"/>
              <w:rPr>
                <w:szCs w:val="24"/>
              </w:rPr>
            </w:pPr>
            <w:r w:rsidRPr="00C26F77">
              <w:rPr>
                <w:rFonts w:eastAsiaTheme="minorEastAsia"/>
                <w:szCs w:val="24"/>
                <w:lang w:eastAsia="zh-CN"/>
              </w:rPr>
              <w:t>–</w:t>
            </w:r>
            <w:r w:rsidR="00B146F8" w:rsidRPr="00C26F77">
              <w:rPr>
                <w:rFonts w:eastAsiaTheme="minorEastAsia"/>
                <w:szCs w:val="24"/>
                <w:lang w:eastAsia="zh-CN"/>
              </w:rPr>
              <w:tab/>
            </w:r>
            <w:r w:rsidR="00FC5F77" w:rsidRPr="00C26F77">
              <w:rPr>
                <w:szCs w:val="24"/>
              </w:rPr>
              <w:t>Management, orchestration and deployment</w:t>
            </w:r>
          </w:p>
        </w:tc>
        <w:tc>
          <w:tcPr>
            <w:tcW w:w="2884" w:type="dxa"/>
            <w:hideMark/>
          </w:tcPr>
          <w:p w14:paraId="2E12DC68" w14:textId="77777777" w:rsidR="00FC5F77" w:rsidRPr="00C26F77" w:rsidRDefault="00FC5F77" w:rsidP="00D051A0">
            <w:pPr>
              <w:pStyle w:val="Tabletext"/>
            </w:pPr>
            <w:r w:rsidRPr="00C26F77">
              <w:t>Mandatory</w:t>
            </w:r>
          </w:p>
        </w:tc>
      </w:tr>
      <w:tr w:rsidR="00FC5F77" w:rsidRPr="00C26F77" w14:paraId="39F9D71F" w14:textId="77777777" w:rsidTr="00D051A0">
        <w:tc>
          <w:tcPr>
            <w:tcW w:w="1795" w:type="dxa"/>
            <w:hideMark/>
          </w:tcPr>
          <w:p w14:paraId="68FD0224" w14:textId="7CFF3A4A" w:rsidR="00FC5F77" w:rsidRPr="00C26F77" w:rsidRDefault="00FC5F77" w:rsidP="00635D14">
            <w:pPr>
              <w:pStyle w:val="Tabletext"/>
              <w:rPr>
                <w:b/>
              </w:rPr>
            </w:pPr>
            <w:r w:rsidRPr="00C26F77">
              <w:rPr>
                <w:b/>
              </w:rPr>
              <w:t xml:space="preserve">8. Security </w:t>
            </w:r>
            <w:r w:rsidR="00635D14" w:rsidRPr="00C26F77">
              <w:rPr>
                <w:b/>
              </w:rPr>
              <w:t>g</w:t>
            </w:r>
            <w:r w:rsidRPr="00C26F77">
              <w:rPr>
                <w:b/>
              </w:rPr>
              <w:t xml:space="preserve">uidelines for </w:t>
            </w:r>
            <w:proofErr w:type="spellStart"/>
            <w:r w:rsidRPr="00C26F77">
              <w:rPr>
                <w:b/>
              </w:rPr>
              <w:t>XaaS</w:t>
            </w:r>
            <w:proofErr w:type="spellEnd"/>
          </w:p>
        </w:tc>
        <w:tc>
          <w:tcPr>
            <w:tcW w:w="4950" w:type="dxa"/>
            <w:hideMark/>
          </w:tcPr>
          <w:p w14:paraId="4D48074E" w14:textId="1CDF92FA" w:rsidR="00FC5F77" w:rsidRPr="00C26F77" w:rsidRDefault="00FC5F77" w:rsidP="00D051A0">
            <w:pPr>
              <w:pStyle w:val="Tabletext"/>
            </w:pPr>
            <w:r w:rsidRPr="00C26F77">
              <w:t xml:space="preserve">This is a </w:t>
            </w:r>
            <w:r w:rsidR="00B56D3E" w:rsidRPr="00C26F77">
              <w:t>clause</w:t>
            </w:r>
            <w:r w:rsidRPr="00C26F77">
              <w:t xml:space="preserve"> that describes, at a high-level, the approaches that should be taken to mitigate against the threats identified in </w:t>
            </w:r>
            <w:r w:rsidR="00B56D3E" w:rsidRPr="00C26F77">
              <w:t>clause</w:t>
            </w:r>
            <w:r w:rsidRPr="00C26F77">
              <w:t xml:space="preserve"> 7.</w:t>
            </w:r>
            <w:r w:rsidR="003F7B05" w:rsidRPr="00C26F77">
              <w:t xml:space="preserve"> </w:t>
            </w:r>
            <w:r w:rsidRPr="00C26F77">
              <w:t>The language should never be normative.</w:t>
            </w:r>
            <w:r w:rsidR="003F7B05" w:rsidRPr="00C26F77">
              <w:t xml:space="preserve"> </w:t>
            </w:r>
            <w:r w:rsidRPr="00C26F77">
              <w:t xml:space="preserve">Instead, the reader should be able to understand the tools, services and design criteria that help ensure that </w:t>
            </w:r>
            <w:proofErr w:type="spellStart"/>
            <w:r w:rsidRPr="00C26F77">
              <w:t>XaaS</w:t>
            </w:r>
            <w:proofErr w:type="spellEnd"/>
            <w:r w:rsidRPr="00C26F77">
              <w:t xml:space="preserve"> is protected against the threats in </w:t>
            </w:r>
            <w:r w:rsidR="00B56D3E" w:rsidRPr="00C26F77">
              <w:t>clause</w:t>
            </w:r>
            <w:r w:rsidRPr="00C26F77">
              <w:t xml:space="preserve"> 7 above. </w:t>
            </w:r>
          </w:p>
          <w:p w14:paraId="5F4D0836" w14:textId="34992794" w:rsidR="00FC5F77" w:rsidRPr="00C26F77" w:rsidRDefault="00FC5F77" w:rsidP="00635D14">
            <w:pPr>
              <w:pStyle w:val="Tabletext"/>
            </w:pPr>
            <w:r w:rsidRPr="00C26F77">
              <w:t xml:space="preserve">This </w:t>
            </w:r>
            <w:r w:rsidR="00B56D3E" w:rsidRPr="00C26F77">
              <w:t>clause</w:t>
            </w:r>
            <w:r w:rsidRPr="00C26F77">
              <w:t xml:space="preserve"> can be presented in two </w:t>
            </w:r>
            <w:r w:rsidR="00B56D3E" w:rsidRPr="00C26F77">
              <w:t>clause</w:t>
            </w:r>
            <w:r w:rsidRPr="00C26F77">
              <w:t xml:space="preserve">s instead: one is </w:t>
            </w:r>
            <w:r w:rsidR="003F7B05" w:rsidRPr="00C26F77">
              <w:t>"</w:t>
            </w:r>
            <w:r w:rsidRPr="00C26F77">
              <w:t xml:space="preserve">Security </w:t>
            </w:r>
            <w:r w:rsidR="00635D14" w:rsidRPr="00C26F77">
              <w:t>r</w:t>
            </w:r>
            <w:r w:rsidRPr="00C26F77">
              <w:t xml:space="preserve">equirements for </w:t>
            </w:r>
            <w:proofErr w:type="spellStart"/>
            <w:r w:rsidRPr="00C26F77">
              <w:t>XaaS</w:t>
            </w:r>
            <w:proofErr w:type="spellEnd"/>
            <w:r w:rsidR="003F7B05" w:rsidRPr="00C26F77">
              <w:t>"</w:t>
            </w:r>
            <w:r w:rsidRPr="00C26F77">
              <w:t xml:space="preserve"> and the other is </w:t>
            </w:r>
            <w:r w:rsidR="003F7B05" w:rsidRPr="00C26F77">
              <w:t>"</w:t>
            </w:r>
            <w:r w:rsidRPr="00C26F77">
              <w:t xml:space="preserve">Security </w:t>
            </w:r>
            <w:r w:rsidR="00635D14" w:rsidRPr="00C26F77">
              <w:t>c</w:t>
            </w:r>
            <w:r w:rsidRPr="00C26F77">
              <w:t xml:space="preserve">ontrols for </w:t>
            </w:r>
            <w:proofErr w:type="spellStart"/>
            <w:r w:rsidRPr="00C26F77">
              <w:t>XaaS</w:t>
            </w:r>
            <w:proofErr w:type="spellEnd"/>
            <w:r w:rsidR="003F7B05" w:rsidRPr="00C26F77">
              <w:t>"</w:t>
            </w:r>
            <w:r w:rsidRPr="00C26F77">
              <w:t xml:space="preserve">. Here </w:t>
            </w:r>
            <w:r w:rsidR="003F7B05" w:rsidRPr="00C26F77">
              <w:t>"</w:t>
            </w:r>
            <w:r w:rsidRPr="00C26F77">
              <w:t xml:space="preserve">Security </w:t>
            </w:r>
            <w:r w:rsidR="00635D14" w:rsidRPr="00C26F77">
              <w:t>r</w:t>
            </w:r>
            <w:r w:rsidRPr="00C26F77">
              <w:t xml:space="preserve">equirements for </w:t>
            </w:r>
            <w:proofErr w:type="spellStart"/>
            <w:r w:rsidRPr="00C26F77">
              <w:t>XaaS</w:t>
            </w:r>
            <w:proofErr w:type="spellEnd"/>
            <w:r w:rsidR="003F7B05" w:rsidRPr="00C26F77">
              <w:t>"</w:t>
            </w:r>
            <w:r w:rsidRPr="00C26F77">
              <w:t xml:space="preserve"> is a </w:t>
            </w:r>
            <w:r w:rsidR="00B56D3E" w:rsidRPr="00C26F77">
              <w:t>clause</w:t>
            </w:r>
            <w:r w:rsidRPr="00C26F77">
              <w:t xml:space="preserve"> different from that </w:t>
            </w:r>
            <w:r w:rsidRPr="00C26F77">
              <w:lastRenderedPageBreak/>
              <w:t xml:space="preserve">in security requirements documents. It describes the security characteristics that </w:t>
            </w:r>
            <w:proofErr w:type="spellStart"/>
            <w:r w:rsidRPr="00C26F77">
              <w:t>XaaS</w:t>
            </w:r>
            <w:proofErr w:type="spellEnd"/>
            <w:r w:rsidRPr="00C26F77">
              <w:t xml:space="preserve"> should satisfy, such as confidentiality and integrity, while security requirements documents provide requirements in a detailed manner for an implementer to understand and deploy a security solution. These security characteristics are not generalized ones. Instead, this </w:t>
            </w:r>
            <w:r w:rsidR="00B56D3E" w:rsidRPr="00C26F77">
              <w:t>clause</w:t>
            </w:r>
            <w:r w:rsidRPr="00C26F77">
              <w:t xml:space="preserve"> should explain how these security characteristics are unique to this </w:t>
            </w:r>
            <w:proofErr w:type="spellStart"/>
            <w:r w:rsidRPr="00C26F77">
              <w:t>XaaS</w:t>
            </w:r>
            <w:proofErr w:type="spellEnd"/>
            <w:r w:rsidRPr="00C26F77">
              <w:t xml:space="preserve"> and how these characteristics </w:t>
            </w:r>
            <w:r w:rsidR="00635D14" w:rsidRPr="00C26F77">
              <w:t xml:space="preserve">function </w:t>
            </w:r>
            <w:r w:rsidRPr="00C26F77">
              <w:t xml:space="preserve">against the threats in </w:t>
            </w:r>
            <w:r w:rsidR="00B56D3E" w:rsidRPr="00C26F77">
              <w:t>clause</w:t>
            </w:r>
            <w:r w:rsidRPr="00C26F77">
              <w:t xml:space="preserve"> 7 above. </w:t>
            </w:r>
            <w:r w:rsidR="003F7B05" w:rsidRPr="00C26F77">
              <w:t>"</w:t>
            </w:r>
            <w:r w:rsidRPr="00C26F77">
              <w:t xml:space="preserve">Security </w:t>
            </w:r>
            <w:r w:rsidR="00635D14" w:rsidRPr="00C26F77">
              <w:t>c</w:t>
            </w:r>
            <w:r w:rsidRPr="00C26F77">
              <w:t xml:space="preserve">ontrols for </w:t>
            </w:r>
            <w:proofErr w:type="spellStart"/>
            <w:r w:rsidRPr="00C26F77">
              <w:t>XaaS</w:t>
            </w:r>
            <w:proofErr w:type="spellEnd"/>
            <w:r w:rsidR="003F7B05" w:rsidRPr="00C26F77">
              <w:t>"</w:t>
            </w:r>
            <w:r w:rsidRPr="00C26F77">
              <w:t xml:space="preserve"> provides security mechanisms to implement the security requirements.</w:t>
            </w:r>
          </w:p>
        </w:tc>
        <w:tc>
          <w:tcPr>
            <w:tcW w:w="2884" w:type="dxa"/>
            <w:hideMark/>
          </w:tcPr>
          <w:p w14:paraId="2940E765" w14:textId="77777777" w:rsidR="00FC5F77" w:rsidRPr="00C26F77" w:rsidRDefault="00FC5F77" w:rsidP="00D051A0">
            <w:pPr>
              <w:pStyle w:val="Tabletext"/>
            </w:pPr>
            <w:r w:rsidRPr="00C26F77">
              <w:lastRenderedPageBreak/>
              <w:t>Mandatory</w:t>
            </w:r>
          </w:p>
        </w:tc>
      </w:tr>
      <w:tr w:rsidR="00FC5F77" w:rsidRPr="00C26F77" w14:paraId="4AE9CEFE" w14:textId="77777777" w:rsidTr="00D051A0">
        <w:tc>
          <w:tcPr>
            <w:tcW w:w="1795" w:type="dxa"/>
            <w:hideMark/>
          </w:tcPr>
          <w:p w14:paraId="40BE9A67" w14:textId="77777777" w:rsidR="00FC5F77" w:rsidRPr="00C26F77" w:rsidRDefault="00FC5F77" w:rsidP="00D051A0">
            <w:pPr>
              <w:pStyle w:val="Tabletext"/>
              <w:rPr>
                <w:b/>
              </w:rPr>
            </w:pPr>
            <w:r w:rsidRPr="00C26F77">
              <w:rPr>
                <w:b/>
              </w:rPr>
              <w:t>Bibliography</w:t>
            </w:r>
          </w:p>
        </w:tc>
        <w:tc>
          <w:tcPr>
            <w:tcW w:w="4950" w:type="dxa"/>
            <w:hideMark/>
          </w:tcPr>
          <w:p w14:paraId="6B362899" w14:textId="7050EEDA" w:rsidR="00FC5F77" w:rsidRPr="00C26F77" w:rsidRDefault="00FC5F77" w:rsidP="00D051A0">
            <w:pPr>
              <w:pStyle w:val="Tabletext"/>
            </w:pPr>
            <w:r w:rsidRPr="00C26F77">
              <w:t xml:space="preserve">In guidelines documents it is often very helpful to provide the reader with a list of further resources and reading that will help </w:t>
            </w:r>
            <w:r w:rsidR="00635D14" w:rsidRPr="00C26F77">
              <w:t>him/</w:t>
            </w:r>
            <w:r w:rsidRPr="00C26F77">
              <w:t xml:space="preserve">her better understand the security requirement for </w:t>
            </w:r>
            <w:proofErr w:type="spellStart"/>
            <w:r w:rsidRPr="00C26F77">
              <w:t>XaaS</w:t>
            </w:r>
            <w:proofErr w:type="spellEnd"/>
            <w:r w:rsidRPr="00C26F77">
              <w:t xml:space="preserve">. A bibliography is always more helpful if it is annotated in a way specific to a reader interested in </w:t>
            </w:r>
            <w:proofErr w:type="spellStart"/>
            <w:r w:rsidRPr="00C26F77">
              <w:t>XaaS</w:t>
            </w:r>
            <w:proofErr w:type="spellEnd"/>
            <w:r w:rsidRPr="00C26F77">
              <w:t xml:space="preserve"> and not simply a list of links and publications.</w:t>
            </w:r>
          </w:p>
        </w:tc>
        <w:tc>
          <w:tcPr>
            <w:tcW w:w="2884" w:type="dxa"/>
            <w:hideMark/>
          </w:tcPr>
          <w:p w14:paraId="17C064DA" w14:textId="77777777" w:rsidR="00FC5F77" w:rsidRPr="00C26F77" w:rsidRDefault="00FC5F77" w:rsidP="00D051A0">
            <w:pPr>
              <w:pStyle w:val="Tabletext"/>
            </w:pPr>
            <w:r w:rsidRPr="00C26F77">
              <w:t>Optional</w:t>
            </w:r>
          </w:p>
        </w:tc>
      </w:tr>
      <w:tr w:rsidR="00FC5F77" w:rsidRPr="00C26F77" w14:paraId="65006299" w14:textId="77777777" w:rsidTr="00D051A0">
        <w:tc>
          <w:tcPr>
            <w:tcW w:w="1795" w:type="dxa"/>
            <w:hideMark/>
          </w:tcPr>
          <w:p w14:paraId="06B6D146" w14:textId="77777777" w:rsidR="00FC5F77" w:rsidRPr="00C26F77" w:rsidRDefault="00FC5F77" w:rsidP="00D051A0">
            <w:pPr>
              <w:pStyle w:val="Tabletext"/>
              <w:rPr>
                <w:b/>
              </w:rPr>
            </w:pPr>
            <w:r w:rsidRPr="00C26F77">
              <w:rPr>
                <w:b/>
              </w:rPr>
              <w:t>Appendices</w:t>
            </w:r>
          </w:p>
        </w:tc>
        <w:tc>
          <w:tcPr>
            <w:tcW w:w="4950" w:type="dxa"/>
            <w:hideMark/>
          </w:tcPr>
          <w:p w14:paraId="2E872C98" w14:textId="72901C0C" w:rsidR="00FC5F77" w:rsidRPr="00C26F77" w:rsidRDefault="00FC5F77" w:rsidP="00635D14">
            <w:pPr>
              <w:pStyle w:val="Tabletext"/>
            </w:pPr>
            <w:r w:rsidRPr="00C26F77">
              <w:t xml:space="preserve">Security </w:t>
            </w:r>
            <w:r w:rsidR="00635D14" w:rsidRPr="00C26F77">
              <w:t>g</w:t>
            </w:r>
            <w:r w:rsidRPr="00C26F77">
              <w:t xml:space="preserve">uidelines documents are often accompanied by appendices that assist the reader in understanding the steps needed to design, build and deploy a security solution. For </w:t>
            </w:r>
            <w:proofErr w:type="spellStart"/>
            <w:r w:rsidRPr="00C26F77">
              <w:t>XaaS</w:t>
            </w:r>
            <w:proofErr w:type="spellEnd"/>
            <w:r w:rsidRPr="00C26F77">
              <w:t xml:space="preserve">, these might include checklists, case studies and examples, and lists of tools that help the reader build and deploy security solutions for </w:t>
            </w:r>
            <w:proofErr w:type="spellStart"/>
            <w:r w:rsidRPr="00C26F77">
              <w:t>XaaS</w:t>
            </w:r>
            <w:proofErr w:type="spellEnd"/>
            <w:r w:rsidRPr="00C26F77">
              <w:t xml:space="preserve">. In addition, the reader may be assisted by diagrams that should </w:t>
            </w:r>
            <w:r w:rsidR="00635D14" w:rsidRPr="00C26F77">
              <w:t xml:space="preserve">show </w:t>
            </w:r>
            <w:r w:rsidRPr="00C26F77">
              <w:t xml:space="preserve">the logical relationships between functional components of security for a </w:t>
            </w:r>
            <w:proofErr w:type="spellStart"/>
            <w:r w:rsidRPr="00C26F77">
              <w:t>XaaS</w:t>
            </w:r>
            <w:proofErr w:type="spellEnd"/>
            <w:r w:rsidRPr="00C26F77">
              <w:t xml:space="preserve"> service.</w:t>
            </w:r>
          </w:p>
        </w:tc>
        <w:tc>
          <w:tcPr>
            <w:tcW w:w="2884" w:type="dxa"/>
            <w:hideMark/>
          </w:tcPr>
          <w:p w14:paraId="12C6859C" w14:textId="77777777" w:rsidR="00FC5F77" w:rsidRPr="00C26F77" w:rsidRDefault="00FC5F77" w:rsidP="00D051A0">
            <w:pPr>
              <w:pStyle w:val="Tabletext"/>
            </w:pPr>
            <w:r w:rsidRPr="00C26F77">
              <w:t>Optional</w:t>
            </w:r>
          </w:p>
        </w:tc>
      </w:tr>
    </w:tbl>
    <w:p w14:paraId="01722459" w14:textId="4C6B93FB" w:rsidR="00FC5F77" w:rsidRPr="00C26F77" w:rsidRDefault="009062F5" w:rsidP="009062F5">
      <w:pPr>
        <w:spacing w:before="720"/>
        <w:jc w:val="center"/>
      </w:pPr>
      <w:r w:rsidRPr="00C26F77">
        <w:t>______________</w:t>
      </w:r>
    </w:p>
    <w:sectPr w:rsidR="00FC5F77" w:rsidRPr="00C26F77" w:rsidSect="00A15807">
      <w:headerReference w:type="default" r:id="rId28"/>
      <w:footerReference w:type="default" r:id="rId29"/>
      <w:type w:val="oddPage"/>
      <w:pgSz w:w="11907" w:h="16840" w:code="9"/>
      <w:pgMar w:top="1134" w:right="1134" w:bottom="1134"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907B1" w14:textId="77777777" w:rsidR="00C04858" w:rsidRDefault="00C04858" w:rsidP="00C42125">
      <w:pPr>
        <w:spacing w:before="0"/>
      </w:pPr>
      <w:r>
        <w:separator/>
      </w:r>
    </w:p>
  </w:endnote>
  <w:endnote w:type="continuationSeparator" w:id="0">
    <w:p w14:paraId="31108830" w14:textId="77777777" w:rsidR="00C04858" w:rsidRDefault="00C04858"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795C" w14:textId="18EC53B3" w:rsidR="00D831A6" w:rsidRPr="00E31AA2" w:rsidRDefault="00D831A6" w:rsidP="00E31AA2">
    <w:pPr>
      <w:pStyle w:val="FooterQP"/>
      <w:rPr>
        <w:szCs w:val="22"/>
      </w:rPr>
    </w:pPr>
    <w:r w:rsidRPr="003444F3">
      <w:rPr>
        <w:b w:val="0"/>
        <w:bCs/>
      </w:rPr>
      <w:fldChar w:fldCharType="begin"/>
    </w:r>
    <w:r w:rsidRPr="003444F3">
      <w:rPr>
        <w:b w:val="0"/>
        <w:bCs/>
      </w:rPr>
      <w:instrText xml:space="preserve"> PAGE </w:instrText>
    </w:r>
    <w:r w:rsidRPr="003444F3">
      <w:rPr>
        <w:b w:val="0"/>
        <w:bCs/>
      </w:rPr>
      <w:fldChar w:fldCharType="separate"/>
    </w:r>
    <w:r w:rsidR="008621C4">
      <w:rPr>
        <w:b w:val="0"/>
        <w:bCs/>
        <w:noProof/>
      </w:rPr>
      <w:t>2</w:t>
    </w:r>
    <w:r w:rsidRPr="003444F3">
      <w:rPr>
        <w:b w:val="0"/>
        <w:bCs/>
      </w:rPr>
      <w:fldChar w:fldCharType="end"/>
    </w:r>
    <w:r w:rsidRPr="00884774">
      <w:tab/>
    </w:r>
    <w:r w:rsidRPr="003444F3">
      <w:rPr>
        <w:szCs w:val="22"/>
      </w:rPr>
      <w:fldChar w:fldCharType="begin"/>
    </w:r>
    <w:r w:rsidRPr="003444F3">
      <w:rPr>
        <w:szCs w:val="22"/>
      </w:rPr>
      <w:instrText xml:space="preserve"> REF TPAcro \h  \* MERGEFORMAT </w:instrText>
    </w:r>
    <w:r w:rsidRPr="003444F3">
      <w:rPr>
        <w:szCs w:val="22"/>
      </w:rPr>
    </w:r>
    <w:r w:rsidRPr="003444F3">
      <w:rPr>
        <w:szCs w:val="22"/>
      </w:rPr>
      <w:fldChar w:fldCharType="separate"/>
    </w:r>
    <w:r w:rsidR="00D21A67" w:rsidRPr="00D21A67">
      <w:rPr>
        <w:szCs w:val="22"/>
      </w:rPr>
      <w:t>XSTR-XAASL</w:t>
    </w:r>
    <w:r w:rsidRPr="003444F3">
      <w:rPr>
        <w:szCs w:val="22"/>
      </w:rPr>
      <w:fldChar w:fldCharType="end"/>
    </w:r>
    <w:r w:rsidRPr="003444F3">
      <w:rPr>
        <w:szCs w:val="22"/>
      </w:rPr>
      <w:t xml:space="preserve"> (2021-0</w:t>
    </w:r>
    <w:r>
      <w:rPr>
        <w:szCs w:val="22"/>
      </w:rPr>
      <w:t>9</w:t>
    </w:r>
    <w:r w:rsidRPr="003444F3">
      <w:rPr>
        <w:szCs w:val="2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B9F01" w14:textId="7237D507" w:rsidR="00D831A6" w:rsidRDefault="00D831A6">
    <w:pPr>
      <w:pStyle w:val="Footer"/>
    </w:pPr>
    <w:r>
      <w:rPr>
        <w:lang w:eastAsia="en-GB"/>
      </w:rPr>
      <w:drawing>
        <wp:anchor distT="0" distB="0" distL="114300" distR="114300" simplePos="0" relativeHeight="251664384" behindDoc="0" locked="0" layoutInCell="1" allowOverlap="1" wp14:anchorId="57C6C03C" wp14:editId="29476DDF">
          <wp:simplePos x="0" y="0"/>
          <wp:positionH relativeFrom="column">
            <wp:posOffset>5457113</wp:posOffset>
          </wp:positionH>
          <wp:positionV relativeFrom="paragraph">
            <wp:posOffset>-1293198</wp:posOffset>
          </wp:positionV>
          <wp:extent cx="765044" cy="86704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noChangeArrowheads="1"/>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765044" cy="867049"/>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5F5E" w14:textId="77777777" w:rsidR="00D831A6" w:rsidRDefault="00D831A6">
    <w:pPr>
      <w:pStyle w:val="Footer"/>
      <w:tabs>
        <w:tab w:val="left" w:pos="5245"/>
      </w:tabs>
    </w:pPr>
    <w:r>
      <w:rPr>
        <w:lang w:eastAsia="en-GB"/>
      </w:rPr>
      <w:drawing>
        <wp:anchor distT="0" distB="0" distL="114300" distR="114300" simplePos="0" relativeHeight="251660288" behindDoc="0" locked="0" layoutInCell="1" allowOverlap="1" wp14:anchorId="52BE5F07" wp14:editId="6C506ABA">
          <wp:simplePos x="0" y="0"/>
          <wp:positionH relativeFrom="column">
            <wp:posOffset>5182235</wp:posOffset>
          </wp:positionH>
          <wp:positionV relativeFrom="paragraph">
            <wp:posOffset>-137160</wp:posOffset>
          </wp:positionV>
          <wp:extent cx="1504315" cy="634365"/>
          <wp:effectExtent l="0" t="0" r="0" b="0"/>
          <wp:wrapNone/>
          <wp:docPr id="4" name="Picture 4" descr="ITU-logo_on-light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_on-light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15" cy="6343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450CB" w14:textId="1473701A" w:rsidR="00D831A6" w:rsidRPr="00E31AA2" w:rsidRDefault="00D831A6" w:rsidP="00E31AA2">
    <w:pPr>
      <w:pStyle w:val="FooterQP"/>
    </w:pPr>
    <w:r>
      <w:tab/>
    </w:r>
    <w:r>
      <w:tab/>
    </w:r>
    <w:r w:rsidRPr="003444F3">
      <w:rPr>
        <w:szCs w:val="22"/>
      </w:rPr>
      <w:fldChar w:fldCharType="begin"/>
    </w:r>
    <w:r w:rsidRPr="003444F3">
      <w:rPr>
        <w:szCs w:val="22"/>
      </w:rPr>
      <w:instrText xml:space="preserve"> REF TPAcro \h  \* MERGEFORMAT </w:instrText>
    </w:r>
    <w:r w:rsidRPr="003444F3">
      <w:rPr>
        <w:szCs w:val="22"/>
      </w:rPr>
    </w:r>
    <w:r w:rsidRPr="003444F3">
      <w:rPr>
        <w:szCs w:val="22"/>
      </w:rPr>
      <w:fldChar w:fldCharType="separate"/>
    </w:r>
    <w:r w:rsidR="00D21A67" w:rsidRPr="00D21A67">
      <w:rPr>
        <w:szCs w:val="22"/>
      </w:rPr>
      <w:t>XSTR-XAASL</w:t>
    </w:r>
    <w:r w:rsidRPr="003444F3">
      <w:rPr>
        <w:szCs w:val="22"/>
      </w:rPr>
      <w:fldChar w:fldCharType="end"/>
    </w:r>
    <w:r w:rsidRPr="003444F3">
      <w:rPr>
        <w:szCs w:val="22"/>
      </w:rPr>
      <w:t xml:space="preserve"> (2021-0</w:t>
    </w:r>
    <w:r>
      <w:rPr>
        <w:szCs w:val="22"/>
      </w:rPr>
      <w:t>9</w:t>
    </w:r>
    <w:r w:rsidRPr="003444F3">
      <w:rPr>
        <w:szCs w:val="22"/>
      </w:rPr>
      <w:t>)</w:t>
    </w:r>
    <w:r w:rsidRPr="00752DD3">
      <w:tab/>
    </w:r>
    <w:r w:rsidRPr="003444F3">
      <w:rPr>
        <w:rStyle w:val="PageNumber"/>
        <w:b w:val="0"/>
        <w:bCs/>
      </w:rPr>
      <w:fldChar w:fldCharType="begin"/>
    </w:r>
    <w:r w:rsidRPr="003444F3">
      <w:rPr>
        <w:rStyle w:val="PageNumber"/>
        <w:b w:val="0"/>
        <w:bCs/>
      </w:rPr>
      <w:instrText xml:space="preserve"> PAGE </w:instrText>
    </w:r>
    <w:r w:rsidRPr="003444F3">
      <w:rPr>
        <w:rStyle w:val="PageNumber"/>
        <w:b w:val="0"/>
        <w:bCs/>
      </w:rPr>
      <w:fldChar w:fldCharType="separate"/>
    </w:r>
    <w:r w:rsidR="008621C4">
      <w:rPr>
        <w:rStyle w:val="PageNumber"/>
        <w:b w:val="0"/>
        <w:bCs/>
        <w:noProof/>
      </w:rPr>
      <w:t>iii</w:t>
    </w:r>
    <w:r w:rsidRPr="003444F3">
      <w:rPr>
        <w:rStyle w:val="PageNumbe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84C5" w14:textId="4E67A37F" w:rsidR="00D831A6" w:rsidRDefault="00D831A6">
    <w:pPr>
      <w:pStyle w:val="Footer"/>
      <w:tabs>
        <w:tab w:val="left" w:pos="360"/>
        <w:tab w:val="right" w:pos="9600"/>
      </w:tabs>
      <w:ind w:right="-162" w:firstLine="360"/>
      <w:rPr>
        <w:b/>
        <w:bCs/>
        <w:sz w:val="22"/>
      </w:rPr>
    </w:pPr>
    <w:r>
      <w:rPr>
        <w:b/>
        <w:bCs/>
        <w:sz w:val="22"/>
      </w:rPr>
      <w:t>Framework for Security Standardization for Virtualized Services</w:t>
    </w:r>
    <w:r>
      <w:rPr>
        <w:b/>
        <w:bCs/>
        <w:sz w:val="22"/>
      </w:rPr>
      <w:tab/>
    </w:r>
    <w:r>
      <w:rPr>
        <w:rStyle w:val="PageNumber"/>
        <w:b/>
        <w:bCs/>
      </w:rPr>
      <w:fldChar w:fldCharType="begin"/>
    </w:r>
    <w:r>
      <w:rPr>
        <w:rStyle w:val="PageNumber"/>
        <w:bCs/>
      </w:rPr>
      <w:instrText xml:space="preserve"> PAGE </w:instrText>
    </w:r>
    <w:r>
      <w:rPr>
        <w:rStyle w:val="PageNumber"/>
        <w:b/>
        <w:bCs/>
      </w:rPr>
      <w:fldChar w:fldCharType="separate"/>
    </w:r>
    <w:r>
      <w:rPr>
        <w:rStyle w:val="PageNumber"/>
        <w:bCs/>
      </w:rPr>
      <w:t>25</w:t>
    </w:r>
    <w:r>
      <w:rPr>
        <w:rStyle w:val="PageNumber"/>
        <w:b/>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1F57A" w14:textId="020D0762" w:rsidR="00D831A6" w:rsidRPr="00E31AA2" w:rsidRDefault="00D831A6" w:rsidP="00E31AA2">
    <w:pPr>
      <w:pStyle w:val="FooterQP"/>
    </w:pPr>
    <w:r>
      <w:tab/>
    </w:r>
    <w:r>
      <w:tab/>
    </w:r>
    <w:r w:rsidRPr="003444F3">
      <w:rPr>
        <w:szCs w:val="22"/>
      </w:rPr>
      <w:fldChar w:fldCharType="begin"/>
    </w:r>
    <w:r w:rsidRPr="003444F3">
      <w:rPr>
        <w:szCs w:val="22"/>
      </w:rPr>
      <w:instrText xml:space="preserve"> REF TPAcro \h  \* MERGEFORMAT </w:instrText>
    </w:r>
    <w:r w:rsidRPr="003444F3">
      <w:rPr>
        <w:szCs w:val="22"/>
      </w:rPr>
    </w:r>
    <w:r w:rsidRPr="003444F3">
      <w:rPr>
        <w:szCs w:val="22"/>
      </w:rPr>
      <w:fldChar w:fldCharType="separate"/>
    </w:r>
    <w:r w:rsidR="00D21A67" w:rsidRPr="00D21A67">
      <w:rPr>
        <w:szCs w:val="22"/>
      </w:rPr>
      <w:t>XSTR-XAASL</w:t>
    </w:r>
    <w:r w:rsidRPr="003444F3">
      <w:rPr>
        <w:szCs w:val="22"/>
      </w:rPr>
      <w:fldChar w:fldCharType="end"/>
    </w:r>
    <w:r w:rsidRPr="003444F3">
      <w:rPr>
        <w:szCs w:val="22"/>
      </w:rPr>
      <w:t xml:space="preserve"> (2021-0</w:t>
    </w:r>
    <w:r>
      <w:rPr>
        <w:szCs w:val="22"/>
      </w:rPr>
      <w:t>9</w:t>
    </w:r>
    <w:r w:rsidRPr="003444F3">
      <w:rPr>
        <w:szCs w:val="22"/>
      </w:rPr>
      <w:t>)</w:t>
    </w:r>
    <w:r w:rsidRPr="00752DD3">
      <w:tab/>
    </w:r>
    <w:r w:rsidRPr="003444F3">
      <w:rPr>
        <w:rStyle w:val="PageNumber"/>
        <w:b w:val="0"/>
        <w:bCs/>
      </w:rPr>
      <w:fldChar w:fldCharType="begin"/>
    </w:r>
    <w:r w:rsidRPr="003444F3">
      <w:rPr>
        <w:rStyle w:val="PageNumber"/>
        <w:b w:val="0"/>
        <w:bCs/>
      </w:rPr>
      <w:instrText xml:space="preserve"> PAGE </w:instrText>
    </w:r>
    <w:r w:rsidRPr="003444F3">
      <w:rPr>
        <w:rStyle w:val="PageNumber"/>
        <w:b w:val="0"/>
        <w:bCs/>
      </w:rPr>
      <w:fldChar w:fldCharType="separate"/>
    </w:r>
    <w:r w:rsidR="008621C4">
      <w:rPr>
        <w:rStyle w:val="PageNumber"/>
        <w:b w:val="0"/>
        <w:bCs/>
        <w:noProof/>
      </w:rPr>
      <w:t>1</w:t>
    </w:r>
    <w:r w:rsidRPr="003444F3">
      <w:rPr>
        <w:rStyle w:val="PageNumbe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1F29C" w14:textId="77777777" w:rsidR="00C04858" w:rsidRDefault="00C04858" w:rsidP="00C42125">
      <w:pPr>
        <w:spacing w:before="0"/>
      </w:pPr>
      <w:r>
        <w:separator/>
      </w:r>
    </w:p>
  </w:footnote>
  <w:footnote w:type="continuationSeparator" w:id="0">
    <w:p w14:paraId="666DDD3F" w14:textId="77777777" w:rsidR="00C04858" w:rsidRDefault="00C04858"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7C5DE" w14:textId="1C24791C" w:rsidR="00D831A6" w:rsidRDefault="00D831A6">
    <w:pPr>
      <w:pStyle w:val="Header"/>
    </w:pPr>
    <w:r>
      <w:rPr>
        <w:noProof/>
        <w:lang w:eastAsia="en-GB"/>
      </w:rPr>
      <w:drawing>
        <wp:anchor distT="0" distB="0" distL="114300" distR="114300" simplePos="0" relativeHeight="251662336" behindDoc="0" locked="0" layoutInCell="1" allowOverlap="1" wp14:anchorId="3E46F1E0" wp14:editId="5CF130BB">
          <wp:simplePos x="0" y="0"/>
          <wp:positionH relativeFrom="column">
            <wp:posOffset>-797356</wp:posOffset>
          </wp:positionH>
          <wp:positionV relativeFrom="paragraph">
            <wp:posOffset>-453542</wp:posOffset>
          </wp:positionV>
          <wp:extent cx="1569720" cy="10771505"/>
          <wp:effectExtent l="0" t="0" r="0" b="0"/>
          <wp:wrapNone/>
          <wp:docPr id="1" name="Picture 1"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69720" cy="1077150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6A8CE" w14:textId="77777777" w:rsidR="00D831A6" w:rsidRDefault="00D831A6">
    <w:pPr>
      <w:pStyle w:val="Header"/>
    </w:pPr>
    <w:r>
      <w:rPr>
        <w:noProof/>
        <w:lang w:eastAsia="en-GB"/>
      </w:rPr>
      <w:drawing>
        <wp:anchor distT="0" distB="0" distL="114300" distR="114300" simplePos="0" relativeHeight="251659264" behindDoc="0" locked="0" layoutInCell="1" allowOverlap="1" wp14:anchorId="3C7CE156" wp14:editId="1DDD6D7F">
          <wp:simplePos x="0" y="0"/>
          <wp:positionH relativeFrom="column">
            <wp:posOffset>-762000</wp:posOffset>
          </wp:positionH>
          <wp:positionV relativeFrom="paragraph">
            <wp:posOffset>-492760</wp:posOffset>
          </wp:positionV>
          <wp:extent cx="1569720" cy="10771505"/>
          <wp:effectExtent l="0" t="0" r="0" b="0"/>
          <wp:wrapNone/>
          <wp:docPr id="2" name="Picture 2"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5937A" w14:textId="1C869611" w:rsidR="00D831A6" w:rsidRDefault="00D831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0063E" w14:textId="77777777" w:rsidR="00D831A6" w:rsidRPr="0045733E" w:rsidRDefault="00D831A6" w:rsidP="0045733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B4065" w14:textId="77777777" w:rsidR="00D831A6" w:rsidRPr="00B22DA4" w:rsidRDefault="00D831A6" w:rsidP="00D831A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061EE" w14:textId="77777777" w:rsidR="00D831A6" w:rsidRPr="0045733E" w:rsidRDefault="00D831A6" w:rsidP="004573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BC5A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AAAE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0097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F145F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6C1E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80C4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4C75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0495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E425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A635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7645F5"/>
    <w:multiLevelType w:val="hybridMultilevel"/>
    <w:tmpl w:val="5888E2EC"/>
    <w:lvl w:ilvl="0" w:tplc="EE82A996">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BE70684"/>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EB04914"/>
    <w:multiLevelType w:val="hybridMultilevel"/>
    <w:tmpl w:val="7916D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0765D5"/>
    <w:multiLevelType w:val="hybridMultilevel"/>
    <w:tmpl w:val="BDB0C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11A0F"/>
    <w:multiLevelType w:val="hybridMultilevel"/>
    <w:tmpl w:val="CCBA9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07D6FEF"/>
    <w:multiLevelType w:val="hybridMultilevel"/>
    <w:tmpl w:val="91B2D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BE37BFC"/>
    <w:multiLevelType w:val="hybridMultilevel"/>
    <w:tmpl w:val="43A22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07944622">
    <w:abstractNumId w:val="9"/>
  </w:num>
  <w:num w:numId="2" w16cid:durableId="235210952">
    <w:abstractNumId w:val="7"/>
  </w:num>
  <w:num w:numId="3" w16cid:durableId="2020695362">
    <w:abstractNumId w:val="6"/>
  </w:num>
  <w:num w:numId="4" w16cid:durableId="1286278248">
    <w:abstractNumId w:val="5"/>
  </w:num>
  <w:num w:numId="5" w16cid:durableId="1040134628">
    <w:abstractNumId w:val="4"/>
  </w:num>
  <w:num w:numId="6" w16cid:durableId="1290017138">
    <w:abstractNumId w:val="8"/>
  </w:num>
  <w:num w:numId="7" w16cid:durableId="878008132">
    <w:abstractNumId w:val="3"/>
  </w:num>
  <w:num w:numId="8" w16cid:durableId="1987470677">
    <w:abstractNumId w:val="2"/>
  </w:num>
  <w:num w:numId="9" w16cid:durableId="1627078997">
    <w:abstractNumId w:val="1"/>
  </w:num>
  <w:num w:numId="10" w16cid:durableId="1129586947">
    <w:abstractNumId w:val="0"/>
  </w:num>
  <w:num w:numId="11" w16cid:durableId="1113983165">
    <w:abstractNumId w:val="13"/>
  </w:num>
  <w:num w:numId="12" w16cid:durableId="1375958626">
    <w:abstractNumId w:val="14"/>
  </w:num>
  <w:num w:numId="13" w16cid:durableId="1415471485">
    <w:abstractNumId w:val="16"/>
  </w:num>
  <w:num w:numId="14" w16cid:durableId="606889366">
    <w:abstractNumId w:val="12"/>
  </w:num>
  <w:num w:numId="15" w16cid:durableId="815952546">
    <w:abstractNumId w:val="15"/>
  </w:num>
  <w:num w:numId="16" w16cid:durableId="401758381">
    <w:abstractNumId w:val="10"/>
  </w:num>
  <w:num w:numId="17" w16cid:durableId="13572698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3MjI0M7AwMjC1MDFR0lEKTi0uzszPAykwrAUAqJfGxiwAAAA="/>
  </w:docVars>
  <w:rsids>
    <w:rsidRoot w:val="00A96899"/>
    <w:rsid w:val="00005ED3"/>
    <w:rsid w:val="00014F69"/>
    <w:rsid w:val="000171DB"/>
    <w:rsid w:val="00023D9A"/>
    <w:rsid w:val="00024875"/>
    <w:rsid w:val="0003582E"/>
    <w:rsid w:val="00043D75"/>
    <w:rsid w:val="00057000"/>
    <w:rsid w:val="000640E0"/>
    <w:rsid w:val="00086D80"/>
    <w:rsid w:val="000966A8"/>
    <w:rsid w:val="000A0A5C"/>
    <w:rsid w:val="000A5CA2"/>
    <w:rsid w:val="000E3C61"/>
    <w:rsid w:val="000E3E55"/>
    <w:rsid w:val="000E6083"/>
    <w:rsid w:val="000E6125"/>
    <w:rsid w:val="00100BAF"/>
    <w:rsid w:val="00113DBE"/>
    <w:rsid w:val="001152A8"/>
    <w:rsid w:val="001200A6"/>
    <w:rsid w:val="001251DA"/>
    <w:rsid w:val="00125432"/>
    <w:rsid w:val="00133FF3"/>
    <w:rsid w:val="00136DDD"/>
    <w:rsid w:val="00137F40"/>
    <w:rsid w:val="00144BDF"/>
    <w:rsid w:val="00155DDC"/>
    <w:rsid w:val="001871EC"/>
    <w:rsid w:val="00193E19"/>
    <w:rsid w:val="001A20C3"/>
    <w:rsid w:val="001A670F"/>
    <w:rsid w:val="001B6A45"/>
    <w:rsid w:val="001C1003"/>
    <w:rsid w:val="001C62B8"/>
    <w:rsid w:val="001D22D8"/>
    <w:rsid w:val="001D4296"/>
    <w:rsid w:val="001E7B0E"/>
    <w:rsid w:val="001F141D"/>
    <w:rsid w:val="00200A06"/>
    <w:rsid w:val="00200A98"/>
    <w:rsid w:val="00201AFA"/>
    <w:rsid w:val="002167D9"/>
    <w:rsid w:val="002229F1"/>
    <w:rsid w:val="00233F75"/>
    <w:rsid w:val="00253DBE"/>
    <w:rsid w:val="00253DC6"/>
    <w:rsid w:val="0025489C"/>
    <w:rsid w:val="002622FA"/>
    <w:rsid w:val="00263518"/>
    <w:rsid w:val="0027555D"/>
    <w:rsid w:val="002759E7"/>
    <w:rsid w:val="00277326"/>
    <w:rsid w:val="002A11C4"/>
    <w:rsid w:val="002A399B"/>
    <w:rsid w:val="002C26C0"/>
    <w:rsid w:val="002C2BC5"/>
    <w:rsid w:val="002E0407"/>
    <w:rsid w:val="002E79CB"/>
    <w:rsid w:val="002F0471"/>
    <w:rsid w:val="002F1714"/>
    <w:rsid w:val="002F7F55"/>
    <w:rsid w:val="00301FEA"/>
    <w:rsid w:val="0030745F"/>
    <w:rsid w:val="00314630"/>
    <w:rsid w:val="0032090A"/>
    <w:rsid w:val="00321CDE"/>
    <w:rsid w:val="00333E15"/>
    <w:rsid w:val="00340AA1"/>
    <w:rsid w:val="003571BC"/>
    <w:rsid w:val="00357801"/>
    <w:rsid w:val="0036090C"/>
    <w:rsid w:val="00364979"/>
    <w:rsid w:val="00385B9C"/>
    <w:rsid w:val="00385FB5"/>
    <w:rsid w:val="0038715D"/>
    <w:rsid w:val="00392E84"/>
    <w:rsid w:val="00394DBF"/>
    <w:rsid w:val="003957A6"/>
    <w:rsid w:val="003A43EF"/>
    <w:rsid w:val="003B5403"/>
    <w:rsid w:val="003B60A2"/>
    <w:rsid w:val="003C13CB"/>
    <w:rsid w:val="003C7445"/>
    <w:rsid w:val="003E39A2"/>
    <w:rsid w:val="003E57AB"/>
    <w:rsid w:val="003F2BED"/>
    <w:rsid w:val="003F2DAF"/>
    <w:rsid w:val="003F2EDA"/>
    <w:rsid w:val="003F7B05"/>
    <w:rsid w:val="00400B49"/>
    <w:rsid w:val="00406840"/>
    <w:rsid w:val="00443878"/>
    <w:rsid w:val="004539A8"/>
    <w:rsid w:val="0045733E"/>
    <w:rsid w:val="004712CA"/>
    <w:rsid w:val="0047422E"/>
    <w:rsid w:val="0049674B"/>
    <w:rsid w:val="004C0673"/>
    <w:rsid w:val="004C3E68"/>
    <w:rsid w:val="004C4E4E"/>
    <w:rsid w:val="004D4EC9"/>
    <w:rsid w:val="004F3816"/>
    <w:rsid w:val="004F500A"/>
    <w:rsid w:val="005126A0"/>
    <w:rsid w:val="00543D41"/>
    <w:rsid w:val="00545472"/>
    <w:rsid w:val="005571A4"/>
    <w:rsid w:val="00560A38"/>
    <w:rsid w:val="00566EDA"/>
    <w:rsid w:val="0057081A"/>
    <w:rsid w:val="00570EA6"/>
    <w:rsid w:val="00572654"/>
    <w:rsid w:val="0057742B"/>
    <w:rsid w:val="00593AAE"/>
    <w:rsid w:val="005976A1"/>
    <w:rsid w:val="005A34E7"/>
    <w:rsid w:val="005B42D3"/>
    <w:rsid w:val="005B5629"/>
    <w:rsid w:val="005C0300"/>
    <w:rsid w:val="005C2542"/>
    <w:rsid w:val="005C27A2"/>
    <w:rsid w:val="005D3A43"/>
    <w:rsid w:val="005D4FEB"/>
    <w:rsid w:val="005D65ED"/>
    <w:rsid w:val="005E0E6C"/>
    <w:rsid w:val="005F4B6A"/>
    <w:rsid w:val="006010F3"/>
    <w:rsid w:val="00615A0A"/>
    <w:rsid w:val="006333D4"/>
    <w:rsid w:val="00635D14"/>
    <w:rsid w:val="006369B2"/>
    <w:rsid w:val="0063718D"/>
    <w:rsid w:val="00647525"/>
    <w:rsid w:val="00647A71"/>
    <w:rsid w:val="006530A8"/>
    <w:rsid w:val="006570B0"/>
    <w:rsid w:val="0066022F"/>
    <w:rsid w:val="00666560"/>
    <w:rsid w:val="006823F3"/>
    <w:rsid w:val="0069210B"/>
    <w:rsid w:val="00695DD7"/>
    <w:rsid w:val="006A4055"/>
    <w:rsid w:val="006A7C27"/>
    <w:rsid w:val="006B2FE4"/>
    <w:rsid w:val="006B37B0"/>
    <w:rsid w:val="006C5641"/>
    <w:rsid w:val="006D1089"/>
    <w:rsid w:val="006D1B86"/>
    <w:rsid w:val="006D7355"/>
    <w:rsid w:val="006E6CF0"/>
    <w:rsid w:val="006F7DEE"/>
    <w:rsid w:val="007125E2"/>
    <w:rsid w:val="00715CA6"/>
    <w:rsid w:val="00731135"/>
    <w:rsid w:val="007324AF"/>
    <w:rsid w:val="007409B4"/>
    <w:rsid w:val="00741974"/>
    <w:rsid w:val="00751D90"/>
    <w:rsid w:val="0075525E"/>
    <w:rsid w:val="00756D3D"/>
    <w:rsid w:val="0076495C"/>
    <w:rsid w:val="007806C2"/>
    <w:rsid w:val="00781FEE"/>
    <w:rsid w:val="007903F8"/>
    <w:rsid w:val="0079416B"/>
    <w:rsid w:val="00794F4F"/>
    <w:rsid w:val="007974BE"/>
    <w:rsid w:val="007A0916"/>
    <w:rsid w:val="007A0DFD"/>
    <w:rsid w:val="007C7122"/>
    <w:rsid w:val="007D3F11"/>
    <w:rsid w:val="007E2C69"/>
    <w:rsid w:val="007E53E4"/>
    <w:rsid w:val="007E5EFC"/>
    <w:rsid w:val="007E656A"/>
    <w:rsid w:val="007F3CAA"/>
    <w:rsid w:val="007F664D"/>
    <w:rsid w:val="00803642"/>
    <w:rsid w:val="00837203"/>
    <w:rsid w:val="00842137"/>
    <w:rsid w:val="008505AB"/>
    <w:rsid w:val="00853F5F"/>
    <w:rsid w:val="00856C7A"/>
    <w:rsid w:val="008621C4"/>
    <w:rsid w:val="008623ED"/>
    <w:rsid w:val="00875AA6"/>
    <w:rsid w:val="0088046C"/>
    <w:rsid w:val="00880944"/>
    <w:rsid w:val="0089088E"/>
    <w:rsid w:val="00892297"/>
    <w:rsid w:val="008964D6"/>
    <w:rsid w:val="008B5123"/>
    <w:rsid w:val="008E0172"/>
    <w:rsid w:val="009062F5"/>
    <w:rsid w:val="00915099"/>
    <w:rsid w:val="00936852"/>
    <w:rsid w:val="0094045D"/>
    <w:rsid w:val="009406B5"/>
    <w:rsid w:val="00944BA0"/>
    <w:rsid w:val="00946166"/>
    <w:rsid w:val="00983164"/>
    <w:rsid w:val="009972EF"/>
    <w:rsid w:val="009B5035"/>
    <w:rsid w:val="009C3160"/>
    <w:rsid w:val="009D644B"/>
    <w:rsid w:val="009E766E"/>
    <w:rsid w:val="009F1960"/>
    <w:rsid w:val="009F4B1A"/>
    <w:rsid w:val="009F715E"/>
    <w:rsid w:val="00A10DBB"/>
    <w:rsid w:val="00A11720"/>
    <w:rsid w:val="00A15807"/>
    <w:rsid w:val="00A21247"/>
    <w:rsid w:val="00A31D47"/>
    <w:rsid w:val="00A4013E"/>
    <w:rsid w:val="00A4045F"/>
    <w:rsid w:val="00A427CD"/>
    <w:rsid w:val="00A44227"/>
    <w:rsid w:val="00A45939"/>
    <w:rsid w:val="00A45FEE"/>
    <w:rsid w:val="00A4600B"/>
    <w:rsid w:val="00A46BAF"/>
    <w:rsid w:val="00A50506"/>
    <w:rsid w:val="00A51EF0"/>
    <w:rsid w:val="00A67A81"/>
    <w:rsid w:val="00A730A6"/>
    <w:rsid w:val="00A87CAB"/>
    <w:rsid w:val="00A96899"/>
    <w:rsid w:val="00A971A0"/>
    <w:rsid w:val="00AA1186"/>
    <w:rsid w:val="00AA1F22"/>
    <w:rsid w:val="00AD0848"/>
    <w:rsid w:val="00AD4E14"/>
    <w:rsid w:val="00AE399A"/>
    <w:rsid w:val="00AE53A7"/>
    <w:rsid w:val="00B0155D"/>
    <w:rsid w:val="00B05821"/>
    <w:rsid w:val="00B100D6"/>
    <w:rsid w:val="00B105E1"/>
    <w:rsid w:val="00B146F8"/>
    <w:rsid w:val="00B164C9"/>
    <w:rsid w:val="00B26C28"/>
    <w:rsid w:val="00B30B18"/>
    <w:rsid w:val="00B4174C"/>
    <w:rsid w:val="00B43491"/>
    <w:rsid w:val="00B453F5"/>
    <w:rsid w:val="00B56D3E"/>
    <w:rsid w:val="00B61624"/>
    <w:rsid w:val="00B66481"/>
    <w:rsid w:val="00B66F2A"/>
    <w:rsid w:val="00B7189C"/>
    <w:rsid w:val="00B718A5"/>
    <w:rsid w:val="00B92F22"/>
    <w:rsid w:val="00BA788A"/>
    <w:rsid w:val="00BB4983"/>
    <w:rsid w:val="00BB7597"/>
    <w:rsid w:val="00BC62E2"/>
    <w:rsid w:val="00C04858"/>
    <w:rsid w:val="00C070F3"/>
    <w:rsid w:val="00C20795"/>
    <w:rsid w:val="00C26F77"/>
    <w:rsid w:val="00C42125"/>
    <w:rsid w:val="00C62814"/>
    <w:rsid w:val="00C66B01"/>
    <w:rsid w:val="00C67B25"/>
    <w:rsid w:val="00C748F7"/>
    <w:rsid w:val="00C74937"/>
    <w:rsid w:val="00CB2599"/>
    <w:rsid w:val="00CC386F"/>
    <w:rsid w:val="00CD2139"/>
    <w:rsid w:val="00CE5986"/>
    <w:rsid w:val="00D0168E"/>
    <w:rsid w:val="00D051A0"/>
    <w:rsid w:val="00D21A67"/>
    <w:rsid w:val="00D26477"/>
    <w:rsid w:val="00D57152"/>
    <w:rsid w:val="00D647EF"/>
    <w:rsid w:val="00D73137"/>
    <w:rsid w:val="00D831A6"/>
    <w:rsid w:val="00D843E7"/>
    <w:rsid w:val="00D977A2"/>
    <w:rsid w:val="00DA1CF8"/>
    <w:rsid w:val="00DA1D47"/>
    <w:rsid w:val="00DB0706"/>
    <w:rsid w:val="00DD50DE"/>
    <w:rsid w:val="00DE3062"/>
    <w:rsid w:val="00E0581D"/>
    <w:rsid w:val="00E1590B"/>
    <w:rsid w:val="00E204DD"/>
    <w:rsid w:val="00E228B7"/>
    <w:rsid w:val="00E31AA2"/>
    <w:rsid w:val="00E353EC"/>
    <w:rsid w:val="00E51F61"/>
    <w:rsid w:val="00E53C24"/>
    <w:rsid w:val="00E542FA"/>
    <w:rsid w:val="00E56E77"/>
    <w:rsid w:val="00E61478"/>
    <w:rsid w:val="00EA0BE7"/>
    <w:rsid w:val="00EB444D"/>
    <w:rsid w:val="00EE1A06"/>
    <w:rsid w:val="00EE5C0D"/>
    <w:rsid w:val="00EE6C03"/>
    <w:rsid w:val="00EF4792"/>
    <w:rsid w:val="00F02294"/>
    <w:rsid w:val="00F30DE7"/>
    <w:rsid w:val="00F35F57"/>
    <w:rsid w:val="00F50467"/>
    <w:rsid w:val="00F562A0"/>
    <w:rsid w:val="00F57FA4"/>
    <w:rsid w:val="00FA02CB"/>
    <w:rsid w:val="00FA2177"/>
    <w:rsid w:val="00FB0783"/>
    <w:rsid w:val="00FB7A8B"/>
    <w:rsid w:val="00FC2485"/>
    <w:rsid w:val="00FC5F77"/>
    <w:rsid w:val="00FC7820"/>
    <w:rsid w:val="00FD439E"/>
    <w:rsid w:val="00FD76CB"/>
    <w:rsid w:val="00FE152B"/>
    <w:rsid w:val="00FE239E"/>
    <w:rsid w:val="00FF1151"/>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69DC4"/>
  <w15:docId w15:val="{FF81F2C8-3DF4-44A2-9F99-E029EC2C0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ED3"/>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val="en-GB" w:eastAsia="en-US"/>
    </w:rPr>
  </w:style>
  <w:style w:type="paragraph" w:styleId="Heading1">
    <w:name w:val="heading 1"/>
    <w:basedOn w:val="Normal"/>
    <w:next w:val="Normal"/>
    <w:link w:val="Heading1Char"/>
    <w:qFormat/>
    <w:rsid w:val="00005ED3"/>
    <w:pPr>
      <w:keepNext/>
      <w:keepLines/>
      <w:spacing w:before="360"/>
      <w:ind w:left="794" w:hanging="794"/>
      <w:jc w:val="left"/>
      <w:outlineLvl w:val="0"/>
    </w:pPr>
    <w:rPr>
      <w:b/>
    </w:rPr>
  </w:style>
  <w:style w:type="paragraph" w:styleId="Heading2">
    <w:name w:val="heading 2"/>
    <w:basedOn w:val="Heading1"/>
    <w:next w:val="Normal"/>
    <w:link w:val="Heading2Char"/>
    <w:qFormat/>
    <w:rsid w:val="00005ED3"/>
    <w:pPr>
      <w:spacing w:before="240"/>
      <w:outlineLvl w:val="1"/>
    </w:pPr>
  </w:style>
  <w:style w:type="paragraph" w:styleId="Heading3">
    <w:name w:val="heading 3"/>
    <w:basedOn w:val="Heading1"/>
    <w:next w:val="Normal"/>
    <w:link w:val="Heading3Char"/>
    <w:qFormat/>
    <w:rsid w:val="00005ED3"/>
    <w:pPr>
      <w:spacing w:before="160"/>
      <w:outlineLvl w:val="2"/>
    </w:pPr>
  </w:style>
  <w:style w:type="paragraph" w:styleId="Heading4">
    <w:name w:val="heading 4"/>
    <w:basedOn w:val="Heading3"/>
    <w:next w:val="Normal"/>
    <w:link w:val="Heading4Char"/>
    <w:qFormat/>
    <w:rsid w:val="00005ED3"/>
    <w:pPr>
      <w:tabs>
        <w:tab w:val="clear" w:pos="794"/>
        <w:tab w:val="left" w:pos="1021"/>
      </w:tabs>
      <w:ind w:left="1021" w:hanging="1021"/>
      <w:outlineLvl w:val="3"/>
    </w:pPr>
  </w:style>
  <w:style w:type="paragraph" w:styleId="Heading5">
    <w:name w:val="heading 5"/>
    <w:basedOn w:val="Heading4"/>
    <w:next w:val="Normal"/>
    <w:link w:val="Heading5Char"/>
    <w:qFormat/>
    <w:rsid w:val="00005ED3"/>
    <w:pPr>
      <w:outlineLvl w:val="4"/>
    </w:pPr>
  </w:style>
  <w:style w:type="paragraph" w:styleId="Heading6">
    <w:name w:val="heading 6"/>
    <w:basedOn w:val="Heading4"/>
    <w:next w:val="Normal"/>
    <w:link w:val="Heading6Char"/>
    <w:qFormat/>
    <w:rsid w:val="00005ED3"/>
    <w:pPr>
      <w:tabs>
        <w:tab w:val="clear" w:pos="1021"/>
        <w:tab w:val="clear" w:pos="1191"/>
      </w:tabs>
      <w:ind w:left="1588" w:hanging="1588"/>
      <w:outlineLvl w:val="5"/>
    </w:pPr>
  </w:style>
  <w:style w:type="paragraph" w:styleId="Heading7">
    <w:name w:val="heading 7"/>
    <w:basedOn w:val="Heading6"/>
    <w:next w:val="Normal"/>
    <w:link w:val="Heading7Char"/>
    <w:qFormat/>
    <w:rsid w:val="00005ED3"/>
    <w:pPr>
      <w:outlineLvl w:val="6"/>
    </w:pPr>
  </w:style>
  <w:style w:type="paragraph" w:styleId="Heading8">
    <w:name w:val="heading 8"/>
    <w:basedOn w:val="Heading6"/>
    <w:next w:val="Normal"/>
    <w:link w:val="Heading8Char"/>
    <w:qFormat/>
    <w:rsid w:val="00005ED3"/>
    <w:pPr>
      <w:outlineLvl w:val="7"/>
    </w:pPr>
  </w:style>
  <w:style w:type="paragraph" w:styleId="Heading9">
    <w:name w:val="heading 9"/>
    <w:basedOn w:val="Heading6"/>
    <w:next w:val="Normal"/>
    <w:link w:val="Heading9Char"/>
    <w:qFormat/>
    <w:rsid w:val="00005ED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jc w:val="right"/>
    </w:pPr>
    <w:rPr>
      <w:rFonts w:eastAsia="SimSun"/>
      <w:b/>
      <w:sz w:val="32"/>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spacing w:before="480"/>
      <w:jc w:val="center"/>
      <w:outlineLvl w:val="0"/>
    </w:pPr>
    <w:rPr>
      <w:b/>
      <w:sz w:val="28"/>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b/>
      <w:i/>
      <w:sz w:val="20"/>
      <w:lang w:val="en-US"/>
    </w:rPr>
  </w:style>
  <w:style w:type="paragraph" w:customStyle="1" w:styleId="Figure">
    <w:name w:val="Figure"/>
    <w:basedOn w:val="Normal"/>
    <w:next w:val="FigureNoTitle"/>
    <w:rsid w:val="00005ED3"/>
    <w:pPr>
      <w:keepNext/>
      <w:keepLines/>
      <w:spacing w:before="240" w:after="120"/>
      <w:jc w:val="center"/>
    </w:pPr>
  </w:style>
  <w:style w:type="paragraph" w:customStyle="1" w:styleId="FigureNotitle0">
    <w:name w:val="Figure_No &amp; title"/>
    <w:basedOn w:val="Normal"/>
    <w:next w:val="Normal"/>
    <w:qFormat/>
    <w:rsid w:val="005D65ED"/>
    <w:pPr>
      <w:keepLines/>
      <w:spacing w:before="240" w:after="120"/>
      <w:jc w:val="center"/>
    </w:pPr>
    <w:rPr>
      <w:b/>
    </w:rPr>
  </w:style>
  <w:style w:type="paragraph" w:customStyle="1" w:styleId="Formal">
    <w:name w:val="Formal"/>
    <w:basedOn w:val="ASN1"/>
    <w:rsid w:val="00005ED3"/>
    <w:rPr>
      <w:b w:val="0"/>
    </w:rPr>
  </w:style>
  <w:style w:type="paragraph" w:customStyle="1" w:styleId="Headingb">
    <w:name w:val="Heading_b"/>
    <w:basedOn w:val="Normal"/>
    <w:next w:val="Normal"/>
    <w:rsid w:val="00005ED3"/>
    <w:pPr>
      <w:keepNext/>
      <w:spacing w:before="160"/>
      <w:jc w:val="left"/>
    </w:pPr>
    <w:rPr>
      <w:b/>
    </w:rPr>
  </w:style>
  <w:style w:type="paragraph" w:customStyle="1" w:styleId="Headingi">
    <w:name w:val="Heading_i"/>
    <w:basedOn w:val="Normal"/>
    <w:next w:val="Normal"/>
    <w:rsid w:val="00005ED3"/>
    <w:pPr>
      <w:keepNext/>
      <w:spacing w:before="160"/>
      <w:jc w:val="left"/>
    </w:pPr>
    <w:rPr>
      <w:i/>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rPr>
  </w:style>
  <w:style w:type="paragraph" w:customStyle="1" w:styleId="RecNo">
    <w:name w:val="Rec_No"/>
    <w:basedOn w:val="Normal"/>
    <w:next w:val="Rectitle"/>
    <w:rsid w:val="00005ED3"/>
    <w:pPr>
      <w:keepNext/>
      <w:keepLines/>
      <w:spacing w:before="0"/>
      <w:jc w:val="left"/>
    </w:pPr>
    <w:rPr>
      <w:b/>
      <w:sz w:val="28"/>
    </w:rPr>
  </w:style>
  <w:style w:type="paragraph" w:customStyle="1" w:styleId="Rectitle">
    <w:name w:val="Rec_title"/>
    <w:basedOn w:val="Normal"/>
    <w:next w:val="Normalaftertitle"/>
    <w:rsid w:val="00005ED3"/>
    <w:pPr>
      <w:keepNext/>
      <w:keepLines/>
      <w:spacing w:before="360"/>
      <w:jc w:val="center"/>
    </w:pPr>
    <w:rPr>
      <w:b/>
      <w:sz w:val="28"/>
    </w:rPr>
  </w:style>
  <w:style w:type="paragraph" w:customStyle="1" w:styleId="Reftext">
    <w:name w:val="Ref_text"/>
    <w:basedOn w:val="Normal"/>
    <w:rsid w:val="00005ED3"/>
    <w:pPr>
      <w:ind w:left="794" w:hanging="794"/>
      <w:jc w:val="left"/>
    </w:pPr>
  </w:style>
  <w:style w:type="paragraph" w:customStyle="1" w:styleId="Tablehead">
    <w:name w:val="Table_head"/>
    <w:basedOn w:val="Normal"/>
    <w:next w:val="Tabletext"/>
    <w:rsid w:val="00005ED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005ED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text">
    <w:name w:val="Table_text"/>
    <w:basedOn w:val="Normal"/>
    <w:rsid w:val="00005ED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uiPriority w:val="39"/>
    <w:rsid w:val="00005ED3"/>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005ED3"/>
    <w:pPr>
      <w:spacing w:before="80"/>
      <w:ind w:left="1531" w:hanging="851"/>
    </w:pPr>
  </w:style>
  <w:style w:type="paragraph" w:styleId="TOC3">
    <w:name w:val="toc 3"/>
    <w:basedOn w:val="TOC2"/>
    <w:rsid w:val="00005ED3"/>
  </w:style>
  <w:style w:type="character" w:styleId="Hyperlink">
    <w:name w:val="Hyperlink"/>
    <w:basedOn w:val="DefaultParagraphFont"/>
    <w:rsid w:val="00005ED3"/>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nhideWhenUsed/>
    <w:rsid w:val="005D65ED"/>
    <w:pPr>
      <w:spacing w:before="0" w:after="200"/>
    </w:pPr>
    <w:rPr>
      <w:i/>
      <w:iCs/>
      <w:color w:val="44546A" w:themeColor="text2"/>
      <w:sz w:val="18"/>
      <w:szCs w:val="18"/>
    </w:rPr>
  </w:style>
  <w:style w:type="paragraph" w:styleId="Header">
    <w:name w:val="header"/>
    <w:basedOn w:val="Normal"/>
    <w:link w:val="HeaderChar"/>
    <w:rsid w:val="00005ED3"/>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5D65ED"/>
    <w:rPr>
      <w:rFonts w:ascii="Times New Roman" w:eastAsia="Times New Roman" w:hAnsi="Times New Roman" w:cs="Times New Roman"/>
      <w:sz w:val="18"/>
      <w:szCs w:val="20"/>
      <w:lang w:val="en-GB" w:eastAsia="en-US"/>
    </w:rPr>
  </w:style>
  <w:style w:type="paragraph" w:styleId="Footer">
    <w:name w:val="footer"/>
    <w:basedOn w:val="Normal"/>
    <w:link w:val="FooterChar"/>
    <w:rsid w:val="00005ED3"/>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5D65ED"/>
    <w:rPr>
      <w:rFonts w:ascii="Times New Roman" w:eastAsia="Times New Roman" w:hAnsi="Times New Roman" w:cs="Times New Roman"/>
      <w:caps/>
      <w:noProof/>
      <w:sz w:val="16"/>
      <w:szCs w:val="20"/>
      <w:lang w:val="en-GB" w:eastAsia="en-US"/>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rsid w:val="00005ED3"/>
    <w:pPr>
      <w:spacing w:before="0"/>
    </w:pPr>
    <w:rPr>
      <w:rFonts w:ascii="Tahoma" w:hAnsi="Tahoma" w:cs="Tahoma"/>
      <w:sz w:val="16"/>
      <w:szCs w:val="16"/>
    </w:rPr>
  </w:style>
  <w:style w:type="character" w:customStyle="1" w:styleId="BalloonTextChar">
    <w:name w:val="Balloon Text Char"/>
    <w:basedOn w:val="DefaultParagraphFont"/>
    <w:link w:val="BalloonText"/>
    <w:rsid w:val="00005ED3"/>
    <w:rPr>
      <w:rFonts w:ascii="Tahoma" w:eastAsia="Times New Roman" w:hAnsi="Tahoma" w:cs="Tahoma"/>
      <w:sz w:val="16"/>
      <w:szCs w:val="16"/>
      <w:lang w:val="en-GB" w:eastAsia="en-US"/>
    </w:rPr>
  </w:style>
  <w:style w:type="paragraph" w:customStyle="1" w:styleId="enumlev1">
    <w:name w:val="enumlev1"/>
    <w:basedOn w:val="Normal"/>
    <w:rsid w:val="00005ED3"/>
    <w:pPr>
      <w:spacing w:before="80"/>
      <w:ind w:left="794" w:hanging="794"/>
    </w:pPr>
  </w:style>
  <w:style w:type="paragraph" w:customStyle="1" w:styleId="enumlev2">
    <w:name w:val="enumlev2"/>
    <w:basedOn w:val="enumlev1"/>
    <w:rsid w:val="00005ED3"/>
    <w:pPr>
      <w:ind w:left="1191" w:hanging="397"/>
    </w:pPr>
  </w:style>
  <w:style w:type="paragraph" w:customStyle="1" w:styleId="enumlev3">
    <w:name w:val="enumlev3"/>
    <w:basedOn w:val="enumlev2"/>
    <w:rsid w:val="00005ED3"/>
    <w:pPr>
      <w:ind w:left="1588"/>
    </w:pPr>
  </w:style>
  <w:style w:type="character" w:styleId="PageNumber">
    <w:name w:val="page number"/>
    <w:basedOn w:val="DefaultParagraphFont"/>
    <w:rsid w:val="00005ED3"/>
  </w:style>
  <w:style w:type="paragraph" w:customStyle="1" w:styleId="toc0">
    <w:name w:val="toc 0"/>
    <w:basedOn w:val="Normal"/>
    <w:next w:val="TOC1"/>
    <w:rsid w:val="00005ED3"/>
    <w:pPr>
      <w:keepLines/>
      <w:tabs>
        <w:tab w:val="clear" w:pos="794"/>
        <w:tab w:val="clear" w:pos="1191"/>
        <w:tab w:val="clear" w:pos="1588"/>
        <w:tab w:val="clear" w:pos="1985"/>
        <w:tab w:val="right" w:pos="9639"/>
      </w:tabs>
      <w:jc w:val="left"/>
    </w:pPr>
    <w:rPr>
      <w:b/>
    </w:rPr>
  </w:style>
  <w:style w:type="paragraph" w:styleId="ListParagraph">
    <w:name w:val="List Paragraph"/>
    <w:basedOn w:val="Normal"/>
    <w:uiPriority w:val="34"/>
    <w:qFormat/>
    <w:rsid w:val="00FC5F77"/>
    <w:pPr>
      <w:ind w:left="720"/>
      <w:contextualSpacing/>
    </w:pPr>
    <w:rPr>
      <w:rFonts w:eastAsia="MS Mincho"/>
      <w:lang w:val="en-US" w:eastAsia="zh-CN"/>
    </w:rPr>
  </w:style>
  <w:style w:type="table" w:customStyle="1" w:styleId="ListTable41">
    <w:name w:val="List Table 41"/>
    <w:basedOn w:val="TableNormal"/>
    <w:uiPriority w:val="49"/>
    <w:rsid w:val="00FC5F77"/>
    <w:pPr>
      <w:spacing w:after="0" w:line="240" w:lineRule="auto"/>
    </w:p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unhideWhenUsed/>
    <w:rsid w:val="003F2EDA"/>
    <w:rPr>
      <w:color w:val="605E5C"/>
      <w:shd w:val="clear" w:color="auto" w:fill="E1DFDD"/>
    </w:rPr>
  </w:style>
  <w:style w:type="paragraph" w:customStyle="1" w:styleId="AnnexNoTitle0">
    <w:name w:val="Annex_NoTitle"/>
    <w:basedOn w:val="Normal"/>
    <w:next w:val="Normalaftertitle"/>
    <w:rsid w:val="00005ED3"/>
    <w:pPr>
      <w:keepNext/>
      <w:keepLines/>
      <w:spacing w:before="720"/>
      <w:jc w:val="center"/>
      <w:outlineLvl w:val="0"/>
    </w:pPr>
    <w:rPr>
      <w:b/>
      <w:sz w:val="28"/>
    </w:rPr>
  </w:style>
  <w:style w:type="character" w:customStyle="1" w:styleId="Appdef">
    <w:name w:val="App_def"/>
    <w:basedOn w:val="DefaultParagraphFont"/>
    <w:rsid w:val="00005ED3"/>
    <w:rPr>
      <w:rFonts w:ascii="Times New Roman" w:hAnsi="Times New Roman"/>
      <w:b/>
    </w:rPr>
  </w:style>
  <w:style w:type="character" w:customStyle="1" w:styleId="Appref">
    <w:name w:val="App_ref"/>
    <w:basedOn w:val="DefaultParagraphFont"/>
    <w:rsid w:val="00005ED3"/>
  </w:style>
  <w:style w:type="paragraph" w:customStyle="1" w:styleId="AppendixNoTitle0">
    <w:name w:val="Appendix_NoTitle"/>
    <w:basedOn w:val="AnnexNoTitle0"/>
    <w:next w:val="Normalaftertitle"/>
    <w:rsid w:val="00005ED3"/>
  </w:style>
  <w:style w:type="character" w:customStyle="1" w:styleId="Artdef">
    <w:name w:val="Art_def"/>
    <w:basedOn w:val="DefaultParagraphFont"/>
    <w:rsid w:val="00005ED3"/>
    <w:rPr>
      <w:rFonts w:ascii="Times New Roman" w:hAnsi="Times New Roman"/>
      <w:b/>
    </w:rPr>
  </w:style>
  <w:style w:type="paragraph" w:customStyle="1" w:styleId="Artheading">
    <w:name w:val="Art_heading"/>
    <w:basedOn w:val="Normal"/>
    <w:next w:val="Normalaftertitle"/>
    <w:rsid w:val="00005ED3"/>
    <w:pPr>
      <w:spacing w:before="480"/>
      <w:jc w:val="center"/>
    </w:pPr>
    <w:rPr>
      <w:b/>
      <w:sz w:val="28"/>
    </w:rPr>
  </w:style>
  <w:style w:type="paragraph" w:customStyle="1" w:styleId="ArtNo">
    <w:name w:val="Art_No"/>
    <w:basedOn w:val="Normal"/>
    <w:next w:val="Arttitle"/>
    <w:rsid w:val="00005ED3"/>
    <w:pPr>
      <w:keepNext/>
      <w:keepLines/>
      <w:spacing w:before="480"/>
      <w:jc w:val="center"/>
    </w:pPr>
    <w:rPr>
      <w:caps/>
      <w:sz w:val="28"/>
    </w:rPr>
  </w:style>
  <w:style w:type="character" w:customStyle="1" w:styleId="Artref">
    <w:name w:val="Art_ref"/>
    <w:basedOn w:val="DefaultParagraphFont"/>
    <w:rsid w:val="00005ED3"/>
  </w:style>
  <w:style w:type="paragraph" w:customStyle="1" w:styleId="Arttitle">
    <w:name w:val="Art_title"/>
    <w:basedOn w:val="Normal"/>
    <w:next w:val="Normalaftertitle"/>
    <w:rsid w:val="00005ED3"/>
    <w:pPr>
      <w:keepNext/>
      <w:keepLines/>
      <w:spacing w:before="240"/>
      <w:jc w:val="center"/>
    </w:pPr>
    <w:rPr>
      <w:b/>
      <w:sz w:val="28"/>
    </w:rPr>
  </w:style>
  <w:style w:type="paragraph" w:customStyle="1" w:styleId="ASN1">
    <w:name w:val="ASN.1"/>
    <w:rsid w:val="00005ED3"/>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noProof/>
      <w:sz w:val="20"/>
      <w:szCs w:val="20"/>
      <w:lang w:val="en-GB" w:eastAsia="en-US"/>
    </w:rPr>
  </w:style>
  <w:style w:type="paragraph" w:customStyle="1" w:styleId="Call">
    <w:name w:val="Call"/>
    <w:basedOn w:val="Normal"/>
    <w:next w:val="Normal"/>
    <w:rsid w:val="00005ED3"/>
    <w:pPr>
      <w:keepNext/>
      <w:keepLines/>
      <w:spacing w:before="160"/>
      <w:ind w:left="794"/>
      <w:jc w:val="left"/>
    </w:pPr>
    <w:rPr>
      <w:i/>
    </w:rPr>
  </w:style>
  <w:style w:type="paragraph" w:customStyle="1" w:styleId="ChapNo">
    <w:name w:val="Chap_No"/>
    <w:basedOn w:val="Normal"/>
    <w:next w:val="Chaptitle"/>
    <w:rsid w:val="00005ED3"/>
    <w:pPr>
      <w:keepNext/>
      <w:keepLines/>
      <w:spacing w:before="480"/>
      <w:jc w:val="center"/>
    </w:pPr>
    <w:rPr>
      <w:b/>
      <w:caps/>
      <w:sz w:val="28"/>
    </w:rPr>
  </w:style>
  <w:style w:type="paragraph" w:customStyle="1" w:styleId="Chaptitle">
    <w:name w:val="Chap_title"/>
    <w:basedOn w:val="Normal"/>
    <w:next w:val="Normalaftertitle"/>
    <w:rsid w:val="00005ED3"/>
    <w:pPr>
      <w:keepNext/>
      <w:keepLines/>
      <w:spacing w:before="240"/>
      <w:jc w:val="center"/>
    </w:pPr>
    <w:rPr>
      <w:b/>
      <w:sz w:val="28"/>
    </w:rPr>
  </w:style>
  <w:style w:type="character" w:styleId="CommentReference">
    <w:name w:val="annotation reference"/>
    <w:basedOn w:val="DefaultParagraphFont"/>
    <w:semiHidden/>
    <w:rsid w:val="00005ED3"/>
    <w:rPr>
      <w:sz w:val="16"/>
      <w:szCs w:val="16"/>
    </w:rPr>
  </w:style>
  <w:style w:type="paragraph" w:styleId="CommentText">
    <w:name w:val="annotation text"/>
    <w:basedOn w:val="Normal"/>
    <w:link w:val="CommentTextChar"/>
    <w:semiHidden/>
    <w:rsid w:val="00005ED3"/>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semiHidden/>
    <w:rsid w:val="00560A38"/>
    <w:rPr>
      <w:rFonts w:ascii="Times New Roman" w:eastAsia="Times New Roman" w:hAnsi="Times New Roman" w:cs="Times New Roman"/>
      <w:sz w:val="20"/>
      <w:szCs w:val="20"/>
      <w:lang w:eastAsia="en-US"/>
    </w:rPr>
  </w:style>
  <w:style w:type="paragraph" w:customStyle="1" w:styleId="Equation">
    <w:name w:val="Equation"/>
    <w:basedOn w:val="Normal"/>
    <w:rsid w:val="00005ED3"/>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005ED3"/>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005ED3"/>
    <w:pPr>
      <w:keepNext/>
      <w:keepLines/>
      <w:tabs>
        <w:tab w:val="clear" w:pos="794"/>
        <w:tab w:val="clear" w:pos="1191"/>
        <w:tab w:val="clear" w:pos="1588"/>
        <w:tab w:val="clear" w:pos="1985"/>
      </w:tabs>
      <w:spacing w:before="20" w:after="20"/>
      <w:jc w:val="left"/>
    </w:pPr>
    <w:rPr>
      <w:sz w:val="18"/>
    </w:rPr>
  </w:style>
  <w:style w:type="paragraph" w:customStyle="1" w:styleId="FigureNoTitle">
    <w:name w:val="Figure_NoTitle"/>
    <w:basedOn w:val="Normal"/>
    <w:next w:val="Normalaftertitle"/>
    <w:rsid w:val="00005ED3"/>
    <w:pPr>
      <w:keepLines/>
      <w:spacing w:before="240" w:after="120"/>
      <w:jc w:val="center"/>
    </w:pPr>
    <w:rPr>
      <w:b/>
    </w:rPr>
  </w:style>
  <w:style w:type="paragraph" w:customStyle="1" w:styleId="Figurewithouttitle">
    <w:name w:val="Figure_without_title"/>
    <w:basedOn w:val="Normal"/>
    <w:next w:val="Normalaftertitle"/>
    <w:rsid w:val="00005ED3"/>
    <w:pPr>
      <w:keepLines/>
      <w:spacing w:before="240" w:after="120"/>
      <w:jc w:val="center"/>
    </w:pPr>
  </w:style>
  <w:style w:type="paragraph" w:customStyle="1" w:styleId="FirstFooter">
    <w:name w:val="FirstFooter"/>
    <w:basedOn w:val="Footer"/>
    <w:rsid w:val="00005ED3"/>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rsid w:val="00005ED3"/>
    <w:pPr>
      <w:tabs>
        <w:tab w:val="clear" w:pos="794"/>
        <w:tab w:val="clear" w:pos="1191"/>
        <w:tab w:val="clear" w:pos="1588"/>
        <w:tab w:val="clear" w:pos="1985"/>
        <w:tab w:val="left" w:pos="907"/>
        <w:tab w:val="right" w:pos="8789"/>
        <w:tab w:val="right" w:pos="9639"/>
      </w:tabs>
      <w:spacing w:before="0"/>
      <w:jc w:val="left"/>
    </w:pPr>
    <w:rPr>
      <w:b/>
      <w:sz w:val="22"/>
    </w:rPr>
  </w:style>
  <w:style w:type="character" w:styleId="FootnoteReference">
    <w:name w:val="footnote reference"/>
    <w:basedOn w:val="DefaultParagraphFont"/>
    <w:semiHidden/>
    <w:rsid w:val="00005ED3"/>
    <w:rPr>
      <w:position w:val="6"/>
      <w:sz w:val="18"/>
    </w:rPr>
  </w:style>
  <w:style w:type="paragraph" w:customStyle="1" w:styleId="Note">
    <w:name w:val="Note"/>
    <w:basedOn w:val="Normal"/>
    <w:rsid w:val="00005ED3"/>
    <w:pPr>
      <w:spacing w:before="80"/>
    </w:pPr>
    <w:rPr>
      <w:sz w:val="22"/>
    </w:rPr>
  </w:style>
  <w:style w:type="paragraph" w:styleId="FootnoteText">
    <w:name w:val="footnote text"/>
    <w:basedOn w:val="Note"/>
    <w:link w:val="FootnoteTextChar"/>
    <w:semiHidden/>
    <w:rsid w:val="00005ED3"/>
    <w:pPr>
      <w:keepLines/>
      <w:tabs>
        <w:tab w:val="left" w:pos="255"/>
      </w:tabs>
      <w:ind w:left="255" w:hanging="255"/>
    </w:pPr>
  </w:style>
  <w:style w:type="character" w:customStyle="1" w:styleId="FootnoteTextChar">
    <w:name w:val="Footnote Text Char"/>
    <w:basedOn w:val="DefaultParagraphFont"/>
    <w:link w:val="FootnoteText"/>
    <w:semiHidden/>
    <w:rsid w:val="00560A38"/>
    <w:rPr>
      <w:rFonts w:ascii="Times New Roman" w:eastAsia="Times New Roman" w:hAnsi="Times New Roman" w:cs="Times New Roman"/>
      <w:szCs w:val="20"/>
      <w:lang w:val="en-GB" w:eastAsia="en-US"/>
    </w:rPr>
  </w:style>
  <w:style w:type="paragraph" w:styleId="Index1">
    <w:name w:val="index 1"/>
    <w:basedOn w:val="Normal"/>
    <w:next w:val="Normal"/>
    <w:semiHidden/>
    <w:rsid w:val="00005ED3"/>
    <w:pPr>
      <w:jc w:val="left"/>
    </w:pPr>
  </w:style>
  <w:style w:type="paragraph" w:styleId="Index2">
    <w:name w:val="index 2"/>
    <w:basedOn w:val="Normal"/>
    <w:next w:val="Normal"/>
    <w:semiHidden/>
    <w:rsid w:val="00005ED3"/>
    <w:pPr>
      <w:ind w:left="284"/>
      <w:jc w:val="left"/>
    </w:pPr>
  </w:style>
  <w:style w:type="paragraph" w:styleId="Index3">
    <w:name w:val="index 3"/>
    <w:basedOn w:val="Normal"/>
    <w:next w:val="Normal"/>
    <w:semiHidden/>
    <w:rsid w:val="00005ED3"/>
    <w:pPr>
      <w:ind w:left="567"/>
      <w:jc w:val="left"/>
    </w:pPr>
  </w:style>
  <w:style w:type="paragraph" w:customStyle="1" w:styleId="Normalaftertitle">
    <w:name w:val="Normal_after_title"/>
    <w:basedOn w:val="Normal"/>
    <w:next w:val="Normal"/>
    <w:rsid w:val="00005ED3"/>
    <w:pPr>
      <w:spacing w:before="360"/>
    </w:pPr>
  </w:style>
  <w:style w:type="paragraph" w:customStyle="1" w:styleId="PartNo">
    <w:name w:val="Part_No"/>
    <w:basedOn w:val="Normal"/>
    <w:next w:val="Partref"/>
    <w:rsid w:val="00005ED3"/>
    <w:pPr>
      <w:keepNext/>
      <w:keepLines/>
      <w:spacing w:before="480" w:after="80"/>
      <w:jc w:val="center"/>
    </w:pPr>
    <w:rPr>
      <w:caps/>
      <w:sz w:val="28"/>
    </w:rPr>
  </w:style>
  <w:style w:type="paragraph" w:customStyle="1" w:styleId="Partref">
    <w:name w:val="Part_ref"/>
    <w:basedOn w:val="Normal"/>
    <w:next w:val="Parttitle"/>
    <w:rsid w:val="00005ED3"/>
    <w:pPr>
      <w:keepNext/>
      <w:keepLines/>
      <w:spacing w:before="280"/>
      <w:jc w:val="center"/>
    </w:pPr>
  </w:style>
  <w:style w:type="paragraph" w:customStyle="1" w:styleId="Parttitle">
    <w:name w:val="Part_title"/>
    <w:basedOn w:val="Normal"/>
    <w:next w:val="Normalaftertitle"/>
    <w:rsid w:val="00005ED3"/>
    <w:pPr>
      <w:keepNext/>
      <w:keepLines/>
      <w:spacing w:before="240" w:after="280"/>
      <w:jc w:val="center"/>
    </w:pPr>
    <w:rPr>
      <w:b/>
      <w:sz w:val="28"/>
    </w:rPr>
  </w:style>
  <w:style w:type="paragraph" w:customStyle="1" w:styleId="Recdate">
    <w:name w:val="Rec_date"/>
    <w:basedOn w:val="Normal"/>
    <w:next w:val="Normalaftertitle"/>
    <w:rsid w:val="00005ED3"/>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005ED3"/>
  </w:style>
  <w:style w:type="paragraph" w:customStyle="1" w:styleId="QuestionNo">
    <w:name w:val="Question_No"/>
    <w:basedOn w:val="RecNo"/>
    <w:next w:val="Questiontitle"/>
    <w:rsid w:val="00005ED3"/>
  </w:style>
  <w:style w:type="paragraph" w:customStyle="1" w:styleId="Recref">
    <w:name w:val="Rec_ref"/>
    <w:basedOn w:val="Normal"/>
    <w:next w:val="Recdate"/>
    <w:rsid w:val="00005ED3"/>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05ED3"/>
  </w:style>
  <w:style w:type="paragraph" w:customStyle="1" w:styleId="Questiontitle">
    <w:name w:val="Question_title"/>
    <w:basedOn w:val="Rectitle"/>
    <w:next w:val="Questionref"/>
    <w:rsid w:val="00005ED3"/>
  </w:style>
  <w:style w:type="paragraph" w:customStyle="1" w:styleId="Reftitle">
    <w:name w:val="Ref_title"/>
    <w:basedOn w:val="Normal"/>
    <w:next w:val="Reftext"/>
    <w:rsid w:val="00005ED3"/>
    <w:pPr>
      <w:spacing w:before="480"/>
      <w:jc w:val="center"/>
    </w:pPr>
    <w:rPr>
      <w:b/>
    </w:rPr>
  </w:style>
  <w:style w:type="paragraph" w:customStyle="1" w:styleId="Repdate">
    <w:name w:val="Rep_date"/>
    <w:basedOn w:val="Recdate"/>
    <w:next w:val="Normalaftertitle"/>
    <w:rsid w:val="00005ED3"/>
  </w:style>
  <w:style w:type="paragraph" w:customStyle="1" w:styleId="RepNo">
    <w:name w:val="Rep_No"/>
    <w:basedOn w:val="RecNo"/>
    <w:next w:val="Reptitle"/>
    <w:rsid w:val="00005ED3"/>
  </w:style>
  <w:style w:type="paragraph" w:customStyle="1" w:styleId="Repref">
    <w:name w:val="Rep_ref"/>
    <w:basedOn w:val="Recref"/>
    <w:next w:val="Repdate"/>
    <w:rsid w:val="00005ED3"/>
  </w:style>
  <w:style w:type="paragraph" w:customStyle="1" w:styleId="Reptitle">
    <w:name w:val="Rep_title"/>
    <w:basedOn w:val="Rectitle"/>
    <w:next w:val="Repref"/>
    <w:rsid w:val="00005ED3"/>
  </w:style>
  <w:style w:type="paragraph" w:customStyle="1" w:styleId="Resdate">
    <w:name w:val="Res_date"/>
    <w:basedOn w:val="Recdate"/>
    <w:next w:val="Normalaftertitle"/>
    <w:rsid w:val="00005ED3"/>
  </w:style>
  <w:style w:type="character" w:customStyle="1" w:styleId="Resdef">
    <w:name w:val="Res_def"/>
    <w:basedOn w:val="DefaultParagraphFont"/>
    <w:rsid w:val="00005ED3"/>
    <w:rPr>
      <w:rFonts w:ascii="Times New Roman" w:hAnsi="Times New Roman"/>
      <w:b/>
    </w:rPr>
  </w:style>
  <w:style w:type="paragraph" w:customStyle="1" w:styleId="ResNo">
    <w:name w:val="Res_No"/>
    <w:basedOn w:val="RecNo"/>
    <w:next w:val="Restitle"/>
    <w:rsid w:val="00005ED3"/>
  </w:style>
  <w:style w:type="paragraph" w:customStyle="1" w:styleId="Resref">
    <w:name w:val="Res_ref"/>
    <w:basedOn w:val="Recref"/>
    <w:next w:val="Resdate"/>
    <w:rsid w:val="00005ED3"/>
  </w:style>
  <w:style w:type="paragraph" w:customStyle="1" w:styleId="Restitle">
    <w:name w:val="Res_title"/>
    <w:basedOn w:val="Rectitle"/>
    <w:next w:val="Resref"/>
    <w:rsid w:val="00005ED3"/>
  </w:style>
  <w:style w:type="paragraph" w:customStyle="1" w:styleId="Section1">
    <w:name w:val="Section_1"/>
    <w:basedOn w:val="Normal"/>
    <w:next w:val="Normal"/>
    <w:rsid w:val="00005ED3"/>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05ED3"/>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005ED3"/>
    <w:pPr>
      <w:keepNext/>
      <w:keepLines/>
      <w:spacing w:before="480" w:after="80"/>
      <w:jc w:val="center"/>
    </w:pPr>
    <w:rPr>
      <w:caps/>
      <w:sz w:val="28"/>
    </w:rPr>
  </w:style>
  <w:style w:type="paragraph" w:customStyle="1" w:styleId="Sectiontitle">
    <w:name w:val="Section_title"/>
    <w:basedOn w:val="Normal"/>
    <w:next w:val="Normalaftertitle"/>
    <w:rsid w:val="00005ED3"/>
    <w:pPr>
      <w:keepNext/>
      <w:keepLines/>
      <w:spacing w:before="480" w:after="280"/>
      <w:jc w:val="center"/>
    </w:pPr>
    <w:rPr>
      <w:b/>
      <w:sz w:val="28"/>
    </w:rPr>
  </w:style>
  <w:style w:type="paragraph" w:customStyle="1" w:styleId="Source">
    <w:name w:val="Source"/>
    <w:basedOn w:val="Normal"/>
    <w:next w:val="Normalaftertitle"/>
    <w:rsid w:val="00005ED3"/>
    <w:pPr>
      <w:spacing w:before="840" w:after="200"/>
      <w:jc w:val="center"/>
    </w:pPr>
    <w:rPr>
      <w:b/>
      <w:sz w:val="28"/>
    </w:rPr>
  </w:style>
  <w:style w:type="paragraph" w:customStyle="1" w:styleId="SpecialFooter">
    <w:name w:val="Special Footer"/>
    <w:basedOn w:val="Footer"/>
    <w:rsid w:val="00005ED3"/>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005ED3"/>
    <w:rPr>
      <w:b/>
      <w:color w:val="auto"/>
    </w:rPr>
  </w:style>
  <w:style w:type="paragraph" w:customStyle="1" w:styleId="TableNoTitle">
    <w:name w:val="Table_NoTitle"/>
    <w:basedOn w:val="Normal"/>
    <w:next w:val="Tablehead"/>
    <w:rsid w:val="00005ED3"/>
    <w:pPr>
      <w:keepNext/>
      <w:keepLines/>
      <w:spacing w:before="360" w:after="120"/>
      <w:jc w:val="center"/>
    </w:pPr>
    <w:rPr>
      <w:b/>
    </w:rPr>
  </w:style>
  <w:style w:type="paragraph" w:customStyle="1" w:styleId="Title1">
    <w:name w:val="Title 1"/>
    <w:basedOn w:val="Source"/>
    <w:next w:val="Title2"/>
    <w:rsid w:val="00005ED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05ED3"/>
  </w:style>
  <w:style w:type="paragraph" w:customStyle="1" w:styleId="Title3">
    <w:name w:val="Title 3"/>
    <w:basedOn w:val="Title2"/>
    <w:next w:val="Title4"/>
    <w:rsid w:val="00005ED3"/>
    <w:rPr>
      <w:caps w:val="0"/>
    </w:rPr>
  </w:style>
  <w:style w:type="paragraph" w:customStyle="1" w:styleId="Title4">
    <w:name w:val="Title 4"/>
    <w:basedOn w:val="Title3"/>
    <w:next w:val="Heading1"/>
    <w:rsid w:val="00005ED3"/>
    <w:rPr>
      <w:b/>
    </w:rPr>
  </w:style>
  <w:style w:type="paragraph" w:styleId="TOC4">
    <w:name w:val="toc 4"/>
    <w:basedOn w:val="TOC3"/>
    <w:semiHidden/>
    <w:rsid w:val="00005ED3"/>
  </w:style>
  <w:style w:type="paragraph" w:styleId="TOC5">
    <w:name w:val="toc 5"/>
    <w:basedOn w:val="TOC4"/>
    <w:semiHidden/>
    <w:rsid w:val="00005ED3"/>
  </w:style>
  <w:style w:type="paragraph" w:styleId="TOC6">
    <w:name w:val="toc 6"/>
    <w:basedOn w:val="TOC4"/>
    <w:semiHidden/>
    <w:rsid w:val="00005ED3"/>
  </w:style>
  <w:style w:type="paragraph" w:styleId="TOC7">
    <w:name w:val="toc 7"/>
    <w:basedOn w:val="TOC4"/>
    <w:semiHidden/>
    <w:rsid w:val="00005ED3"/>
  </w:style>
  <w:style w:type="paragraph" w:styleId="TOC8">
    <w:name w:val="toc 8"/>
    <w:basedOn w:val="TOC4"/>
    <w:semiHidden/>
    <w:rsid w:val="00005ED3"/>
  </w:style>
  <w:style w:type="paragraph" w:styleId="TOC9">
    <w:name w:val="toc 9"/>
    <w:basedOn w:val="TOC3"/>
    <w:semiHidden/>
    <w:rsid w:val="00005ED3"/>
  </w:style>
  <w:style w:type="paragraph" w:customStyle="1" w:styleId="Reasons">
    <w:name w:val="Reasons"/>
    <w:basedOn w:val="Normal"/>
    <w:qFormat/>
    <w:rsid w:val="009062F5"/>
    <w:pPr>
      <w:tabs>
        <w:tab w:val="clear" w:pos="794"/>
        <w:tab w:val="clear" w:pos="1191"/>
        <w:tab w:val="clear" w:pos="1588"/>
        <w:tab w:val="clear" w:pos="1985"/>
      </w:tabs>
      <w:overflowPunct/>
      <w:autoSpaceDE/>
      <w:autoSpaceDN/>
      <w:adjustRightInd/>
      <w:spacing w:before="0"/>
      <w:jc w:val="left"/>
      <w:textAlignment w:val="auto"/>
    </w:pPr>
    <w:rPr>
      <w:lang w:val="en-US"/>
    </w:rPr>
  </w:style>
  <w:style w:type="table" w:styleId="TableGrid">
    <w:name w:val="Table Grid"/>
    <w:basedOn w:val="TableNormal"/>
    <w:uiPriority w:val="39"/>
    <w:rsid w:val="00D05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20795"/>
    <w:pPr>
      <w:tabs>
        <w:tab w:val="left" w:pos="794"/>
        <w:tab w:val="left" w:pos="1191"/>
        <w:tab w:val="left" w:pos="1588"/>
        <w:tab w:val="left" w:pos="1985"/>
      </w:tabs>
      <w:overflowPunct w:val="0"/>
      <w:autoSpaceDE w:val="0"/>
      <w:autoSpaceDN w:val="0"/>
      <w:adjustRightInd w:val="0"/>
      <w:spacing w:before="120"/>
      <w:jc w:val="both"/>
      <w:textAlignment w:val="baseline"/>
    </w:pPr>
    <w:rPr>
      <w:b/>
      <w:bCs/>
      <w:lang w:val="en-GB"/>
    </w:rPr>
  </w:style>
  <w:style w:type="character" w:customStyle="1" w:styleId="CommentSubjectChar">
    <w:name w:val="Comment Subject Char"/>
    <w:basedOn w:val="CommentTextChar"/>
    <w:link w:val="CommentSubject"/>
    <w:uiPriority w:val="99"/>
    <w:semiHidden/>
    <w:rsid w:val="00C20795"/>
    <w:rPr>
      <w:rFonts w:ascii="Times New Roman" w:eastAsia="Times New Roman" w:hAnsi="Times New Roman" w:cs="Times New Roman"/>
      <w:b/>
      <w:bCs/>
      <w:sz w:val="20"/>
      <w:szCs w:val="20"/>
      <w:lang w:val="en-GB" w:eastAsia="en-US"/>
    </w:rPr>
  </w:style>
  <w:style w:type="paragraph" w:styleId="Revision">
    <w:name w:val="Revision"/>
    <w:hidden/>
    <w:uiPriority w:val="99"/>
    <w:semiHidden/>
    <w:rsid w:val="00D57152"/>
    <w:pPr>
      <w:spacing w:after="0" w:line="240" w:lineRule="auto"/>
    </w:pPr>
    <w:rPr>
      <w:rFonts w:ascii="Times New Roman" w:eastAsia="Times New Roman" w:hAnsi="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https://www.itu.int/ITU-T/recommendations/rec.aspx?rec=14094"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yperlink" Target="https://www.itu.int/ITU-T/recommendations/rec.aspx?rec=14094" TargetMode="External"/><Relationship Id="rId2" Type="http://schemas.openxmlformats.org/officeDocument/2006/relationships/customXml" Target="../customXml/item2.xml"/><Relationship Id="rId16" Type="http://schemas.openxmlformats.org/officeDocument/2006/relationships/hyperlink" Target="mailto:mark@internetpolicyadvisors.com" TargetMode="External"/><Relationship Id="rId20" Type="http://schemas.openxmlformats.org/officeDocument/2006/relationships/header" Target="header5.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itu.int/ITU-T/recommendations/rec.aspx?rec=14093"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itu.int/ITU-T/recommendations/rec.aspx?rec=13406"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itu.int/ITU-T/recommendations/rec.aspx?rec=12615" TargetMode="External"/><Relationship Id="rId27" Type="http://schemas.openxmlformats.org/officeDocument/2006/relationships/hyperlink" Target="https://www.itu.int/ITU-T/workprog/wp_item.aspx?isn=13591"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zh.wikipedia.org/zh-tw/ITU"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PUB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89D8AEFAC1A247B7216C0DD884D876" ma:contentTypeVersion="2" ma:contentTypeDescription="Create a new document." ma:contentTypeScope="" ma:versionID="4e2edb871820a69996c410e81a2c24ca">
  <xsd:schema xmlns:xsd="http://www.w3.org/2001/XMLSchema" xmlns:xs="http://www.w3.org/2001/XMLSchema" xmlns:p="http://schemas.microsoft.com/office/2006/metadata/properties" xmlns:ns2="6048f16a-77ac-4327-be06-b0beb1ce50d8" xmlns:ns3="0d1600e8-004f-4c6f-afe8-0c63f3945779" targetNamespace="http://schemas.microsoft.com/office/2006/metadata/properties" ma:root="true" ma:fieldsID="53b47b81a58a17b1aab64e961014a32f" ns2:_="" ns3:_="">
    <xsd:import namespace="6048f16a-77ac-4327-be06-b0beb1ce50d8"/>
    <xsd:import namespace="0d1600e8-004f-4c6f-afe8-0c63f3945779"/>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8f16a-77ac-4327-be06-b0beb1ce50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CBD4B4-2D34-4298-BFE9-27FEB81BE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8f16a-77ac-4327-be06-b0beb1ce50d8"/>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517760-7B07-48B8-9773-C29759DE4A26}">
  <ds:schemaRefs>
    <ds:schemaRef ds:uri="http://schemas.openxmlformats.org/officeDocument/2006/bibliography"/>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QPUBE.dotm</Template>
  <TotalTime>1</TotalTime>
  <Pages>13</Pages>
  <Words>3683</Words>
  <Characters>20996</Characters>
  <Application>Microsoft Office Word</Application>
  <DocSecurity>0</DocSecurity>
  <Lines>174</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ITU-T Rec. Technical Report (09/2021) TR-XAASL Framework for security standardization for virtualized services </vt:lpstr>
      <vt:lpstr>Framework for Security Standardization for Virtualized Services</vt:lpstr>
    </vt:vector>
  </TitlesOfParts>
  <Manager>ITU-T</Manager>
  <Company>International Telecommunication Union (ITU)</Company>
  <LinksUpToDate>false</LinksUpToDate>
  <CharactersWithSpaces>24630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Technical Report (09/2021) TR-XAASL Framework for security standardization for virtualized services</dc:title>
  <dc:subject>-</dc:subject>
  <dc:creator>ITU-T Study Group 13</dc:creator>
  <cp:keywords>.Technical Report,,Technical Report</cp:keywords>
  <dc:description>Gachetc, 03/11/2021, ITU51013811</dc:description>
  <cp:lastModifiedBy>Munoz, Carlos</cp:lastModifiedBy>
  <cp:revision>2</cp:revision>
  <cp:lastPrinted>2021-11-04T14:11:00Z</cp:lastPrinted>
  <dcterms:created xsi:type="dcterms:W3CDTF">2022-06-29T10:15:00Z</dcterms:created>
  <dcterms:modified xsi:type="dcterms:W3CDTF">2022-06-29T10:15:00Z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SG17-TD4041</vt:lpwstr>
  </property>
  <property fmtid="{D5CDD505-2E9C-101B-9397-08002B2CF9AE}" pid="3" name="Docdate">
    <vt:lpwstr/>
  </property>
  <property fmtid="{D5CDD505-2E9C-101B-9397-08002B2CF9AE}" pid="4" name="Docorlang">
    <vt:lpwstr/>
  </property>
  <property fmtid="{D5CDD505-2E9C-101B-9397-08002B2CF9AE}" pid="5" name="Docbluepink">
    <vt:lpwstr>Q8/17</vt:lpwstr>
  </property>
  <property fmtid="{D5CDD505-2E9C-101B-9397-08002B2CF9AE}" pid="6" name="Docdest">
    <vt:lpwstr>Virtual, 24 August - 3 September 2021</vt:lpwstr>
  </property>
  <property fmtid="{D5CDD505-2E9C-101B-9397-08002B2CF9AE}" pid="7" name="Docauthor">
    <vt:lpwstr>Associate Rapporteur</vt:lpwstr>
  </property>
  <property fmtid="{D5CDD505-2E9C-101B-9397-08002B2CF9AE}" pid="8" name="ContentTypeId">
    <vt:lpwstr>0x010100D089D8AEFAC1A247B7216C0DD884D876</vt:lpwstr>
  </property>
  <property fmtid="{D5CDD505-2E9C-101B-9397-08002B2CF9AE}" pid="9" name="Language">
    <vt:lpwstr>English</vt:lpwstr>
  </property>
  <property fmtid="{D5CDD505-2E9C-101B-9397-08002B2CF9AE}" pid="10" name="Typist">
    <vt:lpwstr>Gachetc</vt:lpwstr>
  </property>
  <property fmtid="{D5CDD505-2E9C-101B-9397-08002B2CF9AE}" pid="11" name="Date completed">
    <vt:lpwstr>03 November 2021</vt:lpwstr>
  </property>
</Properties>
</file>