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D92E35" w:rsidRPr="00E67E0F" w14:paraId="61DF169A" w14:textId="77777777" w:rsidTr="00897E4C">
        <w:trPr>
          <w:trHeight w:hRule="exact" w:val="1418"/>
        </w:trPr>
        <w:tc>
          <w:tcPr>
            <w:tcW w:w="1428" w:type="dxa"/>
            <w:gridSpan w:val="2"/>
          </w:tcPr>
          <w:p w14:paraId="13E698AA" w14:textId="77777777" w:rsidR="00D92E35" w:rsidRPr="00E67E0F" w:rsidRDefault="00D92E35" w:rsidP="00897E4C"/>
          <w:p w14:paraId="107B6B75" w14:textId="77777777" w:rsidR="00D92E35" w:rsidRPr="00E67E0F" w:rsidRDefault="00D92E35" w:rsidP="00897E4C">
            <w:pPr>
              <w:spacing w:before="0"/>
              <w:rPr>
                <w:b/>
                <w:sz w:val="16"/>
              </w:rPr>
            </w:pPr>
          </w:p>
        </w:tc>
        <w:tc>
          <w:tcPr>
            <w:tcW w:w="8520" w:type="dxa"/>
            <w:gridSpan w:val="3"/>
          </w:tcPr>
          <w:p w14:paraId="69D615BC" w14:textId="77777777" w:rsidR="00D92E35" w:rsidRPr="00E67E0F" w:rsidRDefault="00D92E35" w:rsidP="00897E4C">
            <w:pPr>
              <w:spacing w:before="0"/>
              <w:rPr>
                <w:rFonts w:ascii="Arial" w:hAnsi="Arial" w:cs="Arial"/>
              </w:rPr>
            </w:pPr>
          </w:p>
          <w:p w14:paraId="550CA9E8" w14:textId="77777777" w:rsidR="00D92E35" w:rsidRPr="00E67E0F" w:rsidRDefault="00D92E35" w:rsidP="00897E4C">
            <w:pPr>
              <w:spacing w:before="284"/>
              <w:rPr>
                <w:rFonts w:ascii="Arial" w:hAnsi="Arial" w:cs="Arial"/>
                <w:b/>
                <w:bCs/>
                <w:sz w:val="18"/>
              </w:rPr>
            </w:pPr>
            <w:r w:rsidRPr="00E67E0F">
              <w:rPr>
                <w:rFonts w:ascii="Arial" w:hAnsi="Arial" w:cs="Arial"/>
                <w:b/>
                <w:bCs/>
                <w:color w:val="808080"/>
                <w:spacing w:val="100"/>
              </w:rPr>
              <w:t>International Telecommunication Union</w:t>
            </w:r>
          </w:p>
        </w:tc>
      </w:tr>
      <w:tr w:rsidR="00D92E35" w:rsidRPr="00E67E0F" w14:paraId="5A06F7EC" w14:textId="77777777" w:rsidTr="00897E4C">
        <w:trPr>
          <w:trHeight w:hRule="exact" w:val="992"/>
        </w:trPr>
        <w:tc>
          <w:tcPr>
            <w:tcW w:w="1428" w:type="dxa"/>
            <w:gridSpan w:val="2"/>
          </w:tcPr>
          <w:p w14:paraId="4672EC4F" w14:textId="77777777" w:rsidR="00D92E35" w:rsidRPr="00E67E0F" w:rsidRDefault="00D92E35" w:rsidP="00897E4C">
            <w:pPr>
              <w:spacing w:before="0"/>
            </w:pPr>
          </w:p>
        </w:tc>
        <w:tc>
          <w:tcPr>
            <w:tcW w:w="8520" w:type="dxa"/>
            <w:gridSpan w:val="3"/>
          </w:tcPr>
          <w:p w14:paraId="41E06EC9" w14:textId="77777777" w:rsidR="00D92E35" w:rsidRPr="00E67E0F" w:rsidRDefault="00D92E35" w:rsidP="00897E4C"/>
        </w:tc>
      </w:tr>
      <w:tr w:rsidR="00D92E35" w:rsidRPr="00E67E0F" w14:paraId="4151AE6F" w14:textId="77777777" w:rsidTr="00897E4C">
        <w:tblPrEx>
          <w:tblCellMar>
            <w:left w:w="85" w:type="dxa"/>
            <w:right w:w="85" w:type="dxa"/>
          </w:tblCellMar>
        </w:tblPrEx>
        <w:trPr>
          <w:gridBefore w:val="2"/>
          <w:wBefore w:w="1428" w:type="dxa"/>
        </w:trPr>
        <w:tc>
          <w:tcPr>
            <w:tcW w:w="2520" w:type="dxa"/>
          </w:tcPr>
          <w:p w14:paraId="58620FF2" w14:textId="77777777" w:rsidR="00D92E35" w:rsidRPr="00E67E0F" w:rsidRDefault="00D92E35" w:rsidP="00897E4C">
            <w:pPr>
              <w:rPr>
                <w:b/>
                <w:sz w:val="18"/>
              </w:rPr>
            </w:pPr>
            <w:bookmarkStart w:id="0" w:name="dnume" w:colFirst="1" w:colLast="1"/>
            <w:r w:rsidRPr="00E67E0F">
              <w:rPr>
                <w:rFonts w:ascii="Arial" w:hAnsi="Arial"/>
                <w:b/>
                <w:spacing w:val="40"/>
                <w:sz w:val="72"/>
              </w:rPr>
              <w:t>ITU-T</w:t>
            </w:r>
          </w:p>
        </w:tc>
        <w:tc>
          <w:tcPr>
            <w:tcW w:w="6000" w:type="dxa"/>
            <w:gridSpan w:val="2"/>
          </w:tcPr>
          <w:p w14:paraId="450A9061" w14:textId="6D7F8323" w:rsidR="00D92E35" w:rsidRPr="00E67E0F" w:rsidRDefault="00D92E35" w:rsidP="00897E4C">
            <w:pPr>
              <w:spacing w:before="240"/>
              <w:jc w:val="right"/>
              <w:rPr>
                <w:rFonts w:ascii="Arial" w:hAnsi="Arial" w:cs="Arial"/>
                <w:b/>
                <w:sz w:val="60"/>
              </w:rPr>
            </w:pPr>
            <w:r w:rsidRPr="00E67E0F">
              <w:rPr>
                <w:rFonts w:ascii="Arial" w:hAnsi="Arial"/>
                <w:b/>
                <w:sz w:val="60"/>
              </w:rPr>
              <w:t>Technical Report</w:t>
            </w:r>
          </w:p>
        </w:tc>
      </w:tr>
      <w:tr w:rsidR="00D92E35" w:rsidRPr="00E67E0F" w14:paraId="04A34506" w14:textId="77777777" w:rsidTr="00897E4C">
        <w:tblPrEx>
          <w:tblCellMar>
            <w:left w:w="85" w:type="dxa"/>
            <w:right w:w="85" w:type="dxa"/>
          </w:tblCellMar>
        </w:tblPrEx>
        <w:trPr>
          <w:gridBefore w:val="2"/>
          <w:wBefore w:w="1428" w:type="dxa"/>
          <w:trHeight w:val="974"/>
        </w:trPr>
        <w:tc>
          <w:tcPr>
            <w:tcW w:w="4549" w:type="dxa"/>
            <w:gridSpan w:val="2"/>
          </w:tcPr>
          <w:p w14:paraId="759D9FF4" w14:textId="77777777" w:rsidR="00D92E35" w:rsidRPr="00E67E0F" w:rsidRDefault="00D92E35" w:rsidP="009C45A8">
            <w:pPr>
              <w:jc w:val="left"/>
              <w:rPr>
                <w:b/>
              </w:rPr>
            </w:pPr>
            <w:bookmarkStart w:id="1" w:name="ddatee" w:colFirst="1" w:colLast="1"/>
            <w:bookmarkEnd w:id="0"/>
            <w:r w:rsidRPr="00E67E0F">
              <w:rPr>
                <w:rFonts w:ascii="Arial" w:hAnsi="Arial"/>
              </w:rPr>
              <w:t>TELECOMMUNICATION</w:t>
            </w:r>
            <w:r w:rsidRPr="00E67E0F">
              <w:rPr>
                <w:rFonts w:ascii="Arial" w:hAnsi="Arial"/>
              </w:rPr>
              <w:br/>
              <w:t>STANDARDIZATION  SECTOR</w:t>
            </w:r>
            <w:r w:rsidRPr="00E67E0F">
              <w:rPr>
                <w:rFonts w:ascii="Arial" w:hAnsi="Arial"/>
              </w:rPr>
              <w:br/>
              <w:t>OF  ITU</w:t>
            </w:r>
          </w:p>
        </w:tc>
        <w:tc>
          <w:tcPr>
            <w:tcW w:w="3971" w:type="dxa"/>
          </w:tcPr>
          <w:p w14:paraId="3B0E465B" w14:textId="77777777" w:rsidR="00D92E35" w:rsidRPr="00E67E0F" w:rsidRDefault="00D92E35" w:rsidP="00897E4C">
            <w:pPr>
              <w:spacing w:before="284"/>
            </w:pPr>
          </w:p>
          <w:p w14:paraId="2DADEE7F" w14:textId="061B8CC1" w:rsidR="00D92E35" w:rsidRPr="00E67E0F" w:rsidRDefault="00D92E35" w:rsidP="00897E4C">
            <w:pPr>
              <w:pStyle w:val="TPapproval"/>
            </w:pPr>
            <w:r w:rsidRPr="00E67E0F">
              <w:t xml:space="preserve">(17 </w:t>
            </w:r>
            <w:r w:rsidR="005C56DE" w:rsidRPr="00E67E0F">
              <w:t xml:space="preserve">June </w:t>
            </w:r>
            <w:r w:rsidRPr="00E67E0F">
              <w:t>2022)</w:t>
            </w:r>
          </w:p>
        </w:tc>
      </w:tr>
      <w:tr w:rsidR="00D92E35" w:rsidRPr="00E67E0F" w14:paraId="02BC0030" w14:textId="77777777" w:rsidTr="00897E4C">
        <w:trPr>
          <w:cantSplit/>
          <w:trHeight w:hRule="exact" w:val="3402"/>
        </w:trPr>
        <w:tc>
          <w:tcPr>
            <w:tcW w:w="1418" w:type="dxa"/>
          </w:tcPr>
          <w:p w14:paraId="069BA437" w14:textId="77777777" w:rsidR="00D92E35" w:rsidRPr="00E67E0F" w:rsidRDefault="00D92E35" w:rsidP="00897E4C">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1BF78BD4" w14:textId="77777777" w:rsidR="00D92E35" w:rsidRPr="00E67E0F" w:rsidRDefault="00D92E35" w:rsidP="00897E4C">
            <w:pPr>
              <w:tabs>
                <w:tab w:val="right" w:pos="9639"/>
              </w:tabs>
              <w:rPr>
                <w:rFonts w:ascii="Arial" w:hAnsi="Arial"/>
                <w:sz w:val="32"/>
              </w:rPr>
            </w:pPr>
          </w:p>
        </w:tc>
      </w:tr>
      <w:tr w:rsidR="00D92E35" w:rsidRPr="00E67E0F" w14:paraId="28EF2D6E" w14:textId="77777777" w:rsidTr="00897E4C">
        <w:trPr>
          <w:cantSplit/>
          <w:trHeight w:hRule="exact" w:val="4536"/>
        </w:trPr>
        <w:tc>
          <w:tcPr>
            <w:tcW w:w="1418" w:type="dxa"/>
          </w:tcPr>
          <w:p w14:paraId="015FDF73" w14:textId="77777777" w:rsidR="00D92E35" w:rsidRPr="00E67E0F" w:rsidRDefault="00D92E35" w:rsidP="00897E4C">
            <w:pPr>
              <w:tabs>
                <w:tab w:val="right" w:pos="9639"/>
              </w:tabs>
              <w:rPr>
                <w:rFonts w:ascii="Arial" w:hAnsi="Arial"/>
                <w:sz w:val="18"/>
              </w:rPr>
            </w:pPr>
            <w:bookmarkStart w:id="3" w:name="c1tite" w:colFirst="1" w:colLast="1"/>
            <w:bookmarkEnd w:id="2"/>
          </w:p>
        </w:tc>
        <w:tc>
          <w:tcPr>
            <w:tcW w:w="8530" w:type="dxa"/>
            <w:gridSpan w:val="4"/>
          </w:tcPr>
          <w:p w14:paraId="560BE01F" w14:textId="6B987962" w:rsidR="00D92E35" w:rsidRPr="00E67E0F" w:rsidRDefault="00D92E35" w:rsidP="00897E4C">
            <w:pPr>
              <w:pStyle w:val="TRnumber"/>
            </w:pPr>
            <w:bookmarkStart w:id="4" w:name="TPAcro"/>
            <w:r w:rsidRPr="00E67E0F">
              <w:t>ESTR-</w:t>
            </w:r>
            <w:bookmarkEnd w:id="4"/>
            <w:r w:rsidRPr="00E67E0F">
              <w:t>KPI-RAN</w:t>
            </w:r>
          </w:p>
          <w:p w14:paraId="20A1EF95" w14:textId="563BDFED" w:rsidR="00D92E35" w:rsidRPr="00E67E0F" w:rsidRDefault="009E32A3" w:rsidP="009C45A8">
            <w:pPr>
              <w:pStyle w:val="TRtitle"/>
              <w:jc w:val="left"/>
              <w:rPr>
                <w:highlight w:val="yellow"/>
              </w:rPr>
            </w:pPr>
            <w:r w:rsidRPr="00E67E0F">
              <w:t>Key performance indicators (KPIs) for radio access mobile networks</w:t>
            </w:r>
          </w:p>
          <w:p w14:paraId="7F70E431" w14:textId="48F58E83" w:rsidR="00D92E35" w:rsidRPr="00E67E0F" w:rsidRDefault="00D92E35" w:rsidP="00897E4C">
            <w:pPr>
              <w:tabs>
                <w:tab w:val="right" w:pos="9639"/>
              </w:tabs>
              <w:spacing w:before="0"/>
              <w:rPr>
                <w:rFonts w:ascii="Arial" w:hAnsi="Arial" w:cs="Arial"/>
                <w:b/>
                <w:bCs/>
                <w:sz w:val="36"/>
              </w:rPr>
            </w:pPr>
          </w:p>
        </w:tc>
      </w:tr>
      <w:bookmarkEnd w:id="3"/>
      <w:tr w:rsidR="00D92E35" w:rsidRPr="00E67E0F" w14:paraId="6943A767" w14:textId="77777777" w:rsidTr="00897E4C">
        <w:trPr>
          <w:cantSplit/>
          <w:trHeight w:hRule="exact" w:val="1418"/>
        </w:trPr>
        <w:tc>
          <w:tcPr>
            <w:tcW w:w="1418" w:type="dxa"/>
          </w:tcPr>
          <w:p w14:paraId="7AAE91B9" w14:textId="77777777" w:rsidR="00D92E35" w:rsidRPr="00E67E0F" w:rsidRDefault="00D92E35" w:rsidP="00897E4C">
            <w:pPr>
              <w:tabs>
                <w:tab w:val="right" w:pos="9639"/>
              </w:tabs>
              <w:rPr>
                <w:rFonts w:ascii="Arial" w:hAnsi="Arial"/>
                <w:sz w:val="18"/>
              </w:rPr>
            </w:pPr>
          </w:p>
        </w:tc>
        <w:tc>
          <w:tcPr>
            <w:tcW w:w="8530" w:type="dxa"/>
            <w:gridSpan w:val="4"/>
            <w:vAlign w:val="bottom"/>
          </w:tcPr>
          <w:p w14:paraId="16197253" w14:textId="21D910CA" w:rsidR="00D92E35" w:rsidRPr="00E67E0F" w:rsidRDefault="00D92E35" w:rsidP="00897E4C">
            <w:pPr>
              <w:tabs>
                <w:tab w:val="right" w:pos="9639"/>
              </w:tabs>
              <w:spacing w:before="60"/>
              <w:jc w:val="right"/>
              <w:rPr>
                <w:rFonts w:ascii="Arial" w:hAnsi="Arial" w:cs="Arial"/>
                <w:sz w:val="32"/>
              </w:rPr>
            </w:pPr>
            <w:bookmarkStart w:id="5" w:name="dnum2e"/>
            <w:bookmarkEnd w:id="5"/>
          </w:p>
        </w:tc>
      </w:tr>
    </w:tbl>
    <w:p w14:paraId="6379FEAC" w14:textId="1F65D0CE" w:rsidR="00D92E35" w:rsidRPr="00E67E0F" w:rsidRDefault="009C45A8" w:rsidP="00D92E35">
      <w:pPr>
        <w:spacing w:after="120"/>
        <w:jc w:val="center"/>
        <w:sectPr w:rsidR="00D92E35" w:rsidRPr="00E67E0F" w:rsidSect="00897E4C">
          <w:footerReference w:type="even" r:id="rId11"/>
          <w:headerReference w:type="first" r:id="rId12"/>
          <w:footerReference w:type="first" r:id="rId13"/>
          <w:pgSz w:w="11907" w:h="16840" w:code="9"/>
          <w:pgMar w:top="1225" w:right="1281" w:bottom="1440" w:left="1140" w:header="720" w:footer="720" w:gutter="0"/>
          <w:cols w:space="720"/>
          <w:titlePg/>
          <w:docGrid w:linePitch="326"/>
        </w:sectPr>
      </w:pPr>
      <w:r w:rsidRPr="00E67E0F">
        <w:rPr>
          <w:noProof/>
          <w:lang w:eastAsia="en-GB"/>
        </w:rPr>
        <w:drawing>
          <wp:anchor distT="0" distB="0" distL="114300" distR="114300" simplePos="0" relativeHeight="251659264" behindDoc="1" locked="0" layoutInCell="1" allowOverlap="1" wp14:anchorId="4D1D3F0D" wp14:editId="3B5C312D">
            <wp:simplePos x="0" y="0"/>
            <wp:positionH relativeFrom="margin">
              <wp:posOffset>5473700</wp:posOffset>
            </wp:positionH>
            <wp:positionV relativeFrom="paragraph">
              <wp:posOffset>-172085</wp:posOffset>
            </wp:positionV>
            <wp:extent cx="760285" cy="832308"/>
            <wp:effectExtent l="0" t="0" r="1905" b="635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285" cy="832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45CBB" w14:textId="77777777" w:rsidR="001E46A0" w:rsidRPr="00A24BB0" w:rsidRDefault="001E46A0" w:rsidP="001E46A0">
      <w:pPr>
        <w:pStyle w:val="RecNo"/>
        <w:rPr>
          <w:lang w:val="fr-CH"/>
        </w:rPr>
      </w:pPr>
      <w:r w:rsidRPr="00A24BB0">
        <w:rPr>
          <w:lang w:val="fr-CH"/>
        </w:rPr>
        <w:lastRenderedPageBreak/>
        <w:t xml:space="preserve">Technical Report ITU-T </w:t>
      </w:r>
      <w:r w:rsidRPr="00E67E0F">
        <w:fldChar w:fldCharType="begin"/>
      </w:r>
      <w:r w:rsidRPr="00A24BB0">
        <w:rPr>
          <w:lang w:val="fr-CH"/>
        </w:rPr>
        <w:instrText xml:space="preserve"> styleref TRnumber </w:instrText>
      </w:r>
      <w:r w:rsidRPr="00E67E0F">
        <w:fldChar w:fldCharType="separate"/>
      </w:r>
      <w:r w:rsidRPr="00A24BB0">
        <w:rPr>
          <w:lang w:val="fr-CH"/>
        </w:rPr>
        <w:t>ESTR-KPI-RAN</w:t>
      </w:r>
      <w:r w:rsidRPr="00E67E0F">
        <w:fldChar w:fldCharType="end"/>
      </w:r>
    </w:p>
    <w:p w14:paraId="286630CD" w14:textId="77777777" w:rsidR="001E46A0" w:rsidRPr="00E67E0F" w:rsidRDefault="001E46A0" w:rsidP="001E46A0">
      <w:pPr>
        <w:pStyle w:val="Rectitle"/>
        <w:rPr>
          <w:highlight w:val="yellow"/>
        </w:rPr>
      </w:pPr>
      <w:r w:rsidRPr="00E67E0F">
        <w:t>Key performance indicators (KPIs) for radio access mobile networks</w:t>
      </w:r>
    </w:p>
    <w:p w14:paraId="5E1D4270" w14:textId="0DF0E4D4" w:rsidR="00802AC9" w:rsidRPr="00E67E0F" w:rsidRDefault="00802AC9" w:rsidP="00802AC9">
      <w:pPr>
        <w:pStyle w:val="Headingb"/>
      </w:pPr>
      <w:r w:rsidRPr="00E67E0F">
        <w:t>Summary</w:t>
      </w:r>
    </w:p>
    <w:p w14:paraId="238AA525" w14:textId="77777777" w:rsidR="00802AC9" w:rsidRPr="00E67E0F" w:rsidRDefault="00802AC9" w:rsidP="00802AC9">
      <w:r w:rsidRPr="00E67E0F">
        <w:t>WTSA Resolution 95 (Geneva, 2022) instructs ITU-T Study Group 12 to provide references relating to minimal satisfactory key performance and key quality indicators for evaluating the quality of services, as well as to assist developing and least developed countries in elaborating and implementing actions to improve service quality and keep end users informed.</w:t>
      </w:r>
    </w:p>
    <w:p w14:paraId="18EE49D8" w14:textId="126540A7" w:rsidR="00802AC9" w:rsidRPr="00E67E0F" w:rsidRDefault="00802AC9" w:rsidP="00802AC9">
      <w:r w:rsidRPr="00E67E0F">
        <w:t xml:space="preserve">Aiming to achieve these clear directives from WTSA-22, this Technical Report presents a framework that stakeholders can use as </w:t>
      </w:r>
      <w:r w:rsidR="00897E4C" w:rsidRPr="00E67E0F">
        <w:t xml:space="preserve">a </w:t>
      </w:r>
      <w:r w:rsidRPr="00E67E0F">
        <w:t xml:space="preserve">benchmark when defining </w:t>
      </w:r>
      <w:r w:rsidR="00BD743D" w:rsidRPr="00E67E0F">
        <w:t>k</w:t>
      </w:r>
      <w:r w:rsidRPr="00E67E0F">
        <w:t xml:space="preserve">ey </w:t>
      </w:r>
      <w:r w:rsidR="00BD743D" w:rsidRPr="00E67E0F">
        <w:t>p</w:t>
      </w:r>
      <w:r w:rsidRPr="00E67E0F">
        <w:t xml:space="preserve">erformance </w:t>
      </w:r>
      <w:r w:rsidR="00BD743D" w:rsidRPr="00E67E0F">
        <w:t>i</w:t>
      </w:r>
      <w:r w:rsidRPr="00E67E0F">
        <w:t>ndicators (KPIs) for radio access mobile networks.</w:t>
      </w:r>
    </w:p>
    <w:p w14:paraId="0893AF4D" w14:textId="77777777" w:rsidR="00802AC9" w:rsidRPr="00E67E0F" w:rsidRDefault="00802AC9" w:rsidP="00802AC9">
      <w:pPr>
        <w:pStyle w:val="Headingb"/>
      </w:pPr>
      <w:r w:rsidRPr="00E67E0F">
        <w:t>Keywords</w:t>
      </w:r>
    </w:p>
    <w:p w14:paraId="24B8C98F" w14:textId="5C617655" w:rsidR="00802AC9" w:rsidRPr="00E67E0F" w:rsidRDefault="00B9174F" w:rsidP="00802AC9">
      <w:r w:rsidRPr="00E67E0F">
        <w:t xml:space="preserve">GSM, </w:t>
      </w:r>
      <w:r w:rsidR="00802AC9" w:rsidRPr="00E67E0F">
        <w:t xml:space="preserve">KPI, </w:t>
      </w:r>
      <w:r w:rsidRPr="00E67E0F">
        <w:t xml:space="preserve">LTE, UMTS, mobile network, </w:t>
      </w:r>
      <w:r w:rsidR="00802AC9" w:rsidRPr="00E67E0F">
        <w:t>targets</w:t>
      </w:r>
      <w:r w:rsidRPr="00E67E0F">
        <w:t>.</w:t>
      </w:r>
    </w:p>
    <w:p w14:paraId="22059384" w14:textId="08F63864" w:rsidR="00E67E0F" w:rsidRPr="00E67E0F" w:rsidRDefault="00E67E0F" w:rsidP="00A24BB0">
      <w:pPr>
        <w:pStyle w:val="Headingb"/>
      </w:pPr>
      <w:r w:rsidRPr="00A24BB0">
        <w:t>Note</w:t>
      </w:r>
    </w:p>
    <w:p w14:paraId="4BBFD829" w14:textId="516E0E00" w:rsidR="00D92E35" w:rsidRPr="00E67E0F" w:rsidRDefault="00E67E0F" w:rsidP="00D92E35">
      <w:pPr>
        <w:rPr>
          <w:lang w:bidi="ar-DZ"/>
        </w:rPr>
      </w:pPr>
      <w:r w:rsidRPr="00E67E0F">
        <w:rPr>
          <w:sz w:val="22"/>
        </w:rPr>
        <w:t>This is an informative ITU-T publication. Mandatory provisions, such as those found in ITU-T Recommendations, are outside the scope of this publication. This publication should only be referenced bibliographically in ITU-T Recommendations.</w:t>
      </w:r>
    </w:p>
    <w:p w14:paraId="19D47922" w14:textId="77777777" w:rsidR="00D92E35" w:rsidRPr="00E67E0F" w:rsidRDefault="00D92E35" w:rsidP="00D92E35">
      <w:pPr>
        <w:pStyle w:val="Headingb"/>
      </w:pPr>
      <w:r w:rsidRPr="00E67E0F">
        <w:t>Change Log</w:t>
      </w:r>
    </w:p>
    <w:p w14:paraId="0737D7D6" w14:textId="751ED463" w:rsidR="00D92E35" w:rsidRPr="00E67E0F" w:rsidRDefault="00D92E35" w:rsidP="00D92E35">
      <w:r w:rsidRPr="00E67E0F">
        <w:t xml:space="preserve">This document contains Version </w:t>
      </w:r>
      <w:r w:rsidR="009E32A3" w:rsidRPr="00E67E0F">
        <w:t>1</w:t>
      </w:r>
      <w:r w:rsidRPr="00E67E0F">
        <w:t xml:space="preserve"> of the ITU-T Technical Report </w:t>
      </w:r>
      <w:r w:rsidRPr="00E67E0F">
        <w:fldChar w:fldCharType="begin"/>
      </w:r>
      <w:r w:rsidRPr="00E67E0F">
        <w:instrText xml:space="preserve"> styleref TRnumber </w:instrText>
      </w:r>
      <w:r w:rsidRPr="00E67E0F">
        <w:fldChar w:fldCharType="separate"/>
      </w:r>
      <w:r w:rsidR="003C37C5" w:rsidRPr="00E67E0F">
        <w:t>ESTR-KPI-RAN</w:t>
      </w:r>
      <w:r w:rsidRPr="00E67E0F">
        <w:fldChar w:fldCharType="end"/>
      </w:r>
      <w:r w:rsidRPr="00E67E0F">
        <w:t xml:space="preserve"> on "</w:t>
      </w:r>
      <w:r w:rsidR="009E32A3" w:rsidRPr="00E67E0F">
        <w:t>Key performance indicators (KPIs) for radio access mobile networks</w:t>
      </w:r>
      <w:r w:rsidRPr="00E67E0F">
        <w:t>" approved at the ITU-T Study Group</w:t>
      </w:r>
      <w:r w:rsidR="0072430C" w:rsidRPr="00E67E0F">
        <w:t> </w:t>
      </w:r>
      <w:r w:rsidR="009E32A3" w:rsidRPr="00E67E0F">
        <w:t>12</w:t>
      </w:r>
      <w:r w:rsidRPr="00E67E0F">
        <w:t xml:space="preserve"> meeting held in Geneva, </w:t>
      </w:r>
      <w:r w:rsidR="009E32A3" w:rsidRPr="00E67E0F">
        <w:t>7-17 June 2022</w:t>
      </w:r>
      <w:r w:rsidRPr="00E67E0F">
        <w:t xml:space="preserve">. </w:t>
      </w:r>
    </w:p>
    <w:p w14:paraId="6A9473C2" w14:textId="77777777" w:rsidR="00D92E35" w:rsidRPr="00E67E0F" w:rsidRDefault="00D92E35" w:rsidP="00D92E35"/>
    <w:tbl>
      <w:tblPr>
        <w:tblW w:w="5000" w:type="pct"/>
        <w:jc w:val="center"/>
        <w:tblCellMar>
          <w:left w:w="57" w:type="dxa"/>
          <w:right w:w="57" w:type="dxa"/>
        </w:tblCellMar>
        <w:tblLook w:val="0000" w:firstRow="0" w:lastRow="0" w:firstColumn="0" w:lastColumn="0" w:noHBand="0" w:noVBand="0"/>
      </w:tblPr>
      <w:tblGrid>
        <w:gridCol w:w="1589"/>
        <w:gridCol w:w="4319"/>
        <w:gridCol w:w="3845"/>
      </w:tblGrid>
      <w:tr w:rsidR="00D92E35" w:rsidRPr="00E67E0F" w14:paraId="64F78C5D" w14:textId="77777777" w:rsidTr="003C37C5">
        <w:trPr>
          <w:cantSplit/>
          <w:trHeight w:val="204"/>
          <w:jc w:val="center"/>
        </w:trPr>
        <w:tc>
          <w:tcPr>
            <w:tcW w:w="815" w:type="pct"/>
          </w:tcPr>
          <w:p w14:paraId="5C29CDFD" w14:textId="77777777" w:rsidR="00D92E35" w:rsidRPr="00E67E0F" w:rsidRDefault="00D92E35" w:rsidP="00897E4C">
            <w:pPr>
              <w:rPr>
                <w:b/>
                <w:bCs/>
              </w:rPr>
            </w:pPr>
            <w:r w:rsidRPr="00E67E0F">
              <w:rPr>
                <w:b/>
                <w:bCs/>
              </w:rPr>
              <w:t>Editor</w:t>
            </w:r>
            <w:r w:rsidRPr="00E67E0F">
              <w:t>:</w:t>
            </w:r>
          </w:p>
        </w:tc>
        <w:tc>
          <w:tcPr>
            <w:tcW w:w="2214" w:type="pct"/>
          </w:tcPr>
          <w:p w14:paraId="4AD04E0F" w14:textId="3CF6B50A" w:rsidR="00D92E35" w:rsidRPr="00A24BB0" w:rsidRDefault="009E32A3" w:rsidP="001E46A0">
            <w:pPr>
              <w:jc w:val="left"/>
              <w:rPr>
                <w:lang w:val="fr-CH"/>
              </w:rPr>
            </w:pPr>
            <w:r w:rsidRPr="00A24BB0">
              <w:rPr>
                <w:lang w:val="fr-CH"/>
              </w:rPr>
              <w:t>Ísis de Andrade Lima</w:t>
            </w:r>
            <w:r w:rsidRPr="00A24BB0">
              <w:rPr>
                <w:lang w:val="fr-CH"/>
              </w:rPr>
              <w:br/>
              <w:t>Anatel</w:t>
            </w:r>
            <w:r w:rsidRPr="00A24BB0">
              <w:rPr>
                <w:lang w:val="fr-CH"/>
              </w:rPr>
              <w:br/>
              <w:t>Brazil</w:t>
            </w:r>
          </w:p>
        </w:tc>
        <w:tc>
          <w:tcPr>
            <w:tcW w:w="1971" w:type="pct"/>
          </w:tcPr>
          <w:p w14:paraId="344F658C" w14:textId="129F3185" w:rsidR="00D92E35" w:rsidRPr="00E67E0F" w:rsidRDefault="009E32A3" w:rsidP="001E46A0">
            <w:pPr>
              <w:jc w:val="left"/>
            </w:pPr>
            <w:r w:rsidRPr="00E67E0F">
              <w:t>Tel</w:t>
            </w:r>
            <w:r w:rsidR="003C37C5" w:rsidRPr="00E67E0F">
              <w:t>.</w:t>
            </w:r>
            <w:r w:rsidRPr="00E67E0F">
              <w:t>:</w:t>
            </w:r>
            <w:r w:rsidRPr="00E67E0F">
              <w:tab/>
              <w:t xml:space="preserve"> +55 61 2312-2785</w:t>
            </w:r>
            <w:r w:rsidRPr="00E67E0F">
              <w:br/>
              <w:t>E-mail:</w:t>
            </w:r>
            <w:r w:rsidRPr="00E67E0F">
              <w:tab/>
              <w:t xml:space="preserve"> </w:t>
            </w:r>
            <w:hyperlink r:id="rId15" w:history="1">
              <w:r w:rsidRPr="00E67E0F">
                <w:rPr>
                  <w:rStyle w:val="Hyperlink"/>
                  <w:rFonts w:eastAsia="Arial Unicode MS"/>
                </w:rPr>
                <w:t>isis.lima@anatel.gov.br</w:t>
              </w:r>
            </w:hyperlink>
          </w:p>
        </w:tc>
      </w:tr>
    </w:tbl>
    <w:p w14:paraId="5F8752F2" w14:textId="77777777" w:rsidR="002A77D5" w:rsidRDefault="002A77D5" w:rsidP="002A77D5">
      <w:pPr>
        <w:jc w:val="center"/>
        <w:rPr>
          <w:sz w:val="22"/>
        </w:rPr>
      </w:pPr>
    </w:p>
    <w:p w14:paraId="4C334909" w14:textId="77777777" w:rsidR="002A77D5" w:rsidRDefault="002A77D5" w:rsidP="002A77D5">
      <w:pPr>
        <w:jc w:val="center"/>
        <w:rPr>
          <w:sz w:val="22"/>
        </w:rPr>
      </w:pPr>
    </w:p>
    <w:p w14:paraId="6AB5F347" w14:textId="77777777" w:rsidR="002A77D5" w:rsidRDefault="002A77D5" w:rsidP="002A77D5">
      <w:pPr>
        <w:jc w:val="center"/>
        <w:rPr>
          <w:sz w:val="22"/>
        </w:rPr>
      </w:pPr>
    </w:p>
    <w:p w14:paraId="646019C9" w14:textId="77777777" w:rsidR="002A77D5" w:rsidRDefault="002A77D5" w:rsidP="002A77D5">
      <w:pPr>
        <w:jc w:val="center"/>
        <w:rPr>
          <w:sz w:val="22"/>
        </w:rPr>
      </w:pPr>
    </w:p>
    <w:p w14:paraId="6F0F4C53" w14:textId="77777777" w:rsidR="002A77D5" w:rsidRDefault="002A77D5" w:rsidP="002A77D5">
      <w:pPr>
        <w:jc w:val="center"/>
        <w:rPr>
          <w:sz w:val="22"/>
        </w:rPr>
      </w:pPr>
    </w:p>
    <w:p w14:paraId="6467A653" w14:textId="77777777" w:rsidR="002A77D5" w:rsidRDefault="002A77D5" w:rsidP="002A77D5">
      <w:pPr>
        <w:jc w:val="center"/>
        <w:rPr>
          <w:sz w:val="22"/>
        </w:rPr>
      </w:pPr>
    </w:p>
    <w:p w14:paraId="219AD94A" w14:textId="77777777" w:rsidR="002A77D5" w:rsidRDefault="002A77D5" w:rsidP="002A77D5">
      <w:pPr>
        <w:jc w:val="center"/>
        <w:rPr>
          <w:sz w:val="22"/>
        </w:rPr>
      </w:pPr>
    </w:p>
    <w:p w14:paraId="3BA3B58C" w14:textId="77777777" w:rsidR="002A77D5" w:rsidRDefault="002A77D5" w:rsidP="002A77D5">
      <w:pPr>
        <w:jc w:val="center"/>
        <w:rPr>
          <w:sz w:val="22"/>
        </w:rPr>
      </w:pPr>
    </w:p>
    <w:p w14:paraId="072F4BC0" w14:textId="77777777" w:rsidR="002A77D5" w:rsidRDefault="002A77D5" w:rsidP="002A77D5">
      <w:pPr>
        <w:jc w:val="center"/>
        <w:rPr>
          <w:sz w:val="22"/>
        </w:rPr>
      </w:pPr>
    </w:p>
    <w:p w14:paraId="27D79FC3" w14:textId="77777777" w:rsidR="002A77D5" w:rsidRDefault="002A77D5" w:rsidP="002A77D5">
      <w:pPr>
        <w:jc w:val="center"/>
        <w:rPr>
          <w:sz w:val="22"/>
        </w:rPr>
      </w:pPr>
    </w:p>
    <w:p w14:paraId="78F29946" w14:textId="62887404" w:rsidR="002A77D5" w:rsidRDefault="002A77D5" w:rsidP="002A77D5">
      <w:pPr>
        <w:jc w:val="center"/>
        <w:rPr>
          <w:sz w:val="22"/>
        </w:rPr>
      </w:pPr>
      <w:r>
        <w:rPr>
          <w:sz w:val="22"/>
        </w:rPr>
        <w:sym w:font="Symbol" w:char="F0E3"/>
      </w:r>
      <w:r>
        <w:rPr>
          <w:sz w:val="22"/>
        </w:rPr>
        <w:t> ITU </w:t>
      </w:r>
      <w:bookmarkStart w:id="6" w:name="iiannee"/>
      <w:bookmarkEnd w:id="6"/>
      <w:r>
        <w:rPr>
          <w:sz w:val="22"/>
        </w:rPr>
        <w:t>2022</w:t>
      </w:r>
    </w:p>
    <w:p w14:paraId="0DEF04B3" w14:textId="77777777" w:rsidR="002A77D5" w:rsidRDefault="002A77D5" w:rsidP="002A77D5">
      <w:pPr>
        <w:rPr>
          <w:sz w:val="22"/>
        </w:rPr>
      </w:pPr>
      <w:r>
        <w:rPr>
          <w:sz w:val="22"/>
        </w:rPr>
        <w:t>All rights reserved. No part of this publication may be reproduced, by any means whatsoever, without the prior written permission of ITU.</w:t>
      </w:r>
    </w:p>
    <w:p w14:paraId="07D0CA31" w14:textId="77777777" w:rsidR="00D92E35" w:rsidRPr="00E67E0F" w:rsidRDefault="00D92E35" w:rsidP="00D92E35"/>
    <w:p w14:paraId="45B03AD2" w14:textId="4C125092" w:rsidR="00321E17" w:rsidRPr="00E67E0F" w:rsidRDefault="00321E17">
      <w:pPr>
        <w:tabs>
          <w:tab w:val="clear" w:pos="794"/>
          <w:tab w:val="clear" w:pos="1191"/>
          <w:tab w:val="clear" w:pos="1588"/>
          <w:tab w:val="clear" w:pos="1985"/>
        </w:tabs>
        <w:overflowPunct/>
        <w:autoSpaceDE/>
        <w:autoSpaceDN/>
        <w:adjustRightInd/>
        <w:spacing w:before="0" w:after="160" w:line="259" w:lineRule="auto"/>
        <w:jc w:val="left"/>
        <w:textAlignment w:val="auto"/>
      </w:pPr>
      <w:r w:rsidRPr="00E67E0F">
        <w:br w:type="page"/>
      </w:r>
    </w:p>
    <w:p w14:paraId="2F51C596" w14:textId="77777777" w:rsidR="0072430C" w:rsidRPr="00E67E0F" w:rsidRDefault="0072430C" w:rsidP="0072430C">
      <w:pPr>
        <w:spacing w:before="0" w:after="160" w:line="259" w:lineRule="auto"/>
        <w:jc w:val="center"/>
        <w:rPr>
          <w:rFonts w:asciiTheme="majorBidi" w:hAnsiTheme="majorBidi" w:cstheme="majorBidi"/>
          <w:b/>
          <w:bCs/>
        </w:rPr>
      </w:pPr>
      <w:r w:rsidRPr="00E67E0F">
        <w:rPr>
          <w:rFonts w:asciiTheme="majorBidi" w:hAnsiTheme="majorBidi" w:cstheme="majorBidi"/>
          <w:b/>
          <w:bCs/>
        </w:rPr>
        <w:lastRenderedPageBreak/>
        <w:t>Table of Contents</w:t>
      </w:r>
    </w:p>
    <w:p w14:paraId="6F15C58F" w14:textId="77777777" w:rsidR="0072430C" w:rsidRPr="00E67E0F" w:rsidRDefault="0072430C" w:rsidP="0072430C">
      <w:pPr>
        <w:pStyle w:val="toc0"/>
        <w:jc w:val="right"/>
      </w:pPr>
      <w:r w:rsidRPr="00E67E0F">
        <w:t>Page</w:t>
      </w:r>
    </w:p>
    <w:p w14:paraId="42A67D99" w14:textId="63376AF3" w:rsidR="001A0673" w:rsidRPr="00E67E0F" w:rsidRDefault="001A0673">
      <w:pPr>
        <w:pStyle w:val="TOC1"/>
        <w:rPr>
          <w:rFonts w:asciiTheme="minorHAnsi" w:eastAsiaTheme="minorEastAsia" w:hAnsiTheme="minorHAnsi" w:cstheme="minorBidi"/>
          <w:sz w:val="22"/>
          <w:szCs w:val="22"/>
          <w:lang w:eastAsia="en-GB"/>
        </w:rPr>
      </w:pPr>
      <w:r w:rsidRPr="00E67E0F">
        <w:fldChar w:fldCharType="begin"/>
      </w:r>
      <w:r w:rsidRPr="00E67E0F">
        <w:instrText xml:space="preserve"> TOC \o "1-3" \h \z \u </w:instrText>
      </w:r>
      <w:r w:rsidRPr="00E67E0F">
        <w:fldChar w:fldCharType="separate"/>
      </w:r>
      <w:hyperlink w:anchor="_Toc107846648" w:history="1">
        <w:r w:rsidRPr="00E67E0F">
          <w:rPr>
            <w:rStyle w:val="Hyperlink"/>
          </w:rPr>
          <w:t>1</w:t>
        </w:r>
        <w:r w:rsidRPr="00E67E0F">
          <w:rPr>
            <w:rFonts w:asciiTheme="minorHAnsi" w:eastAsiaTheme="minorEastAsia" w:hAnsiTheme="minorHAnsi" w:cstheme="minorBidi"/>
            <w:sz w:val="22"/>
            <w:szCs w:val="22"/>
            <w:lang w:eastAsia="en-GB"/>
          </w:rPr>
          <w:tab/>
        </w:r>
        <w:r w:rsidRPr="00E67E0F">
          <w:rPr>
            <w:rStyle w:val="Hyperlink"/>
          </w:rPr>
          <w:t>Scope</w:t>
        </w:r>
        <w:r w:rsidRPr="00E67E0F">
          <w:rPr>
            <w:webHidden/>
          </w:rPr>
          <w:tab/>
        </w:r>
        <w:r w:rsidRPr="00E67E0F">
          <w:rPr>
            <w:webHidden/>
          </w:rPr>
          <w:tab/>
        </w:r>
        <w:r w:rsidRPr="00E67E0F">
          <w:rPr>
            <w:webHidden/>
          </w:rPr>
          <w:fldChar w:fldCharType="begin"/>
        </w:r>
        <w:r w:rsidRPr="00E67E0F">
          <w:rPr>
            <w:webHidden/>
          </w:rPr>
          <w:instrText xml:space="preserve"> PAGEREF _Toc107846648 \h </w:instrText>
        </w:r>
        <w:r w:rsidRPr="00E67E0F">
          <w:rPr>
            <w:webHidden/>
          </w:rPr>
        </w:r>
        <w:r w:rsidRPr="00E67E0F">
          <w:rPr>
            <w:webHidden/>
          </w:rPr>
          <w:fldChar w:fldCharType="separate"/>
        </w:r>
        <w:r w:rsidR="00C519D4" w:rsidRPr="00E67E0F">
          <w:rPr>
            <w:webHidden/>
          </w:rPr>
          <w:t>1</w:t>
        </w:r>
        <w:r w:rsidRPr="00E67E0F">
          <w:rPr>
            <w:webHidden/>
          </w:rPr>
          <w:fldChar w:fldCharType="end"/>
        </w:r>
      </w:hyperlink>
    </w:p>
    <w:p w14:paraId="082D3991" w14:textId="3596333F" w:rsidR="001A0673" w:rsidRPr="00E67E0F" w:rsidRDefault="009A0270">
      <w:pPr>
        <w:pStyle w:val="TOC1"/>
        <w:rPr>
          <w:rFonts w:asciiTheme="minorHAnsi" w:eastAsiaTheme="minorEastAsia" w:hAnsiTheme="minorHAnsi" w:cstheme="minorBidi"/>
          <w:sz w:val="22"/>
          <w:szCs w:val="22"/>
          <w:lang w:eastAsia="en-GB"/>
        </w:rPr>
      </w:pPr>
      <w:hyperlink w:anchor="_Toc107846649" w:history="1">
        <w:r w:rsidR="001A0673" w:rsidRPr="00E67E0F">
          <w:rPr>
            <w:rStyle w:val="Hyperlink"/>
          </w:rPr>
          <w:t>2</w:t>
        </w:r>
        <w:r w:rsidR="001A0673" w:rsidRPr="00E67E0F">
          <w:rPr>
            <w:rFonts w:asciiTheme="minorHAnsi" w:eastAsiaTheme="minorEastAsia" w:hAnsiTheme="minorHAnsi" w:cstheme="minorBidi"/>
            <w:sz w:val="22"/>
            <w:szCs w:val="22"/>
            <w:lang w:eastAsia="en-GB"/>
          </w:rPr>
          <w:tab/>
        </w:r>
        <w:r w:rsidR="001A0673" w:rsidRPr="00E67E0F">
          <w:rPr>
            <w:rStyle w:val="Hyperlink"/>
          </w:rPr>
          <w:t>References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_Toc107846649 \h </w:instrText>
        </w:r>
        <w:r w:rsidR="001A0673" w:rsidRPr="00E67E0F">
          <w:rPr>
            <w:webHidden/>
          </w:rPr>
        </w:r>
        <w:r w:rsidR="001A0673" w:rsidRPr="00E67E0F">
          <w:rPr>
            <w:webHidden/>
          </w:rPr>
          <w:fldChar w:fldCharType="separate"/>
        </w:r>
        <w:r w:rsidR="00C519D4" w:rsidRPr="00E67E0F">
          <w:rPr>
            <w:webHidden/>
          </w:rPr>
          <w:t>1</w:t>
        </w:r>
        <w:r w:rsidR="001A0673" w:rsidRPr="00E67E0F">
          <w:rPr>
            <w:webHidden/>
          </w:rPr>
          <w:fldChar w:fldCharType="end"/>
        </w:r>
      </w:hyperlink>
    </w:p>
    <w:p w14:paraId="4A062121" w14:textId="44D57E1D" w:rsidR="001A0673" w:rsidRPr="00E67E0F" w:rsidRDefault="009A0270">
      <w:pPr>
        <w:pStyle w:val="TOC1"/>
        <w:rPr>
          <w:rFonts w:asciiTheme="minorHAnsi" w:eastAsiaTheme="minorEastAsia" w:hAnsiTheme="minorHAnsi" w:cstheme="minorBidi"/>
          <w:sz w:val="22"/>
          <w:szCs w:val="22"/>
          <w:lang w:eastAsia="en-GB"/>
        </w:rPr>
      </w:pPr>
      <w:hyperlink w:anchor="_Toc107846650" w:history="1">
        <w:r w:rsidR="001A0673" w:rsidRPr="00E67E0F">
          <w:rPr>
            <w:rStyle w:val="Hyperlink"/>
          </w:rPr>
          <w:t>3</w:t>
        </w:r>
        <w:r w:rsidR="001A0673" w:rsidRPr="00E67E0F">
          <w:rPr>
            <w:rFonts w:asciiTheme="minorHAnsi" w:eastAsiaTheme="minorEastAsia" w:hAnsiTheme="minorHAnsi" w:cstheme="minorBidi"/>
            <w:sz w:val="22"/>
            <w:szCs w:val="22"/>
            <w:lang w:eastAsia="en-GB"/>
          </w:rPr>
          <w:tab/>
        </w:r>
        <w:r w:rsidR="001A0673" w:rsidRPr="00E67E0F">
          <w:rPr>
            <w:rStyle w:val="Hyperlink"/>
          </w:rPr>
          <w:t>Terms and definitions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_Toc107846650 \h </w:instrText>
        </w:r>
        <w:r w:rsidR="001A0673" w:rsidRPr="00E67E0F">
          <w:rPr>
            <w:webHidden/>
          </w:rPr>
        </w:r>
        <w:r w:rsidR="001A0673" w:rsidRPr="00E67E0F">
          <w:rPr>
            <w:webHidden/>
          </w:rPr>
          <w:fldChar w:fldCharType="separate"/>
        </w:r>
        <w:r w:rsidR="00C519D4" w:rsidRPr="00E67E0F">
          <w:rPr>
            <w:webHidden/>
          </w:rPr>
          <w:t>2</w:t>
        </w:r>
        <w:r w:rsidR="001A0673" w:rsidRPr="00E67E0F">
          <w:rPr>
            <w:webHidden/>
          </w:rPr>
          <w:fldChar w:fldCharType="end"/>
        </w:r>
      </w:hyperlink>
    </w:p>
    <w:p w14:paraId="6831C454" w14:textId="28BCF470" w:rsidR="001A0673" w:rsidRPr="00E67E0F" w:rsidRDefault="009A0270">
      <w:pPr>
        <w:pStyle w:val="TOC2"/>
        <w:rPr>
          <w:rFonts w:asciiTheme="minorHAnsi" w:eastAsiaTheme="minorEastAsia" w:hAnsiTheme="minorHAnsi" w:cstheme="minorBidi"/>
          <w:sz w:val="22"/>
          <w:szCs w:val="22"/>
          <w:lang w:eastAsia="en-GB"/>
        </w:rPr>
      </w:pPr>
      <w:hyperlink w:anchor="_Toc107846651" w:history="1">
        <w:r w:rsidR="001A0673" w:rsidRPr="00E67E0F">
          <w:rPr>
            <w:rStyle w:val="Hyperlink"/>
          </w:rPr>
          <w:t>3.1</w:t>
        </w:r>
        <w:r w:rsidR="001A0673" w:rsidRPr="00E67E0F">
          <w:rPr>
            <w:rFonts w:asciiTheme="minorHAnsi" w:eastAsiaTheme="minorEastAsia" w:hAnsiTheme="minorHAnsi" w:cstheme="minorBidi"/>
            <w:sz w:val="22"/>
            <w:szCs w:val="22"/>
            <w:lang w:eastAsia="en-GB"/>
          </w:rPr>
          <w:tab/>
        </w:r>
        <w:r w:rsidR="001A0673" w:rsidRPr="00E67E0F">
          <w:rPr>
            <w:rStyle w:val="Hyperlink"/>
          </w:rPr>
          <w:t>Terms defined elsewhere</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_Toc107846651 \h </w:instrText>
        </w:r>
        <w:r w:rsidR="001A0673" w:rsidRPr="00E67E0F">
          <w:rPr>
            <w:webHidden/>
          </w:rPr>
        </w:r>
        <w:r w:rsidR="001A0673" w:rsidRPr="00E67E0F">
          <w:rPr>
            <w:webHidden/>
          </w:rPr>
          <w:fldChar w:fldCharType="separate"/>
        </w:r>
        <w:r w:rsidR="00C519D4" w:rsidRPr="00E67E0F">
          <w:rPr>
            <w:webHidden/>
          </w:rPr>
          <w:t>2</w:t>
        </w:r>
        <w:r w:rsidR="001A0673" w:rsidRPr="00E67E0F">
          <w:rPr>
            <w:webHidden/>
          </w:rPr>
          <w:fldChar w:fldCharType="end"/>
        </w:r>
      </w:hyperlink>
    </w:p>
    <w:p w14:paraId="5845C672" w14:textId="60CCF91B" w:rsidR="001A0673" w:rsidRPr="00E67E0F" w:rsidRDefault="009A0270">
      <w:pPr>
        <w:pStyle w:val="TOC2"/>
        <w:rPr>
          <w:rFonts w:asciiTheme="minorHAnsi" w:eastAsiaTheme="minorEastAsia" w:hAnsiTheme="minorHAnsi" w:cstheme="minorBidi"/>
          <w:sz w:val="22"/>
          <w:szCs w:val="22"/>
          <w:lang w:eastAsia="en-GB"/>
        </w:rPr>
      </w:pPr>
      <w:hyperlink w:anchor="_Toc107846652" w:history="1">
        <w:r w:rsidR="001A0673" w:rsidRPr="00E67E0F">
          <w:rPr>
            <w:rStyle w:val="Hyperlink"/>
          </w:rPr>
          <w:t>3.2</w:t>
        </w:r>
        <w:r w:rsidR="001A0673" w:rsidRPr="00E67E0F">
          <w:rPr>
            <w:rFonts w:asciiTheme="minorHAnsi" w:eastAsiaTheme="minorEastAsia" w:hAnsiTheme="minorHAnsi" w:cstheme="minorBidi"/>
            <w:sz w:val="22"/>
            <w:szCs w:val="22"/>
            <w:lang w:eastAsia="en-GB"/>
          </w:rPr>
          <w:tab/>
        </w:r>
        <w:r w:rsidR="001A0673" w:rsidRPr="00E67E0F">
          <w:rPr>
            <w:rStyle w:val="Hyperlink"/>
          </w:rPr>
          <w:t>Terms defined here</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_Toc107846652 \h </w:instrText>
        </w:r>
        <w:r w:rsidR="001A0673" w:rsidRPr="00E67E0F">
          <w:rPr>
            <w:webHidden/>
          </w:rPr>
        </w:r>
        <w:r w:rsidR="001A0673" w:rsidRPr="00E67E0F">
          <w:rPr>
            <w:webHidden/>
          </w:rPr>
          <w:fldChar w:fldCharType="separate"/>
        </w:r>
        <w:r w:rsidR="00C519D4" w:rsidRPr="00E67E0F">
          <w:rPr>
            <w:webHidden/>
          </w:rPr>
          <w:t>2</w:t>
        </w:r>
        <w:r w:rsidR="001A0673" w:rsidRPr="00E67E0F">
          <w:rPr>
            <w:webHidden/>
          </w:rPr>
          <w:fldChar w:fldCharType="end"/>
        </w:r>
      </w:hyperlink>
    </w:p>
    <w:p w14:paraId="07DAEDE4" w14:textId="0F645476" w:rsidR="001A0673" w:rsidRPr="00E67E0F" w:rsidRDefault="009A0270">
      <w:pPr>
        <w:pStyle w:val="TOC1"/>
        <w:rPr>
          <w:rFonts w:asciiTheme="minorHAnsi" w:eastAsiaTheme="minorEastAsia" w:hAnsiTheme="minorHAnsi" w:cstheme="minorBidi"/>
          <w:sz w:val="22"/>
          <w:szCs w:val="22"/>
          <w:lang w:eastAsia="en-GB"/>
        </w:rPr>
      </w:pPr>
      <w:hyperlink w:anchor="_Toc107846653" w:history="1">
        <w:r w:rsidR="001A0673" w:rsidRPr="00E67E0F">
          <w:rPr>
            <w:rStyle w:val="Hyperlink"/>
          </w:rPr>
          <w:t>4</w:t>
        </w:r>
        <w:r w:rsidR="001A0673" w:rsidRPr="00E67E0F">
          <w:rPr>
            <w:rFonts w:asciiTheme="minorHAnsi" w:eastAsiaTheme="minorEastAsia" w:hAnsiTheme="minorHAnsi" w:cstheme="minorBidi"/>
            <w:sz w:val="22"/>
            <w:szCs w:val="22"/>
            <w:lang w:eastAsia="en-GB"/>
          </w:rPr>
          <w:tab/>
        </w:r>
        <w:r w:rsidR="001A0673" w:rsidRPr="00E67E0F">
          <w:rPr>
            <w:rStyle w:val="Hyperlink"/>
          </w:rPr>
          <w:t>Abbreviations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_Toc107846653 \h </w:instrText>
        </w:r>
        <w:r w:rsidR="001A0673" w:rsidRPr="00E67E0F">
          <w:rPr>
            <w:webHidden/>
          </w:rPr>
        </w:r>
        <w:r w:rsidR="001A0673" w:rsidRPr="00E67E0F">
          <w:rPr>
            <w:webHidden/>
          </w:rPr>
          <w:fldChar w:fldCharType="separate"/>
        </w:r>
        <w:r w:rsidR="00C519D4" w:rsidRPr="00E67E0F">
          <w:rPr>
            <w:webHidden/>
          </w:rPr>
          <w:t>2</w:t>
        </w:r>
        <w:r w:rsidR="001A0673" w:rsidRPr="00E67E0F">
          <w:rPr>
            <w:webHidden/>
          </w:rPr>
          <w:fldChar w:fldCharType="end"/>
        </w:r>
      </w:hyperlink>
    </w:p>
    <w:p w14:paraId="74E4FB92" w14:textId="4C09492D" w:rsidR="001A0673" w:rsidRPr="00E67E0F" w:rsidRDefault="009A0270">
      <w:pPr>
        <w:pStyle w:val="TOC1"/>
        <w:rPr>
          <w:rFonts w:asciiTheme="minorHAnsi" w:eastAsiaTheme="minorEastAsia" w:hAnsiTheme="minorHAnsi" w:cstheme="minorBidi"/>
          <w:sz w:val="22"/>
          <w:szCs w:val="22"/>
          <w:lang w:eastAsia="en-GB"/>
        </w:rPr>
      </w:pPr>
      <w:hyperlink w:anchor="_Toc107846654" w:history="1">
        <w:r w:rsidR="001A0673" w:rsidRPr="00E67E0F">
          <w:rPr>
            <w:rStyle w:val="Hyperlink"/>
          </w:rPr>
          <w:t>5</w:t>
        </w:r>
        <w:r w:rsidR="001A0673" w:rsidRPr="00E67E0F">
          <w:rPr>
            <w:rFonts w:asciiTheme="minorHAnsi" w:eastAsiaTheme="minorEastAsia" w:hAnsiTheme="minorHAnsi" w:cstheme="minorBidi"/>
            <w:sz w:val="22"/>
            <w:szCs w:val="22"/>
            <w:lang w:eastAsia="en-GB"/>
          </w:rPr>
          <w:tab/>
        </w:r>
        <w:r w:rsidR="001A0673" w:rsidRPr="00E67E0F">
          <w:rPr>
            <w:rStyle w:val="Hyperlink"/>
          </w:rPr>
          <w:t>Introduction</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_Toc107846654 \h </w:instrText>
        </w:r>
        <w:r w:rsidR="001A0673" w:rsidRPr="00E67E0F">
          <w:rPr>
            <w:webHidden/>
          </w:rPr>
        </w:r>
        <w:r w:rsidR="001A0673" w:rsidRPr="00E67E0F">
          <w:rPr>
            <w:webHidden/>
          </w:rPr>
          <w:fldChar w:fldCharType="separate"/>
        </w:r>
        <w:r w:rsidR="00C519D4" w:rsidRPr="00E67E0F">
          <w:rPr>
            <w:webHidden/>
          </w:rPr>
          <w:t>3</w:t>
        </w:r>
        <w:r w:rsidR="001A0673" w:rsidRPr="00E67E0F">
          <w:rPr>
            <w:webHidden/>
          </w:rPr>
          <w:fldChar w:fldCharType="end"/>
        </w:r>
      </w:hyperlink>
    </w:p>
    <w:p w14:paraId="0F9415A4" w14:textId="5CBE2575" w:rsidR="001A0673" w:rsidRPr="00E67E0F" w:rsidRDefault="009A0270">
      <w:pPr>
        <w:pStyle w:val="TOC1"/>
        <w:rPr>
          <w:rFonts w:asciiTheme="minorHAnsi" w:eastAsiaTheme="minorEastAsia" w:hAnsiTheme="minorHAnsi" w:cstheme="minorBidi"/>
          <w:sz w:val="22"/>
          <w:szCs w:val="22"/>
          <w:lang w:eastAsia="en-GB"/>
        </w:rPr>
      </w:pPr>
      <w:hyperlink w:anchor="_Toc107846655" w:history="1">
        <w:r w:rsidR="001A0673" w:rsidRPr="00E67E0F">
          <w:rPr>
            <w:rStyle w:val="Hyperlink"/>
          </w:rPr>
          <w:t>6</w:t>
        </w:r>
        <w:r w:rsidR="001A0673" w:rsidRPr="00E67E0F">
          <w:rPr>
            <w:rFonts w:asciiTheme="minorHAnsi" w:eastAsiaTheme="minorEastAsia" w:hAnsiTheme="minorHAnsi" w:cstheme="minorBidi"/>
            <w:sz w:val="22"/>
            <w:szCs w:val="22"/>
            <w:lang w:eastAsia="en-GB"/>
          </w:rPr>
          <w:tab/>
        </w:r>
        <w:r w:rsidR="001A0673" w:rsidRPr="00E67E0F">
          <w:rPr>
            <w:rStyle w:val="Hyperlink"/>
          </w:rPr>
          <w:t>Relationship between KPIs and QoS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_Toc107846655 \h </w:instrText>
        </w:r>
        <w:r w:rsidR="001A0673" w:rsidRPr="00E67E0F">
          <w:rPr>
            <w:webHidden/>
          </w:rPr>
        </w:r>
        <w:r w:rsidR="001A0673" w:rsidRPr="00E67E0F">
          <w:rPr>
            <w:webHidden/>
          </w:rPr>
          <w:fldChar w:fldCharType="separate"/>
        </w:r>
        <w:r w:rsidR="00C519D4" w:rsidRPr="00E67E0F">
          <w:rPr>
            <w:webHidden/>
          </w:rPr>
          <w:t>3</w:t>
        </w:r>
        <w:r w:rsidR="001A0673" w:rsidRPr="00E67E0F">
          <w:rPr>
            <w:webHidden/>
          </w:rPr>
          <w:fldChar w:fldCharType="end"/>
        </w:r>
      </w:hyperlink>
    </w:p>
    <w:p w14:paraId="3F0EE2F6" w14:textId="458AE5CC" w:rsidR="001A0673" w:rsidRPr="00E67E0F" w:rsidRDefault="009A0270">
      <w:pPr>
        <w:pStyle w:val="TOC1"/>
        <w:rPr>
          <w:rFonts w:asciiTheme="minorHAnsi" w:eastAsiaTheme="minorEastAsia" w:hAnsiTheme="minorHAnsi" w:cstheme="minorBidi"/>
          <w:sz w:val="22"/>
          <w:szCs w:val="22"/>
          <w:lang w:eastAsia="en-GB"/>
        </w:rPr>
      </w:pPr>
      <w:hyperlink w:anchor="_Toc107846656" w:history="1">
        <w:r w:rsidR="001A0673" w:rsidRPr="00E67E0F">
          <w:rPr>
            <w:rStyle w:val="Hyperlink"/>
          </w:rPr>
          <w:t>7</w:t>
        </w:r>
        <w:r w:rsidR="001A0673" w:rsidRPr="00E67E0F">
          <w:rPr>
            <w:rFonts w:asciiTheme="minorHAnsi" w:eastAsiaTheme="minorEastAsia" w:hAnsiTheme="minorHAnsi" w:cstheme="minorBidi"/>
            <w:sz w:val="22"/>
            <w:szCs w:val="22"/>
            <w:lang w:eastAsia="en-GB"/>
          </w:rPr>
          <w:tab/>
        </w:r>
        <w:r w:rsidR="001A0673" w:rsidRPr="00E67E0F">
          <w:rPr>
            <w:rStyle w:val="Hyperlink"/>
          </w:rPr>
          <w:t>Considerations for KPI selection</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_Toc107846656 \h </w:instrText>
        </w:r>
        <w:r w:rsidR="001A0673" w:rsidRPr="00E67E0F">
          <w:rPr>
            <w:webHidden/>
          </w:rPr>
        </w:r>
        <w:r w:rsidR="001A0673" w:rsidRPr="00E67E0F">
          <w:rPr>
            <w:webHidden/>
          </w:rPr>
          <w:fldChar w:fldCharType="separate"/>
        </w:r>
        <w:r w:rsidR="00C519D4" w:rsidRPr="00E67E0F">
          <w:rPr>
            <w:webHidden/>
          </w:rPr>
          <w:t>4</w:t>
        </w:r>
        <w:r w:rsidR="001A0673" w:rsidRPr="00E67E0F">
          <w:rPr>
            <w:webHidden/>
          </w:rPr>
          <w:fldChar w:fldCharType="end"/>
        </w:r>
      </w:hyperlink>
    </w:p>
    <w:p w14:paraId="3925BB8D" w14:textId="69D000C7" w:rsidR="001A0673" w:rsidRPr="00E67E0F" w:rsidRDefault="009A0270">
      <w:pPr>
        <w:pStyle w:val="TOC2"/>
        <w:rPr>
          <w:rFonts w:asciiTheme="minorHAnsi" w:eastAsiaTheme="minorEastAsia" w:hAnsiTheme="minorHAnsi" w:cstheme="minorBidi"/>
          <w:sz w:val="22"/>
          <w:szCs w:val="22"/>
          <w:lang w:eastAsia="en-GB"/>
        </w:rPr>
      </w:pPr>
      <w:hyperlink w:anchor="_Toc107846657" w:history="1">
        <w:r w:rsidR="001A0673" w:rsidRPr="00E67E0F">
          <w:rPr>
            <w:rStyle w:val="Hyperlink"/>
          </w:rPr>
          <w:t>7.1</w:t>
        </w:r>
        <w:r w:rsidR="001A0673" w:rsidRPr="00E67E0F">
          <w:rPr>
            <w:rFonts w:asciiTheme="minorHAnsi" w:eastAsiaTheme="minorEastAsia" w:hAnsiTheme="minorHAnsi" w:cstheme="minorBidi"/>
            <w:sz w:val="22"/>
            <w:szCs w:val="22"/>
            <w:lang w:eastAsia="en-GB"/>
          </w:rPr>
          <w:tab/>
        </w:r>
        <w:r w:rsidR="001A0673" w:rsidRPr="00E67E0F">
          <w:rPr>
            <w:rStyle w:val="Hyperlink"/>
          </w:rPr>
          <w:t>Measurement approach</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_Toc107846657 \h </w:instrText>
        </w:r>
        <w:r w:rsidR="001A0673" w:rsidRPr="00E67E0F">
          <w:rPr>
            <w:webHidden/>
          </w:rPr>
        </w:r>
        <w:r w:rsidR="001A0673" w:rsidRPr="00E67E0F">
          <w:rPr>
            <w:webHidden/>
          </w:rPr>
          <w:fldChar w:fldCharType="separate"/>
        </w:r>
        <w:r w:rsidR="00C519D4" w:rsidRPr="00E67E0F">
          <w:rPr>
            <w:webHidden/>
          </w:rPr>
          <w:t>5</w:t>
        </w:r>
        <w:r w:rsidR="001A0673" w:rsidRPr="00E67E0F">
          <w:rPr>
            <w:webHidden/>
          </w:rPr>
          <w:fldChar w:fldCharType="end"/>
        </w:r>
      </w:hyperlink>
    </w:p>
    <w:p w14:paraId="7798F54C" w14:textId="76F6BD27" w:rsidR="001A0673" w:rsidRPr="00E67E0F" w:rsidRDefault="009A0270">
      <w:pPr>
        <w:pStyle w:val="TOC2"/>
        <w:rPr>
          <w:rFonts w:asciiTheme="minorHAnsi" w:eastAsiaTheme="minorEastAsia" w:hAnsiTheme="minorHAnsi" w:cstheme="minorBidi"/>
          <w:sz w:val="22"/>
          <w:szCs w:val="22"/>
          <w:lang w:eastAsia="en-GB"/>
        </w:rPr>
      </w:pPr>
      <w:hyperlink w:anchor="_Toc107846658" w:history="1">
        <w:r w:rsidR="001A0673" w:rsidRPr="00E67E0F">
          <w:rPr>
            <w:rStyle w:val="Hyperlink"/>
          </w:rPr>
          <w:t>7.2</w:t>
        </w:r>
        <w:r w:rsidR="001A0673" w:rsidRPr="00E67E0F">
          <w:rPr>
            <w:rFonts w:asciiTheme="minorHAnsi" w:eastAsiaTheme="minorEastAsia" w:hAnsiTheme="minorHAnsi" w:cstheme="minorBidi"/>
            <w:sz w:val="22"/>
            <w:szCs w:val="22"/>
            <w:lang w:eastAsia="en-GB"/>
          </w:rPr>
          <w:tab/>
        </w:r>
        <w:r w:rsidR="001A0673" w:rsidRPr="00E67E0F">
          <w:rPr>
            <w:rStyle w:val="Hyperlink"/>
          </w:rPr>
          <w:t>GSM KPIs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_Toc107846658 \h </w:instrText>
        </w:r>
        <w:r w:rsidR="001A0673" w:rsidRPr="00E67E0F">
          <w:rPr>
            <w:webHidden/>
          </w:rPr>
        </w:r>
        <w:r w:rsidR="001A0673" w:rsidRPr="00E67E0F">
          <w:rPr>
            <w:webHidden/>
          </w:rPr>
          <w:fldChar w:fldCharType="separate"/>
        </w:r>
        <w:r w:rsidR="00C519D4" w:rsidRPr="00E67E0F">
          <w:rPr>
            <w:webHidden/>
          </w:rPr>
          <w:t>5</w:t>
        </w:r>
        <w:r w:rsidR="001A0673" w:rsidRPr="00E67E0F">
          <w:rPr>
            <w:webHidden/>
          </w:rPr>
          <w:fldChar w:fldCharType="end"/>
        </w:r>
      </w:hyperlink>
    </w:p>
    <w:p w14:paraId="42076616" w14:textId="518BE827" w:rsidR="001A0673" w:rsidRPr="00E67E0F" w:rsidRDefault="009A0270">
      <w:pPr>
        <w:pStyle w:val="TOC2"/>
        <w:rPr>
          <w:rFonts w:asciiTheme="minorHAnsi" w:eastAsiaTheme="minorEastAsia" w:hAnsiTheme="minorHAnsi" w:cstheme="minorBidi"/>
          <w:sz w:val="22"/>
          <w:szCs w:val="22"/>
          <w:lang w:eastAsia="en-GB"/>
        </w:rPr>
      </w:pPr>
      <w:hyperlink w:anchor="_Toc107846659" w:history="1">
        <w:r w:rsidR="001A0673" w:rsidRPr="00E67E0F">
          <w:rPr>
            <w:rStyle w:val="Hyperlink"/>
          </w:rPr>
          <w:t>7.3</w:t>
        </w:r>
        <w:r w:rsidR="001A0673" w:rsidRPr="00E67E0F">
          <w:rPr>
            <w:rFonts w:asciiTheme="minorHAnsi" w:eastAsiaTheme="minorEastAsia" w:hAnsiTheme="minorHAnsi" w:cstheme="minorBidi"/>
            <w:sz w:val="22"/>
            <w:szCs w:val="22"/>
            <w:lang w:eastAsia="en-GB"/>
          </w:rPr>
          <w:tab/>
        </w:r>
        <w:r w:rsidR="001A0673" w:rsidRPr="00E67E0F">
          <w:rPr>
            <w:rStyle w:val="Hyperlink"/>
          </w:rPr>
          <w:t>UMTS KPIs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_Toc107846659 \h </w:instrText>
        </w:r>
        <w:r w:rsidR="001A0673" w:rsidRPr="00E67E0F">
          <w:rPr>
            <w:webHidden/>
          </w:rPr>
        </w:r>
        <w:r w:rsidR="001A0673" w:rsidRPr="00E67E0F">
          <w:rPr>
            <w:webHidden/>
          </w:rPr>
          <w:fldChar w:fldCharType="separate"/>
        </w:r>
        <w:r w:rsidR="00C519D4" w:rsidRPr="00E67E0F">
          <w:rPr>
            <w:webHidden/>
          </w:rPr>
          <w:t>8</w:t>
        </w:r>
        <w:r w:rsidR="001A0673" w:rsidRPr="00E67E0F">
          <w:rPr>
            <w:webHidden/>
          </w:rPr>
          <w:fldChar w:fldCharType="end"/>
        </w:r>
      </w:hyperlink>
    </w:p>
    <w:p w14:paraId="30E42F09" w14:textId="23CEC916" w:rsidR="001A0673" w:rsidRPr="00E67E0F" w:rsidRDefault="009A0270">
      <w:pPr>
        <w:pStyle w:val="TOC2"/>
        <w:rPr>
          <w:rFonts w:asciiTheme="minorHAnsi" w:eastAsiaTheme="minorEastAsia" w:hAnsiTheme="minorHAnsi" w:cstheme="minorBidi"/>
          <w:sz w:val="22"/>
          <w:szCs w:val="22"/>
          <w:lang w:eastAsia="en-GB"/>
        </w:rPr>
      </w:pPr>
      <w:hyperlink w:anchor="_Toc107846660" w:history="1">
        <w:r w:rsidR="001A0673" w:rsidRPr="00E67E0F">
          <w:rPr>
            <w:rStyle w:val="Hyperlink"/>
          </w:rPr>
          <w:t>7.4</w:t>
        </w:r>
        <w:r w:rsidR="001A0673" w:rsidRPr="00E67E0F">
          <w:rPr>
            <w:rFonts w:asciiTheme="minorHAnsi" w:eastAsiaTheme="minorEastAsia" w:hAnsiTheme="minorHAnsi" w:cstheme="minorBidi"/>
            <w:sz w:val="22"/>
            <w:szCs w:val="22"/>
            <w:lang w:eastAsia="en-GB"/>
          </w:rPr>
          <w:tab/>
        </w:r>
        <w:r w:rsidR="001A0673" w:rsidRPr="00E67E0F">
          <w:rPr>
            <w:rStyle w:val="Hyperlink"/>
          </w:rPr>
          <w:t>LTE KPIs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_Toc107846660 \h </w:instrText>
        </w:r>
        <w:r w:rsidR="001A0673" w:rsidRPr="00E67E0F">
          <w:rPr>
            <w:webHidden/>
          </w:rPr>
        </w:r>
        <w:r w:rsidR="001A0673" w:rsidRPr="00E67E0F">
          <w:rPr>
            <w:webHidden/>
          </w:rPr>
          <w:fldChar w:fldCharType="separate"/>
        </w:r>
        <w:r w:rsidR="00C519D4" w:rsidRPr="00E67E0F">
          <w:rPr>
            <w:webHidden/>
          </w:rPr>
          <w:t>10</w:t>
        </w:r>
        <w:r w:rsidR="001A0673" w:rsidRPr="00E67E0F">
          <w:rPr>
            <w:webHidden/>
          </w:rPr>
          <w:fldChar w:fldCharType="end"/>
        </w:r>
      </w:hyperlink>
    </w:p>
    <w:p w14:paraId="3CED4C54" w14:textId="1077AB06" w:rsidR="001A0673" w:rsidRPr="00E67E0F" w:rsidRDefault="009A0270">
      <w:pPr>
        <w:pStyle w:val="TOC1"/>
        <w:rPr>
          <w:rFonts w:asciiTheme="minorHAnsi" w:eastAsiaTheme="minorEastAsia" w:hAnsiTheme="minorHAnsi" w:cstheme="minorBidi"/>
          <w:sz w:val="22"/>
          <w:szCs w:val="22"/>
          <w:lang w:eastAsia="en-GB"/>
        </w:rPr>
      </w:pPr>
      <w:hyperlink w:anchor="_Toc107846661" w:history="1">
        <w:r w:rsidR="001A0673" w:rsidRPr="00E67E0F">
          <w:rPr>
            <w:rStyle w:val="Hyperlink"/>
          </w:rPr>
          <w:t>8</w:t>
        </w:r>
        <w:r w:rsidR="001A0673" w:rsidRPr="00E67E0F">
          <w:rPr>
            <w:rFonts w:asciiTheme="minorHAnsi" w:eastAsiaTheme="minorEastAsia" w:hAnsiTheme="minorHAnsi" w:cstheme="minorBidi"/>
            <w:sz w:val="22"/>
            <w:szCs w:val="22"/>
            <w:lang w:eastAsia="en-GB"/>
          </w:rPr>
          <w:tab/>
        </w:r>
        <w:r w:rsidR="001A0673" w:rsidRPr="00E67E0F">
          <w:rPr>
            <w:rStyle w:val="Hyperlink"/>
          </w:rPr>
          <w:t>Target setting guidance</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_Toc107846661 \h </w:instrText>
        </w:r>
        <w:r w:rsidR="001A0673" w:rsidRPr="00E67E0F">
          <w:rPr>
            <w:webHidden/>
          </w:rPr>
        </w:r>
        <w:r w:rsidR="001A0673" w:rsidRPr="00E67E0F">
          <w:rPr>
            <w:webHidden/>
          </w:rPr>
          <w:fldChar w:fldCharType="separate"/>
        </w:r>
        <w:r w:rsidR="00C519D4" w:rsidRPr="00E67E0F">
          <w:rPr>
            <w:webHidden/>
          </w:rPr>
          <w:t>11</w:t>
        </w:r>
        <w:r w:rsidR="001A0673" w:rsidRPr="00E67E0F">
          <w:rPr>
            <w:webHidden/>
          </w:rPr>
          <w:fldChar w:fldCharType="end"/>
        </w:r>
      </w:hyperlink>
    </w:p>
    <w:p w14:paraId="7696071B" w14:textId="52F1F4D2" w:rsidR="001A0673" w:rsidRPr="00E67E0F" w:rsidRDefault="009A0270">
      <w:pPr>
        <w:pStyle w:val="TOC1"/>
        <w:rPr>
          <w:rFonts w:asciiTheme="minorHAnsi" w:eastAsiaTheme="minorEastAsia" w:hAnsiTheme="minorHAnsi" w:cstheme="minorBidi"/>
          <w:sz w:val="22"/>
          <w:szCs w:val="22"/>
          <w:lang w:eastAsia="en-GB"/>
        </w:rPr>
      </w:pPr>
      <w:hyperlink w:anchor="_Toc107846662" w:history="1">
        <w:r w:rsidR="001A0673" w:rsidRPr="00E67E0F">
          <w:rPr>
            <w:rStyle w:val="Hyperlink"/>
          </w:rPr>
          <w:t>9</w:t>
        </w:r>
        <w:r w:rsidR="001A0673" w:rsidRPr="00E67E0F">
          <w:rPr>
            <w:rFonts w:asciiTheme="minorHAnsi" w:eastAsiaTheme="minorEastAsia" w:hAnsiTheme="minorHAnsi" w:cstheme="minorBidi"/>
            <w:sz w:val="22"/>
            <w:szCs w:val="22"/>
            <w:lang w:eastAsia="en-GB"/>
          </w:rPr>
          <w:tab/>
        </w:r>
        <w:r w:rsidR="001A0673" w:rsidRPr="00E67E0F">
          <w:rPr>
            <w:rStyle w:val="Hyperlink"/>
          </w:rPr>
          <w:t>Questionnaire results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_Toc107846662 \h </w:instrText>
        </w:r>
        <w:r w:rsidR="001A0673" w:rsidRPr="00E67E0F">
          <w:rPr>
            <w:webHidden/>
          </w:rPr>
        </w:r>
        <w:r w:rsidR="001A0673" w:rsidRPr="00E67E0F">
          <w:rPr>
            <w:webHidden/>
          </w:rPr>
          <w:fldChar w:fldCharType="separate"/>
        </w:r>
        <w:r w:rsidR="00C519D4" w:rsidRPr="00E67E0F">
          <w:rPr>
            <w:webHidden/>
          </w:rPr>
          <w:t>12</w:t>
        </w:r>
        <w:r w:rsidR="001A0673" w:rsidRPr="00E67E0F">
          <w:rPr>
            <w:webHidden/>
          </w:rPr>
          <w:fldChar w:fldCharType="end"/>
        </w:r>
      </w:hyperlink>
    </w:p>
    <w:p w14:paraId="749B99C8" w14:textId="5A8E2C01" w:rsidR="001A0673" w:rsidRPr="00E67E0F" w:rsidRDefault="009A0270">
      <w:pPr>
        <w:pStyle w:val="TOC2"/>
        <w:rPr>
          <w:rFonts w:asciiTheme="minorHAnsi" w:eastAsiaTheme="minorEastAsia" w:hAnsiTheme="minorHAnsi" w:cstheme="minorBidi"/>
          <w:sz w:val="22"/>
          <w:szCs w:val="22"/>
          <w:lang w:eastAsia="en-GB"/>
        </w:rPr>
      </w:pPr>
      <w:hyperlink w:anchor="_Toc107846663" w:history="1">
        <w:r w:rsidR="001A0673" w:rsidRPr="00E67E0F">
          <w:rPr>
            <w:rStyle w:val="Hyperlink"/>
          </w:rPr>
          <w:t>9.1</w:t>
        </w:r>
        <w:r w:rsidR="001A0673" w:rsidRPr="00E67E0F">
          <w:rPr>
            <w:rFonts w:asciiTheme="minorHAnsi" w:eastAsiaTheme="minorEastAsia" w:hAnsiTheme="minorHAnsi" w:cstheme="minorBidi"/>
            <w:sz w:val="22"/>
            <w:szCs w:val="22"/>
            <w:lang w:eastAsia="en-GB"/>
          </w:rPr>
          <w:tab/>
        </w:r>
        <w:r w:rsidR="001A0673" w:rsidRPr="00E67E0F">
          <w:rPr>
            <w:rStyle w:val="Hyperlink"/>
          </w:rPr>
          <w:t>KPIs and targets applied by NRAs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_Toc107846663 \h </w:instrText>
        </w:r>
        <w:r w:rsidR="001A0673" w:rsidRPr="00E67E0F">
          <w:rPr>
            <w:webHidden/>
          </w:rPr>
        </w:r>
        <w:r w:rsidR="001A0673" w:rsidRPr="00E67E0F">
          <w:rPr>
            <w:webHidden/>
          </w:rPr>
          <w:fldChar w:fldCharType="separate"/>
        </w:r>
        <w:r w:rsidR="00C519D4" w:rsidRPr="00E67E0F">
          <w:rPr>
            <w:webHidden/>
          </w:rPr>
          <w:t>13</w:t>
        </w:r>
        <w:r w:rsidR="001A0673" w:rsidRPr="00E67E0F">
          <w:rPr>
            <w:webHidden/>
          </w:rPr>
          <w:fldChar w:fldCharType="end"/>
        </w:r>
      </w:hyperlink>
    </w:p>
    <w:p w14:paraId="10677AFB" w14:textId="4442C206" w:rsidR="001A0673" w:rsidRPr="00E67E0F" w:rsidRDefault="009A0270">
      <w:pPr>
        <w:pStyle w:val="TOC1"/>
        <w:rPr>
          <w:rFonts w:asciiTheme="minorHAnsi" w:eastAsiaTheme="minorEastAsia" w:hAnsiTheme="minorHAnsi" w:cstheme="minorBidi"/>
          <w:sz w:val="22"/>
          <w:szCs w:val="22"/>
          <w:lang w:eastAsia="en-GB"/>
        </w:rPr>
      </w:pPr>
      <w:hyperlink w:anchor="_Toc107846664" w:history="1">
        <w:r w:rsidR="001A0673" w:rsidRPr="00E67E0F">
          <w:rPr>
            <w:rStyle w:val="Hyperlink"/>
          </w:rPr>
          <w:t>10</w:t>
        </w:r>
        <w:r w:rsidR="001A0673" w:rsidRPr="00E67E0F">
          <w:rPr>
            <w:rFonts w:asciiTheme="minorHAnsi" w:eastAsiaTheme="minorEastAsia" w:hAnsiTheme="minorHAnsi" w:cstheme="minorBidi"/>
            <w:sz w:val="22"/>
            <w:szCs w:val="22"/>
            <w:lang w:eastAsia="en-GB"/>
          </w:rPr>
          <w:tab/>
        </w:r>
        <w:r w:rsidR="001A0673" w:rsidRPr="00E67E0F">
          <w:rPr>
            <w:rStyle w:val="Hyperlink"/>
          </w:rPr>
          <w:t>Conclusions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_Toc107846664 \h </w:instrText>
        </w:r>
        <w:r w:rsidR="001A0673" w:rsidRPr="00E67E0F">
          <w:rPr>
            <w:webHidden/>
          </w:rPr>
        </w:r>
        <w:r w:rsidR="001A0673" w:rsidRPr="00E67E0F">
          <w:rPr>
            <w:webHidden/>
          </w:rPr>
          <w:fldChar w:fldCharType="separate"/>
        </w:r>
        <w:r w:rsidR="00C519D4" w:rsidRPr="00E67E0F">
          <w:rPr>
            <w:webHidden/>
          </w:rPr>
          <w:t>14</w:t>
        </w:r>
        <w:r w:rsidR="001A0673" w:rsidRPr="00E67E0F">
          <w:rPr>
            <w:webHidden/>
          </w:rPr>
          <w:fldChar w:fldCharType="end"/>
        </w:r>
      </w:hyperlink>
    </w:p>
    <w:p w14:paraId="6CE5A342" w14:textId="190E250B" w:rsidR="001A0673" w:rsidRPr="00E67E0F" w:rsidRDefault="009A0270">
      <w:pPr>
        <w:pStyle w:val="TOC1"/>
        <w:rPr>
          <w:rFonts w:asciiTheme="minorHAnsi" w:eastAsiaTheme="minorEastAsia" w:hAnsiTheme="minorHAnsi" w:cstheme="minorBidi"/>
          <w:sz w:val="22"/>
          <w:szCs w:val="22"/>
          <w:lang w:eastAsia="en-GB"/>
        </w:rPr>
      </w:pPr>
      <w:hyperlink w:anchor="_Toc107846665" w:history="1">
        <w:r w:rsidR="001A0673" w:rsidRPr="00E67E0F">
          <w:rPr>
            <w:rStyle w:val="Hyperlink"/>
          </w:rPr>
          <w:t>Appendix I – Questionnaire about Key Performance Indicators (KPIs) and targets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_Toc107846665 \h </w:instrText>
        </w:r>
        <w:r w:rsidR="001A0673" w:rsidRPr="00E67E0F">
          <w:rPr>
            <w:webHidden/>
          </w:rPr>
        </w:r>
        <w:r w:rsidR="001A0673" w:rsidRPr="00E67E0F">
          <w:rPr>
            <w:webHidden/>
          </w:rPr>
          <w:fldChar w:fldCharType="separate"/>
        </w:r>
        <w:r w:rsidR="00C519D4" w:rsidRPr="00E67E0F">
          <w:rPr>
            <w:webHidden/>
          </w:rPr>
          <w:t>16</w:t>
        </w:r>
        <w:r w:rsidR="001A0673" w:rsidRPr="00E67E0F">
          <w:rPr>
            <w:webHidden/>
          </w:rPr>
          <w:fldChar w:fldCharType="end"/>
        </w:r>
      </w:hyperlink>
    </w:p>
    <w:p w14:paraId="40B4FE08" w14:textId="4A8F8344" w:rsidR="001A0673" w:rsidRPr="00E67E0F" w:rsidRDefault="009A0270" w:rsidP="001A0673">
      <w:pPr>
        <w:pStyle w:val="TOC2"/>
        <w:tabs>
          <w:tab w:val="clear" w:pos="964"/>
        </w:tabs>
        <w:rPr>
          <w:rFonts w:asciiTheme="minorHAnsi" w:eastAsiaTheme="minorEastAsia" w:hAnsiTheme="minorHAnsi" w:cstheme="minorBidi"/>
          <w:sz w:val="22"/>
          <w:szCs w:val="22"/>
          <w:lang w:eastAsia="en-GB"/>
        </w:rPr>
      </w:pPr>
      <w:hyperlink w:anchor="_Toc107846666" w:history="1">
        <w:r w:rsidR="001A0673" w:rsidRPr="00E67E0F">
          <w:rPr>
            <w:rStyle w:val="Hyperlink"/>
          </w:rPr>
          <w:t>I.1</w:t>
        </w:r>
        <w:r w:rsidR="001A0673" w:rsidRPr="00E67E0F">
          <w:rPr>
            <w:rFonts w:asciiTheme="minorHAnsi" w:eastAsiaTheme="minorEastAsia" w:hAnsiTheme="minorHAnsi" w:cstheme="minorBidi"/>
            <w:sz w:val="22"/>
            <w:szCs w:val="22"/>
            <w:lang w:eastAsia="en-GB"/>
          </w:rPr>
          <w:tab/>
        </w:r>
        <w:r w:rsidR="001A0673" w:rsidRPr="00E67E0F">
          <w:rPr>
            <w:rStyle w:val="Hyperlink"/>
          </w:rPr>
          <w:t>Distribution of respondents per region</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_Toc107846666 \h </w:instrText>
        </w:r>
        <w:r w:rsidR="001A0673" w:rsidRPr="00E67E0F">
          <w:rPr>
            <w:webHidden/>
          </w:rPr>
        </w:r>
        <w:r w:rsidR="001A0673" w:rsidRPr="00E67E0F">
          <w:rPr>
            <w:webHidden/>
          </w:rPr>
          <w:fldChar w:fldCharType="separate"/>
        </w:r>
        <w:r w:rsidR="00C519D4" w:rsidRPr="00E67E0F">
          <w:rPr>
            <w:webHidden/>
          </w:rPr>
          <w:t>16</w:t>
        </w:r>
        <w:r w:rsidR="001A0673" w:rsidRPr="00E67E0F">
          <w:rPr>
            <w:webHidden/>
          </w:rPr>
          <w:fldChar w:fldCharType="end"/>
        </w:r>
      </w:hyperlink>
    </w:p>
    <w:p w14:paraId="7A8257D6" w14:textId="17DA34C2" w:rsidR="001A0673" w:rsidRPr="00E67E0F" w:rsidRDefault="009A0270" w:rsidP="001A0673">
      <w:pPr>
        <w:pStyle w:val="TOC2"/>
        <w:tabs>
          <w:tab w:val="clear" w:pos="964"/>
        </w:tabs>
        <w:rPr>
          <w:rFonts w:asciiTheme="minorHAnsi" w:eastAsiaTheme="minorEastAsia" w:hAnsiTheme="minorHAnsi" w:cstheme="minorBidi"/>
          <w:sz w:val="22"/>
          <w:szCs w:val="22"/>
          <w:lang w:eastAsia="en-GB"/>
        </w:rPr>
      </w:pPr>
      <w:hyperlink w:anchor="_Toc107846667" w:history="1">
        <w:r w:rsidR="001A0673" w:rsidRPr="00E67E0F">
          <w:rPr>
            <w:rStyle w:val="Hyperlink"/>
          </w:rPr>
          <w:t>I.2</w:t>
        </w:r>
        <w:r w:rsidR="001A0673" w:rsidRPr="00E67E0F">
          <w:rPr>
            <w:rFonts w:asciiTheme="minorHAnsi" w:eastAsiaTheme="minorEastAsia" w:hAnsiTheme="minorHAnsi" w:cstheme="minorBidi"/>
            <w:sz w:val="22"/>
            <w:szCs w:val="22"/>
            <w:lang w:eastAsia="en-GB"/>
          </w:rPr>
          <w:tab/>
        </w:r>
        <w:r w:rsidR="001A0673" w:rsidRPr="00E67E0F">
          <w:rPr>
            <w:rStyle w:val="Hyperlink"/>
          </w:rPr>
          <w:t>Responses to Question 1</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_Toc107846667 \h </w:instrText>
        </w:r>
        <w:r w:rsidR="001A0673" w:rsidRPr="00E67E0F">
          <w:rPr>
            <w:webHidden/>
          </w:rPr>
        </w:r>
        <w:r w:rsidR="001A0673" w:rsidRPr="00E67E0F">
          <w:rPr>
            <w:webHidden/>
          </w:rPr>
          <w:fldChar w:fldCharType="separate"/>
        </w:r>
        <w:r w:rsidR="00C519D4" w:rsidRPr="00E67E0F">
          <w:rPr>
            <w:webHidden/>
          </w:rPr>
          <w:t>16</w:t>
        </w:r>
        <w:r w:rsidR="001A0673" w:rsidRPr="00E67E0F">
          <w:rPr>
            <w:webHidden/>
          </w:rPr>
          <w:fldChar w:fldCharType="end"/>
        </w:r>
      </w:hyperlink>
    </w:p>
    <w:p w14:paraId="7570B243" w14:textId="4EC81F7B" w:rsidR="001A0673" w:rsidRPr="00E67E0F" w:rsidRDefault="009A0270" w:rsidP="001A0673">
      <w:pPr>
        <w:pStyle w:val="TOC2"/>
        <w:tabs>
          <w:tab w:val="clear" w:pos="964"/>
        </w:tabs>
        <w:rPr>
          <w:rFonts w:asciiTheme="minorHAnsi" w:eastAsiaTheme="minorEastAsia" w:hAnsiTheme="minorHAnsi" w:cstheme="minorBidi"/>
          <w:sz w:val="22"/>
          <w:szCs w:val="22"/>
          <w:lang w:eastAsia="en-GB"/>
        </w:rPr>
      </w:pPr>
      <w:hyperlink w:anchor="_Toc107846668" w:history="1">
        <w:r w:rsidR="001A0673" w:rsidRPr="00E67E0F">
          <w:rPr>
            <w:rStyle w:val="Hyperlink"/>
          </w:rPr>
          <w:t>I.3</w:t>
        </w:r>
        <w:r w:rsidR="001A0673" w:rsidRPr="00E67E0F">
          <w:rPr>
            <w:rFonts w:asciiTheme="minorHAnsi" w:eastAsiaTheme="minorEastAsia" w:hAnsiTheme="minorHAnsi" w:cstheme="minorBidi"/>
            <w:sz w:val="22"/>
            <w:szCs w:val="22"/>
            <w:lang w:eastAsia="en-GB"/>
          </w:rPr>
          <w:tab/>
        </w:r>
        <w:r w:rsidR="001A0673" w:rsidRPr="00E67E0F">
          <w:rPr>
            <w:rStyle w:val="Hyperlink"/>
          </w:rPr>
          <w:t>Responses to Question 2</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_Toc107846668 \h </w:instrText>
        </w:r>
        <w:r w:rsidR="001A0673" w:rsidRPr="00E67E0F">
          <w:rPr>
            <w:webHidden/>
          </w:rPr>
        </w:r>
        <w:r w:rsidR="001A0673" w:rsidRPr="00E67E0F">
          <w:rPr>
            <w:webHidden/>
          </w:rPr>
          <w:fldChar w:fldCharType="separate"/>
        </w:r>
        <w:r w:rsidR="00C519D4" w:rsidRPr="00E67E0F">
          <w:rPr>
            <w:webHidden/>
          </w:rPr>
          <w:t>17</w:t>
        </w:r>
        <w:r w:rsidR="001A0673" w:rsidRPr="00E67E0F">
          <w:rPr>
            <w:webHidden/>
          </w:rPr>
          <w:fldChar w:fldCharType="end"/>
        </w:r>
      </w:hyperlink>
    </w:p>
    <w:p w14:paraId="7F73A88D" w14:textId="54A1ABD1" w:rsidR="001A0673" w:rsidRPr="00E67E0F" w:rsidRDefault="009A0270" w:rsidP="001A0673">
      <w:pPr>
        <w:pStyle w:val="TOC2"/>
        <w:tabs>
          <w:tab w:val="clear" w:pos="964"/>
        </w:tabs>
        <w:rPr>
          <w:rFonts w:asciiTheme="minorHAnsi" w:eastAsiaTheme="minorEastAsia" w:hAnsiTheme="minorHAnsi" w:cstheme="minorBidi"/>
          <w:sz w:val="22"/>
          <w:szCs w:val="22"/>
          <w:lang w:eastAsia="en-GB"/>
        </w:rPr>
      </w:pPr>
      <w:hyperlink w:anchor="_Toc107846669" w:history="1">
        <w:r w:rsidR="001A0673" w:rsidRPr="00E67E0F">
          <w:rPr>
            <w:rStyle w:val="Hyperlink"/>
          </w:rPr>
          <w:t>I.4</w:t>
        </w:r>
        <w:r w:rsidR="001A0673" w:rsidRPr="00E67E0F">
          <w:rPr>
            <w:rFonts w:asciiTheme="minorHAnsi" w:eastAsiaTheme="minorEastAsia" w:hAnsiTheme="minorHAnsi" w:cstheme="minorBidi"/>
            <w:sz w:val="22"/>
            <w:szCs w:val="22"/>
            <w:lang w:eastAsia="en-GB"/>
          </w:rPr>
          <w:tab/>
        </w:r>
        <w:r w:rsidR="001A0673" w:rsidRPr="00E67E0F">
          <w:rPr>
            <w:rStyle w:val="Hyperlink"/>
          </w:rPr>
          <w:t>Responses to Question 3</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_Toc107846669 \h </w:instrText>
        </w:r>
        <w:r w:rsidR="001A0673" w:rsidRPr="00E67E0F">
          <w:rPr>
            <w:webHidden/>
          </w:rPr>
        </w:r>
        <w:r w:rsidR="001A0673" w:rsidRPr="00E67E0F">
          <w:rPr>
            <w:webHidden/>
          </w:rPr>
          <w:fldChar w:fldCharType="separate"/>
        </w:r>
        <w:r w:rsidR="00C519D4" w:rsidRPr="00E67E0F">
          <w:rPr>
            <w:webHidden/>
          </w:rPr>
          <w:t>17</w:t>
        </w:r>
        <w:r w:rsidR="001A0673" w:rsidRPr="00E67E0F">
          <w:rPr>
            <w:webHidden/>
          </w:rPr>
          <w:fldChar w:fldCharType="end"/>
        </w:r>
      </w:hyperlink>
    </w:p>
    <w:p w14:paraId="13161EF0" w14:textId="6DD6FB14" w:rsidR="001A0673" w:rsidRPr="00E67E0F" w:rsidRDefault="009A0270" w:rsidP="001A0673">
      <w:pPr>
        <w:pStyle w:val="TOC2"/>
        <w:tabs>
          <w:tab w:val="clear" w:pos="964"/>
        </w:tabs>
        <w:rPr>
          <w:rFonts w:asciiTheme="minorHAnsi" w:eastAsiaTheme="minorEastAsia" w:hAnsiTheme="minorHAnsi" w:cstheme="minorBidi"/>
          <w:sz w:val="22"/>
          <w:szCs w:val="22"/>
          <w:lang w:eastAsia="en-GB"/>
        </w:rPr>
      </w:pPr>
      <w:hyperlink w:anchor="_Toc107846670" w:history="1">
        <w:r w:rsidR="001A0673" w:rsidRPr="00E67E0F">
          <w:rPr>
            <w:rStyle w:val="Hyperlink"/>
          </w:rPr>
          <w:t>I.5</w:t>
        </w:r>
        <w:r w:rsidR="001A0673" w:rsidRPr="00E67E0F">
          <w:rPr>
            <w:rFonts w:asciiTheme="minorHAnsi" w:eastAsiaTheme="minorEastAsia" w:hAnsiTheme="minorHAnsi" w:cstheme="minorBidi"/>
            <w:sz w:val="22"/>
            <w:szCs w:val="22"/>
            <w:lang w:eastAsia="en-GB"/>
          </w:rPr>
          <w:tab/>
        </w:r>
        <w:r w:rsidR="001A0673" w:rsidRPr="00E67E0F">
          <w:rPr>
            <w:rStyle w:val="Hyperlink"/>
          </w:rPr>
          <w:t>Responses to KPI targets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_Toc107846670 \h </w:instrText>
        </w:r>
        <w:r w:rsidR="001A0673" w:rsidRPr="00E67E0F">
          <w:rPr>
            <w:webHidden/>
          </w:rPr>
        </w:r>
        <w:r w:rsidR="001A0673" w:rsidRPr="00E67E0F">
          <w:rPr>
            <w:webHidden/>
          </w:rPr>
          <w:fldChar w:fldCharType="separate"/>
        </w:r>
        <w:r w:rsidR="00C519D4" w:rsidRPr="00E67E0F">
          <w:rPr>
            <w:webHidden/>
          </w:rPr>
          <w:t>18</w:t>
        </w:r>
        <w:r w:rsidR="001A0673" w:rsidRPr="00E67E0F">
          <w:rPr>
            <w:webHidden/>
          </w:rPr>
          <w:fldChar w:fldCharType="end"/>
        </w:r>
      </w:hyperlink>
    </w:p>
    <w:p w14:paraId="52AD9E73" w14:textId="056A76D1" w:rsidR="001A0673" w:rsidRPr="00E67E0F" w:rsidRDefault="009A0270" w:rsidP="001A0673">
      <w:pPr>
        <w:pStyle w:val="TOC2"/>
        <w:tabs>
          <w:tab w:val="clear" w:pos="964"/>
        </w:tabs>
        <w:rPr>
          <w:rFonts w:asciiTheme="minorHAnsi" w:eastAsiaTheme="minorEastAsia" w:hAnsiTheme="minorHAnsi" w:cstheme="minorBidi"/>
          <w:sz w:val="22"/>
          <w:szCs w:val="22"/>
          <w:lang w:eastAsia="en-GB"/>
        </w:rPr>
      </w:pPr>
      <w:hyperlink w:anchor="_Toc107846671" w:history="1">
        <w:r w:rsidR="001A0673" w:rsidRPr="00E67E0F">
          <w:rPr>
            <w:rStyle w:val="Hyperlink"/>
          </w:rPr>
          <w:t>I.6</w:t>
        </w:r>
        <w:r w:rsidR="001A0673" w:rsidRPr="00E67E0F">
          <w:rPr>
            <w:rFonts w:asciiTheme="minorHAnsi" w:eastAsiaTheme="minorEastAsia" w:hAnsiTheme="minorHAnsi" w:cstheme="minorBidi"/>
            <w:sz w:val="22"/>
            <w:szCs w:val="22"/>
            <w:lang w:eastAsia="en-GB"/>
          </w:rPr>
          <w:tab/>
        </w:r>
        <w:r w:rsidR="001A0673" w:rsidRPr="00E67E0F">
          <w:rPr>
            <w:rStyle w:val="Hyperlink"/>
          </w:rPr>
          <w:t>Other KPIs shared by NRAs</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_Toc107846671 \h </w:instrText>
        </w:r>
        <w:r w:rsidR="001A0673" w:rsidRPr="00E67E0F">
          <w:rPr>
            <w:webHidden/>
          </w:rPr>
        </w:r>
        <w:r w:rsidR="001A0673" w:rsidRPr="00E67E0F">
          <w:rPr>
            <w:webHidden/>
          </w:rPr>
          <w:fldChar w:fldCharType="separate"/>
        </w:r>
        <w:r w:rsidR="00C519D4" w:rsidRPr="00E67E0F">
          <w:rPr>
            <w:webHidden/>
          </w:rPr>
          <w:t>21</w:t>
        </w:r>
        <w:r w:rsidR="001A0673" w:rsidRPr="00E67E0F">
          <w:rPr>
            <w:webHidden/>
          </w:rPr>
          <w:fldChar w:fldCharType="end"/>
        </w:r>
      </w:hyperlink>
    </w:p>
    <w:p w14:paraId="69A483A2" w14:textId="661F7D01" w:rsidR="001A0673" w:rsidRPr="00E67E0F" w:rsidRDefault="009A0270">
      <w:pPr>
        <w:pStyle w:val="TOC1"/>
        <w:rPr>
          <w:rFonts w:asciiTheme="minorHAnsi" w:eastAsiaTheme="minorEastAsia" w:hAnsiTheme="minorHAnsi" w:cstheme="minorBidi"/>
          <w:sz w:val="22"/>
          <w:szCs w:val="22"/>
          <w:lang w:eastAsia="en-GB"/>
        </w:rPr>
      </w:pPr>
      <w:hyperlink w:anchor="_Toc107846672" w:history="1">
        <w:r w:rsidR="001A0673" w:rsidRPr="00E67E0F">
          <w:rPr>
            <w:rStyle w:val="Hyperlink"/>
          </w:rPr>
          <w:t>Bibliography</w:t>
        </w:r>
        <w:r w:rsidR="001A0673" w:rsidRPr="00E67E0F">
          <w:rPr>
            <w:webHidden/>
          </w:rPr>
          <w:tab/>
        </w:r>
        <w:r w:rsidR="001A0673" w:rsidRPr="00E67E0F">
          <w:rPr>
            <w:webHidden/>
          </w:rPr>
          <w:tab/>
        </w:r>
        <w:r w:rsidR="001A0673" w:rsidRPr="00E67E0F">
          <w:rPr>
            <w:webHidden/>
          </w:rPr>
          <w:fldChar w:fldCharType="begin"/>
        </w:r>
        <w:r w:rsidR="001A0673" w:rsidRPr="00E67E0F">
          <w:rPr>
            <w:webHidden/>
          </w:rPr>
          <w:instrText xml:space="preserve"> PAGEREF _Toc107846672 \h </w:instrText>
        </w:r>
        <w:r w:rsidR="001A0673" w:rsidRPr="00E67E0F">
          <w:rPr>
            <w:webHidden/>
          </w:rPr>
        </w:r>
        <w:r w:rsidR="001A0673" w:rsidRPr="00E67E0F">
          <w:rPr>
            <w:webHidden/>
          </w:rPr>
          <w:fldChar w:fldCharType="separate"/>
        </w:r>
        <w:r w:rsidR="00C519D4" w:rsidRPr="00E67E0F">
          <w:rPr>
            <w:webHidden/>
          </w:rPr>
          <w:t>22</w:t>
        </w:r>
        <w:r w:rsidR="001A0673" w:rsidRPr="00E67E0F">
          <w:rPr>
            <w:webHidden/>
          </w:rPr>
          <w:fldChar w:fldCharType="end"/>
        </w:r>
      </w:hyperlink>
    </w:p>
    <w:p w14:paraId="75A9DDC2" w14:textId="5EA732E4" w:rsidR="00D92E35" w:rsidRPr="00E67E0F" w:rsidRDefault="001A0673" w:rsidP="00D92E35">
      <w:r w:rsidRPr="00E67E0F">
        <w:fldChar w:fldCharType="end"/>
      </w:r>
    </w:p>
    <w:p w14:paraId="7C9CB9FF" w14:textId="77777777" w:rsidR="00F40037" w:rsidRPr="00E67E0F" w:rsidRDefault="00F40037" w:rsidP="00F40037">
      <w:pPr>
        <w:keepNext/>
        <w:jc w:val="center"/>
        <w:rPr>
          <w:b/>
          <w:bCs/>
        </w:rPr>
      </w:pPr>
      <w:r w:rsidRPr="00E67E0F">
        <w:rPr>
          <w:b/>
          <w:bCs/>
        </w:rPr>
        <w:t>List of Tables</w:t>
      </w:r>
    </w:p>
    <w:p w14:paraId="2765AEB1" w14:textId="77777777" w:rsidR="00F40037" w:rsidRPr="00E67E0F" w:rsidRDefault="00F40037" w:rsidP="00F40037">
      <w:pPr>
        <w:pStyle w:val="toc0"/>
        <w:jc w:val="right"/>
      </w:pPr>
      <w:r w:rsidRPr="00E67E0F">
        <w:t>Page</w:t>
      </w:r>
    </w:p>
    <w:p w14:paraId="786E91E9" w14:textId="0E373CE9" w:rsidR="00F40037" w:rsidRPr="00E67E0F" w:rsidRDefault="00F40037">
      <w:pPr>
        <w:pStyle w:val="TOC1"/>
        <w:rPr>
          <w:rFonts w:asciiTheme="minorHAnsi" w:eastAsiaTheme="minorEastAsia" w:hAnsiTheme="minorHAnsi" w:cstheme="minorBidi"/>
          <w:sz w:val="22"/>
          <w:szCs w:val="22"/>
          <w:lang w:eastAsia="en-GB"/>
        </w:rPr>
      </w:pPr>
      <w:r w:rsidRPr="00E67E0F">
        <w:fldChar w:fldCharType="begin"/>
      </w:r>
      <w:r w:rsidRPr="00E67E0F">
        <w:instrText xml:space="preserve"> TOC \h \z \t "Table_NoTitle,1" </w:instrText>
      </w:r>
      <w:r w:rsidRPr="00E67E0F">
        <w:fldChar w:fldCharType="separate"/>
      </w:r>
      <w:hyperlink w:anchor="_Toc107846798" w:history="1">
        <w:r w:rsidRPr="00E67E0F">
          <w:rPr>
            <w:rStyle w:val="Hyperlink"/>
          </w:rPr>
          <w:t>Table 1 – KPIs for the GSM Network</w:t>
        </w:r>
        <w:r w:rsidRPr="00E67E0F">
          <w:rPr>
            <w:webHidden/>
          </w:rPr>
          <w:tab/>
        </w:r>
        <w:r w:rsidRPr="00E67E0F">
          <w:rPr>
            <w:webHidden/>
          </w:rPr>
          <w:tab/>
        </w:r>
        <w:r w:rsidRPr="00E67E0F">
          <w:rPr>
            <w:webHidden/>
          </w:rPr>
          <w:fldChar w:fldCharType="begin"/>
        </w:r>
        <w:r w:rsidRPr="00E67E0F">
          <w:rPr>
            <w:webHidden/>
          </w:rPr>
          <w:instrText xml:space="preserve"> PAGEREF _Toc107846798 \h </w:instrText>
        </w:r>
        <w:r w:rsidRPr="00E67E0F">
          <w:rPr>
            <w:webHidden/>
          </w:rPr>
        </w:r>
        <w:r w:rsidRPr="00E67E0F">
          <w:rPr>
            <w:webHidden/>
          </w:rPr>
          <w:fldChar w:fldCharType="separate"/>
        </w:r>
        <w:r w:rsidR="00C519D4" w:rsidRPr="00E67E0F">
          <w:rPr>
            <w:webHidden/>
          </w:rPr>
          <w:t>6</w:t>
        </w:r>
        <w:r w:rsidRPr="00E67E0F">
          <w:rPr>
            <w:webHidden/>
          </w:rPr>
          <w:fldChar w:fldCharType="end"/>
        </w:r>
      </w:hyperlink>
    </w:p>
    <w:p w14:paraId="44E08B2A" w14:textId="422E30EA" w:rsidR="00F40037" w:rsidRPr="00E67E0F" w:rsidRDefault="009A0270">
      <w:pPr>
        <w:pStyle w:val="TOC1"/>
        <w:rPr>
          <w:rFonts w:asciiTheme="minorHAnsi" w:eastAsiaTheme="minorEastAsia" w:hAnsiTheme="minorHAnsi" w:cstheme="minorBidi"/>
          <w:sz w:val="22"/>
          <w:szCs w:val="22"/>
          <w:lang w:eastAsia="en-GB"/>
        </w:rPr>
      </w:pPr>
      <w:hyperlink w:anchor="_Toc107846799" w:history="1">
        <w:r w:rsidR="00F40037" w:rsidRPr="00E67E0F">
          <w:rPr>
            <w:rStyle w:val="Hyperlink"/>
          </w:rPr>
          <w:t>Table 2 – KPIs for the UMTS Network</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_Toc107846799 \h </w:instrText>
        </w:r>
        <w:r w:rsidR="00F40037" w:rsidRPr="00E67E0F">
          <w:rPr>
            <w:webHidden/>
          </w:rPr>
        </w:r>
        <w:r w:rsidR="00F40037" w:rsidRPr="00E67E0F">
          <w:rPr>
            <w:webHidden/>
          </w:rPr>
          <w:fldChar w:fldCharType="separate"/>
        </w:r>
        <w:r w:rsidR="00C519D4" w:rsidRPr="00E67E0F">
          <w:rPr>
            <w:webHidden/>
          </w:rPr>
          <w:t>8</w:t>
        </w:r>
        <w:r w:rsidR="00F40037" w:rsidRPr="00E67E0F">
          <w:rPr>
            <w:webHidden/>
          </w:rPr>
          <w:fldChar w:fldCharType="end"/>
        </w:r>
      </w:hyperlink>
    </w:p>
    <w:p w14:paraId="7547AF7C" w14:textId="79E7F2C6" w:rsidR="00F40037" w:rsidRPr="00E67E0F" w:rsidRDefault="009A0270">
      <w:pPr>
        <w:pStyle w:val="TOC1"/>
        <w:rPr>
          <w:rFonts w:asciiTheme="minorHAnsi" w:eastAsiaTheme="minorEastAsia" w:hAnsiTheme="minorHAnsi" w:cstheme="minorBidi"/>
          <w:sz w:val="22"/>
          <w:szCs w:val="22"/>
          <w:lang w:eastAsia="en-GB"/>
        </w:rPr>
      </w:pPr>
      <w:hyperlink w:anchor="_Toc107846800" w:history="1">
        <w:r w:rsidR="00F40037" w:rsidRPr="00E67E0F">
          <w:rPr>
            <w:rStyle w:val="Hyperlink"/>
          </w:rPr>
          <w:t>Table 3 – KPIs for the LTE Network</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_Toc107846800 \h </w:instrText>
        </w:r>
        <w:r w:rsidR="00F40037" w:rsidRPr="00E67E0F">
          <w:rPr>
            <w:webHidden/>
          </w:rPr>
        </w:r>
        <w:r w:rsidR="00F40037" w:rsidRPr="00E67E0F">
          <w:rPr>
            <w:webHidden/>
          </w:rPr>
          <w:fldChar w:fldCharType="separate"/>
        </w:r>
        <w:r w:rsidR="00C519D4" w:rsidRPr="00E67E0F">
          <w:rPr>
            <w:webHidden/>
          </w:rPr>
          <w:t>10</w:t>
        </w:r>
        <w:r w:rsidR="00F40037" w:rsidRPr="00E67E0F">
          <w:rPr>
            <w:webHidden/>
          </w:rPr>
          <w:fldChar w:fldCharType="end"/>
        </w:r>
      </w:hyperlink>
    </w:p>
    <w:p w14:paraId="4F583A21" w14:textId="5A241118" w:rsidR="00F40037" w:rsidRPr="00E67E0F" w:rsidRDefault="00F40037" w:rsidP="00D92E35">
      <w:r w:rsidRPr="00E67E0F">
        <w:fldChar w:fldCharType="end"/>
      </w:r>
    </w:p>
    <w:p w14:paraId="64630308" w14:textId="77777777" w:rsidR="00F40037" w:rsidRPr="00E67E0F" w:rsidRDefault="00F40037">
      <w:pPr>
        <w:tabs>
          <w:tab w:val="clear" w:pos="794"/>
          <w:tab w:val="clear" w:pos="1191"/>
          <w:tab w:val="clear" w:pos="1588"/>
          <w:tab w:val="clear" w:pos="1985"/>
        </w:tabs>
        <w:overflowPunct/>
        <w:autoSpaceDE/>
        <w:autoSpaceDN/>
        <w:adjustRightInd/>
        <w:spacing w:before="0" w:after="160" w:line="259" w:lineRule="auto"/>
        <w:jc w:val="left"/>
        <w:textAlignment w:val="auto"/>
        <w:rPr>
          <w:b/>
          <w:bCs/>
        </w:rPr>
      </w:pPr>
      <w:r w:rsidRPr="00E67E0F">
        <w:rPr>
          <w:b/>
          <w:bCs/>
        </w:rPr>
        <w:br w:type="page"/>
      </w:r>
    </w:p>
    <w:p w14:paraId="396E63ED" w14:textId="7A9C973D" w:rsidR="00F40037" w:rsidRPr="00E67E0F" w:rsidRDefault="00F40037" w:rsidP="00F40037">
      <w:pPr>
        <w:keepNext/>
        <w:jc w:val="center"/>
        <w:rPr>
          <w:b/>
          <w:bCs/>
        </w:rPr>
      </w:pPr>
      <w:r w:rsidRPr="00E67E0F">
        <w:rPr>
          <w:b/>
          <w:bCs/>
        </w:rPr>
        <w:lastRenderedPageBreak/>
        <w:t>List of Figures</w:t>
      </w:r>
    </w:p>
    <w:p w14:paraId="6DB5F744" w14:textId="77777777" w:rsidR="00F40037" w:rsidRPr="00E67E0F" w:rsidRDefault="00F40037" w:rsidP="00F40037">
      <w:pPr>
        <w:pStyle w:val="toc0"/>
        <w:jc w:val="right"/>
      </w:pPr>
      <w:r w:rsidRPr="00E67E0F">
        <w:t>Page</w:t>
      </w:r>
    </w:p>
    <w:p w14:paraId="171EDFED" w14:textId="518B3784" w:rsidR="00F40037" w:rsidRPr="00E67E0F" w:rsidRDefault="00F40037">
      <w:pPr>
        <w:pStyle w:val="TOC1"/>
        <w:rPr>
          <w:rFonts w:asciiTheme="minorHAnsi" w:eastAsiaTheme="minorEastAsia" w:hAnsiTheme="minorHAnsi" w:cstheme="minorBidi"/>
          <w:sz w:val="22"/>
          <w:szCs w:val="22"/>
          <w:lang w:eastAsia="en-GB"/>
        </w:rPr>
      </w:pPr>
      <w:r w:rsidRPr="00E67E0F">
        <w:fldChar w:fldCharType="begin"/>
      </w:r>
      <w:r w:rsidRPr="00E67E0F">
        <w:instrText xml:space="preserve"> TOC \h \z \t "Figure_NoTitle,1" </w:instrText>
      </w:r>
      <w:r w:rsidRPr="00E67E0F">
        <w:fldChar w:fldCharType="separate"/>
      </w:r>
      <w:hyperlink w:anchor="_Toc107846847" w:history="1">
        <w:r w:rsidRPr="00E67E0F">
          <w:rPr>
            <w:rStyle w:val="Hyperlink"/>
          </w:rPr>
          <w:t>Figure 1 – KPIs and QoS aspects for mobile networks [ITU-T E.804]</w:t>
        </w:r>
        <w:r w:rsidRPr="00E67E0F">
          <w:rPr>
            <w:webHidden/>
          </w:rPr>
          <w:tab/>
        </w:r>
        <w:r w:rsidRPr="00E67E0F">
          <w:rPr>
            <w:webHidden/>
          </w:rPr>
          <w:tab/>
        </w:r>
        <w:r w:rsidRPr="00E67E0F">
          <w:rPr>
            <w:webHidden/>
          </w:rPr>
          <w:fldChar w:fldCharType="begin"/>
        </w:r>
        <w:r w:rsidRPr="00E67E0F">
          <w:rPr>
            <w:webHidden/>
          </w:rPr>
          <w:instrText xml:space="preserve"> PAGEREF _Toc107846847 \h </w:instrText>
        </w:r>
        <w:r w:rsidRPr="00E67E0F">
          <w:rPr>
            <w:webHidden/>
          </w:rPr>
        </w:r>
        <w:r w:rsidRPr="00E67E0F">
          <w:rPr>
            <w:webHidden/>
          </w:rPr>
          <w:fldChar w:fldCharType="separate"/>
        </w:r>
        <w:r w:rsidR="00C519D4" w:rsidRPr="00E67E0F">
          <w:rPr>
            <w:webHidden/>
          </w:rPr>
          <w:t>4</w:t>
        </w:r>
        <w:r w:rsidRPr="00E67E0F">
          <w:rPr>
            <w:webHidden/>
          </w:rPr>
          <w:fldChar w:fldCharType="end"/>
        </w:r>
      </w:hyperlink>
    </w:p>
    <w:p w14:paraId="168141D8" w14:textId="26EE713C" w:rsidR="00F40037" w:rsidRPr="00E67E0F" w:rsidRDefault="009A0270">
      <w:pPr>
        <w:pStyle w:val="TOC1"/>
        <w:rPr>
          <w:rFonts w:asciiTheme="minorHAnsi" w:eastAsiaTheme="minorEastAsia" w:hAnsiTheme="minorHAnsi" w:cstheme="minorBidi"/>
          <w:sz w:val="22"/>
          <w:szCs w:val="22"/>
          <w:lang w:eastAsia="en-GB"/>
        </w:rPr>
      </w:pPr>
      <w:hyperlink w:anchor="_Toc107846848" w:history="1">
        <w:r w:rsidR="00F40037" w:rsidRPr="00E67E0F">
          <w:rPr>
            <w:rStyle w:val="Hyperlink"/>
          </w:rPr>
          <w:t>Figure 2 – Numbers of respondents NRAs per region</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_Toc107846848 \h </w:instrText>
        </w:r>
        <w:r w:rsidR="00F40037" w:rsidRPr="00E67E0F">
          <w:rPr>
            <w:webHidden/>
          </w:rPr>
        </w:r>
        <w:r w:rsidR="00F40037" w:rsidRPr="00E67E0F">
          <w:rPr>
            <w:webHidden/>
          </w:rPr>
          <w:fldChar w:fldCharType="separate"/>
        </w:r>
        <w:r w:rsidR="00C519D4" w:rsidRPr="00E67E0F">
          <w:rPr>
            <w:webHidden/>
          </w:rPr>
          <w:t>12</w:t>
        </w:r>
        <w:r w:rsidR="00F40037" w:rsidRPr="00E67E0F">
          <w:rPr>
            <w:webHidden/>
          </w:rPr>
          <w:fldChar w:fldCharType="end"/>
        </w:r>
      </w:hyperlink>
    </w:p>
    <w:p w14:paraId="77C7BE87" w14:textId="190F797C" w:rsidR="00F40037" w:rsidRPr="00E67E0F" w:rsidRDefault="009A0270">
      <w:pPr>
        <w:pStyle w:val="TOC1"/>
        <w:rPr>
          <w:rFonts w:asciiTheme="minorHAnsi" w:eastAsiaTheme="minorEastAsia" w:hAnsiTheme="minorHAnsi" w:cstheme="minorBidi"/>
          <w:sz w:val="22"/>
          <w:szCs w:val="22"/>
          <w:lang w:eastAsia="en-GB"/>
        </w:rPr>
      </w:pPr>
      <w:hyperlink w:anchor="_Toc107846849" w:history="1">
        <w:r w:rsidR="00F40037" w:rsidRPr="00E67E0F">
          <w:rPr>
            <w:rStyle w:val="Hyperlink"/>
          </w:rPr>
          <w:t>Figure 3 – Respondents responsible for KPIs monitoring per region</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_Toc107846849 \h </w:instrText>
        </w:r>
        <w:r w:rsidR="00F40037" w:rsidRPr="00E67E0F">
          <w:rPr>
            <w:webHidden/>
          </w:rPr>
        </w:r>
        <w:r w:rsidR="00F40037" w:rsidRPr="00E67E0F">
          <w:rPr>
            <w:webHidden/>
          </w:rPr>
          <w:fldChar w:fldCharType="separate"/>
        </w:r>
        <w:r w:rsidR="00C519D4" w:rsidRPr="00E67E0F">
          <w:rPr>
            <w:webHidden/>
          </w:rPr>
          <w:t>12</w:t>
        </w:r>
        <w:r w:rsidR="00F40037" w:rsidRPr="00E67E0F">
          <w:rPr>
            <w:webHidden/>
          </w:rPr>
          <w:fldChar w:fldCharType="end"/>
        </w:r>
      </w:hyperlink>
    </w:p>
    <w:p w14:paraId="44E530B0" w14:textId="7D581070" w:rsidR="00F40037" w:rsidRPr="00E67E0F" w:rsidRDefault="009A0270">
      <w:pPr>
        <w:pStyle w:val="TOC1"/>
        <w:rPr>
          <w:rFonts w:asciiTheme="minorHAnsi" w:eastAsiaTheme="minorEastAsia" w:hAnsiTheme="minorHAnsi" w:cstheme="minorBidi"/>
          <w:sz w:val="22"/>
          <w:szCs w:val="22"/>
          <w:lang w:eastAsia="en-GB"/>
        </w:rPr>
      </w:pPr>
      <w:hyperlink w:anchor="_Toc107846850" w:history="1">
        <w:r w:rsidR="00F40037" w:rsidRPr="00E67E0F">
          <w:rPr>
            <w:rStyle w:val="Hyperlink"/>
          </w:rPr>
          <w:t>Figure 4 – Respondents monitoring each KPI and imposing targets on these KPIs</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_Toc107846850 \h </w:instrText>
        </w:r>
        <w:r w:rsidR="00F40037" w:rsidRPr="00E67E0F">
          <w:rPr>
            <w:webHidden/>
          </w:rPr>
        </w:r>
        <w:r w:rsidR="00F40037" w:rsidRPr="00E67E0F">
          <w:rPr>
            <w:webHidden/>
          </w:rPr>
          <w:fldChar w:fldCharType="separate"/>
        </w:r>
        <w:r w:rsidR="00C519D4" w:rsidRPr="00E67E0F">
          <w:rPr>
            <w:webHidden/>
          </w:rPr>
          <w:t>14</w:t>
        </w:r>
        <w:r w:rsidR="00F40037" w:rsidRPr="00E67E0F">
          <w:rPr>
            <w:webHidden/>
          </w:rPr>
          <w:fldChar w:fldCharType="end"/>
        </w:r>
      </w:hyperlink>
    </w:p>
    <w:p w14:paraId="27899C4B" w14:textId="407416C2" w:rsidR="00F40037" w:rsidRPr="00E67E0F" w:rsidRDefault="009A0270">
      <w:pPr>
        <w:pStyle w:val="TOC1"/>
        <w:rPr>
          <w:rFonts w:asciiTheme="minorHAnsi" w:eastAsiaTheme="minorEastAsia" w:hAnsiTheme="minorHAnsi" w:cstheme="minorBidi"/>
          <w:sz w:val="22"/>
          <w:szCs w:val="22"/>
          <w:lang w:eastAsia="en-GB"/>
        </w:rPr>
      </w:pPr>
      <w:hyperlink w:anchor="_Toc107846851" w:history="1">
        <w:r w:rsidR="00F40037" w:rsidRPr="00E67E0F">
          <w:rPr>
            <w:rStyle w:val="Hyperlink"/>
          </w:rPr>
          <w:t>Figure I.1 – Numbers of respondents NRAs per region</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_Toc107846851 \h </w:instrText>
        </w:r>
        <w:r w:rsidR="00F40037" w:rsidRPr="00E67E0F">
          <w:rPr>
            <w:webHidden/>
          </w:rPr>
        </w:r>
        <w:r w:rsidR="00F40037" w:rsidRPr="00E67E0F">
          <w:rPr>
            <w:webHidden/>
          </w:rPr>
          <w:fldChar w:fldCharType="separate"/>
        </w:r>
        <w:r w:rsidR="00C519D4" w:rsidRPr="00E67E0F">
          <w:rPr>
            <w:webHidden/>
          </w:rPr>
          <w:t>16</w:t>
        </w:r>
        <w:r w:rsidR="00F40037" w:rsidRPr="00E67E0F">
          <w:rPr>
            <w:webHidden/>
          </w:rPr>
          <w:fldChar w:fldCharType="end"/>
        </w:r>
      </w:hyperlink>
    </w:p>
    <w:p w14:paraId="653DA03E" w14:textId="69AB2F05" w:rsidR="00F40037" w:rsidRPr="00E67E0F" w:rsidRDefault="009A0270">
      <w:pPr>
        <w:pStyle w:val="TOC1"/>
        <w:rPr>
          <w:rFonts w:asciiTheme="minorHAnsi" w:eastAsiaTheme="minorEastAsia" w:hAnsiTheme="minorHAnsi" w:cstheme="minorBidi"/>
          <w:sz w:val="22"/>
          <w:szCs w:val="22"/>
          <w:lang w:eastAsia="en-GB"/>
        </w:rPr>
      </w:pPr>
      <w:hyperlink w:anchor="_Toc107846852" w:history="1">
        <w:r w:rsidR="00F40037" w:rsidRPr="00E67E0F">
          <w:rPr>
            <w:rStyle w:val="Hyperlink"/>
          </w:rPr>
          <w:t>Figure I.2 – Respondents responsible for KPIs monitoring per region</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_Toc107846852 \h </w:instrText>
        </w:r>
        <w:r w:rsidR="00F40037" w:rsidRPr="00E67E0F">
          <w:rPr>
            <w:webHidden/>
          </w:rPr>
        </w:r>
        <w:r w:rsidR="00F40037" w:rsidRPr="00E67E0F">
          <w:rPr>
            <w:webHidden/>
          </w:rPr>
          <w:fldChar w:fldCharType="separate"/>
        </w:r>
        <w:r w:rsidR="00C519D4" w:rsidRPr="00E67E0F">
          <w:rPr>
            <w:webHidden/>
          </w:rPr>
          <w:t>17</w:t>
        </w:r>
        <w:r w:rsidR="00F40037" w:rsidRPr="00E67E0F">
          <w:rPr>
            <w:webHidden/>
          </w:rPr>
          <w:fldChar w:fldCharType="end"/>
        </w:r>
      </w:hyperlink>
    </w:p>
    <w:p w14:paraId="083950CE" w14:textId="62DB21AB" w:rsidR="00F40037" w:rsidRPr="00E67E0F" w:rsidRDefault="009A0270">
      <w:pPr>
        <w:pStyle w:val="TOC1"/>
        <w:rPr>
          <w:rFonts w:asciiTheme="minorHAnsi" w:eastAsiaTheme="minorEastAsia" w:hAnsiTheme="minorHAnsi" w:cstheme="minorBidi"/>
          <w:sz w:val="22"/>
          <w:szCs w:val="22"/>
          <w:lang w:eastAsia="en-GB"/>
        </w:rPr>
      </w:pPr>
      <w:hyperlink w:anchor="_Toc107846853" w:history="1">
        <w:r w:rsidR="00F40037" w:rsidRPr="00E67E0F">
          <w:rPr>
            <w:rStyle w:val="Hyperlink"/>
          </w:rPr>
          <w:t>Figure I.3 – Kind of activities are implemented for the KPIs monitoring/assessment</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_Toc107846853 \h </w:instrText>
        </w:r>
        <w:r w:rsidR="00F40037" w:rsidRPr="00E67E0F">
          <w:rPr>
            <w:webHidden/>
          </w:rPr>
        </w:r>
        <w:r w:rsidR="00F40037" w:rsidRPr="00E67E0F">
          <w:rPr>
            <w:webHidden/>
          </w:rPr>
          <w:fldChar w:fldCharType="separate"/>
        </w:r>
        <w:r w:rsidR="00C519D4" w:rsidRPr="00E67E0F">
          <w:rPr>
            <w:webHidden/>
          </w:rPr>
          <w:t>17</w:t>
        </w:r>
        <w:r w:rsidR="00F40037" w:rsidRPr="00E67E0F">
          <w:rPr>
            <w:webHidden/>
          </w:rPr>
          <w:fldChar w:fldCharType="end"/>
        </w:r>
      </w:hyperlink>
    </w:p>
    <w:p w14:paraId="19DD9FFE" w14:textId="3615044D" w:rsidR="00F40037" w:rsidRPr="00E67E0F" w:rsidRDefault="009A0270">
      <w:pPr>
        <w:pStyle w:val="TOC1"/>
        <w:rPr>
          <w:rFonts w:asciiTheme="minorHAnsi" w:eastAsiaTheme="minorEastAsia" w:hAnsiTheme="minorHAnsi" w:cstheme="minorBidi"/>
          <w:sz w:val="22"/>
          <w:szCs w:val="22"/>
          <w:lang w:eastAsia="en-GB"/>
        </w:rPr>
      </w:pPr>
      <w:hyperlink w:anchor="_Toc107846854" w:history="1">
        <w:r w:rsidR="00F40037" w:rsidRPr="00E67E0F">
          <w:rPr>
            <w:rStyle w:val="Hyperlink"/>
          </w:rPr>
          <w:t>Figure I.4 – KPIs monitored in jurisdictions</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_Toc107846854 \h </w:instrText>
        </w:r>
        <w:r w:rsidR="00F40037" w:rsidRPr="00E67E0F">
          <w:rPr>
            <w:webHidden/>
          </w:rPr>
        </w:r>
        <w:r w:rsidR="00F40037" w:rsidRPr="00E67E0F">
          <w:rPr>
            <w:webHidden/>
          </w:rPr>
          <w:fldChar w:fldCharType="separate"/>
        </w:r>
        <w:r w:rsidR="00C519D4" w:rsidRPr="00E67E0F">
          <w:rPr>
            <w:webHidden/>
          </w:rPr>
          <w:t>18</w:t>
        </w:r>
        <w:r w:rsidR="00F40037" w:rsidRPr="00E67E0F">
          <w:rPr>
            <w:webHidden/>
          </w:rPr>
          <w:fldChar w:fldCharType="end"/>
        </w:r>
      </w:hyperlink>
    </w:p>
    <w:p w14:paraId="664F8CBE" w14:textId="090B6E48" w:rsidR="00F40037" w:rsidRPr="00E67E0F" w:rsidRDefault="009A0270">
      <w:pPr>
        <w:pStyle w:val="TOC1"/>
        <w:rPr>
          <w:rFonts w:asciiTheme="minorHAnsi" w:eastAsiaTheme="minorEastAsia" w:hAnsiTheme="minorHAnsi" w:cstheme="minorBidi"/>
          <w:sz w:val="22"/>
          <w:szCs w:val="22"/>
          <w:lang w:eastAsia="en-GB"/>
        </w:rPr>
      </w:pPr>
      <w:hyperlink w:anchor="_Toc107846855" w:history="1">
        <w:r w:rsidR="00F40037" w:rsidRPr="00E67E0F">
          <w:rPr>
            <w:rStyle w:val="Hyperlink"/>
          </w:rPr>
          <w:t>Figure I.5 – NRAs applying target values to KPIs</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_Toc107846855 \h </w:instrText>
        </w:r>
        <w:r w:rsidR="00F40037" w:rsidRPr="00E67E0F">
          <w:rPr>
            <w:webHidden/>
          </w:rPr>
        </w:r>
        <w:r w:rsidR="00F40037" w:rsidRPr="00E67E0F">
          <w:rPr>
            <w:webHidden/>
          </w:rPr>
          <w:fldChar w:fldCharType="separate"/>
        </w:r>
        <w:r w:rsidR="00C519D4" w:rsidRPr="00E67E0F">
          <w:rPr>
            <w:webHidden/>
          </w:rPr>
          <w:t>19</w:t>
        </w:r>
        <w:r w:rsidR="00F40037" w:rsidRPr="00E67E0F">
          <w:rPr>
            <w:webHidden/>
          </w:rPr>
          <w:fldChar w:fldCharType="end"/>
        </w:r>
      </w:hyperlink>
    </w:p>
    <w:p w14:paraId="14D73B14" w14:textId="09CA1247" w:rsidR="00F40037" w:rsidRPr="00E67E0F" w:rsidRDefault="009A0270">
      <w:pPr>
        <w:pStyle w:val="TOC1"/>
        <w:rPr>
          <w:rFonts w:asciiTheme="minorHAnsi" w:eastAsiaTheme="minorEastAsia" w:hAnsiTheme="minorHAnsi" w:cstheme="minorBidi"/>
          <w:sz w:val="22"/>
          <w:szCs w:val="22"/>
          <w:lang w:eastAsia="en-GB"/>
        </w:rPr>
      </w:pPr>
      <w:hyperlink w:anchor="_Toc107846856" w:history="1">
        <w:r w:rsidR="00F40037" w:rsidRPr="00E67E0F">
          <w:rPr>
            <w:rStyle w:val="Hyperlink"/>
          </w:rPr>
          <w:t>Figure I.6 – Minimum, median, and maximum target values applied to KPIs</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_Toc107846856 \h </w:instrText>
        </w:r>
        <w:r w:rsidR="00F40037" w:rsidRPr="00E67E0F">
          <w:rPr>
            <w:webHidden/>
          </w:rPr>
        </w:r>
        <w:r w:rsidR="00F40037" w:rsidRPr="00E67E0F">
          <w:rPr>
            <w:webHidden/>
          </w:rPr>
          <w:fldChar w:fldCharType="separate"/>
        </w:r>
        <w:r w:rsidR="00C519D4" w:rsidRPr="00E67E0F">
          <w:rPr>
            <w:webHidden/>
          </w:rPr>
          <w:t>20</w:t>
        </w:r>
        <w:r w:rsidR="00F40037" w:rsidRPr="00E67E0F">
          <w:rPr>
            <w:webHidden/>
          </w:rPr>
          <w:fldChar w:fldCharType="end"/>
        </w:r>
      </w:hyperlink>
    </w:p>
    <w:p w14:paraId="200230E1" w14:textId="39ACA05D" w:rsidR="00F40037" w:rsidRPr="00E67E0F" w:rsidRDefault="009A0270">
      <w:pPr>
        <w:pStyle w:val="TOC1"/>
        <w:rPr>
          <w:rFonts w:asciiTheme="minorHAnsi" w:eastAsiaTheme="minorEastAsia" w:hAnsiTheme="minorHAnsi" w:cstheme="minorBidi"/>
          <w:sz w:val="22"/>
          <w:szCs w:val="22"/>
          <w:lang w:eastAsia="en-GB"/>
        </w:rPr>
      </w:pPr>
      <w:hyperlink w:anchor="_Toc107846857" w:history="1">
        <w:r w:rsidR="00F40037" w:rsidRPr="00E67E0F">
          <w:rPr>
            <w:rStyle w:val="Hyperlink"/>
          </w:rPr>
          <w:t>Figure I.7 – Minimum, median, and maximum target values applied to KPIs</w:t>
        </w:r>
        <w:r w:rsidR="00F40037" w:rsidRPr="00E67E0F">
          <w:rPr>
            <w:webHidden/>
          </w:rPr>
          <w:tab/>
        </w:r>
        <w:r w:rsidR="00F40037" w:rsidRPr="00E67E0F">
          <w:rPr>
            <w:webHidden/>
          </w:rPr>
          <w:tab/>
        </w:r>
        <w:r w:rsidR="00F40037" w:rsidRPr="00E67E0F">
          <w:rPr>
            <w:webHidden/>
          </w:rPr>
          <w:fldChar w:fldCharType="begin"/>
        </w:r>
        <w:r w:rsidR="00F40037" w:rsidRPr="00E67E0F">
          <w:rPr>
            <w:webHidden/>
          </w:rPr>
          <w:instrText xml:space="preserve"> PAGEREF _Toc107846857 \h </w:instrText>
        </w:r>
        <w:r w:rsidR="00F40037" w:rsidRPr="00E67E0F">
          <w:rPr>
            <w:webHidden/>
          </w:rPr>
        </w:r>
        <w:r w:rsidR="00F40037" w:rsidRPr="00E67E0F">
          <w:rPr>
            <w:webHidden/>
          </w:rPr>
          <w:fldChar w:fldCharType="separate"/>
        </w:r>
        <w:r w:rsidR="00C519D4" w:rsidRPr="00E67E0F">
          <w:rPr>
            <w:webHidden/>
          </w:rPr>
          <w:t>20</w:t>
        </w:r>
        <w:r w:rsidR="00F40037" w:rsidRPr="00E67E0F">
          <w:rPr>
            <w:webHidden/>
          </w:rPr>
          <w:fldChar w:fldCharType="end"/>
        </w:r>
      </w:hyperlink>
    </w:p>
    <w:p w14:paraId="0503CCF2" w14:textId="0F19ED93" w:rsidR="00F40037" w:rsidRPr="00E67E0F" w:rsidRDefault="00F40037" w:rsidP="00D92E35">
      <w:r w:rsidRPr="00E67E0F">
        <w:fldChar w:fldCharType="end"/>
      </w:r>
    </w:p>
    <w:p w14:paraId="6D7CACC1" w14:textId="77777777" w:rsidR="00D92E35" w:rsidRPr="00E67E0F" w:rsidRDefault="00D92E35" w:rsidP="00D92E35"/>
    <w:p w14:paraId="14CD6854" w14:textId="6387D82A" w:rsidR="00321E17" w:rsidRPr="00E67E0F" w:rsidRDefault="00321E17" w:rsidP="00D92E35">
      <w:pPr>
        <w:sectPr w:rsidR="00321E17" w:rsidRPr="00E67E0F" w:rsidSect="0072430C">
          <w:headerReference w:type="even" r:id="rId16"/>
          <w:headerReference w:type="default" r:id="rId17"/>
          <w:footerReference w:type="default" r:id="rId18"/>
          <w:headerReference w:type="first" r:id="rId19"/>
          <w:footerReference w:type="first" r:id="rId20"/>
          <w:pgSz w:w="11907" w:h="16840" w:code="9"/>
          <w:pgMar w:top="1134" w:right="1134" w:bottom="1134" w:left="1134" w:header="567" w:footer="567" w:gutter="0"/>
          <w:pgNumType w:fmt="lowerRoman" w:start="1"/>
          <w:cols w:space="720"/>
          <w:docGrid w:linePitch="326"/>
        </w:sectPr>
      </w:pPr>
    </w:p>
    <w:p w14:paraId="2728106B" w14:textId="77802827" w:rsidR="00D92E35" w:rsidRPr="00A24BB0" w:rsidRDefault="00D92E35" w:rsidP="00D92E35">
      <w:pPr>
        <w:pStyle w:val="RecNo"/>
        <w:rPr>
          <w:lang w:val="fr-CH"/>
        </w:rPr>
      </w:pPr>
      <w:r w:rsidRPr="00A24BB0">
        <w:rPr>
          <w:lang w:val="fr-CH"/>
        </w:rPr>
        <w:lastRenderedPageBreak/>
        <w:t xml:space="preserve">Technical Report ITU-T </w:t>
      </w:r>
      <w:r w:rsidRPr="00E67E0F">
        <w:fldChar w:fldCharType="begin"/>
      </w:r>
      <w:r w:rsidRPr="00A24BB0">
        <w:rPr>
          <w:lang w:val="fr-CH"/>
        </w:rPr>
        <w:instrText xml:space="preserve"> styleref TRnumber </w:instrText>
      </w:r>
      <w:r w:rsidRPr="00E67E0F">
        <w:fldChar w:fldCharType="separate"/>
      </w:r>
      <w:r w:rsidR="009E32A3" w:rsidRPr="00A24BB0">
        <w:rPr>
          <w:lang w:val="fr-CH"/>
        </w:rPr>
        <w:t>E</w:t>
      </w:r>
      <w:r w:rsidRPr="00A24BB0">
        <w:rPr>
          <w:lang w:val="fr-CH"/>
        </w:rPr>
        <w:t>STR-</w:t>
      </w:r>
      <w:r w:rsidR="009E32A3" w:rsidRPr="00A24BB0">
        <w:rPr>
          <w:lang w:val="fr-CH"/>
        </w:rPr>
        <w:t>KPI-RAN</w:t>
      </w:r>
      <w:r w:rsidRPr="00E67E0F">
        <w:fldChar w:fldCharType="end"/>
      </w:r>
    </w:p>
    <w:p w14:paraId="470AB1A9" w14:textId="3D25CD8D" w:rsidR="00D92E35" w:rsidRPr="00E67E0F" w:rsidRDefault="005939DA" w:rsidP="00D92E35">
      <w:pPr>
        <w:pStyle w:val="Rectitle"/>
        <w:rPr>
          <w:highlight w:val="yellow"/>
        </w:rPr>
      </w:pPr>
      <w:r w:rsidRPr="00E67E0F">
        <w:t>Key performance indicators (KPIs) for radio access mobile networks</w:t>
      </w:r>
    </w:p>
    <w:p w14:paraId="18D35A90" w14:textId="79141427" w:rsidR="0009721D" w:rsidRPr="00E67E0F" w:rsidRDefault="000B2BD6" w:rsidP="007D753C">
      <w:pPr>
        <w:pStyle w:val="Heading1"/>
      </w:pPr>
      <w:bookmarkStart w:id="7" w:name="_Toc"/>
      <w:bookmarkStart w:id="8" w:name="_Toc106723145"/>
      <w:bookmarkStart w:id="9" w:name="_Toc107846648"/>
      <w:bookmarkStart w:id="10" w:name="_Toc107846724"/>
      <w:r w:rsidRPr="00E67E0F">
        <w:t>1</w:t>
      </w:r>
      <w:r w:rsidRPr="00E67E0F">
        <w:tab/>
      </w:r>
      <w:r w:rsidR="0009721D" w:rsidRPr="00E67E0F">
        <w:t>Scope</w:t>
      </w:r>
      <w:bookmarkEnd w:id="7"/>
      <w:bookmarkEnd w:id="8"/>
      <w:bookmarkEnd w:id="9"/>
      <w:bookmarkEnd w:id="10"/>
    </w:p>
    <w:p w14:paraId="7F45FFC7" w14:textId="42C8D8AE" w:rsidR="0009721D" w:rsidRPr="00E67E0F" w:rsidRDefault="0009721D" w:rsidP="00A52EF8">
      <w:pPr>
        <w:pStyle w:val="BodyAA"/>
        <w:keepNext/>
        <w:spacing w:after="120"/>
        <w:jc w:val="both"/>
        <w:rPr>
          <w:rStyle w:val="None"/>
          <w:b w:val="0"/>
          <w:bCs w:val="0"/>
          <w:lang w:val="en-GB"/>
        </w:rPr>
      </w:pPr>
      <w:r w:rsidRPr="00E67E0F">
        <w:rPr>
          <w:rStyle w:val="None"/>
          <w:b w:val="0"/>
          <w:bCs w:val="0"/>
          <w:lang w:val="en-GB"/>
        </w:rPr>
        <w:t xml:space="preserve">This Technical Report presents a reference </w:t>
      </w:r>
      <w:r w:rsidR="00897E4C" w:rsidRPr="00E67E0F">
        <w:rPr>
          <w:rStyle w:val="None"/>
          <w:b w:val="0"/>
          <w:bCs w:val="0"/>
          <w:lang w:val="en-GB"/>
        </w:rPr>
        <w:t xml:space="preserve">for </w:t>
      </w:r>
      <w:r w:rsidR="00BD743D" w:rsidRPr="00E67E0F">
        <w:rPr>
          <w:rStyle w:val="None"/>
          <w:b w:val="0"/>
          <w:bCs w:val="0"/>
          <w:lang w:val="en-GB"/>
        </w:rPr>
        <w:t>o</w:t>
      </w:r>
      <w:r w:rsidRPr="00E67E0F">
        <w:rPr>
          <w:rStyle w:val="None"/>
          <w:b w:val="0"/>
          <w:bCs w:val="0"/>
          <w:lang w:val="en-GB"/>
        </w:rPr>
        <w:t xml:space="preserve">perators and </w:t>
      </w:r>
      <w:r w:rsidR="00BD743D" w:rsidRPr="00E67E0F">
        <w:rPr>
          <w:rStyle w:val="None"/>
          <w:b w:val="0"/>
          <w:bCs w:val="0"/>
          <w:lang w:val="en-GB"/>
        </w:rPr>
        <w:t>r</w:t>
      </w:r>
      <w:r w:rsidRPr="00E67E0F">
        <w:rPr>
          <w:rStyle w:val="None"/>
          <w:b w:val="0"/>
          <w:bCs w:val="0"/>
          <w:lang w:val="en-GB"/>
        </w:rPr>
        <w:t xml:space="preserve">egulators when selecting </w:t>
      </w:r>
      <w:r w:rsidR="00BD743D" w:rsidRPr="00E67E0F">
        <w:rPr>
          <w:rStyle w:val="None"/>
          <w:b w:val="0"/>
          <w:bCs w:val="0"/>
          <w:lang w:val="en-GB"/>
        </w:rPr>
        <w:t>k</w:t>
      </w:r>
      <w:r w:rsidRPr="00E67E0F">
        <w:rPr>
          <w:rStyle w:val="None"/>
          <w:b w:val="0"/>
          <w:bCs w:val="0"/>
          <w:lang w:val="en-GB"/>
        </w:rPr>
        <w:t xml:space="preserve">ey </w:t>
      </w:r>
      <w:r w:rsidR="00BD743D" w:rsidRPr="00E67E0F">
        <w:rPr>
          <w:rStyle w:val="None"/>
          <w:b w:val="0"/>
          <w:bCs w:val="0"/>
          <w:lang w:val="en-GB"/>
        </w:rPr>
        <w:t>p</w:t>
      </w:r>
      <w:r w:rsidRPr="00E67E0F">
        <w:rPr>
          <w:rStyle w:val="None"/>
          <w:b w:val="0"/>
          <w:bCs w:val="0"/>
          <w:lang w:val="en-GB"/>
        </w:rPr>
        <w:t xml:space="preserve">erformance </w:t>
      </w:r>
      <w:r w:rsidR="00BD743D" w:rsidRPr="00E67E0F">
        <w:rPr>
          <w:rStyle w:val="None"/>
          <w:b w:val="0"/>
          <w:bCs w:val="0"/>
          <w:lang w:val="en-GB"/>
        </w:rPr>
        <w:t>i</w:t>
      </w:r>
      <w:r w:rsidRPr="00E67E0F">
        <w:rPr>
          <w:rStyle w:val="None"/>
          <w:b w:val="0"/>
          <w:bCs w:val="0"/>
          <w:lang w:val="en-GB"/>
        </w:rPr>
        <w:t xml:space="preserve">ndicators (KPIs) for radio access </w:t>
      </w:r>
      <w:r w:rsidR="00BD743D" w:rsidRPr="00E67E0F">
        <w:rPr>
          <w:rStyle w:val="None"/>
          <w:b w:val="0"/>
          <w:bCs w:val="0"/>
          <w:lang w:val="en-GB"/>
        </w:rPr>
        <w:t>global standards for mobile communications (</w:t>
      </w:r>
      <w:r w:rsidRPr="00E67E0F">
        <w:rPr>
          <w:rStyle w:val="None"/>
          <w:b w:val="0"/>
          <w:bCs w:val="0"/>
          <w:lang w:val="en-GB"/>
        </w:rPr>
        <w:t>GSM</w:t>
      </w:r>
      <w:r w:rsidR="00BD743D" w:rsidRPr="00E67E0F">
        <w:rPr>
          <w:rStyle w:val="None"/>
          <w:b w:val="0"/>
          <w:bCs w:val="0"/>
          <w:lang w:val="en-GB"/>
        </w:rPr>
        <w:t>)</w:t>
      </w:r>
      <w:r w:rsidRPr="00E67E0F">
        <w:rPr>
          <w:rStyle w:val="None"/>
          <w:b w:val="0"/>
          <w:bCs w:val="0"/>
          <w:lang w:val="en-GB"/>
        </w:rPr>
        <w:t xml:space="preserve">, </w:t>
      </w:r>
      <w:r w:rsidR="00BD743D" w:rsidRPr="00E67E0F">
        <w:rPr>
          <w:rStyle w:val="None"/>
          <w:b w:val="0"/>
          <w:bCs w:val="0"/>
          <w:lang w:val="en-GB"/>
        </w:rPr>
        <w:t>universal mobile telecommunications system (</w:t>
      </w:r>
      <w:r w:rsidRPr="00E67E0F">
        <w:rPr>
          <w:rStyle w:val="None"/>
          <w:b w:val="0"/>
          <w:bCs w:val="0"/>
          <w:lang w:val="en-GB"/>
        </w:rPr>
        <w:t>UMTS</w:t>
      </w:r>
      <w:r w:rsidR="00BD743D" w:rsidRPr="00E67E0F">
        <w:rPr>
          <w:rStyle w:val="None"/>
          <w:b w:val="0"/>
          <w:bCs w:val="0"/>
          <w:lang w:val="en-GB"/>
        </w:rPr>
        <w:t>)</w:t>
      </w:r>
      <w:r w:rsidRPr="00E67E0F">
        <w:rPr>
          <w:rStyle w:val="None"/>
          <w:b w:val="0"/>
          <w:bCs w:val="0"/>
          <w:lang w:val="en-GB"/>
        </w:rPr>
        <w:t xml:space="preserve"> and </w:t>
      </w:r>
      <w:r w:rsidR="00BD743D" w:rsidRPr="00E67E0F">
        <w:rPr>
          <w:rStyle w:val="None"/>
          <w:b w:val="0"/>
          <w:bCs w:val="0"/>
          <w:lang w:val="en-GB"/>
        </w:rPr>
        <w:t>long term evolution (</w:t>
      </w:r>
      <w:r w:rsidRPr="00E67E0F">
        <w:rPr>
          <w:rStyle w:val="None"/>
          <w:b w:val="0"/>
          <w:bCs w:val="0"/>
          <w:lang w:val="en-GB"/>
        </w:rPr>
        <w:t>LTE</w:t>
      </w:r>
      <w:r w:rsidR="00BD743D" w:rsidRPr="00E67E0F">
        <w:rPr>
          <w:rStyle w:val="None"/>
          <w:b w:val="0"/>
          <w:bCs w:val="0"/>
          <w:lang w:val="en-GB"/>
        </w:rPr>
        <w:t>)</w:t>
      </w:r>
      <w:r w:rsidRPr="00E67E0F">
        <w:rPr>
          <w:rStyle w:val="None"/>
          <w:b w:val="0"/>
          <w:bCs w:val="0"/>
          <w:lang w:val="en-GB"/>
        </w:rPr>
        <w:t xml:space="preserve"> mobile networks.</w:t>
      </w:r>
    </w:p>
    <w:p w14:paraId="06510699" w14:textId="1FEC057D" w:rsidR="005E4A15" w:rsidRPr="00E67E0F" w:rsidRDefault="005E4A15" w:rsidP="005939DA">
      <w:pPr>
        <w:pStyle w:val="Note"/>
      </w:pPr>
      <w:r w:rsidRPr="00E67E0F">
        <w:t>N</w:t>
      </w:r>
      <w:r w:rsidR="00AE58F2" w:rsidRPr="00E67E0F">
        <w:t>OTE</w:t>
      </w:r>
      <w:r w:rsidR="007D753C" w:rsidRPr="00E67E0F">
        <w:t xml:space="preserve"> –</w:t>
      </w:r>
      <w:r w:rsidRPr="00E67E0F">
        <w:t xml:space="preserve"> Studies </w:t>
      </w:r>
      <w:r w:rsidR="00AE58F2" w:rsidRPr="00E67E0F">
        <w:t>considering</w:t>
      </w:r>
      <w:r w:rsidRPr="00E67E0F">
        <w:t xml:space="preserve"> </w:t>
      </w:r>
      <w:r w:rsidR="00E44D66" w:rsidRPr="00E67E0F">
        <w:t>q</w:t>
      </w:r>
      <w:r w:rsidR="00AE58F2" w:rsidRPr="00E67E0F">
        <w:t xml:space="preserve">uality of </w:t>
      </w:r>
      <w:r w:rsidR="00E44D66" w:rsidRPr="00E67E0F">
        <w:t>s</w:t>
      </w:r>
      <w:r w:rsidR="00AE58F2" w:rsidRPr="00E67E0F">
        <w:t xml:space="preserve">ervice (QoS) parameters and </w:t>
      </w:r>
      <w:r w:rsidRPr="00E67E0F">
        <w:t xml:space="preserve">targets </w:t>
      </w:r>
      <w:r w:rsidR="00AE58F2" w:rsidRPr="00E67E0F">
        <w:t xml:space="preserve">should </w:t>
      </w:r>
      <w:r w:rsidR="00A367D6" w:rsidRPr="00E67E0F">
        <w:t>be considered in future edition</w:t>
      </w:r>
      <w:r w:rsidR="00AE58F2" w:rsidRPr="00E67E0F">
        <w:t>s</w:t>
      </w:r>
      <w:r w:rsidR="00A367D6" w:rsidRPr="00E67E0F">
        <w:t xml:space="preserve"> of this Technical Report</w:t>
      </w:r>
      <w:r w:rsidR="00AE58F2" w:rsidRPr="00E67E0F">
        <w:t>, including those related to 5G networks</w:t>
      </w:r>
      <w:r w:rsidR="00A367D6" w:rsidRPr="00E67E0F">
        <w:t>.</w:t>
      </w:r>
    </w:p>
    <w:p w14:paraId="3B7281B6" w14:textId="1061C571" w:rsidR="0009721D" w:rsidRPr="00E67E0F" w:rsidRDefault="0009721D" w:rsidP="000B2BD6">
      <w:pPr>
        <w:pStyle w:val="BodyAA"/>
        <w:keepNext/>
        <w:spacing w:after="120"/>
        <w:jc w:val="both"/>
        <w:rPr>
          <w:rStyle w:val="None"/>
          <w:b w:val="0"/>
          <w:bCs w:val="0"/>
          <w:lang w:val="en-GB"/>
        </w:rPr>
      </w:pPr>
      <w:r w:rsidRPr="00E67E0F">
        <w:rPr>
          <w:rStyle w:val="None"/>
          <w:b w:val="0"/>
          <w:bCs w:val="0"/>
          <w:lang w:val="en-GB"/>
        </w:rPr>
        <w:t xml:space="preserve">The goal is to provide an overview on KPIs, mainly based on previous ITU-T Recommendations concepts, and present information gathered in 2020 from National Regulatory Authorities (NRAs), about KPIs and targets applied in </w:t>
      </w:r>
      <w:r w:rsidR="00E44D66" w:rsidRPr="00E67E0F">
        <w:rPr>
          <w:rStyle w:val="None"/>
          <w:b w:val="0"/>
          <w:bCs w:val="0"/>
          <w:lang w:val="en-GB"/>
        </w:rPr>
        <w:t xml:space="preserve">a </w:t>
      </w:r>
      <w:r w:rsidRPr="00E67E0F">
        <w:rPr>
          <w:rStyle w:val="None"/>
          <w:b w:val="0"/>
          <w:bCs w:val="0"/>
          <w:lang w:val="en-GB"/>
        </w:rPr>
        <w:t>regulatory context.</w:t>
      </w:r>
    </w:p>
    <w:p w14:paraId="32E6E5E1" w14:textId="77777777" w:rsidR="0009721D" w:rsidRPr="00E67E0F" w:rsidRDefault="0009721D" w:rsidP="000B2BD6">
      <w:pPr>
        <w:pStyle w:val="BodyAA"/>
        <w:keepNext/>
        <w:spacing w:after="120"/>
        <w:jc w:val="both"/>
        <w:rPr>
          <w:rStyle w:val="None"/>
          <w:b w:val="0"/>
          <w:bCs w:val="0"/>
          <w:lang w:val="en-GB"/>
        </w:rPr>
      </w:pPr>
      <w:r w:rsidRPr="00E67E0F">
        <w:rPr>
          <w:rStyle w:val="None"/>
          <w:b w:val="0"/>
          <w:bCs w:val="0"/>
          <w:lang w:val="en-GB"/>
        </w:rPr>
        <w:t>The following discussions are approached:</w:t>
      </w:r>
    </w:p>
    <w:p w14:paraId="5F0DBC82" w14:textId="74112642" w:rsidR="0009721D" w:rsidRPr="00E67E0F" w:rsidRDefault="007D753C" w:rsidP="007D753C">
      <w:pPr>
        <w:pStyle w:val="enumlev1"/>
        <w:rPr>
          <w:rStyle w:val="None"/>
        </w:rPr>
      </w:pPr>
      <w:r w:rsidRPr="00E67E0F">
        <w:rPr>
          <w:rStyle w:val="None"/>
        </w:rPr>
        <w:t>I.</w:t>
      </w:r>
      <w:r w:rsidRPr="00E67E0F">
        <w:rPr>
          <w:rStyle w:val="None"/>
        </w:rPr>
        <w:tab/>
      </w:r>
      <w:r w:rsidR="0009721D" w:rsidRPr="00E67E0F">
        <w:rPr>
          <w:rStyle w:val="None"/>
        </w:rPr>
        <w:t>Relationship between KPIs and QoS;</w:t>
      </w:r>
    </w:p>
    <w:p w14:paraId="2D05A3EA" w14:textId="3C9B5DA2" w:rsidR="0009721D" w:rsidRPr="00E67E0F" w:rsidRDefault="007D753C" w:rsidP="007D753C">
      <w:pPr>
        <w:pStyle w:val="enumlev1"/>
        <w:rPr>
          <w:rStyle w:val="None"/>
        </w:rPr>
      </w:pPr>
      <w:r w:rsidRPr="00E67E0F">
        <w:rPr>
          <w:rStyle w:val="None"/>
        </w:rPr>
        <w:t>II.</w:t>
      </w:r>
      <w:r w:rsidRPr="00E67E0F">
        <w:rPr>
          <w:rStyle w:val="None"/>
        </w:rPr>
        <w:tab/>
      </w:r>
      <w:r w:rsidR="0009721D" w:rsidRPr="00E67E0F">
        <w:rPr>
          <w:rStyle w:val="None"/>
        </w:rPr>
        <w:t xml:space="preserve">Considerations for KPI </w:t>
      </w:r>
      <w:r w:rsidR="00E44D66" w:rsidRPr="00E67E0F">
        <w:rPr>
          <w:rStyle w:val="None"/>
        </w:rPr>
        <w:t>s</w:t>
      </w:r>
      <w:r w:rsidR="0009721D" w:rsidRPr="00E67E0F">
        <w:rPr>
          <w:rStyle w:val="None"/>
        </w:rPr>
        <w:t>election;</w:t>
      </w:r>
    </w:p>
    <w:p w14:paraId="4C6E15EF" w14:textId="267383B3" w:rsidR="0009721D" w:rsidRPr="00E67E0F" w:rsidRDefault="007D753C" w:rsidP="007D753C">
      <w:pPr>
        <w:pStyle w:val="enumlev1"/>
        <w:rPr>
          <w:rStyle w:val="None"/>
        </w:rPr>
      </w:pPr>
      <w:r w:rsidRPr="00E67E0F">
        <w:rPr>
          <w:rStyle w:val="None"/>
        </w:rPr>
        <w:t>III.</w:t>
      </w:r>
      <w:r w:rsidRPr="00E67E0F">
        <w:rPr>
          <w:rStyle w:val="None"/>
        </w:rPr>
        <w:tab/>
      </w:r>
      <w:r w:rsidR="0009721D" w:rsidRPr="00E67E0F">
        <w:rPr>
          <w:rStyle w:val="None"/>
        </w:rPr>
        <w:t xml:space="preserve">Target </w:t>
      </w:r>
      <w:r w:rsidR="00E44D66" w:rsidRPr="00E67E0F">
        <w:rPr>
          <w:rStyle w:val="None"/>
        </w:rPr>
        <w:t>s</w:t>
      </w:r>
      <w:r w:rsidR="0009721D" w:rsidRPr="00E67E0F">
        <w:rPr>
          <w:rStyle w:val="None"/>
        </w:rPr>
        <w:t xml:space="preserve">etting </w:t>
      </w:r>
      <w:r w:rsidR="00E44D66" w:rsidRPr="00E67E0F">
        <w:rPr>
          <w:rStyle w:val="None"/>
        </w:rPr>
        <w:t>g</w:t>
      </w:r>
      <w:r w:rsidR="0009721D" w:rsidRPr="00E67E0F">
        <w:rPr>
          <w:rStyle w:val="None"/>
        </w:rPr>
        <w:t>uidance;</w:t>
      </w:r>
    </w:p>
    <w:p w14:paraId="364C4811" w14:textId="04D0C16C" w:rsidR="0009721D" w:rsidRPr="00E67E0F" w:rsidRDefault="007D753C" w:rsidP="007D753C">
      <w:pPr>
        <w:pStyle w:val="enumlev1"/>
        <w:rPr>
          <w:rStyle w:val="None"/>
        </w:rPr>
      </w:pPr>
      <w:r w:rsidRPr="00E67E0F">
        <w:rPr>
          <w:rStyle w:val="None"/>
        </w:rPr>
        <w:t>IV.</w:t>
      </w:r>
      <w:r w:rsidRPr="00E67E0F">
        <w:rPr>
          <w:rStyle w:val="None"/>
        </w:rPr>
        <w:tab/>
      </w:r>
      <w:r w:rsidR="0009721D" w:rsidRPr="00E67E0F">
        <w:rPr>
          <w:rStyle w:val="None"/>
        </w:rPr>
        <w:t>Lists of KPIs for GSM, UMTS and LTE;</w:t>
      </w:r>
    </w:p>
    <w:p w14:paraId="277590A4" w14:textId="1314175B" w:rsidR="0009721D" w:rsidRPr="00E67E0F" w:rsidRDefault="007D753C" w:rsidP="007D753C">
      <w:pPr>
        <w:pStyle w:val="enumlev1"/>
        <w:rPr>
          <w:rStyle w:val="None"/>
        </w:rPr>
      </w:pPr>
      <w:r w:rsidRPr="00E67E0F">
        <w:rPr>
          <w:rStyle w:val="None"/>
        </w:rPr>
        <w:t>V.</w:t>
      </w:r>
      <w:r w:rsidRPr="00E67E0F">
        <w:rPr>
          <w:rStyle w:val="None"/>
        </w:rPr>
        <w:tab/>
      </w:r>
      <w:r w:rsidR="0009721D" w:rsidRPr="00E67E0F">
        <w:rPr>
          <w:rStyle w:val="None"/>
        </w:rPr>
        <w:t>Questionnaire results: KPIs applied by NRAs;</w:t>
      </w:r>
    </w:p>
    <w:p w14:paraId="37967C30" w14:textId="3FC21107" w:rsidR="0009721D" w:rsidRPr="00E67E0F" w:rsidRDefault="007D753C" w:rsidP="007D753C">
      <w:pPr>
        <w:pStyle w:val="enumlev1"/>
        <w:rPr>
          <w:rStyle w:val="None"/>
          <w:rFonts w:eastAsiaTheme="minorEastAsia"/>
          <w:lang w:eastAsia="ja-JP"/>
        </w:rPr>
      </w:pPr>
      <w:r w:rsidRPr="00E67E0F">
        <w:rPr>
          <w:rStyle w:val="None"/>
          <w:rFonts w:eastAsiaTheme="minorEastAsia"/>
          <w:lang w:eastAsia="ja-JP"/>
        </w:rPr>
        <w:t>VI.</w:t>
      </w:r>
      <w:r w:rsidRPr="00E67E0F">
        <w:rPr>
          <w:rStyle w:val="None"/>
          <w:rFonts w:eastAsiaTheme="minorEastAsia"/>
          <w:lang w:eastAsia="ja-JP"/>
        </w:rPr>
        <w:tab/>
      </w:r>
      <w:r w:rsidR="0009721D" w:rsidRPr="00E67E0F">
        <w:rPr>
          <w:rStyle w:val="None"/>
        </w:rPr>
        <w:t>Questionnaire results: targets set by NRAs.</w:t>
      </w:r>
    </w:p>
    <w:p w14:paraId="4D587089" w14:textId="06D320D7" w:rsidR="00AD1FBE" w:rsidRPr="00E67E0F" w:rsidRDefault="00AD1FBE" w:rsidP="00A52EF8">
      <w:pPr>
        <w:pStyle w:val="Heading1"/>
      </w:pPr>
      <w:bookmarkStart w:id="11" w:name="_Toc106723146"/>
      <w:bookmarkStart w:id="12" w:name="_Toc107846649"/>
      <w:bookmarkStart w:id="13" w:name="_Toc107846725"/>
      <w:r w:rsidRPr="00E67E0F">
        <w:t>2</w:t>
      </w:r>
      <w:r w:rsidRPr="00E67E0F">
        <w:tab/>
        <w:t>References</w:t>
      </w:r>
      <w:bookmarkEnd w:id="11"/>
      <w:bookmarkEnd w:id="12"/>
      <w:bookmarkEnd w:id="13"/>
    </w:p>
    <w:p w14:paraId="2A2E846F" w14:textId="400E12F2" w:rsidR="0009721D" w:rsidRPr="00E67E0F" w:rsidRDefault="0009721D" w:rsidP="0053077E">
      <w:pPr>
        <w:pStyle w:val="Reftext"/>
        <w:tabs>
          <w:tab w:val="clear" w:pos="794"/>
          <w:tab w:val="clear" w:pos="1191"/>
          <w:tab w:val="clear" w:pos="1588"/>
          <w:tab w:val="clear" w:pos="1985"/>
          <w:tab w:val="left" w:pos="2552"/>
        </w:tabs>
        <w:ind w:left="2552" w:hanging="2552"/>
      </w:pPr>
      <w:r w:rsidRPr="00E67E0F">
        <w:t>[ITU-T E.800]</w:t>
      </w:r>
      <w:r w:rsidR="005939DA" w:rsidRPr="00E67E0F">
        <w:tab/>
      </w:r>
      <w:r w:rsidRPr="00E67E0F">
        <w:t xml:space="preserve">Recommendation ITU-T E.800 (2008), </w:t>
      </w:r>
      <w:r w:rsidRPr="00E67E0F">
        <w:rPr>
          <w:i/>
        </w:rPr>
        <w:t>Definitions of terms related to quality of service</w:t>
      </w:r>
      <w:r w:rsidRPr="00E67E0F">
        <w:t xml:space="preserve">. </w:t>
      </w:r>
    </w:p>
    <w:p w14:paraId="468CB40B" w14:textId="38903388" w:rsidR="0009721D" w:rsidRPr="00E67E0F" w:rsidRDefault="0009721D" w:rsidP="0053077E">
      <w:pPr>
        <w:pStyle w:val="Reftext"/>
        <w:tabs>
          <w:tab w:val="clear" w:pos="794"/>
          <w:tab w:val="clear" w:pos="1191"/>
          <w:tab w:val="clear" w:pos="1588"/>
          <w:tab w:val="clear" w:pos="1985"/>
          <w:tab w:val="left" w:pos="2552"/>
        </w:tabs>
        <w:ind w:left="2552" w:hanging="2552"/>
      </w:pPr>
      <w:r w:rsidRPr="00E67E0F">
        <w:t>[ITU-T E.802]</w:t>
      </w:r>
      <w:r w:rsidR="005939DA" w:rsidRPr="00E67E0F">
        <w:tab/>
      </w:r>
      <w:r w:rsidRPr="00E67E0F">
        <w:t xml:space="preserve">Recommendation ITU-T E.802 (2007), </w:t>
      </w:r>
      <w:r w:rsidRPr="00E67E0F">
        <w:rPr>
          <w:i/>
          <w:iCs/>
        </w:rPr>
        <w:t xml:space="preserve">Framework and methodologies for the determination and application of QoS </w:t>
      </w:r>
      <w:r w:rsidR="00E44D66" w:rsidRPr="00E67E0F">
        <w:rPr>
          <w:i/>
          <w:iCs/>
        </w:rPr>
        <w:t>p</w:t>
      </w:r>
      <w:r w:rsidRPr="00E67E0F">
        <w:rPr>
          <w:i/>
          <w:iCs/>
        </w:rPr>
        <w:t>arameters</w:t>
      </w:r>
      <w:r w:rsidR="005939DA" w:rsidRPr="00E67E0F">
        <w:rPr>
          <w:i/>
          <w:iCs/>
        </w:rPr>
        <w:t>.</w:t>
      </w:r>
    </w:p>
    <w:p w14:paraId="69D2479B" w14:textId="0F15C984" w:rsidR="005939DA" w:rsidRPr="00E67E0F" w:rsidRDefault="005939DA" w:rsidP="0053077E">
      <w:pPr>
        <w:pStyle w:val="Reftext"/>
        <w:tabs>
          <w:tab w:val="clear" w:pos="794"/>
          <w:tab w:val="clear" w:pos="1191"/>
          <w:tab w:val="clear" w:pos="1588"/>
          <w:tab w:val="clear" w:pos="1985"/>
          <w:tab w:val="left" w:pos="2552"/>
        </w:tabs>
        <w:ind w:left="2552" w:hanging="2552"/>
      </w:pPr>
      <w:r w:rsidRPr="00E67E0F">
        <w:t>[ITU-T E.804]</w:t>
      </w:r>
      <w:r w:rsidRPr="00E67E0F">
        <w:tab/>
        <w:t xml:space="preserve">Recommendation ITU-T E.804 (2014), </w:t>
      </w:r>
      <w:r w:rsidR="00E44D66" w:rsidRPr="00E67E0F">
        <w:rPr>
          <w:i/>
          <w:iCs/>
        </w:rPr>
        <w:t xml:space="preserve">Quality of service </w:t>
      </w:r>
      <w:r w:rsidRPr="00E67E0F">
        <w:rPr>
          <w:i/>
          <w:iCs/>
        </w:rPr>
        <w:t>aspects for popular services in mobile networks</w:t>
      </w:r>
      <w:r w:rsidRPr="00E67E0F">
        <w:t xml:space="preserve">. </w:t>
      </w:r>
    </w:p>
    <w:p w14:paraId="1EE3DFDE" w14:textId="6F32A27F" w:rsidR="0009721D" w:rsidRPr="00E67E0F" w:rsidRDefault="0009721D" w:rsidP="0053077E">
      <w:pPr>
        <w:pStyle w:val="Reftext"/>
        <w:tabs>
          <w:tab w:val="clear" w:pos="794"/>
          <w:tab w:val="clear" w:pos="1191"/>
          <w:tab w:val="clear" w:pos="1588"/>
          <w:tab w:val="clear" w:pos="1985"/>
          <w:tab w:val="left" w:pos="2552"/>
        </w:tabs>
        <w:ind w:left="2552" w:hanging="2552"/>
      </w:pPr>
      <w:r w:rsidRPr="00E67E0F">
        <w:t>[ITU-T E.806]</w:t>
      </w:r>
      <w:r w:rsidR="005939DA" w:rsidRPr="00E67E0F">
        <w:tab/>
      </w:r>
      <w:r w:rsidRPr="00E67E0F">
        <w:t xml:space="preserve">Recommendation ITU-T E.806 (2019), </w:t>
      </w:r>
      <w:r w:rsidRPr="00E67E0F">
        <w:rPr>
          <w:i/>
          <w:iCs/>
        </w:rPr>
        <w:t xml:space="preserve">Measurement </w:t>
      </w:r>
      <w:r w:rsidR="00E44D66" w:rsidRPr="00E67E0F">
        <w:rPr>
          <w:i/>
          <w:iCs/>
        </w:rPr>
        <w:t>c</w:t>
      </w:r>
      <w:r w:rsidRPr="00E67E0F">
        <w:rPr>
          <w:i/>
          <w:iCs/>
        </w:rPr>
        <w:t xml:space="preserve">ampaigns, </w:t>
      </w:r>
      <w:r w:rsidR="00E44D66" w:rsidRPr="00E67E0F">
        <w:rPr>
          <w:i/>
          <w:iCs/>
        </w:rPr>
        <w:t>m</w:t>
      </w:r>
      <w:r w:rsidRPr="00E67E0F">
        <w:rPr>
          <w:i/>
          <w:iCs/>
        </w:rPr>
        <w:t xml:space="preserve">onitoring </w:t>
      </w:r>
      <w:r w:rsidR="00E44D66" w:rsidRPr="00E67E0F">
        <w:rPr>
          <w:i/>
          <w:iCs/>
        </w:rPr>
        <w:t>s</w:t>
      </w:r>
      <w:r w:rsidRPr="00E67E0F">
        <w:rPr>
          <w:i/>
          <w:iCs/>
        </w:rPr>
        <w:t>ystems and sampling methodologies to monitor the quality of service in mobile networks</w:t>
      </w:r>
      <w:r w:rsidRPr="00E67E0F">
        <w:t>.</w:t>
      </w:r>
    </w:p>
    <w:p w14:paraId="20E9248A" w14:textId="31701698" w:rsidR="005C6051" w:rsidRPr="00E67E0F" w:rsidRDefault="005C6051" w:rsidP="0053077E">
      <w:pPr>
        <w:pStyle w:val="Reftext"/>
        <w:tabs>
          <w:tab w:val="clear" w:pos="794"/>
          <w:tab w:val="clear" w:pos="1191"/>
          <w:tab w:val="clear" w:pos="1588"/>
          <w:tab w:val="clear" w:pos="1985"/>
          <w:tab w:val="left" w:pos="2552"/>
        </w:tabs>
        <w:ind w:left="2552" w:hanging="2552"/>
      </w:pPr>
      <w:r w:rsidRPr="00E67E0F">
        <w:t>[ITU-T E.807]</w:t>
      </w:r>
      <w:r w:rsidR="005939DA" w:rsidRPr="00E67E0F">
        <w:tab/>
      </w:r>
      <w:r w:rsidRPr="00E67E0F">
        <w:t>Recommendation ITU-T E.807 (201</w:t>
      </w:r>
      <w:r w:rsidR="00B43FBA" w:rsidRPr="00E67E0F">
        <w:t>4</w:t>
      </w:r>
      <w:r w:rsidRPr="00E67E0F">
        <w:t xml:space="preserve">), </w:t>
      </w:r>
      <w:r w:rsidR="00B43FBA" w:rsidRPr="00E67E0F">
        <w:rPr>
          <w:i/>
          <w:iCs/>
        </w:rPr>
        <w:t>Definitions, associated measurement methods and guidance targets of user-centric parameters for call handling in cellular mobile voice service</w:t>
      </w:r>
      <w:r w:rsidRPr="00E67E0F">
        <w:rPr>
          <w:i/>
          <w:iCs/>
        </w:rPr>
        <w:t>.</w:t>
      </w:r>
    </w:p>
    <w:p w14:paraId="27100145" w14:textId="43B86741" w:rsidR="0009721D" w:rsidRPr="00E67E0F" w:rsidRDefault="0009721D" w:rsidP="0053077E">
      <w:pPr>
        <w:pStyle w:val="Reftext"/>
        <w:tabs>
          <w:tab w:val="clear" w:pos="794"/>
          <w:tab w:val="clear" w:pos="1191"/>
          <w:tab w:val="clear" w:pos="1588"/>
          <w:tab w:val="clear" w:pos="1985"/>
          <w:tab w:val="left" w:pos="2552"/>
        </w:tabs>
        <w:ind w:left="2552" w:hanging="2552"/>
      </w:pPr>
      <w:r w:rsidRPr="00E67E0F">
        <w:t>[ITU-T G.1000]</w:t>
      </w:r>
      <w:r w:rsidR="005939DA" w:rsidRPr="00E67E0F">
        <w:tab/>
      </w:r>
      <w:r w:rsidRPr="00E67E0F">
        <w:t xml:space="preserve">Recommendation ITU-T G.1000 (2001), </w:t>
      </w:r>
      <w:r w:rsidRPr="00E67E0F">
        <w:rPr>
          <w:i/>
          <w:iCs/>
        </w:rPr>
        <w:t xml:space="preserve">Communications </w:t>
      </w:r>
      <w:r w:rsidR="00E44D66" w:rsidRPr="00E67E0F">
        <w:rPr>
          <w:i/>
          <w:iCs/>
        </w:rPr>
        <w:t>Q</w:t>
      </w:r>
      <w:r w:rsidRPr="00E67E0F">
        <w:rPr>
          <w:i/>
          <w:iCs/>
        </w:rPr>
        <w:t xml:space="preserve">uality of </w:t>
      </w:r>
      <w:r w:rsidR="00E44D66" w:rsidRPr="00E67E0F">
        <w:rPr>
          <w:i/>
          <w:iCs/>
        </w:rPr>
        <w:t>S</w:t>
      </w:r>
      <w:r w:rsidRPr="00E67E0F">
        <w:rPr>
          <w:i/>
          <w:iCs/>
        </w:rPr>
        <w:t>ervice: A framework and definitions</w:t>
      </w:r>
      <w:r w:rsidRPr="00E67E0F">
        <w:t>.</w:t>
      </w:r>
    </w:p>
    <w:p w14:paraId="62BE7171" w14:textId="405C69E4" w:rsidR="006E1128" w:rsidRPr="00E67E0F" w:rsidRDefault="006E1128" w:rsidP="0053077E">
      <w:pPr>
        <w:pStyle w:val="Reftext"/>
        <w:tabs>
          <w:tab w:val="clear" w:pos="794"/>
          <w:tab w:val="clear" w:pos="1191"/>
          <w:tab w:val="clear" w:pos="1588"/>
          <w:tab w:val="clear" w:pos="1985"/>
          <w:tab w:val="left" w:pos="2552"/>
        </w:tabs>
        <w:ind w:left="2552" w:hanging="2552"/>
      </w:pPr>
      <w:r w:rsidRPr="00E67E0F">
        <w:t>[ITU-T Resolution 95]</w:t>
      </w:r>
      <w:r w:rsidR="005939DA" w:rsidRPr="00E67E0F">
        <w:tab/>
      </w:r>
      <w:r w:rsidR="00B560E1" w:rsidRPr="00E67E0F">
        <w:t xml:space="preserve">Resolution 95 (2022), </w:t>
      </w:r>
      <w:r w:rsidR="00B560E1" w:rsidRPr="00E67E0F">
        <w:rPr>
          <w:i/>
          <w:iCs/>
        </w:rPr>
        <w:t>ITU Telecommunication Standardization Sector initiatives to raise awareness on best practices and policies related to service quality</w:t>
      </w:r>
      <w:r w:rsidR="00B560E1" w:rsidRPr="00E67E0F">
        <w:t xml:space="preserve">. </w:t>
      </w:r>
    </w:p>
    <w:p w14:paraId="2C0D81B2" w14:textId="77777777" w:rsidR="0009721D" w:rsidRPr="00E67E0F" w:rsidRDefault="0009721D" w:rsidP="0053077E">
      <w:pPr>
        <w:pStyle w:val="Reftext"/>
        <w:tabs>
          <w:tab w:val="clear" w:pos="794"/>
          <w:tab w:val="clear" w:pos="1191"/>
          <w:tab w:val="clear" w:pos="1588"/>
          <w:tab w:val="clear" w:pos="1985"/>
          <w:tab w:val="left" w:pos="2552"/>
        </w:tabs>
        <w:ind w:left="2552" w:hanging="2552"/>
      </w:pPr>
      <w:r w:rsidRPr="00E67E0F">
        <w:t>[ETSI TS 132 410]</w:t>
      </w:r>
      <w:r w:rsidRPr="00E67E0F">
        <w:tab/>
        <w:t xml:space="preserve">ETSI TS 132 410 V15.0.0 (2018), </w:t>
      </w:r>
      <w:r w:rsidRPr="00E67E0F">
        <w:rPr>
          <w:i/>
          <w:iCs/>
        </w:rPr>
        <w:t>Digital Cellular Telecommunications Systems (GSM); UMTS; Telecommunications Management; Key Performance Indicators (KPI) for UMTS and GSM</w:t>
      </w:r>
      <w:r w:rsidRPr="00E67E0F">
        <w:t xml:space="preserve">. </w:t>
      </w:r>
    </w:p>
    <w:p w14:paraId="1F7FD3DB" w14:textId="19204EF4" w:rsidR="0009721D" w:rsidRPr="00E67E0F" w:rsidRDefault="0009721D" w:rsidP="0053077E">
      <w:pPr>
        <w:pStyle w:val="Reftext"/>
        <w:keepNext/>
        <w:keepLines/>
        <w:tabs>
          <w:tab w:val="clear" w:pos="794"/>
          <w:tab w:val="clear" w:pos="1191"/>
          <w:tab w:val="clear" w:pos="1588"/>
          <w:tab w:val="clear" w:pos="1985"/>
          <w:tab w:val="left" w:pos="2552"/>
        </w:tabs>
        <w:ind w:left="2552" w:hanging="2552"/>
        <w:rPr>
          <w:rStyle w:val="None"/>
        </w:rPr>
      </w:pPr>
      <w:r w:rsidRPr="00E67E0F">
        <w:lastRenderedPageBreak/>
        <w:t>[ETSI TS 132 450]</w:t>
      </w:r>
      <w:r w:rsidRPr="00E67E0F">
        <w:tab/>
        <w:t xml:space="preserve">ETSI TS 132 450 V14.0.0 (2017), </w:t>
      </w:r>
      <w:r w:rsidRPr="00E67E0F">
        <w:rPr>
          <w:i/>
          <w:iCs/>
        </w:rPr>
        <w:t>Universal Mobile Telecommunications System (UMTS); LTE; Telecommunications Management; Key Performance Indicators (KPIs) for Evolved Universal Terrestrial Radio Access (E-UTRAN): Definitions</w:t>
      </w:r>
      <w:r w:rsidR="0053077E" w:rsidRPr="00E67E0F">
        <w:rPr>
          <w:i/>
          <w:iCs/>
        </w:rPr>
        <w:t>.</w:t>
      </w:r>
    </w:p>
    <w:p w14:paraId="05EF3016" w14:textId="3AB33E3F" w:rsidR="0009721D" w:rsidRPr="00E67E0F" w:rsidRDefault="000B2BD6" w:rsidP="000B2BD6">
      <w:pPr>
        <w:pStyle w:val="Heading1"/>
      </w:pPr>
      <w:bookmarkStart w:id="14" w:name="_Toc106723147"/>
      <w:bookmarkStart w:id="15" w:name="_Toc107846650"/>
      <w:bookmarkStart w:id="16" w:name="_Toc107846726"/>
      <w:r w:rsidRPr="00E67E0F">
        <w:t>3</w:t>
      </w:r>
      <w:r w:rsidRPr="00E67E0F">
        <w:tab/>
      </w:r>
      <w:r w:rsidR="00136B9D" w:rsidRPr="00E67E0F">
        <w:t>Terms and d</w:t>
      </w:r>
      <w:r w:rsidR="0009721D" w:rsidRPr="00E67E0F">
        <w:t>efinitions</w:t>
      </w:r>
      <w:bookmarkEnd w:id="14"/>
      <w:bookmarkEnd w:id="15"/>
      <w:bookmarkEnd w:id="16"/>
    </w:p>
    <w:p w14:paraId="3C7C0351" w14:textId="719E4505" w:rsidR="00E5299F" w:rsidRPr="00E67E0F" w:rsidRDefault="00E5299F" w:rsidP="00A52EF8">
      <w:pPr>
        <w:pStyle w:val="Heading2"/>
      </w:pPr>
      <w:bookmarkStart w:id="17" w:name="_Toc106723148"/>
      <w:bookmarkStart w:id="18" w:name="_Toc107846651"/>
      <w:bookmarkStart w:id="19" w:name="_Toc107846727"/>
      <w:r w:rsidRPr="00E67E0F">
        <w:t>3.1</w:t>
      </w:r>
      <w:r w:rsidRPr="00E67E0F">
        <w:tab/>
        <w:t>Terms defined elsewhere</w:t>
      </w:r>
      <w:bookmarkEnd w:id="17"/>
      <w:bookmarkEnd w:id="18"/>
      <w:bookmarkEnd w:id="19"/>
    </w:p>
    <w:p w14:paraId="37C40ABA" w14:textId="12570026" w:rsidR="0009721D" w:rsidRPr="00E67E0F" w:rsidRDefault="00136B9D" w:rsidP="00E5299F">
      <w:r w:rsidRPr="00E67E0F">
        <w:t>This Technical Report uses the following terms defined elsewhere:</w:t>
      </w:r>
    </w:p>
    <w:p w14:paraId="76DC4EF8" w14:textId="15132C98" w:rsidR="0009721D" w:rsidRPr="00E67E0F" w:rsidRDefault="009C45A8" w:rsidP="0009721D">
      <w:pPr>
        <w:rPr>
          <w:szCs w:val="23"/>
        </w:rPr>
      </w:pPr>
      <w:r w:rsidRPr="00E67E0F">
        <w:rPr>
          <w:b/>
          <w:bCs/>
          <w:szCs w:val="23"/>
        </w:rPr>
        <w:t>3.1.1</w:t>
      </w:r>
      <w:r w:rsidRPr="00E67E0F">
        <w:rPr>
          <w:b/>
          <w:bCs/>
          <w:szCs w:val="23"/>
        </w:rPr>
        <w:tab/>
      </w:r>
      <w:r w:rsidR="0053077E" w:rsidRPr="00E67E0F">
        <w:rPr>
          <w:b/>
          <w:bCs/>
          <w:szCs w:val="23"/>
        </w:rPr>
        <w:t xml:space="preserve">quality </w:t>
      </w:r>
      <w:r w:rsidR="0009721D" w:rsidRPr="00E67E0F">
        <w:rPr>
          <w:b/>
          <w:bCs/>
          <w:szCs w:val="23"/>
        </w:rPr>
        <w:t xml:space="preserve">of </w:t>
      </w:r>
      <w:r w:rsidR="0053077E" w:rsidRPr="00E67E0F">
        <w:rPr>
          <w:b/>
          <w:bCs/>
          <w:szCs w:val="23"/>
        </w:rPr>
        <w:t xml:space="preserve">service </w:t>
      </w:r>
      <w:r w:rsidR="0009721D" w:rsidRPr="00E67E0F">
        <w:rPr>
          <w:szCs w:val="23"/>
        </w:rPr>
        <w:t>[ITU-T E.800]: Totality of characteristics of a telecommunications service that bear on its ability to satisfy stated and implied needs of the user of the service</w:t>
      </w:r>
      <w:r w:rsidR="005C0980" w:rsidRPr="00E67E0F">
        <w:rPr>
          <w:szCs w:val="23"/>
        </w:rPr>
        <w:t>.</w:t>
      </w:r>
    </w:p>
    <w:p w14:paraId="7CCE7248" w14:textId="2B7A5362" w:rsidR="0009721D" w:rsidRPr="00E67E0F" w:rsidRDefault="009C45A8" w:rsidP="0009721D">
      <w:pPr>
        <w:rPr>
          <w:szCs w:val="23"/>
        </w:rPr>
      </w:pPr>
      <w:r w:rsidRPr="00E67E0F">
        <w:rPr>
          <w:b/>
          <w:szCs w:val="23"/>
        </w:rPr>
        <w:t>3.1.2</w:t>
      </w:r>
      <w:r w:rsidRPr="00E67E0F">
        <w:rPr>
          <w:b/>
          <w:szCs w:val="23"/>
        </w:rPr>
        <w:tab/>
      </w:r>
      <w:r w:rsidR="0053077E" w:rsidRPr="00E67E0F">
        <w:rPr>
          <w:b/>
          <w:szCs w:val="23"/>
        </w:rPr>
        <w:t>network availability</w:t>
      </w:r>
      <w:r w:rsidR="0053077E" w:rsidRPr="00E67E0F">
        <w:rPr>
          <w:szCs w:val="23"/>
        </w:rPr>
        <w:t xml:space="preserve"> </w:t>
      </w:r>
      <w:r w:rsidR="0009721D" w:rsidRPr="00E67E0F">
        <w:rPr>
          <w:szCs w:val="23"/>
        </w:rPr>
        <w:t xml:space="preserve">[ITU-T E.804]: </w:t>
      </w:r>
      <w:r w:rsidR="0009721D" w:rsidRPr="00E67E0F">
        <w:t>Probability of success of network functions performed by a network</w:t>
      </w:r>
      <w:r w:rsidR="00B43FBA" w:rsidRPr="00E67E0F">
        <w:t xml:space="preserve"> over a specified time interval</w:t>
      </w:r>
      <w:r w:rsidR="00823B0B" w:rsidRPr="00E67E0F">
        <w:t>.</w:t>
      </w:r>
    </w:p>
    <w:p w14:paraId="17032D78" w14:textId="35557BBB" w:rsidR="0009721D" w:rsidRPr="00E67E0F" w:rsidRDefault="009C45A8" w:rsidP="0053077E">
      <w:r w:rsidRPr="00E67E0F">
        <w:rPr>
          <w:b/>
        </w:rPr>
        <w:t>3.1.3</w:t>
      </w:r>
      <w:r w:rsidRPr="00E67E0F">
        <w:rPr>
          <w:b/>
        </w:rPr>
        <w:tab/>
      </w:r>
      <w:r w:rsidR="0053077E" w:rsidRPr="00E67E0F">
        <w:rPr>
          <w:b/>
        </w:rPr>
        <w:t>network accessibility</w:t>
      </w:r>
      <w:r w:rsidR="0053077E" w:rsidRPr="00E67E0F">
        <w:t xml:space="preserve"> </w:t>
      </w:r>
      <w:r w:rsidR="0009721D" w:rsidRPr="00E67E0F">
        <w:t xml:space="preserve">[ITU-T E.804]: Probability that the user </w:t>
      </w:r>
      <w:r w:rsidR="00B43FBA" w:rsidRPr="00E67E0F">
        <w:t>of a service after a request (to</w:t>
      </w:r>
      <w:r w:rsidR="005C2EFD" w:rsidRPr="00E67E0F">
        <w:t> </w:t>
      </w:r>
      <w:r w:rsidR="00B43FBA" w:rsidRPr="00E67E0F">
        <w:t xml:space="preserve">a network) receives the proceed-to-select signal within specified conditions. </w:t>
      </w:r>
    </w:p>
    <w:p w14:paraId="6FF40B10" w14:textId="433DC996" w:rsidR="0009721D" w:rsidRPr="00E67E0F" w:rsidRDefault="009C45A8" w:rsidP="0053077E">
      <w:r w:rsidRPr="00E67E0F">
        <w:rPr>
          <w:b/>
        </w:rPr>
        <w:t>3.1.4</w:t>
      </w:r>
      <w:r w:rsidRPr="00E67E0F">
        <w:rPr>
          <w:b/>
        </w:rPr>
        <w:tab/>
      </w:r>
      <w:r w:rsidR="0053077E" w:rsidRPr="00E67E0F">
        <w:rPr>
          <w:b/>
        </w:rPr>
        <w:t>service accessibility</w:t>
      </w:r>
      <w:r w:rsidR="0053077E" w:rsidRPr="00E67E0F">
        <w:t xml:space="preserve"> </w:t>
      </w:r>
      <w:r w:rsidR="0009721D" w:rsidRPr="00E67E0F">
        <w:t>[ITU-T E.804]: Probability that the user can access the desired service. A given network accessibility is a precondition for this phase.</w:t>
      </w:r>
    </w:p>
    <w:p w14:paraId="0059670B" w14:textId="1D5EFEB3" w:rsidR="0009721D" w:rsidRPr="00E67E0F" w:rsidRDefault="009C45A8" w:rsidP="0053077E">
      <w:r w:rsidRPr="00E67E0F">
        <w:rPr>
          <w:b/>
        </w:rPr>
        <w:t>3.1.5</w:t>
      </w:r>
      <w:r w:rsidRPr="00E67E0F">
        <w:rPr>
          <w:b/>
        </w:rPr>
        <w:tab/>
      </w:r>
      <w:r w:rsidR="0053077E" w:rsidRPr="00E67E0F">
        <w:rPr>
          <w:b/>
        </w:rPr>
        <w:t>service retainability</w:t>
      </w:r>
      <w:r w:rsidR="0053077E" w:rsidRPr="00E67E0F">
        <w:t xml:space="preserve"> </w:t>
      </w:r>
      <w:r w:rsidR="0009721D" w:rsidRPr="00E67E0F">
        <w:t xml:space="preserve">[ITU-T E.804]: Service retainability describes the termination of services (in accordance with or against the will of the user). </w:t>
      </w:r>
    </w:p>
    <w:p w14:paraId="00D2B8CA" w14:textId="15B63258" w:rsidR="0009721D" w:rsidRPr="00E67E0F" w:rsidRDefault="009C45A8" w:rsidP="004D396E">
      <w:pPr>
        <w:rPr>
          <w:szCs w:val="23"/>
        </w:rPr>
      </w:pPr>
      <w:r w:rsidRPr="00E67E0F">
        <w:rPr>
          <w:b/>
          <w:szCs w:val="23"/>
        </w:rPr>
        <w:t>3.1.6</w:t>
      </w:r>
      <w:r w:rsidRPr="00E67E0F">
        <w:rPr>
          <w:b/>
          <w:szCs w:val="23"/>
        </w:rPr>
        <w:tab/>
      </w:r>
      <w:r w:rsidR="0053077E" w:rsidRPr="00E67E0F">
        <w:rPr>
          <w:b/>
          <w:szCs w:val="23"/>
        </w:rPr>
        <w:t>service integrity</w:t>
      </w:r>
      <w:r w:rsidR="0053077E" w:rsidRPr="00E67E0F">
        <w:rPr>
          <w:szCs w:val="23"/>
        </w:rPr>
        <w:t xml:space="preserve"> </w:t>
      </w:r>
      <w:r w:rsidR="0009721D" w:rsidRPr="00E67E0F">
        <w:rPr>
          <w:szCs w:val="23"/>
        </w:rPr>
        <w:t xml:space="preserve">[ITU-T E.804]: </w:t>
      </w:r>
      <w:r w:rsidR="004D396E" w:rsidRPr="00E67E0F">
        <w:rPr>
          <w:szCs w:val="23"/>
        </w:rPr>
        <w:t>The degree to which a service is provided without excessive impairments, once obtained.</w:t>
      </w:r>
    </w:p>
    <w:p w14:paraId="2F07BBCE" w14:textId="07A333A1" w:rsidR="0009721D" w:rsidRPr="00E67E0F" w:rsidRDefault="009C45A8" w:rsidP="00A52EF8">
      <w:pPr>
        <w:pStyle w:val="BodyAA"/>
        <w:spacing w:after="120"/>
        <w:jc w:val="both"/>
        <w:rPr>
          <w:rStyle w:val="None"/>
          <w:lang w:val="en-GB"/>
        </w:rPr>
      </w:pPr>
      <w:r w:rsidRPr="00E67E0F">
        <w:rPr>
          <w:lang w:val="en-GB"/>
        </w:rPr>
        <w:t>3.1.7</w:t>
      </w:r>
      <w:r w:rsidRPr="00E67E0F">
        <w:rPr>
          <w:lang w:val="en-GB"/>
        </w:rPr>
        <w:tab/>
      </w:r>
      <w:r w:rsidR="0053077E" w:rsidRPr="00E67E0F">
        <w:rPr>
          <w:lang w:val="en-GB"/>
        </w:rPr>
        <w:t>network performance</w:t>
      </w:r>
      <w:r w:rsidR="0053077E" w:rsidRPr="00E67E0F">
        <w:rPr>
          <w:szCs w:val="23"/>
          <w:lang w:val="en-GB"/>
        </w:rPr>
        <w:t xml:space="preserve"> </w:t>
      </w:r>
      <w:r w:rsidR="0009721D" w:rsidRPr="00E67E0F">
        <w:rPr>
          <w:b w:val="0"/>
          <w:lang w:val="en-GB"/>
        </w:rPr>
        <w:t>[ITU-T E.804]: The network performance is assessed across a part of a network or a sub-network. Mostly, the network performance is given in a technical way by assessing technical parameters which describe the performance of this part of the network in the desired way.</w:t>
      </w:r>
    </w:p>
    <w:p w14:paraId="6A69C979" w14:textId="753A4BE7" w:rsidR="00C84152" w:rsidRPr="00E67E0F" w:rsidRDefault="00C84152" w:rsidP="00C84152">
      <w:pPr>
        <w:pStyle w:val="Heading2"/>
      </w:pPr>
      <w:bookmarkStart w:id="20" w:name="_Toc106723149"/>
      <w:bookmarkStart w:id="21" w:name="_Toc107846652"/>
      <w:bookmarkStart w:id="22" w:name="_Toc107846728"/>
      <w:r w:rsidRPr="00E67E0F">
        <w:t>3.2</w:t>
      </w:r>
      <w:r w:rsidRPr="00E67E0F">
        <w:tab/>
        <w:t xml:space="preserve">Terms defined </w:t>
      </w:r>
      <w:r w:rsidR="00136B9D" w:rsidRPr="00E67E0F">
        <w:t>here</w:t>
      </w:r>
      <w:bookmarkEnd w:id="20"/>
      <w:bookmarkEnd w:id="21"/>
      <w:bookmarkEnd w:id="22"/>
    </w:p>
    <w:p w14:paraId="56BCAC4E" w14:textId="580126B2" w:rsidR="0009721D" w:rsidRPr="00E67E0F" w:rsidRDefault="0009721D" w:rsidP="00A52EF8">
      <w:r w:rsidRPr="00E67E0F">
        <w:t>None.</w:t>
      </w:r>
    </w:p>
    <w:p w14:paraId="1F2B2306" w14:textId="30FDC505" w:rsidR="0009721D" w:rsidRPr="00E67E0F" w:rsidRDefault="000B2BD6" w:rsidP="000B2BD6">
      <w:pPr>
        <w:pStyle w:val="Heading1"/>
      </w:pPr>
      <w:bookmarkStart w:id="23" w:name="_Toc106723150"/>
      <w:bookmarkStart w:id="24" w:name="_Toc107846653"/>
      <w:bookmarkStart w:id="25" w:name="_Toc107846729"/>
      <w:r w:rsidRPr="00E67E0F">
        <w:t>4</w:t>
      </w:r>
      <w:r w:rsidRPr="00E67E0F">
        <w:tab/>
      </w:r>
      <w:r w:rsidR="0009721D" w:rsidRPr="00E67E0F">
        <w:t>Abbreviations</w:t>
      </w:r>
      <w:bookmarkEnd w:id="23"/>
      <w:bookmarkEnd w:id="24"/>
      <w:bookmarkEnd w:id="25"/>
    </w:p>
    <w:p w14:paraId="4F2F49DB" w14:textId="77777777" w:rsidR="001A76D5" w:rsidRPr="00E67E0F" w:rsidRDefault="001A76D5" w:rsidP="001A76D5">
      <w:pPr>
        <w:tabs>
          <w:tab w:val="clear" w:pos="794"/>
          <w:tab w:val="clear" w:pos="1191"/>
          <w:tab w:val="clear" w:pos="1588"/>
          <w:tab w:val="left" w:pos="1276"/>
        </w:tabs>
      </w:pPr>
      <w:r w:rsidRPr="00E67E0F">
        <w:t>CS</w:t>
      </w:r>
      <w:r w:rsidRPr="00E67E0F">
        <w:tab/>
        <w:t>Circuit Switch</w:t>
      </w:r>
    </w:p>
    <w:p w14:paraId="4C3E6CA6" w14:textId="77777777" w:rsidR="001A76D5" w:rsidRPr="00E67E0F" w:rsidRDefault="001A76D5" w:rsidP="001A76D5">
      <w:pPr>
        <w:tabs>
          <w:tab w:val="clear" w:pos="794"/>
          <w:tab w:val="clear" w:pos="1191"/>
          <w:tab w:val="clear" w:pos="1588"/>
          <w:tab w:val="left" w:pos="1276"/>
        </w:tabs>
      </w:pPr>
      <w:r w:rsidRPr="00E67E0F">
        <w:t>E-RAB</w:t>
      </w:r>
      <w:r w:rsidRPr="00E67E0F">
        <w:tab/>
        <w:t>E-UTRAN Radio Access Bearer</w:t>
      </w:r>
    </w:p>
    <w:p w14:paraId="11DAFE8A" w14:textId="77777777" w:rsidR="001A76D5" w:rsidRPr="00E67E0F" w:rsidRDefault="001A76D5" w:rsidP="001A76D5">
      <w:pPr>
        <w:tabs>
          <w:tab w:val="clear" w:pos="794"/>
          <w:tab w:val="clear" w:pos="1191"/>
          <w:tab w:val="clear" w:pos="1588"/>
          <w:tab w:val="left" w:pos="1276"/>
        </w:tabs>
        <w:rPr>
          <w:rStyle w:val="None"/>
          <w:b/>
          <w:bCs/>
          <w:i/>
        </w:rPr>
      </w:pPr>
      <w:r w:rsidRPr="00E67E0F">
        <w:t>E-UTRAN</w:t>
      </w:r>
      <w:r w:rsidRPr="00E67E0F">
        <w:tab/>
        <w:t>Evolved-UMTS Terrestrial Radio Access Network</w:t>
      </w:r>
    </w:p>
    <w:p w14:paraId="2CBC115D" w14:textId="77777777" w:rsidR="001A76D5" w:rsidRPr="00E67E0F" w:rsidRDefault="001A76D5" w:rsidP="001A76D5">
      <w:pPr>
        <w:tabs>
          <w:tab w:val="clear" w:pos="794"/>
          <w:tab w:val="clear" w:pos="1191"/>
          <w:tab w:val="clear" w:pos="1588"/>
          <w:tab w:val="left" w:pos="1276"/>
        </w:tabs>
      </w:pPr>
      <w:r w:rsidRPr="00E67E0F">
        <w:t>EPS</w:t>
      </w:r>
      <w:r w:rsidRPr="00E67E0F">
        <w:tab/>
        <w:t>Evolved Packet System</w:t>
      </w:r>
    </w:p>
    <w:p w14:paraId="66A3DF1C" w14:textId="7B518182" w:rsidR="0009721D" w:rsidRPr="00E67E0F" w:rsidRDefault="0009721D" w:rsidP="00A4661C">
      <w:pPr>
        <w:tabs>
          <w:tab w:val="clear" w:pos="794"/>
          <w:tab w:val="clear" w:pos="1191"/>
          <w:tab w:val="clear" w:pos="1588"/>
          <w:tab w:val="left" w:pos="1276"/>
        </w:tabs>
      </w:pPr>
      <w:r w:rsidRPr="00E67E0F">
        <w:t>GSM</w:t>
      </w:r>
      <w:r w:rsidRPr="00E67E0F">
        <w:tab/>
        <w:t>Global Standards for Mobile</w:t>
      </w:r>
      <w:r w:rsidR="00BD743D" w:rsidRPr="00E67E0F">
        <w:t xml:space="preserve"> communications</w:t>
      </w:r>
      <w:r w:rsidRPr="00E67E0F">
        <w:t xml:space="preserve"> </w:t>
      </w:r>
    </w:p>
    <w:p w14:paraId="3394B980" w14:textId="77777777" w:rsidR="001A76D5" w:rsidRPr="00E67E0F" w:rsidRDefault="001A76D5" w:rsidP="001A76D5">
      <w:pPr>
        <w:tabs>
          <w:tab w:val="clear" w:pos="794"/>
          <w:tab w:val="clear" w:pos="1191"/>
          <w:tab w:val="clear" w:pos="1588"/>
          <w:tab w:val="left" w:pos="1276"/>
        </w:tabs>
      </w:pPr>
      <w:r w:rsidRPr="00E67E0F">
        <w:t>ICMP</w:t>
      </w:r>
      <w:r w:rsidRPr="00E67E0F">
        <w:tab/>
        <w:t>Internet Control Message Protocol</w:t>
      </w:r>
    </w:p>
    <w:p w14:paraId="3EA7D473" w14:textId="77777777" w:rsidR="001A76D5" w:rsidRPr="00E67E0F" w:rsidRDefault="001A76D5" w:rsidP="001A76D5">
      <w:pPr>
        <w:tabs>
          <w:tab w:val="clear" w:pos="794"/>
          <w:tab w:val="clear" w:pos="1191"/>
          <w:tab w:val="clear" w:pos="1588"/>
          <w:tab w:val="left" w:pos="1276"/>
        </w:tabs>
      </w:pPr>
      <w:r w:rsidRPr="00E67E0F">
        <w:t>KPI</w:t>
      </w:r>
      <w:r w:rsidRPr="00E67E0F">
        <w:tab/>
        <w:t>Key Performance Indicator</w:t>
      </w:r>
    </w:p>
    <w:p w14:paraId="6DF4597F" w14:textId="145DFF62" w:rsidR="0009721D" w:rsidRPr="00E67E0F" w:rsidRDefault="0009721D" w:rsidP="00A4661C">
      <w:pPr>
        <w:tabs>
          <w:tab w:val="clear" w:pos="794"/>
          <w:tab w:val="clear" w:pos="1191"/>
          <w:tab w:val="clear" w:pos="1588"/>
          <w:tab w:val="left" w:pos="1276"/>
        </w:tabs>
      </w:pPr>
      <w:r w:rsidRPr="00E67E0F">
        <w:t>LTE</w:t>
      </w:r>
      <w:r w:rsidR="00A4661C" w:rsidRPr="00E67E0F">
        <w:tab/>
      </w:r>
      <w:r w:rsidRPr="00E67E0F">
        <w:t>Long</w:t>
      </w:r>
      <w:r w:rsidR="00BD743D" w:rsidRPr="00E67E0F">
        <w:t xml:space="preserve"> </w:t>
      </w:r>
      <w:r w:rsidRPr="00E67E0F">
        <w:t>Term Evolution</w:t>
      </w:r>
    </w:p>
    <w:p w14:paraId="2D528888" w14:textId="3B0AED61" w:rsidR="0009721D" w:rsidRPr="00E67E0F" w:rsidRDefault="0009721D" w:rsidP="00A4661C">
      <w:pPr>
        <w:tabs>
          <w:tab w:val="clear" w:pos="794"/>
          <w:tab w:val="clear" w:pos="1191"/>
          <w:tab w:val="clear" w:pos="1588"/>
          <w:tab w:val="left" w:pos="1276"/>
        </w:tabs>
      </w:pPr>
      <w:r w:rsidRPr="00E67E0F">
        <w:t>OSS</w:t>
      </w:r>
      <w:r w:rsidRPr="00E67E0F">
        <w:tab/>
        <w:t>Operations Support System</w:t>
      </w:r>
    </w:p>
    <w:p w14:paraId="47650696" w14:textId="77777777" w:rsidR="001A76D5" w:rsidRPr="00E67E0F" w:rsidRDefault="001A76D5" w:rsidP="001A76D5">
      <w:pPr>
        <w:tabs>
          <w:tab w:val="clear" w:pos="794"/>
          <w:tab w:val="clear" w:pos="1191"/>
          <w:tab w:val="clear" w:pos="1588"/>
          <w:tab w:val="left" w:pos="1276"/>
        </w:tabs>
      </w:pPr>
      <w:r w:rsidRPr="00E67E0F">
        <w:t>PDP</w:t>
      </w:r>
      <w:r w:rsidRPr="00E67E0F">
        <w:tab/>
        <w:t>Packet Data Protocol</w:t>
      </w:r>
    </w:p>
    <w:p w14:paraId="280FD5C5" w14:textId="77777777" w:rsidR="001A76D5" w:rsidRPr="00E67E0F" w:rsidRDefault="001A76D5" w:rsidP="001A76D5">
      <w:pPr>
        <w:tabs>
          <w:tab w:val="clear" w:pos="794"/>
          <w:tab w:val="clear" w:pos="1191"/>
          <w:tab w:val="clear" w:pos="1588"/>
          <w:tab w:val="left" w:pos="1276"/>
        </w:tabs>
      </w:pPr>
      <w:r w:rsidRPr="00E67E0F">
        <w:t>PS</w:t>
      </w:r>
      <w:r w:rsidRPr="00E67E0F">
        <w:tab/>
        <w:t>Packet Switch</w:t>
      </w:r>
    </w:p>
    <w:p w14:paraId="48B3080A" w14:textId="77777777" w:rsidR="001A76D5" w:rsidRPr="00E67E0F" w:rsidRDefault="001A76D5" w:rsidP="001A76D5">
      <w:pPr>
        <w:tabs>
          <w:tab w:val="clear" w:pos="794"/>
          <w:tab w:val="clear" w:pos="1191"/>
          <w:tab w:val="clear" w:pos="1588"/>
          <w:tab w:val="left" w:pos="1276"/>
        </w:tabs>
      </w:pPr>
      <w:r w:rsidRPr="00E67E0F">
        <w:t>QoS</w:t>
      </w:r>
      <w:r w:rsidRPr="00E67E0F">
        <w:tab/>
        <w:t>Quality of Service</w:t>
      </w:r>
    </w:p>
    <w:p w14:paraId="468B4BE8" w14:textId="77777777" w:rsidR="001A76D5" w:rsidRPr="00E67E0F" w:rsidRDefault="001A76D5" w:rsidP="001A76D5">
      <w:pPr>
        <w:tabs>
          <w:tab w:val="clear" w:pos="794"/>
          <w:tab w:val="clear" w:pos="1191"/>
          <w:tab w:val="clear" w:pos="1588"/>
          <w:tab w:val="left" w:pos="1276"/>
        </w:tabs>
      </w:pPr>
      <w:r w:rsidRPr="00E67E0F">
        <w:lastRenderedPageBreak/>
        <w:t>RAB</w:t>
      </w:r>
      <w:r w:rsidRPr="00E67E0F">
        <w:tab/>
        <w:t>Radio Access Bearer</w:t>
      </w:r>
    </w:p>
    <w:p w14:paraId="44ED86F4" w14:textId="77777777" w:rsidR="001A76D5" w:rsidRPr="00E67E0F" w:rsidRDefault="001A76D5" w:rsidP="001A76D5">
      <w:pPr>
        <w:tabs>
          <w:tab w:val="clear" w:pos="794"/>
          <w:tab w:val="clear" w:pos="1191"/>
          <w:tab w:val="clear" w:pos="1588"/>
          <w:tab w:val="left" w:pos="1276"/>
        </w:tabs>
      </w:pPr>
      <w:r w:rsidRPr="00E67E0F">
        <w:t>RAN</w:t>
      </w:r>
      <w:r w:rsidRPr="00E67E0F">
        <w:tab/>
        <w:t>Radio Access Network</w:t>
      </w:r>
    </w:p>
    <w:p w14:paraId="5D7663B8" w14:textId="71F48364" w:rsidR="0009721D" w:rsidRPr="00E67E0F" w:rsidRDefault="0009721D" w:rsidP="00A4661C">
      <w:pPr>
        <w:tabs>
          <w:tab w:val="clear" w:pos="794"/>
          <w:tab w:val="clear" w:pos="1191"/>
          <w:tab w:val="clear" w:pos="1588"/>
          <w:tab w:val="left" w:pos="1276"/>
        </w:tabs>
      </w:pPr>
      <w:r w:rsidRPr="00E67E0F">
        <w:t>RAT</w:t>
      </w:r>
      <w:r w:rsidRPr="00E67E0F">
        <w:tab/>
        <w:t>Radio Access Technology</w:t>
      </w:r>
    </w:p>
    <w:p w14:paraId="745221C9" w14:textId="58200F27" w:rsidR="00CF3CE9" w:rsidRPr="00E67E0F" w:rsidRDefault="00CF3CE9" w:rsidP="001A76D5">
      <w:pPr>
        <w:tabs>
          <w:tab w:val="clear" w:pos="794"/>
          <w:tab w:val="clear" w:pos="1191"/>
          <w:tab w:val="clear" w:pos="1588"/>
          <w:tab w:val="left" w:pos="1276"/>
        </w:tabs>
      </w:pPr>
      <w:r w:rsidRPr="00E67E0F">
        <w:t>RRC</w:t>
      </w:r>
      <w:r w:rsidRPr="00E67E0F">
        <w:tab/>
        <w:t>Radio Resource Control</w:t>
      </w:r>
    </w:p>
    <w:p w14:paraId="5F5A1244" w14:textId="77777777" w:rsidR="001A76D5" w:rsidRPr="00E67E0F" w:rsidRDefault="001A76D5" w:rsidP="001A76D5">
      <w:pPr>
        <w:tabs>
          <w:tab w:val="clear" w:pos="794"/>
          <w:tab w:val="clear" w:pos="1191"/>
          <w:tab w:val="clear" w:pos="1588"/>
          <w:tab w:val="left" w:pos="1276"/>
        </w:tabs>
      </w:pPr>
      <w:r w:rsidRPr="00E67E0F">
        <w:t>SDCCH</w:t>
      </w:r>
      <w:r w:rsidRPr="00E67E0F">
        <w:tab/>
        <w:t>Stand-Alone Dedicated Control Channel</w:t>
      </w:r>
    </w:p>
    <w:p w14:paraId="2695C489" w14:textId="77777777" w:rsidR="001A76D5" w:rsidRPr="00E67E0F" w:rsidRDefault="001A76D5" w:rsidP="001A76D5">
      <w:pPr>
        <w:tabs>
          <w:tab w:val="clear" w:pos="794"/>
          <w:tab w:val="clear" w:pos="1191"/>
          <w:tab w:val="clear" w:pos="1588"/>
          <w:tab w:val="left" w:pos="1276"/>
        </w:tabs>
      </w:pPr>
      <w:r w:rsidRPr="00E67E0F">
        <w:t>TCH</w:t>
      </w:r>
      <w:r w:rsidRPr="00E67E0F">
        <w:tab/>
        <w:t>Traffic Channel</w:t>
      </w:r>
    </w:p>
    <w:p w14:paraId="4CA3ACDF" w14:textId="77777777" w:rsidR="001A76D5" w:rsidRPr="00E67E0F" w:rsidRDefault="001A76D5" w:rsidP="001A76D5">
      <w:pPr>
        <w:tabs>
          <w:tab w:val="clear" w:pos="794"/>
          <w:tab w:val="clear" w:pos="1191"/>
          <w:tab w:val="clear" w:pos="1588"/>
          <w:tab w:val="left" w:pos="1276"/>
        </w:tabs>
      </w:pPr>
      <w:r w:rsidRPr="00E67E0F">
        <w:t>UE</w:t>
      </w:r>
      <w:r w:rsidRPr="00E67E0F">
        <w:tab/>
        <w:t xml:space="preserve">User Equipment </w:t>
      </w:r>
    </w:p>
    <w:p w14:paraId="3E2BB922" w14:textId="751B131D" w:rsidR="001A76D5" w:rsidRPr="00E67E0F" w:rsidRDefault="001A76D5" w:rsidP="001A76D5">
      <w:pPr>
        <w:tabs>
          <w:tab w:val="clear" w:pos="794"/>
          <w:tab w:val="clear" w:pos="1191"/>
          <w:tab w:val="clear" w:pos="1588"/>
          <w:tab w:val="left" w:pos="1276"/>
        </w:tabs>
      </w:pPr>
      <w:r w:rsidRPr="00E67E0F">
        <w:t>UMTS</w:t>
      </w:r>
      <w:r w:rsidRPr="00E67E0F">
        <w:tab/>
      </w:r>
      <w:r w:rsidR="00BD743D" w:rsidRPr="00E67E0F">
        <w:t>Universal Mobile Telecommunications System</w:t>
      </w:r>
    </w:p>
    <w:p w14:paraId="3594F4F4" w14:textId="62305BE9" w:rsidR="0009721D" w:rsidRPr="00E67E0F" w:rsidRDefault="000B2BD6" w:rsidP="000B2BD6">
      <w:pPr>
        <w:pStyle w:val="Heading1"/>
      </w:pPr>
      <w:bookmarkStart w:id="26" w:name="_Toc106723151"/>
      <w:bookmarkStart w:id="27" w:name="_Toc107846654"/>
      <w:bookmarkStart w:id="28" w:name="_Toc107846730"/>
      <w:r w:rsidRPr="00E67E0F">
        <w:t>5</w:t>
      </w:r>
      <w:r w:rsidRPr="00E67E0F">
        <w:tab/>
      </w:r>
      <w:r w:rsidR="0009721D" w:rsidRPr="00E67E0F">
        <w:t>Introduction</w:t>
      </w:r>
      <w:bookmarkEnd w:id="26"/>
      <w:bookmarkEnd w:id="27"/>
      <w:bookmarkEnd w:id="28"/>
    </w:p>
    <w:p w14:paraId="2E860F75" w14:textId="46ADD7FD" w:rsidR="0009721D" w:rsidRPr="00E67E0F" w:rsidRDefault="0009721D" w:rsidP="00136B9D">
      <w:r w:rsidRPr="00E67E0F">
        <w:t xml:space="preserve">Among other things, one of the main obligations of regulators is, in their actions and decisions, to lay down rules for the development of mobile communications networks, the performance of which should meet the requirements of end users. A key tool for achieving this objective is to establish a set of </w:t>
      </w:r>
      <w:r w:rsidR="005C0980" w:rsidRPr="00E67E0F">
        <w:t>key performance indicators (</w:t>
      </w:r>
      <w:r w:rsidRPr="00E67E0F">
        <w:t>KPIs</w:t>
      </w:r>
      <w:r w:rsidR="005C0980" w:rsidRPr="00E67E0F">
        <w:t>)</w:t>
      </w:r>
      <w:r w:rsidRPr="00E67E0F">
        <w:t xml:space="preserve"> and the targets be met. Correspondingly, mobile network providers also set performance targets for their networks in order to attract as many customers as possible.</w:t>
      </w:r>
    </w:p>
    <w:p w14:paraId="680BB4AC" w14:textId="043FC108" w:rsidR="0009721D" w:rsidRPr="00E67E0F" w:rsidRDefault="0009721D" w:rsidP="00136B9D">
      <w:r w:rsidRPr="00E67E0F">
        <w:t xml:space="preserve">As introduced by [ITU-T G.1000], the level of quality offered by the service providers may not always meet what the consumer perceives. In this sense, measuring objectively the </w:t>
      </w:r>
      <w:r w:rsidR="00113B87" w:rsidRPr="00E67E0F">
        <w:t>quality of service (</w:t>
      </w:r>
      <w:r w:rsidRPr="00E67E0F">
        <w:t>QoS</w:t>
      </w:r>
      <w:r w:rsidR="00113B87" w:rsidRPr="00E67E0F">
        <w:t>)</w:t>
      </w:r>
      <w:r w:rsidRPr="00E67E0F">
        <w:t xml:space="preserve"> delivered by service providers by means of setting KPIs is a useful way to monitor possible deficiencies on the network, which can affect end-users and lead to a perception of poor quality. For that purpose, besides setting KPIs, establishing targets is also important, as it indicates what is considered the desired level of QoS. </w:t>
      </w:r>
    </w:p>
    <w:p w14:paraId="241F1B07" w14:textId="6952301A" w:rsidR="0009721D" w:rsidRPr="00E67E0F" w:rsidRDefault="0009721D" w:rsidP="00136B9D">
      <w:r w:rsidRPr="00E67E0F">
        <w:t>Given the complexity of selecting KPIs and related targets that reflect the most relevant aspects of mobile service; the main purpose of this Technical Report is to provide a reference to when there is the need to select KPIs and/or set targets, by presenting examples from the Questionnaire respondents. KPI targets set should be realistic by taking cognizance of the operational environment of the country, region or town/city or system.</w:t>
      </w:r>
    </w:p>
    <w:p w14:paraId="585CAEA3" w14:textId="6AAE1ED2" w:rsidR="0009721D" w:rsidRPr="00E67E0F" w:rsidRDefault="0009721D" w:rsidP="00136B9D">
      <w:r w:rsidRPr="00E67E0F">
        <w:t xml:space="preserve">Compulsory selection of KPIs should be made from the operating protocols of the three technologies as specified by the respective standards. </w:t>
      </w:r>
      <w:r w:rsidR="000B2BD6" w:rsidRPr="00E67E0F">
        <w:t>E</w:t>
      </w:r>
      <w:r w:rsidRPr="00E67E0F">
        <w:t>xample</w:t>
      </w:r>
      <w:r w:rsidR="000B2BD6" w:rsidRPr="00E67E0F">
        <w:t>s</w:t>
      </w:r>
      <w:r w:rsidRPr="00E67E0F">
        <w:t xml:space="preserve"> of these are [ETSI TS 132 410] and [ETSI</w:t>
      </w:r>
      <w:r w:rsidR="00802AC9" w:rsidRPr="00E67E0F">
        <w:t> </w:t>
      </w:r>
      <w:r w:rsidRPr="00E67E0F">
        <w:t>TS</w:t>
      </w:r>
      <w:r w:rsidR="00802AC9" w:rsidRPr="00E67E0F">
        <w:t> </w:t>
      </w:r>
      <w:r w:rsidRPr="00E67E0F">
        <w:t>132</w:t>
      </w:r>
      <w:r w:rsidR="00802AC9" w:rsidRPr="00E67E0F">
        <w:t> </w:t>
      </w:r>
      <w:r w:rsidRPr="00E67E0F">
        <w:t>450] which state common and specific KPIs for the 2G/3G/4G technologies that can be considered relevant in the context of the network performance and the provided quality of services to</w:t>
      </w:r>
      <w:r w:rsidR="000B2BD6" w:rsidRPr="00E67E0F">
        <w:t xml:space="preserve"> </w:t>
      </w:r>
      <w:r w:rsidRPr="00E67E0F">
        <w:t xml:space="preserve">the end user. </w:t>
      </w:r>
    </w:p>
    <w:p w14:paraId="21E516A9" w14:textId="344370FA" w:rsidR="0009721D" w:rsidRPr="00E67E0F" w:rsidRDefault="0009721D" w:rsidP="00136B9D">
      <w:r w:rsidRPr="00E67E0F">
        <w:t xml:space="preserve">The discussed KPIs in this report cover the following mobile network technologies: GSM, UMTS and LTE and interpretations related to those </w:t>
      </w:r>
      <w:proofErr w:type="gramStart"/>
      <w:r w:rsidRPr="00E67E0F">
        <w:t>KPIs</w:t>
      </w:r>
      <w:proofErr w:type="gramEnd"/>
      <w:r w:rsidRPr="00E67E0F">
        <w:t xml:space="preserve"> and targets are also discussed in the following clauses.</w:t>
      </w:r>
    </w:p>
    <w:p w14:paraId="6CA32456" w14:textId="50B4FD86" w:rsidR="0009721D" w:rsidRPr="00E67E0F" w:rsidRDefault="000B2BD6" w:rsidP="000B2BD6">
      <w:pPr>
        <w:pStyle w:val="Heading1"/>
      </w:pPr>
      <w:bookmarkStart w:id="29" w:name="_Toc106723152"/>
      <w:bookmarkStart w:id="30" w:name="_Toc107846655"/>
      <w:bookmarkStart w:id="31" w:name="_Toc107846731"/>
      <w:r w:rsidRPr="00E67E0F">
        <w:t>6</w:t>
      </w:r>
      <w:r w:rsidRPr="00E67E0F">
        <w:tab/>
      </w:r>
      <w:r w:rsidR="0009721D" w:rsidRPr="00E67E0F">
        <w:t>Relationship between KPIs and QoS</w:t>
      </w:r>
      <w:bookmarkEnd w:id="29"/>
      <w:bookmarkEnd w:id="30"/>
      <w:bookmarkEnd w:id="31"/>
      <w:r w:rsidR="0009721D" w:rsidRPr="00E67E0F">
        <w:t xml:space="preserve"> </w:t>
      </w:r>
    </w:p>
    <w:p w14:paraId="49B5FA5E" w14:textId="7B1CC097" w:rsidR="0009721D" w:rsidRPr="00E67E0F" w:rsidRDefault="0009721D" w:rsidP="0009721D">
      <w:r w:rsidRPr="00E67E0F">
        <w:t>According to the ITU</w:t>
      </w:r>
      <w:r w:rsidR="00EA4C0D" w:rsidRPr="00E67E0F">
        <w:t>'</w:t>
      </w:r>
      <w:r w:rsidRPr="00E67E0F">
        <w:t>s Quality of Service Regulations Manual [b-ITU-D Manual], KPIs are based on network counters and are essential for operation and maintenance, and for business models which can help in other actions such as report</w:t>
      </w:r>
      <w:r w:rsidR="00F678C9" w:rsidRPr="00E67E0F">
        <w:t>ing</w:t>
      </w:r>
      <w:r w:rsidRPr="00E67E0F">
        <w:t xml:space="preserve"> and auditing. KPIs can be formulated with implied or specific targets.</w:t>
      </w:r>
    </w:p>
    <w:p w14:paraId="6552BD31" w14:textId="2AB92870" w:rsidR="0009721D" w:rsidRPr="00E67E0F" w:rsidRDefault="0009721D" w:rsidP="0009721D">
      <w:r w:rsidRPr="00E67E0F">
        <w:t xml:space="preserve">Figure 1 shows a model for quality of service parameters in mobile networks and their relationship with network performance. The first layer </w:t>
      </w:r>
      <w:r w:rsidR="00EA4C0D" w:rsidRPr="00E67E0F">
        <w:t>"</w:t>
      </w:r>
      <w:r w:rsidRPr="00E67E0F">
        <w:t>network availability</w:t>
      </w:r>
      <w:r w:rsidR="00EA4C0D" w:rsidRPr="00E67E0F">
        <w:t>"</w:t>
      </w:r>
      <w:r w:rsidRPr="00E67E0F">
        <w:t xml:space="preserve">, includes key performance indicators independent of the provided services. The second layer </w:t>
      </w:r>
      <w:r w:rsidR="00EA4C0D" w:rsidRPr="00E67E0F">
        <w:t>"</w:t>
      </w:r>
      <w:r w:rsidRPr="00E67E0F">
        <w:t>network accessibility</w:t>
      </w:r>
      <w:r w:rsidR="00EA4C0D" w:rsidRPr="00E67E0F">
        <w:t>"</w:t>
      </w:r>
      <w:r w:rsidRPr="00E67E0F">
        <w:t xml:space="preserve">, is the basic requirement for all other performance aspects and parameters from the service user point of view. The third layer contains three aspects </w:t>
      </w:r>
      <w:r w:rsidR="00EA4C0D" w:rsidRPr="00E67E0F">
        <w:t>"</w:t>
      </w:r>
      <w:r w:rsidRPr="00E67E0F">
        <w:t>service access</w:t>
      </w:r>
      <w:r w:rsidR="00EA4C0D" w:rsidRPr="00E67E0F">
        <w:t>"</w:t>
      </w:r>
      <w:r w:rsidRPr="00E67E0F">
        <w:t xml:space="preserve">, </w:t>
      </w:r>
      <w:r w:rsidR="00EA4C0D" w:rsidRPr="00E67E0F">
        <w:t>"</w:t>
      </w:r>
      <w:r w:rsidRPr="00E67E0F">
        <w:t>service integrity</w:t>
      </w:r>
      <w:r w:rsidR="00EA4C0D" w:rsidRPr="00E67E0F">
        <w:t>"</w:t>
      </w:r>
      <w:r w:rsidRPr="00E67E0F">
        <w:t xml:space="preserve">, and </w:t>
      </w:r>
      <w:r w:rsidR="00EA4C0D" w:rsidRPr="00E67E0F">
        <w:t>"</w:t>
      </w:r>
      <w:r w:rsidRPr="00E67E0F">
        <w:t xml:space="preserve">service </w:t>
      </w:r>
      <w:r w:rsidRPr="00E67E0F">
        <w:lastRenderedPageBreak/>
        <w:t>retainability</w:t>
      </w:r>
      <w:r w:rsidR="00EA4C0D" w:rsidRPr="00E67E0F">
        <w:t>"</w:t>
      </w:r>
      <w:r w:rsidRPr="00E67E0F">
        <w:t xml:space="preserve">. The performance indicators of the networks at this level, greatly influence the final quality of the services offered. The different electronic services are located in the fourth layer where there are defined the quality of service parameters from the perspective of the end user. </w:t>
      </w:r>
    </w:p>
    <w:p w14:paraId="12D4187F" w14:textId="2A5AF6B3" w:rsidR="00C84152" w:rsidRPr="00E67E0F" w:rsidRDefault="00EF2B9D" w:rsidP="00DF426E">
      <w:pPr>
        <w:pStyle w:val="Figure"/>
      </w:pPr>
      <w:r w:rsidRPr="00E67E0F">
        <w:rPr>
          <w:noProof/>
          <w:lang w:eastAsia="en-GB"/>
        </w:rPr>
        <w:drawing>
          <wp:inline distT="0" distB="0" distL="0" distR="0" wp14:anchorId="7EB6F8CE" wp14:editId="79F56A11">
            <wp:extent cx="4590297" cy="4331217"/>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0297" cy="4331217"/>
                    </a:xfrm>
                    <a:prstGeom prst="rect">
                      <a:avLst/>
                    </a:prstGeom>
                  </pic:spPr>
                </pic:pic>
              </a:graphicData>
            </a:graphic>
          </wp:inline>
        </w:drawing>
      </w:r>
    </w:p>
    <w:p w14:paraId="182F2C85" w14:textId="5F229AE8" w:rsidR="0009721D" w:rsidRPr="00E67E0F" w:rsidRDefault="0009721D" w:rsidP="003C2D09">
      <w:pPr>
        <w:pStyle w:val="FigureNoTitle"/>
        <w:rPr>
          <w:rStyle w:val="None"/>
          <w:bCs/>
          <w:i/>
          <w:color w:val="212121"/>
          <w:sz w:val="22"/>
          <w:szCs w:val="24"/>
          <w:u w:color="212121"/>
          <w:bdr w:val="nil"/>
          <w:shd w:val="clear" w:color="auto" w:fill="FFFFFF"/>
          <w:lang w:eastAsia="zh-CN"/>
        </w:rPr>
      </w:pPr>
      <w:bookmarkStart w:id="32" w:name="_Toc106723173"/>
      <w:bookmarkStart w:id="33" w:name="_Toc107846732"/>
      <w:bookmarkStart w:id="34" w:name="_Toc107846847"/>
      <w:r w:rsidRPr="00E67E0F">
        <w:t>Figure 1</w:t>
      </w:r>
      <w:r w:rsidR="00802AC9" w:rsidRPr="00E67E0F">
        <w:t xml:space="preserve"> –</w:t>
      </w:r>
      <w:r w:rsidR="000B2BD6" w:rsidRPr="00E67E0F">
        <w:t xml:space="preserve"> </w:t>
      </w:r>
      <w:r w:rsidRPr="00E67E0F">
        <w:t>KPIs and QoS aspects for mobile networks [ITU-T E.804]</w:t>
      </w:r>
      <w:bookmarkEnd w:id="32"/>
      <w:bookmarkEnd w:id="33"/>
      <w:bookmarkEnd w:id="34"/>
    </w:p>
    <w:p w14:paraId="12F3A67F" w14:textId="77777777" w:rsidR="00462006" w:rsidRPr="00E67E0F" w:rsidRDefault="00462006" w:rsidP="00EF63F5">
      <w:pPr>
        <w:pStyle w:val="Heading1"/>
      </w:pPr>
      <w:bookmarkStart w:id="35" w:name="_Toc106723153"/>
      <w:bookmarkStart w:id="36" w:name="_Toc107846656"/>
      <w:bookmarkStart w:id="37" w:name="_Toc107846733"/>
      <w:r w:rsidRPr="00E67E0F">
        <w:t>7</w:t>
      </w:r>
      <w:r w:rsidRPr="00E67E0F">
        <w:tab/>
        <w:t>Considerations for KPI selection</w:t>
      </w:r>
      <w:bookmarkEnd w:id="35"/>
      <w:bookmarkEnd w:id="36"/>
      <w:bookmarkEnd w:id="37"/>
    </w:p>
    <w:p w14:paraId="6DC68037" w14:textId="56CAEEE5" w:rsidR="0009721D" w:rsidRPr="00E67E0F" w:rsidRDefault="0009721D" w:rsidP="0009721D">
      <w:r w:rsidRPr="00E67E0F">
        <w:t xml:space="preserve">All listed KPIs in the following sections are related to the first three layers as stated in </w:t>
      </w:r>
      <w:r w:rsidR="00FA2BE0" w:rsidRPr="00E67E0F">
        <w:t xml:space="preserve">Figure </w:t>
      </w:r>
      <w:r w:rsidRPr="00E67E0F">
        <w:t xml:space="preserve">1 and their computation can be obtained from one or more raw measurements taken from specific counters or field measurements. </w:t>
      </w:r>
    </w:p>
    <w:p w14:paraId="7331AEE5" w14:textId="009805EF" w:rsidR="0009721D" w:rsidRPr="00E67E0F" w:rsidRDefault="0009721D" w:rsidP="0009721D">
      <w:pPr>
        <w:rPr>
          <w:color w:val="000000"/>
          <w:lang w:eastAsia="en-GB"/>
        </w:rPr>
      </w:pPr>
      <w:r w:rsidRPr="00E67E0F">
        <w:t xml:space="preserve">The KPIs selected and detailed in </w:t>
      </w:r>
      <w:r w:rsidR="00ED17F3" w:rsidRPr="00E67E0F">
        <w:t>clauses</w:t>
      </w:r>
      <w:r w:rsidRPr="00E67E0F">
        <w:t xml:space="preserve"> </w:t>
      </w:r>
      <w:r w:rsidR="008B1E84" w:rsidRPr="00E67E0F">
        <w:t>7.2</w:t>
      </w:r>
      <w:r w:rsidRPr="00E67E0F">
        <w:t xml:space="preserve"> to </w:t>
      </w:r>
      <w:r w:rsidR="008B1E84" w:rsidRPr="00E67E0F">
        <w:t>7</w:t>
      </w:r>
      <w:r w:rsidRPr="00E67E0F">
        <w:t>.</w:t>
      </w:r>
      <w:r w:rsidR="008B1E84" w:rsidRPr="00E67E0F">
        <w:t>4</w:t>
      </w:r>
      <w:r w:rsidRPr="00E67E0F">
        <w:t xml:space="preserve"> are clearly defined in ETSI reference materials specifically, [</w:t>
      </w:r>
      <w:r w:rsidRPr="00E67E0F">
        <w:rPr>
          <w:color w:val="000000"/>
          <w:lang w:eastAsia="en-GB"/>
        </w:rPr>
        <w:t xml:space="preserve">ETSI TS 132 410] and [ETSI TS 132 450] for GSM, UMTS and LTE mobile networks. </w:t>
      </w:r>
    </w:p>
    <w:p w14:paraId="540F7D34" w14:textId="121DC1A8" w:rsidR="0009721D" w:rsidRPr="00E67E0F" w:rsidRDefault="0009721D" w:rsidP="0009721D">
      <w:r w:rsidRPr="00E67E0F">
        <w:t xml:space="preserve">The criteria of KPI selection in the current document are: </w:t>
      </w:r>
    </w:p>
    <w:p w14:paraId="71431106" w14:textId="751C13F5" w:rsidR="0009721D" w:rsidRPr="00E67E0F" w:rsidRDefault="0009721D" w:rsidP="0009721D">
      <w:pPr>
        <w:pStyle w:val="enumlev1"/>
      </w:pPr>
      <w:r w:rsidRPr="00E67E0F">
        <w:t>a)</w:t>
      </w:r>
      <w:r w:rsidRPr="00E67E0F">
        <w:tab/>
        <w:t>the impact (enhancing or degrading) on service coverage/quality:</w:t>
      </w:r>
    </w:p>
    <w:p w14:paraId="34F10AEB" w14:textId="7EF4FA3F" w:rsidR="0009721D" w:rsidRPr="00E67E0F" w:rsidRDefault="0009721D" w:rsidP="0009721D">
      <w:r w:rsidRPr="00E67E0F">
        <w:t>The quality of the provided services depends o</w:t>
      </w:r>
      <w:r w:rsidR="00A24BB0">
        <w:t>n</w:t>
      </w:r>
      <w:r w:rsidRPr="00E67E0F">
        <w:t xml:space="preserve"> the network performance. Due to the complexity of the architecture and design of mobile communications networks, at the level of software and hardware, there is no linear relationship between KPIs and QoS. The KPI gives some indication on the enhancement or degradation of the quality of service offered. </w:t>
      </w:r>
    </w:p>
    <w:p w14:paraId="1E3C970A" w14:textId="77777777" w:rsidR="0009721D" w:rsidRPr="00E67E0F" w:rsidRDefault="0009721D" w:rsidP="0009721D">
      <w:r w:rsidRPr="00E67E0F">
        <w:t xml:space="preserve">KPIs are meant to determine network performance which is the basis for the provided quality of electronic services at the end user and their values are triggers for identifiable problems or improvement actions. </w:t>
      </w:r>
    </w:p>
    <w:p w14:paraId="157B20EB" w14:textId="333898DA" w:rsidR="0009721D" w:rsidRPr="00E67E0F" w:rsidRDefault="0009721D" w:rsidP="000B4BFE">
      <w:pPr>
        <w:pStyle w:val="enumlev1"/>
      </w:pPr>
      <w:r w:rsidRPr="00E67E0F">
        <w:t>b)</w:t>
      </w:r>
      <w:r w:rsidRPr="00E67E0F">
        <w:tab/>
        <w:t>how measurable/assessable they are</w:t>
      </w:r>
    </w:p>
    <w:p w14:paraId="2FAA9962" w14:textId="77777777" w:rsidR="0009721D" w:rsidRPr="00E67E0F" w:rsidRDefault="0009721D" w:rsidP="000B4BFE">
      <w:r w:rsidRPr="00E67E0F">
        <w:lastRenderedPageBreak/>
        <w:t>Not all KPIs are quantifiable or measurable. It is key in identifying the KPIs to consider ones that can be determined to ensure effective regulations and mitigation of eventual disputes.</w:t>
      </w:r>
    </w:p>
    <w:p w14:paraId="3ECB1F6A" w14:textId="77777777" w:rsidR="0009721D" w:rsidRPr="00E67E0F" w:rsidRDefault="0009721D" w:rsidP="000B4BFE">
      <w:pPr>
        <w:keepNext/>
        <w:keepLines/>
      </w:pPr>
      <w:r w:rsidRPr="00E67E0F">
        <w:t xml:space="preserve">Given that measuring performance indicators is not always an easy or feasible process, it is advisable to select an indicator (s) following some generic rules: </w:t>
      </w:r>
    </w:p>
    <w:p w14:paraId="1181050B" w14:textId="77777777" w:rsidR="0009721D" w:rsidRPr="00E67E0F" w:rsidRDefault="0009721D" w:rsidP="000B4BFE">
      <w:pPr>
        <w:pStyle w:val="enumlev2"/>
        <w:keepNext/>
        <w:keepLines/>
      </w:pPr>
      <w:r w:rsidRPr="00E67E0F">
        <w:t>1)</w:t>
      </w:r>
      <w:r w:rsidRPr="00E67E0F">
        <w:tab/>
        <w:t xml:space="preserve">the KPI must offer the highest possible accuracy with a reasonable cost or </w:t>
      </w:r>
    </w:p>
    <w:p w14:paraId="1DAB412D" w14:textId="77777777" w:rsidR="0009721D" w:rsidRPr="00E67E0F" w:rsidRDefault="0009721D" w:rsidP="000B4BFE">
      <w:pPr>
        <w:pStyle w:val="enumlev2"/>
        <w:keepNext/>
        <w:keepLines/>
      </w:pPr>
      <w:r w:rsidRPr="00E67E0F">
        <w:t>2)</w:t>
      </w:r>
      <w:r w:rsidRPr="00E67E0F">
        <w:tab/>
        <w:t>the availability and cost of the appropriate measuring tool for the KPI</w:t>
      </w:r>
    </w:p>
    <w:p w14:paraId="4DF02E71" w14:textId="77777777" w:rsidR="0009721D" w:rsidRPr="00E67E0F" w:rsidRDefault="0009721D" w:rsidP="0009721D">
      <w:pPr>
        <w:pStyle w:val="enumlev1"/>
      </w:pPr>
      <w:r w:rsidRPr="00E67E0F">
        <w:t>c)</w:t>
      </w:r>
      <w:r w:rsidRPr="00E67E0F">
        <w:tab/>
        <w:t>the intended use and purpose</w:t>
      </w:r>
    </w:p>
    <w:p w14:paraId="12328FC0" w14:textId="77777777" w:rsidR="0009721D" w:rsidRPr="00E67E0F" w:rsidRDefault="0009721D" w:rsidP="0009721D">
      <w:r w:rsidRPr="00E67E0F">
        <w:t xml:space="preserve">The usefulness and suitability of the KPI is important. The categorization of KPIs (i.e., into accessibility, retainability and integrity) give better insight into the application of KPIs. The objective for selecting a particular KPI is also largely dependent on the performance overview it offers relative to other KPIs. </w:t>
      </w:r>
    </w:p>
    <w:p w14:paraId="38C18567" w14:textId="1C510F8E" w:rsidR="0009721D" w:rsidRPr="00E67E0F" w:rsidRDefault="0009721D" w:rsidP="0009721D">
      <w:r w:rsidRPr="00E67E0F">
        <w:t xml:space="preserve">Most of these KPIs which are </w:t>
      </w:r>
      <w:r w:rsidR="00113B87" w:rsidRPr="00E67E0F">
        <w:t>radio access network (</w:t>
      </w:r>
      <w:r w:rsidRPr="00E67E0F">
        <w:t>RAN</w:t>
      </w:r>
      <w:r w:rsidR="00113B87" w:rsidRPr="00E67E0F">
        <w:t>)</w:t>
      </w:r>
      <w:r w:rsidRPr="00E67E0F">
        <w:t xml:space="preserve"> based, are important for different categories of applicability, such as operation, maintenance and management purposes. KPIs can be used for troubleshooting, for optimization and by network planners for dimensioning and configuration purposes. Traffic </w:t>
      </w:r>
      <w:r w:rsidR="00F678C9" w:rsidRPr="00E67E0F">
        <w:t>c</w:t>
      </w:r>
      <w:r w:rsidRPr="00E67E0F">
        <w:t>hannel (TCH) congestion for example can be used by planners for dimensioning of channel resources for optimal use.</w:t>
      </w:r>
    </w:p>
    <w:p w14:paraId="504A53AD" w14:textId="01ACBE0E" w:rsidR="0009721D" w:rsidRPr="00E67E0F" w:rsidRDefault="00EA4C0D" w:rsidP="005939DA">
      <w:pPr>
        <w:pStyle w:val="Note"/>
      </w:pPr>
      <w:r w:rsidRPr="00E67E0F">
        <w:t>NOTE –</w:t>
      </w:r>
      <w:r w:rsidR="0009721D" w:rsidRPr="00E67E0F">
        <w:t xml:space="preserve"> KPIs committed to without defining the formula/approach for the KPIs have little meaning. Formulae for the KPIs are referenced in the </w:t>
      </w:r>
      <w:r w:rsidR="00CF1C28" w:rsidRPr="00E67E0F">
        <w:t xml:space="preserve">above mentioned </w:t>
      </w:r>
      <w:r w:rsidR="0009721D" w:rsidRPr="00E67E0F">
        <w:t>ETSI documents.</w:t>
      </w:r>
    </w:p>
    <w:p w14:paraId="40473F34" w14:textId="0E424B9C" w:rsidR="00AD1FBE" w:rsidRPr="00E67E0F" w:rsidRDefault="00AD1FBE" w:rsidP="00284C6F">
      <w:pPr>
        <w:pStyle w:val="Heading2"/>
      </w:pPr>
      <w:bookmarkStart w:id="38" w:name="_Toc106723154"/>
      <w:bookmarkStart w:id="39" w:name="_Toc107846657"/>
      <w:bookmarkStart w:id="40" w:name="_Toc107846734"/>
      <w:r w:rsidRPr="00E67E0F">
        <w:t>7.1</w:t>
      </w:r>
      <w:r w:rsidRPr="00E67E0F">
        <w:tab/>
        <w:t>Measurement approach</w:t>
      </w:r>
      <w:bookmarkEnd w:id="38"/>
      <w:bookmarkEnd w:id="39"/>
      <w:bookmarkEnd w:id="40"/>
    </w:p>
    <w:p w14:paraId="10268BE8" w14:textId="659A2940" w:rsidR="0009721D" w:rsidRPr="00E67E0F" w:rsidRDefault="0009721D" w:rsidP="0009721D">
      <w:r w:rsidRPr="00E67E0F">
        <w:t xml:space="preserve">Measurements of the KPIs can be done using real or test traffic. When using real traffic, the measurements must be made using an automatic data collection system, based on the </w:t>
      </w:r>
      <w:r w:rsidR="00F678C9" w:rsidRPr="00E67E0F">
        <w:t>o</w:t>
      </w:r>
      <w:r w:rsidRPr="00E67E0F">
        <w:t>peration</w:t>
      </w:r>
      <w:r w:rsidR="00113B87" w:rsidRPr="00E67E0F">
        <w:t>s</w:t>
      </w:r>
      <w:r w:rsidRPr="00E67E0F">
        <w:t xml:space="preserve"> </w:t>
      </w:r>
      <w:r w:rsidR="00F678C9" w:rsidRPr="00E67E0F">
        <w:t>s</w:t>
      </w:r>
      <w:r w:rsidRPr="00E67E0F">
        <w:t xml:space="preserve">upport </w:t>
      </w:r>
      <w:r w:rsidR="00F678C9" w:rsidRPr="00E67E0F">
        <w:t>s</w:t>
      </w:r>
      <w:r w:rsidRPr="00E67E0F">
        <w:t xml:space="preserve">ystem (OSS) counters or probes which capture actual network traffic.  Test traffic is an injected or created traffic for test purposes. This is usually obtained via </w:t>
      </w:r>
      <w:r w:rsidR="00F678C9" w:rsidRPr="00E67E0F">
        <w:t>d</w:t>
      </w:r>
      <w:r w:rsidRPr="00E67E0F">
        <w:t xml:space="preserve">rive </w:t>
      </w:r>
      <w:r w:rsidR="00F678C9" w:rsidRPr="00E67E0F">
        <w:t>t</w:t>
      </w:r>
      <w:r w:rsidRPr="00E67E0F">
        <w:t>est/</w:t>
      </w:r>
      <w:r w:rsidR="00F678C9" w:rsidRPr="00E67E0F">
        <w:t>w</w:t>
      </w:r>
      <w:r w:rsidRPr="00E67E0F">
        <w:t xml:space="preserve">alk </w:t>
      </w:r>
      <w:r w:rsidR="00F678C9" w:rsidRPr="00E67E0F">
        <w:t>t</w:t>
      </w:r>
      <w:r w:rsidRPr="00E67E0F">
        <w:t xml:space="preserve">est or </w:t>
      </w:r>
      <w:r w:rsidR="00F678C9" w:rsidRPr="00E67E0F">
        <w:t>t</w:t>
      </w:r>
      <w:r w:rsidRPr="00E67E0F">
        <w:t xml:space="preserve">est systems. When test traffic is used, measurements must be sampled to be representative of the situation on the ground (see Annex A of [ITU-T E.806]). </w:t>
      </w:r>
    </w:p>
    <w:p w14:paraId="31D1F928" w14:textId="4E503A41" w:rsidR="0009721D" w:rsidRPr="00E67E0F" w:rsidRDefault="0009721D" w:rsidP="0009721D">
      <w:r w:rsidRPr="00E67E0F">
        <w:t xml:space="preserve">The </w:t>
      </w:r>
      <w:r w:rsidR="00EA4C0D" w:rsidRPr="00E67E0F">
        <w:t>"</w:t>
      </w:r>
      <w:r w:rsidRPr="00E67E0F">
        <w:t>measurement approach</w:t>
      </w:r>
      <w:r w:rsidR="00EA4C0D" w:rsidRPr="00E67E0F">
        <w:t>"</w:t>
      </w:r>
      <w:r w:rsidRPr="00E67E0F">
        <w:t xml:space="preserve"> column in the tables from </w:t>
      </w:r>
      <w:r w:rsidR="00EA4C0D" w:rsidRPr="00E67E0F">
        <w:t>clauses</w:t>
      </w:r>
      <w:r w:rsidR="00C11CC6" w:rsidRPr="00E67E0F">
        <w:t xml:space="preserve"> 7.2 to 7.4 </w:t>
      </w:r>
      <w:r w:rsidRPr="00E67E0F">
        <w:t xml:space="preserve">indicates the approach/methodology applicable for each KPI. For more information and guidance on the various measurement methodologies see clause 6.2 of [ITU-T E.806]. </w:t>
      </w:r>
    </w:p>
    <w:p w14:paraId="5F503E02" w14:textId="74CE2325" w:rsidR="0009721D" w:rsidRPr="00E67E0F" w:rsidRDefault="0031684D" w:rsidP="0031684D">
      <w:pPr>
        <w:pStyle w:val="Heading2"/>
      </w:pPr>
      <w:bookmarkStart w:id="41" w:name="_Toc106723155"/>
      <w:bookmarkStart w:id="42" w:name="_Toc107846658"/>
      <w:bookmarkStart w:id="43" w:name="_Toc107846735"/>
      <w:r w:rsidRPr="00E67E0F">
        <w:t>7.2</w:t>
      </w:r>
      <w:r w:rsidRPr="00E67E0F">
        <w:tab/>
      </w:r>
      <w:r w:rsidR="0009721D" w:rsidRPr="00E67E0F">
        <w:t>GSM KPIs</w:t>
      </w:r>
      <w:bookmarkEnd w:id="41"/>
      <w:bookmarkEnd w:id="42"/>
      <w:bookmarkEnd w:id="43"/>
    </w:p>
    <w:p w14:paraId="2467C1B3" w14:textId="662D6E37" w:rsidR="0009721D" w:rsidRPr="00E67E0F" w:rsidRDefault="0009721D" w:rsidP="0009721D">
      <w:r w:rsidRPr="00E67E0F">
        <w:t xml:space="preserve">This </w:t>
      </w:r>
      <w:r w:rsidR="00F678C9" w:rsidRPr="00E67E0F">
        <w:t xml:space="preserve">clause </w:t>
      </w:r>
      <w:r w:rsidRPr="00E67E0F">
        <w:t xml:space="preserve">provides an example of KPIs selection for the GSM technology using the criteria mentioned in </w:t>
      </w:r>
      <w:r w:rsidR="00EA4C0D" w:rsidRPr="00E67E0F">
        <w:t>clause</w:t>
      </w:r>
      <w:r w:rsidRPr="00E67E0F">
        <w:t xml:space="preserve"> </w:t>
      </w:r>
      <w:r w:rsidR="00C11CC6" w:rsidRPr="00E67E0F">
        <w:t>7</w:t>
      </w:r>
      <w:r w:rsidRPr="00E67E0F">
        <w:t>.</w:t>
      </w:r>
      <w:r w:rsidRPr="00E67E0F" w:rsidDel="001D715E">
        <w:t xml:space="preserve"> </w:t>
      </w:r>
      <w:r w:rsidRPr="00E67E0F">
        <w:t>There are no rules about the number and the type of KPIs to be selected. The collection can be done according to the needs of the providers or the regulators</w:t>
      </w:r>
      <w:r w:rsidR="0031684D" w:rsidRPr="00E67E0F">
        <w:t>.</w:t>
      </w:r>
    </w:p>
    <w:p w14:paraId="3B7EA3E1" w14:textId="5159A2C3" w:rsidR="0009721D" w:rsidRPr="00E67E0F" w:rsidRDefault="0009721D" w:rsidP="0009721D">
      <w:r w:rsidRPr="00E67E0F">
        <w:t xml:space="preserve">The column </w:t>
      </w:r>
      <w:r w:rsidR="00EA4C0D" w:rsidRPr="00E67E0F">
        <w:t>"</w:t>
      </w:r>
      <w:r w:rsidRPr="00E67E0F">
        <w:t>Considerations</w:t>
      </w:r>
      <w:r w:rsidR="00EA4C0D" w:rsidRPr="00E67E0F">
        <w:t>"</w:t>
      </w:r>
      <w:r w:rsidRPr="00E67E0F">
        <w:t xml:space="preserve"> of Table 1, explains justifications and factors that should be </w:t>
      </w:r>
      <w:r w:rsidR="00823B0B" w:rsidRPr="00E67E0F">
        <w:t>considered</w:t>
      </w:r>
      <w:r w:rsidRPr="00E67E0F">
        <w:t xml:space="preserve"> and the link to user experience. This is meant to offer guidance on the usefulness and applicability of each KPI. The field also distinguishes or classifies the KPIs into two categories as defined below:</w:t>
      </w:r>
    </w:p>
    <w:p w14:paraId="0461BCE4" w14:textId="6B611773" w:rsidR="0009721D" w:rsidRPr="00E67E0F" w:rsidRDefault="0009721D" w:rsidP="0009721D">
      <w:pPr>
        <w:pStyle w:val="enumlev1"/>
      </w:pPr>
      <w:r w:rsidRPr="00E67E0F">
        <w:t>–</w:t>
      </w:r>
      <w:r w:rsidRPr="00E67E0F">
        <w:tab/>
        <w:t>Primary: represents KPIs that have direct impact on a user or impact</w:t>
      </w:r>
      <w:r w:rsidR="00F678C9" w:rsidRPr="00E67E0F">
        <w:t>s that</w:t>
      </w:r>
      <w:r w:rsidRPr="00E67E0F">
        <w:t xml:space="preserve"> are easily perceptible by a user.</w:t>
      </w:r>
    </w:p>
    <w:p w14:paraId="34983B9D" w14:textId="71462956" w:rsidR="005E30DF" w:rsidRPr="00E67E0F" w:rsidRDefault="0009721D" w:rsidP="0009721D">
      <w:pPr>
        <w:pStyle w:val="enumlev1"/>
      </w:pPr>
      <w:r w:rsidRPr="00E67E0F">
        <w:t>–</w:t>
      </w:r>
      <w:r w:rsidRPr="00E67E0F">
        <w:tab/>
        <w:t>Secondary: are KPIs that do not directly impact or are not perceptible by users</w:t>
      </w:r>
      <w:r w:rsidR="005E30DF" w:rsidRPr="00E67E0F">
        <w:t>.</w:t>
      </w:r>
    </w:p>
    <w:p w14:paraId="7E169051" w14:textId="193EDD59" w:rsidR="0009721D" w:rsidRPr="00E67E0F" w:rsidRDefault="005E30DF" w:rsidP="00A24BB0">
      <w:r w:rsidRPr="00E67E0F">
        <w:t>Table 1 shows KPIs for the GSM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538"/>
        <w:gridCol w:w="2705"/>
        <w:gridCol w:w="1701"/>
        <w:gridCol w:w="2268"/>
      </w:tblGrid>
      <w:tr w:rsidR="00E64E3B" w:rsidRPr="00E67E0F" w14:paraId="02D5943E" w14:textId="77777777" w:rsidTr="000B4BFE">
        <w:trPr>
          <w:trHeight w:val="854"/>
          <w:tblHeader/>
          <w:jc w:val="center"/>
        </w:trPr>
        <w:tc>
          <w:tcPr>
            <w:tcW w:w="9639" w:type="dxa"/>
            <w:gridSpan w:val="5"/>
            <w:tcBorders>
              <w:top w:val="nil"/>
              <w:left w:val="nil"/>
              <w:bottom w:val="single" w:sz="4" w:space="0" w:color="auto"/>
              <w:right w:val="nil"/>
            </w:tcBorders>
            <w:vAlign w:val="center"/>
          </w:tcPr>
          <w:p w14:paraId="627A2475" w14:textId="77EA1862" w:rsidR="00E64E3B" w:rsidRPr="00E67E0F" w:rsidRDefault="00E64E3B" w:rsidP="00F678C9">
            <w:pPr>
              <w:pStyle w:val="TableNoTitle"/>
            </w:pPr>
            <w:bookmarkStart w:id="44" w:name="_Toc106723170"/>
            <w:bookmarkStart w:id="45" w:name="_Toc107846798"/>
            <w:r w:rsidRPr="00E67E0F">
              <w:lastRenderedPageBreak/>
              <w:t xml:space="preserve">Table 1 – KPIs for the GSM </w:t>
            </w:r>
            <w:r w:rsidR="00F678C9" w:rsidRPr="00E67E0F">
              <w:t>n</w:t>
            </w:r>
            <w:r w:rsidRPr="00E67E0F">
              <w:t>etwork</w:t>
            </w:r>
            <w:bookmarkEnd w:id="44"/>
            <w:bookmarkEnd w:id="45"/>
          </w:p>
        </w:tc>
      </w:tr>
      <w:tr w:rsidR="000B4BFE" w:rsidRPr="00E67E0F" w14:paraId="08AECED9" w14:textId="77777777" w:rsidTr="000B4BFE">
        <w:trPr>
          <w:trHeight w:val="854"/>
          <w:tblHeader/>
          <w:jc w:val="center"/>
        </w:trPr>
        <w:tc>
          <w:tcPr>
            <w:tcW w:w="1427" w:type="dxa"/>
            <w:tcBorders>
              <w:top w:val="single" w:sz="4" w:space="0" w:color="auto"/>
            </w:tcBorders>
            <w:vAlign w:val="center"/>
          </w:tcPr>
          <w:p w14:paraId="1044E6DD" w14:textId="1C083F1B" w:rsidR="0009721D" w:rsidRPr="00E67E0F" w:rsidRDefault="0009721D" w:rsidP="00F678C9">
            <w:pPr>
              <w:pStyle w:val="Tablehead"/>
            </w:pPr>
            <w:r w:rsidRPr="00E67E0F">
              <w:t xml:space="preserve">KPI </w:t>
            </w:r>
            <w:r w:rsidR="00F678C9" w:rsidRPr="00E67E0F">
              <w:t>c</w:t>
            </w:r>
            <w:r w:rsidRPr="00E67E0F">
              <w:t>ategory</w:t>
            </w:r>
          </w:p>
        </w:tc>
        <w:tc>
          <w:tcPr>
            <w:tcW w:w="1538" w:type="dxa"/>
            <w:tcBorders>
              <w:top w:val="single" w:sz="4" w:space="0" w:color="auto"/>
            </w:tcBorders>
            <w:shd w:val="clear" w:color="auto" w:fill="auto"/>
            <w:noWrap/>
            <w:vAlign w:val="center"/>
            <w:hideMark/>
          </w:tcPr>
          <w:p w14:paraId="3E595DF7" w14:textId="070D95FD" w:rsidR="0009721D" w:rsidRPr="00E67E0F" w:rsidRDefault="0009721D" w:rsidP="00F678C9">
            <w:pPr>
              <w:pStyle w:val="Tablehead"/>
            </w:pPr>
            <w:r w:rsidRPr="00E67E0F">
              <w:t xml:space="preserve">Key </w:t>
            </w:r>
            <w:r w:rsidR="00F678C9" w:rsidRPr="00E67E0F">
              <w:t>p</w:t>
            </w:r>
            <w:r w:rsidRPr="00E67E0F">
              <w:t xml:space="preserve">erformance </w:t>
            </w:r>
            <w:r w:rsidR="00F678C9" w:rsidRPr="00E67E0F">
              <w:t>i</w:t>
            </w:r>
            <w:r w:rsidRPr="00E67E0F">
              <w:t>ndicators (KPIs)</w:t>
            </w:r>
          </w:p>
        </w:tc>
        <w:tc>
          <w:tcPr>
            <w:tcW w:w="2705" w:type="dxa"/>
            <w:tcBorders>
              <w:top w:val="single" w:sz="4" w:space="0" w:color="auto"/>
            </w:tcBorders>
            <w:shd w:val="clear" w:color="auto" w:fill="auto"/>
            <w:noWrap/>
            <w:vAlign w:val="center"/>
            <w:hideMark/>
          </w:tcPr>
          <w:p w14:paraId="3096C69B" w14:textId="4D1CEBBD" w:rsidR="0009721D" w:rsidRPr="00E67E0F" w:rsidRDefault="0009721D" w:rsidP="00823B0B">
            <w:pPr>
              <w:pStyle w:val="Tablehead"/>
            </w:pPr>
            <w:r w:rsidRPr="00E67E0F">
              <w:t>Definition</w:t>
            </w:r>
          </w:p>
        </w:tc>
        <w:tc>
          <w:tcPr>
            <w:tcW w:w="1701" w:type="dxa"/>
            <w:tcBorders>
              <w:top w:val="single" w:sz="4" w:space="0" w:color="auto"/>
            </w:tcBorders>
            <w:vAlign w:val="center"/>
          </w:tcPr>
          <w:p w14:paraId="7F9EC10A" w14:textId="2F3FB7F2" w:rsidR="0009721D" w:rsidRPr="00E67E0F" w:rsidRDefault="0009721D" w:rsidP="00F678C9">
            <w:pPr>
              <w:pStyle w:val="Tablehead"/>
              <w:ind w:left="-57" w:right="-57"/>
            </w:pPr>
            <w:r w:rsidRPr="00E67E0F">
              <w:t xml:space="preserve">Measurement </w:t>
            </w:r>
            <w:r w:rsidR="00F678C9" w:rsidRPr="00E67E0F">
              <w:t>a</w:t>
            </w:r>
            <w:r w:rsidRPr="00E67E0F">
              <w:t>pproach</w:t>
            </w:r>
          </w:p>
        </w:tc>
        <w:tc>
          <w:tcPr>
            <w:tcW w:w="2268" w:type="dxa"/>
            <w:tcBorders>
              <w:top w:val="single" w:sz="4" w:space="0" w:color="auto"/>
            </w:tcBorders>
            <w:vAlign w:val="center"/>
          </w:tcPr>
          <w:p w14:paraId="1EDFBEFE" w14:textId="698C8EA5" w:rsidR="0009721D" w:rsidRPr="00E67E0F" w:rsidRDefault="0009721D" w:rsidP="00823B0B">
            <w:pPr>
              <w:pStyle w:val="Tablehead"/>
            </w:pPr>
            <w:r w:rsidRPr="00E67E0F">
              <w:t>Considerations</w:t>
            </w:r>
          </w:p>
        </w:tc>
      </w:tr>
      <w:tr w:rsidR="000B4BFE" w:rsidRPr="00E67E0F" w14:paraId="0B13C681" w14:textId="77777777" w:rsidTr="000B4BFE">
        <w:trPr>
          <w:trHeight w:val="2277"/>
          <w:jc w:val="center"/>
        </w:trPr>
        <w:tc>
          <w:tcPr>
            <w:tcW w:w="1427" w:type="dxa"/>
            <w:vAlign w:val="center"/>
          </w:tcPr>
          <w:p w14:paraId="354213A1" w14:textId="77777777" w:rsidR="0009721D" w:rsidRPr="00E67E0F" w:rsidRDefault="0009721D" w:rsidP="008B1E84">
            <w:pPr>
              <w:pStyle w:val="Tabletext"/>
            </w:pPr>
            <w:r w:rsidRPr="00E67E0F">
              <w:t>Availability</w:t>
            </w:r>
          </w:p>
        </w:tc>
        <w:tc>
          <w:tcPr>
            <w:tcW w:w="1538" w:type="dxa"/>
            <w:shd w:val="clear" w:color="auto" w:fill="auto"/>
            <w:vAlign w:val="center"/>
            <w:hideMark/>
          </w:tcPr>
          <w:p w14:paraId="42F7D530" w14:textId="77777777" w:rsidR="0009721D" w:rsidRPr="00E67E0F" w:rsidRDefault="0009721D" w:rsidP="008B1E84">
            <w:pPr>
              <w:pStyle w:val="Tabletext"/>
            </w:pPr>
            <w:r w:rsidRPr="00E67E0F">
              <w:t>Radio coverage-RxLev</w:t>
            </w:r>
          </w:p>
        </w:tc>
        <w:tc>
          <w:tcPr>
            <w:tcW w:w="2705" w:type="dxa"/>
            <w:shd w:val="clear" w:color="auto" w:fill="auto"/>
            <w:vAlign w:val="center"/>
            <w:hideMark/>
          </w:tcPr>
          <w:p w14:paraId="38BA7A24" w14:textId="1E9607B3" w:rsidR="0009721D" w:rsidRPr="00E67E0F" w:rsidRDefault="0009721D" w:rsidP="008B1E84">
            <w:pPr>
              <w:pStyle w:val="Tabletext"/>
            </w:pPr>
            <w:r w:rsidRPr="00E67E0F">
              <w:t>Mobile coverage essentially represents the strength/power level of signal or reception in a given</w:t>
            </w:r>
            <w:r w:rsidRPr="00E67E0F">
              <w:rPr>
                <w:rFonts w:ascii="Arial" w:hAnsi="Arial" w:cs="Arial"/>
                <w:color w:val="222222"/>
                <w:shd w:val="clear" w:color="auto" w:fill="FFFFFF"/>
              </w:rPr>
              <w:t xml:space="preserve"> </w:t>
            </w:r>
            <w:r w:rsidRPr="00E67E0F">
              <w:t>area in which an end user can have successful access to both data and voice services. More information on Radio coverage measurements, refer to [ITU-T E.806]</w:t>
            </w:r>
          </w:p>
        </w:tc>
        <w:tc>
          <w:tcPr>
            <w:tcW w:w="1701" w:type="dxa"/>
            <w:vAlign w:val="center"/>
          </w:tcPr>
          <w:p w14:paraId="64EC798A" w14:textId="4C890EC2" w:rsidR="0009721D" w:rsidRPr="00E67E0F" w:rsidRDefault="0009721D" w:rsidP="008B1E84">
            <w:pPr>
              <w:pStyle w:val="Tabletext"/>
            </w:pPr>
            <w:r w:rsidRPr="00E67E0F">
              <w:t>Theoretical calculation/</w:t>
            </w:r>
            <w:r w:rsidR="007F3FE4" w:rsidRPr="00E67E0F">
              <w:br/>
            </w:r>
            <w:r w:rsidRPr="00E67E0F">
              <w:t>Drive test</w:t>
            </w:r>
          </w:p>
        </w:tc>
        <w:tc>
          <w:tcPr>
            <w:tcW w:w="2268" w:type="dxa"/>
            <w:vAlign w:val="center"/>
          </w:tcPr>
          <w:p w14:paraId="5EFF8164" w14:textId="6CF3D160" w:rsidR="0009721D" w:rsidRPr="00E67E0F" w:rsidRDefault="0009721D" w:rsidP="008B1E84">
            <w:pPr>
              <w:pStyle w:val="Tabletext"/>
            </w:pPr>
            <w:r w:rsidRPr="00E67E0F">
              <w:t xml:space="preserve">This parameter is important for the estimation of the geographic reach of </w:t>
            </w:r>
            <w:r w:rsidR="007F3FE4" w:rsidRPr="00E67E0F">
              <w:br/>
            </w:r>
            <w:r w:rsidRPr="00E67E0F">
              <w:t xml:space="preserve">a mobile GSM network. </w:t>
            </w:r>
          </w:p>
        </w:tc>
      </w:tr>
      <w:tr w:rsidR="000B4BFE" w:rsidRPr="00E67E0F" w14:paraId="03778EF8" w14:textId="77777777" w:rsidTr="000B4BFE">
        <w:trPr>
          <w:trHeight w:val="955"/>
          <w:jc w:val="center"/>
        </w:trPr>
        <w:tc>
          <w:tcPr>
            <w:tcW w:w="1427" w:type="dxa"/>
            <w:vMerge w:val="restart"/>
            <w:vAlign w:val="center"/>
          </w:tcPr>
          <w:p w14:paraId="10B2E8EE" w14:textId="77777777" w:rsidR="0009721D" w:rsidRPr="00E67E0F" w:rsidRDefault="0009721D" w:rsidP="008B1E84">
            <w:pPr>
              <w:pStyle w:val="Tabletext"/>
            </w:pPr>
            <w:r w:rsidRPr="00E67E0F">
              <w:t>Accessibility</w:t>
            </w:r>
          </w:p>
        </w:tc>
        <w:tc>
          <w:tcPr>
            <w:tcW w:w="1538" w:type="dxa"/>
            <w:shd w:val="clear" w:color="auto" w:fill="auto"/>
            <w:vAlign w:val="center"/>
            <w:hideMark/>
          </w:tcPr>
          <w:p w14:paraId="3A9EB06D" w14:textId="453259D8" w:rsidR="0009721D" w:rsidRPr="00E67E0F" w:rsidRDefault="0009721D" w:rsidP="00113B87">
            <w:pPr>
              <w:pStyle w:val="Tabletext"/>
            </w:pPr>
            <w:r w:rsidRPr="00E67E0F">
              <w:t>Stand-</w:t>
            </w:r>
            <w:r w:rsidR="00113B87" w:rsidRPr="00E67E0F">
              <w:t>a</w:t>
            </w:r>
            <w:r w:rsidRPr="00E67E0F">
              <w:t xml:space="preserve">lone </w:t>
            </w:r>
            <w:r w:rsidR="00113B87" w:rsidRPr="00E67E0F">
              <w:t>d</w:t>
            </w:r>
            <w:r w:rsidRPr="00E67E0F">
              <w:t xml:space="preserve">edicated </w:t>
            </w:r>
            <w:r w:rsidR="00113B87" w:rsidRPr="00E67E0F">
              <w:t>c</w:t>
            </w:r>
            <w:r w:rsidRPr="00E67E0F">
              <w:t xml:space="preserve">ontrol </w:t>
            </w:r>
            <w:r w:rsidR="00113B87" w:rsidRPr="00E67E0F">
              <w:t>c</w:t>
            </w:r>
            <w:r w:rsidRPr="00E67E0F">
              <w:t xml:space="preserve">hannel (SDCCH) </w:t>
            </w:r>
            <w:r w:rsidR="00113B87" w:rsidRPr="00E67E0F">
              <w:t>a</w:t>
            </w:r>
            <w:r w:rsidRPr="00E67E0F">
              <w:t xml:space="preserve">ssignment </w:t>
            </w:r>
            <w:r w:rsidR="00113B87" w:rsidRPr="00E67E0F">
              <w:t>s</w:t>
            </w:r>
            <w:r w:rsidRPr="00E67E0F">
              <w:t xml:space="preserve">uccess </w:t>
            </w:r>
            <w:r w:rsidR="00113B87" w:rsidRPr="00E67E0F">
              <w:t>r</w:t>
            </w:r>
            <w:r w:rsidRPr="00E67E0F">
              <w:t>ate</w:t>
            </w:r>
          </w:p>
        </w:tc>
        <w:tc>
          <w:tcPr>
            <w:tcW w:w="2705" w:type="dxa"/>
            <w:shd w:val="clear" w:color="auto" w:fill="auto"/>
            <w:vAlign w:val="center"/>
            <w:hideMark/>
          </w:tcPr>
          <w:p w14:paraId="74E327C0" w14:textId="7CB21492" w:rsidR="0009721D" w:rsidRPr="00E67E0F" w:rsidRDefault="0009721D" w:rsidP="008B1E84">
            <w:pPr>
              <w:pStyle w:val="Tabletext"/>
            </w:pPr>
            <w:r w:rsidRPr="00E67E0F">
              <w:t>The proportion of mobiles which successfully access resources, having requested an appropriate service on accessing the SDCCH.</w:t>
            </w:r>
          </w:p>
          <w:p w14:paraId="4978EF01" w14:textId="2C41A215" w:rsidR="0009721D" w:rsidRPr="00E67E0F" w:rsidRDefault="0009721D" w:rsidP="008B1E84">
            <w:pPr>
              <w:pStyle w:val="Tabletext"/>
            </w:pPr>
            <w:r w:rsidRPr="00E67E0F">
              <w:t xml:space="preserve">Refer to clause 5.6 of </w:t>
            </w:r>
            <w:r w:rsidR="007F3FE4" w:rsidRPr="00E67E0F">
              <w:br/>
            </w:r>
            <w:r w:rsidRPr="00E67E0F">
              <w:t>[b-ETSI TR 32.814]</w:t>
            </w:r>
          </w:p>
        </w:tc>
        <w:tc>
          <w:tcPr>
            <w:tcW w:w="1701" w:type="dxa"/>
            <w:vAlign w:val="center"/>
          </w:tcPr>
          <w:p w14:paraId="3F75D5C0" w14:textId="37AD813F" w:rsidR="0009721D" w:rsidRPr="00E67E0F" w:rsidRDefault="0009721D" w:rsidP="00F678C9">
            <w:pPr>
              <w:pStyle w:val="Tabletext"/>
            </w:pPr>
            <w:r w:rsidRPr="00E67E0F">
              <w:t xml:space="preserve">Real </w:t>
            </w:r>
            <w:r w:rsidR="00F678C9" w:rsidRPr="00E67E0F">
              <w:t>t</w:t>
            </w:r>
            <w:r w:rsidRPr="00E67E0F">
              <w:t xml:space="preserve">raffic </w:t>
            </w:r>
          </w:p>
        </w:tc>
        <w:tc>
          <w:tcPr>
            <w:tcW w:w="2268" w:type="dxa"/>
            <w:vAlign w:val="center"/>
          </w:tcPr>
          <w:p w14:paraId="2695FF2B" w14:textId="77777777" w:rsidR="0009721D" w:rsidRPr="00E67E0F" w:rsidRDefault="0009721D" w:rsidP="008B1E84">
            <w:pPr>
              <w:pStyle w:val="Tabletext"/>
              <w:rPr>
                <w:b/>
              </w:rPr>
            </w:pPr>
            <w:r w:rsidRPr="00E67E0F">
              <w:rPr>
                <w:b/>
              </w:rPr>
              <w:t>Secondary</w:t>
            </w:r>
          </w:p>
          <w:p w14:paraId="636AD4FC" w14:textId="77777777" w:rsidR="0009721D" w:rsidRPr="00E67E0F" w:rsidRDefault="0009721D" w:rsidP="008B1E84">
            <w:pPr>
              <w:pStyle w:val="Tabletext"/>
            </w:pPr>
          </w:p>
          <w:p w14:paraId="1479A283" w14:textId="77777777" w:rsidR="0009721D" w:rsidRPr="00E67E0F" w:rsidRDefault="0009721D" w:rsidP="008B1E84">
            <w:pPr>
              <w:pStyle w:val="Tabletext"/>
            </w:pPr>
            <w:r w:rsidRPr="00E67E0F">
              <w:t>This KPI is important in indicating accessibility for several procedures like call setup, SMS delivery and location update.</w:t>
            </w:r>
          </w:p>
          <w:p w14:paraId="195C42B3" w14:textId="201D8CEA" w:rsidR="0009721D" w:rsidRPr="00E67E0F" w:rsidRDefault="0009721D" w:rsidP="005C0980">
            <w:pPr>
              <w:pStyle w:val="Tabletext"/>
            </w:pPr>
            <w:r w:rsidRPr="00E67E0F">
              <w:t xml:space="preserve">It is vital for troubleshooting </w:t>
            </w:r>
            <w:r w:rsidR="005C0980" w:rsidRPr="00E67E0F">
              <w:t>circuit switch (</w:t>
            </w:r>
            <w:r w:rsidRPr="00E67E0F">
              <w:t>CS</w:t>
            </w:r>
            <w:r w:rsidR="005C0980" w:rsidRPr="00E67E0F">
              <w:t>)</w:t>
            </w:r>
            <w:r w:rsidRPr="00E67E0F">
              <w:t xml:space="preserve"> access issues </w:t>
            </w:r>
          </w:p>
        </w:tc>
      </w:tr>
      <w:tr w:rsidR="000B4BFE" w:rsidRPr="00E67E0F" w14:paraId="7C47CA9F" w14:textId="77777777" w:rsidTr="000B4BFE">
        <w:trPr>
          <w:trHeight w:val="584"/>
          <w:jc w:val="center"/>
        </w:trPr>
        <w:tc>
          <w:tcPr>
            <w:tcW w:w="1427" w:type="dxa"/>
            <w:vMerge/>
            <w:vAlign w:val="center"/>
          </w:tcPr>
          <w:p w14:paraId="1CB46D94" w14:textId="77777777" w:rsidR="0009721D" w:rsidRPr="00E67E0F" w:rsidRDefault="0009721D" w:rsidP="008B1E84">
            <w:pPr>
              <w:pStyle w:val="Tabletext"/>
            </w:pPr>
          </w:p>
        </w:tc>
        <w:tc>
          <w:tcPr>
            <w:tcW w:w="1538" w:type="dxa"/>
            <w:shd w:val="clear" w:color="auto" w:fill="auto"/>
            <w:vAlign w:val="center"/>
            <w:hideMark/>
          </w:tcPr>
          <w:p w14:paraId="50DC840E" w14:textId="6F2FB734" w:rsidR="0009721D" w:rsidRPr="00E67E0F" w:rsidRDefault="0009721D" w:rsidP="00F678C9">
            <w:pPr>
              <w:pStyle w:val="Tabletext"/>
            </w:pPr>
            <w:r w:rsidRPr="00E67E0F">
              <w:t>Stand-</w:t>
            </w:r>
            <w:r w:rsidR="002A77D5">
              <w:t>a</w:t>
            </w:r>
            <w:r w:rsidRPr="00E67E0F">
              <w:t xml:space="preserve">lone </w:t>
            </w:r>
            <w:r w:rsidR="00F678C9" w:rsidRPr="00E67E0F">
              <w:t>d</w:t>
            </w:r>
            <w:r w:rsidRPr="00E67E0F">
              <w:t xml:space="preserve">edicated </w:t>
            </w:r>
            <w:r w:rsidR="00F678C9" w:rsidRPr="00E67E0F">
              <w:t>c</w:t>
            </w:r>
            <w:r w:rsidRPr="00E67E0F">
              <w:t xml:space="preserve">ontrol </w:t>
            </w:r>
            <w:r w:rsidR="00F678C9" w:rsidRPr="00E67E0F">
              <w:t>c</w:t>
            </w:r>
            <w:r w:rsidRPr="00E67E0F">
              <w:t xml:space="preserve">hannel (SDCCH) </w:t>
            </w:r>
            <w:r w:rsidR="00F678C9" w:rsidRPr="00E67E0F">
              <w:t>c</w:t>
            </w:r>
            <w:r w:rsidRPr="00E67E0F">
              <w:t xml:space="preserve">ongestion </w:t>
            </w:r>
          </w:p>
        </w:tc>
        <w:tc>
          <w:tcPr>
            <w:tcW w:w="2705" w:type="dxa"/>
            <w:shd w:val="clear" w:color="auto" w:fill="auto"/>
            <w:vAlign w:val="center"/>
            <w:hideMark/>
          </w:tcPr>
          <w:p w14:paraId="36C2FD41" w14:textId="77777777" w:rsidR="0009721D" w:rsidRPr="00E67E0F" w:rsidRDefault="0009721D" w:rsidP="008B1E84">
            <w:pPr>
              <w:pStyle w:val="Tabletext"/>
            </w:pPr>
            <w:r w:rsidRPr="00E67E0F">
              <w:t>The proportion of all SDCCH resource requests and failed due to no SDCCH resource available.</w:t>
            </w:r>
          </w:p>
          <w:p w14:paraId="03231961" w14:textId="7DB53866" w:rsidR="0009721D" w:rsidRPr="00E67E0F" w:rsidRDefault="0009721D" w:rsidP="007F3FE4">
            <w:pPr>
              <w:pStyle w:val="Tabletext"/>
            </w:pPr>
            <w:r w:rsidRPr="00E67E0F">
              <w:t xml:space="preserve">Refer to clause 5.7 of </w:t>
            </w:r>
            <w:r w:rsidR="007F3FE4" w:rsidRPr="00E67E0F">
              <w:br/>
            </w:r>
            <w:r w:rsidRPr="00E67E0F">
              <w:t>[b-ETSI TR 32.814]</w:t>
            </w:r>
          </w:p>
        </w:tc>
        <w:tc>
          <w:tcPr>
            <w:tcW w:w="1701" w:type="dxa"/>
            <w:vAlign w:val="center"/>
          </w:tcPr>
          <w:p w14:paraId="749142BA" w14:textId="14942C2C" w:rsidR="0009721D" w:rsidRPr="00E67E0F" w:rsidRDefault="0009721D" w:rsidP="00F678C9">
            <w:pPr>
              <w:pStyle w:val="Tabletext"/>
            </w:pPr>
            <w:r w:rsidRPr="00E67E0F">
              <w:t xml:space="preserve">Real </w:t>
            </w:r>
            <w:r w:rsidR="00F678C9" w:rsidRPr="00E67E0F">
              <w:t>t</w:t>
            </w:r>
            <w:r w:rsidRPr="00E67E0F">
              <w:t xml:space="preserve">raffic </w:t>
            </w:r>
          </w:p>
        </w:tc>
        <w:tc>
          <w:tcPr>
            <w:tcW w:w="2268" w:type="dxa"/>
            <w:vAlign w:val="center"/>
          </w:tcPr>
          <w:p w14:paraId="03B9C506" w14:textId="77777777" w:rsidR="0009721D" w:rsidRPr="00E67E0F" w:rsidRDefault="0009721D" w:rsidP="008B1E84">
            <w:pPr>
              <w:pStyle w:val="Tabletext"/>
              <w:rPr>
                <w:b/>
              </w:rPr>
            </w:pPr>
            <w:r w:rsidRPr="00E67E0F">
              <w:rPr>
                <w:b/>
              </w:rPr>
              <w:t>Secondary</w:t>
            </w:r>
          </w:p>
          <w:p w14:paraId="08C82D82" w14:textId="77777777" w:rsidR="0009721D" w:rsidRPr="00E67E0F" w:rsidRDefault="0009721D" w:rsidP="008B1E84">
            <w:pPr>
              <w:pStyle w:val="Tabletext"/>
              <w:rPr>
                <w:b/>
              </w:rPr>
            </w:pPr>
          </w:p>
          <w:p w14:paraId="02867BCB" w14:textId="77777777" w:rsidR="0009721D" w:rsidRPr="00E67E0F" w:rsidRDefault="0009721D" w:rsidP="008B1E84">
            <w:pPr>
              <w:pStyle w:val="Tabletext"/>
            </w:pPr>
            <w:r w:rsidRPr="00E67E0F">
              <w:t>This KPI is important in indicating accessibility for several procedures in circuit service. It shows the status of the SDCCH resource utilization. It is crucial for resource dimension purposes. When SDCCH gets highly congested, TCH utilization degrades</w:t>
            </w:r>
          </w:p>
        </w:tc>
      </w:tr>
      <w:tr w:rsidR="000B4BFE" w:rsidRPr="00E67E0F" w14:paraId="4D789414" w14:textId="77777777" w:rsidTr="000B4BFE">
        <w:trPr>
          <w:trHeight w:val="577"/>
          <w:jc w:val="center"/>
        </w:trPr>
        <w:tc>
          <w:tcPr>
            <w:tcW w:w="1427" w:type="dxa"/>
            <w:vMerge/>
            <w:vAlign w:val="center"/>
          </w:tcPr>
          <w:p w14:paraId="69353896" w14:textId="77777777" w:rsidR="0009721D" w:rsidRPr="00E67E0F" w:rsidRDefault="0009721D" w:rsidP="008B1E84">
            <w:pPr>
              <w:pStyle w:val="Tabletext"/>
            </w:pPr>
          </w:p>
        </w:tc>
        <w:tc>
          <w:tcPr>
            <w:tcW w:w="1538" w:type="dxa"/>
            <w:shd w:val="clear" w:color="auto" w:fill="auto"/>
            <w:vAlign w:val="center"/>
            <w:hideMark/>
          </w:tcPr>
          <w:p w14:paraId="39C8C8F4" w14:textId="2EBF0F6C" w:rsidR="0009721D" w:rsidRPr="00E67E0F" w:rsidRDefault="0009721D" w:rsidP="00F678C9">
            <w:pPr>
              <w:pStyle w:val="Tabletext"/>
            </w:pPr>
            <w:r w:rsidRPr="00E67E0F">
              <w:t xml:space="preserve">Traffic </w:t>
            </w:r>
            <w:r w:rsidR="00F678C9" w:rsidRPr="00E67E0F">
              <w:t>c</w:t>
            </w:r>
            <w:r w:rsidRPr="00E67E0F">
              <w:t xml:space="preserve">hannel (TCH) </w:t>
            </w:r>
            <w:r w:rsidR="00F678C9" w:rsidRPr="00E67E0F">
              <w:t>c</w:t>
            </w:r>
            <w:r w:rsidRPr="00E67E0F">
              <w:t>ongestion</w:t>
            </w:r>
          </w:p>
        </w:tc>
        <w:tc>
          <w:tcPr>
            <w:tcW w:w="2705" w:type="dxa"/>
            <w:shd w:val="clear" w:color="auto" w:fill="auto"/>
            <w:vAlign w:val="center"/>
          </w:tcPr>
          <w:p w14:paraId="66D21925" w14:textId="77777777" w:rsidR="0009721D" w:rsidRPr="00E67E0F" w:rsidRDefault="0009721D" w:rsidP="008B1E84">
            <w:pPr>
              <w:pStyle w:val="Tabletext"/>
            </w:pPr>
            <w:r w:rsidRPr="00E67E0F">
              <w:t>The proportion of all requests for TCH resources (call origination and incoming handover) and fail due non available TCH resources.</w:t>
            </w:r>
          </w:p>
          <w:p w14:paraId="251B9ED9" w14:textId="0CFDBFD6" w:rsidR="0009721D" w:rsidRPr="00E67E0F" w:rsidRDefault="0009721D" w:rsidP="008B1E84">
            <w:pPr>
              <w:pStyle w:val="Tabletext"/>
            </w:pPr>
            <w:r w:rsidRPr="00E67E0F">
              <w:t xml:space="preserve">Refer to clause 5.8 of </w:t>
            </w:r>
            <w:r w:rsidR="007F3FE4" w:rsidRPr="00E67E0F">
              <w:br/>
            </w:r>
            <w:r w:rsidRPr="00E67E0F">
              <w:t xml:space="preserve">[b-ETSI TR 32.814]  </w:t>
            </w:r>
          </w:p>
        </w:tc>
        <w:tc>
          <w:tcPr>
            <w:tcW w:w="1701" w:type="dxa"/>
            <w:vAlign w:val="center"/>
          </w:tcPr>
          <w:p w14:paraId="2FA9AEB8" w14:textId="72BF5DCD" w:rsidR="0009721D" w:rsidRPr="00E67E0F" w:rsidRDefault="0009721D" w:rsidP="00F678C9">
            <w:pPr>
              <w:pStyle w:val="Tabletext"/>
            </w:pPr>
            <w:r w:rsidRPr="00E67E0F">
              <w:t xml:space="preserve">Real </w:t>
            </w:r>
            <w:r w:rsidR="00F678C9" w:rsidRPr="00E67E0F">
              <w:t>t</w:t>
            </w:r>
            <w:r w:rsidRPr="00E67E0F">
              <w:t xml:space="preserve">raffic </w:t>
            </w:r>
          </w:p>
        </w:tc>
        <w:tc>
          <w:tcPr>
            <w:tcW w:w="2268" w:type="dxa"/>
            <w:vAlign w:val="center"/>
          </w:tcPr>
          <w:p w14:paraId="1BA0920D" w14:textId="77777777" w:rsidR="0009721D" w:rsidRPr="00E67E0F" w:rsidRDefault="0009721D" w:rsidP="008B1E84">
            <w:pPr>
              <w:pStyle w:val="Tabletext"/>
              <w:rPr>
                <w:b/>
              </w:rPr>
            </w:pPr>
            <w:r w:rsidRPr="00E67E0F">
              <w:rPr>
                <w:b/>
              </w:rPr>
              <w:t>Primary</w:t>
            </w:r>
          </w:p>
          <w:p w14:paraId="7A0FC1F4" w14:textId="77777777" w:rsidR="0009721D" w:rsidRPr="00E67E0F" w:rsidRDefault="0009721D" w:rsidP="008B1E84">
            <w:pPr>
              <w:pStyle w:val="Tabletext"/>
              <w:rPr>
                <w:b/>
              </w:rPr>
            </w:pPr>
          </w:p>
          <w:p w14:paraId="4990A78C" w14:textId="77777777" w:rsidR="0009721D" w:rsidRPr="00E67E0F" w:rsidRDefault="0009721D" w:rsidP="008B1E84">
            <w:pPr>
              <w:pStyle w:val="Tabletext"/>
            </w:pPr>
            <w:r w:rsidRPr="00E67E0F">
              <w:t>TCH congestion often increases when traffic demand increases</w:t>
            </w:r>
          </w:p>
        </w:tc>
      </w:tr>
      <w:tr w:rsidR="000B4BFE" w:rsidRPr="00E67E0F" w14:paraId="7F5ED4A9" w14:textId="77777777" w:rsidTr="000B4BFE">
        <w:trPr>
          <w:trHeight w:val="577"/>
          <w:jc w:val="center"/>
        </w:trPr>
        <w:tc>
          <w:tcPr>
            <w:tcW w:w="1427" w:type="dxa"/>
            <w:vMerge/>
            <w:vAlign w:val="center"/>
          </w:tcPr>
          <w:p w14:paraId="25D5A486" w14:textId="77777777" w:rsidR="0009721D" w:rsidRPr="00E67E0F" w:rsidRDefault="0009721D" w:rsidP="008B1E84">
            <w:pPr>
              <w:pStyle w:val="Tabletext"/>
            </w:pPr>
          </w:p>
        </w:tc>
        <w:tc>
          <w:tcPr>
            <w:tcW w:w="1538" w:type="dxa"/>
            <w:shd w:val="clear" w:color="auto" w:fill="auto"/>
            <w:vAlign w:val="center"/>
          </w:tcPr>
          <w:p w14:paraId="101579AE" w14:textId="2019ADCC" w:rsidR="0009721D" w:rsidRPr="00E67E0F" w:rsidRDefault="0009721D" w:rsidP="00F678C9">
            <w:pPr>
              <w:pStyle w:val="Tabletext"/>
            </w:pPr>
            <w:r w:rsidRPr="00E67E0F">
              <w:t xml:space="preserve">Call </w:t>
            </w:r>
            <w:r w:rsidR="00F678C9" w:rsidRPr="00E67E0F">
              <w:t>s</w:t>
            </w:r>
            <w:r w:rsidRPr="00E67E0F">
              <w:t xml:space="preserve">etup </w:t>
            </w:r>
            <w:r w:rsidR="00F678C9" w:rsidRPr="00E67E0F">
              <w:t>s</w:t>
            </w:r>
            <w:r w:rsidRPr="00E67E0F">
              <w:t xml:space="preserve">uccess </w:t>
            </w:r>
            <w:r w:rsidR="00F678C9" w:rsidRPr="00E67E0F">
              <w:t>r</w:t>
            </w:r>
            <w:r w:rsidRPr="00E67E0F">
              <w:t>ate</w:t>
            </w:r>
          </w:p>
        </w:tc>
        <w:tc>
          <w:tcPr>
            <w:tcW w:w="2705" w:type="dxa"/>
            <w:shd w:val="clear" w:color="auto" w:fill="auto"/>
            <w:vAlign w:val="center"/>
          </w:tcPr>
          <w:p w14:paraId="22E9C940" w14:textId="77777777" w:rsidR="0009721D" w:rsidRPr="00E67E0F" w:rsidRDefault="0009721D" w:rsidP="008B1E84">
            <w:pPr>
              <w:pStyle w:val="Tabletext"/>
            </w:pPr>
            <w:r w:rsidRPr="00E67E0F">
              <w:t>Measures the proportion of mobiles which successfully access a TCH.</w:t>
            </w:r>
          </w:p>
          <w:p w14:paraId="7DDA6933" w14:textId="60B4303B" w:rsidR="0009721D" w:rsidRPr="00E67E0F" w:rsidRDefault="0009721D" w:rsidP="008B1E84">
            <w:pPr>
              <w:pStyle w:val="Tabletext"/>
            </w:pPr>
            <w:r w:rsidRPr="00E67E0F">
              <w:t xml:space="preserve">Refer to clause 5.5 of </w:t>
            </w:r>
            <w:r w:rsidR="007F3FE4" w:rsidRPr="00E67E0F">
              <w:br/>
            </w:r>
            <w:r w:rsidRPr="00E67E0F">
              <w:t>[b-ETSI TR 32.814]</w:t>
            </w:r>
          </w:p>
        </w:tc>
        <w:tc>
          <w:tcPr>
            <w:tcW w:w="1701" w:type="dxa"/>
            <w:vAlign w:val="center"/>
          </w:tcPr>
          <w:p w14:paraId="3F02B846" w14:textId="5FB70670" w:rsidR="0009721D" w:rsidRPr="00E67E0F" w:rsidRDefault="0009721D" w:rsidP="00F678C9">
            <w:pPr>
              <w:pStyle w:val="Tabletext"/>
            </w:pPr>
            <w:r w:rsidRPr="00E67E0F">
              <w:t xml:space="preserve">Real </w:t>
            </w:r>
            <w:r w:rsidR="00F678C9" w:rsidRPr="00E67E0F">
              <w:t>t</w:t>
            </w:r>
            <w:r w:rsidRPr="00E67E0F">
              <w:t xml:space="preserve">raffic or </w:t>
            </w:r>
            <w:r w:rsidR="00F678C9" w:rsidRPr="00E67E0F">
              <w:t>t</w:t>
            </w:r>
            <w:r w:rsidRPr="00E67E0F">
              <w:t xml:space="preserve">est </w:t>
            </w:r>
            <w:r w:rsidR="00F678C9" w:rsidRPr="00E67E0F">
              <w:t>t</w:t>
            </w:r>
            <w:r w:rsidRPr="00E67E0F">
              <w:t>raffic</w:t>
            </w:r>
          </w:p>
        </w:tc>
        <w:tc>
          <w:tcPr>
            <w:tcW w:w="2268" w:type="dxa"/>
            <w:vAlign w:val="center"/>
          </w:tcPr>
          <w:p w14:paraId="66641AE3" w14:textId="77777777" w:rsidR="0009721D" w:rsidRPr="00E67E0F" w:rsidRDefault="0009721D" w:rsidP="008B1E84">
            <w:pPr>
              <w:pStyle w:val="Tabletext"/>
              <w:rPr>
                <w:b/>
              </w:rPr>
            </w:pPr>
            <w:r w:rsidRPr="00E67E0F">
              <w:rPr>
                <w:b/>
              </w:rPr>
              <w:t>Primary</w:t>
            </w:r>
          </w:p>
          <w:p w14:paraId="29685EEB" w14:textId="77777777" w:rsidR="0009721D" w:rsidRPr="00E67E0F" w:rsidRDefault="0009721D" w:rsidP="008B1E84">
            <w:pPr>
              <w:pStyle w:val="Tabletext"/>
              <w:rPr>
                <w:b/>
              </w:rPr>
            </w:pPr>
          </w:p>
          <w:p w14:paraId="240E18CB" w14:textId="77777777" w:rsidR="0009721D" w:rsidRPr="00E67E0F" w:rsidRDefault="0009721D" w:rsidP="008B1E84">
            <w:pPr>
              <w:pStyle w:val="Tabletext"/>
            </w:pPr>
            <w:r w:rsidRPr="00E67E0F">
              <w:t>The preceding KPIs on SDCCH and TCH are sub KPIs of Call Setup Success Rate.</w:t>
            </w:r>
          </w:p>
          <w:p w14:paraId="4BD9D8CC" w14:textId="1CC56694" w:rsidR="0009721D" w:rsidRPr="00E67E0F" w:rsidRDefault="0009721D" w:rsidP="00F678C9">
            <w:pPr>
              <w:pStyle w:val="Tabletext"/>
            </w:pPr>
            <w:r w:rsidRPr="00E67E0F">
              <w:t xml:space="preserve">Any of the TCH/SDCCH KPIs listed above impacts the </w:t>
            </w:r>
            <w:r w:rsidR="00F678C9" w:rsidRPr="00E67E0F">
              <w:t>c</w:t>
            </w:r>
            <w:r w:rsidRPr="00E67E0F">
              <w:t xml:space="preserve">all </w:t>
            </w:r>
            <w:r w:rsidR="00F678C9" w:rsidRPr="00E67E0F">
              <w:t>s</w:t>
            </w:r>
            <w:r w:rsidRPr="00E67E0F">
              <w:t xml:space="preserve">etup </w:t>
            </w:r>
            <w:r w:rsidR="00F678C9" w:rsidRPr="00E67E0F">
              <w:t>s</w:t>
            </w:r>
            <w:r w:rsidRPr="00E67E0F">
              <w:t xml:space="preserve">uccess </w:t>
            </w:r>
            <w:r w:rsidR="00F678C9" w:rsidRPr="00E67E0F">
              <w:t>r</w:t>
            </w:r>
            <w:r w:rsidRPr="00E67E0F">
              <w:t xml:space="preserve">ate. Call </w:t>
            </w:r>
            <w:r w:rsidR="00F678C9" w:rsidRPr="00E67E0F">
              <w:t>s</w:t>
            </w:r>
            <w:r w:rsidRPr="00E67E0F">
              <w:t xml:space="preserve">etup </w:t>
            </w:r>
            <w:r w:rsidR="00F678C9" w:rsidRPr="00E67E0F">
              <w:t>s</w:t>
            </w:r>
            <w:r w:rsidRPr="00E67E0F">
              <w:t xml:space="preserve">uccess </w:t>
            </w:r>
            <w:r w:rsidR="00F678C9" w:rsidRPr="00E67E0F">
              <w:t>r</w:t>
            </w:r>
            <w:r w:rsidRPr="00E67E0F">
              <w:t>ate gives an overview of a call, from initiation to setup</w:t>
            </w:r>
          </w:p>
        </w:tc>
      </w:tr>
      <w:tr w:rsidR="000B4BFE" w:rsidRPr="00E67E0F" w14:paraId="1A10CCB6" w14:textId="77777777" w:rsidTr="000B4BFE">
        <w:trPr>
          <w:trHeight w:val="577"/>
          <w:jc w:val="center"/>
        </w:trPr>
        <w:tc>
          <w:tcPr>
            <w:tcW w:w="1427" w:type="dxa"/>
            <w:vMerge/>
            <w:vAlign w:val="center"/>
          </w:tcPr>
          <w:p w14:paraId="74114D54" w14:textId="77777777" w:rsidR="0009721D" w:rsidRPr="00E67E0F" w:rsidRDefault="0009721D" w:rsidP="008B1E84">
            <w:pPr>
              <w:pStyle w:val="Tabletext"/>
            </w:pPr>
          </w:p>
        </w:tc>
        <w:tc>
          <w:tcPr>
            <w:tcW w:w="1538" w:type="dxa"/>
            <w:shd w:val="clear" w:color="auto" w:fill="auto"/>
            <w:vAlign w:val="center"/>
          </w:tcPr>
          <w:p w14:paraId="56D08C1F" w14:textId="44028EE4" w:rsidR="0009721D" w:rsidRPr="00E67E0F" w:rsidRDefault="00113B87" w:rsidP="00113B87">
            <w:pPr>
              <w:pStyle w:val="Tabletext"/>
            </w:pPr>
            <w:r w:rsidRPr="00E67E0F">
              <w:t>Packet data protocol (</w:t>
            </w:r>
            <w:r w:rsidR="0009721D" w:rsidRPr="00E67E0F">
              <w:t>PDP</w:t>
            </w:r>
            <w:r w:rsidRPr="00E67E0F">
              <w:t>)</w:t>
            </w:r>
            <w:r w:rsidR="0009721D" w:rsidRPr="00E67E0F">
              <w:t xml:space="preserve"> </w:t>
            </w:r>
            <w:r w:rsidRPr="00E67E0F">
              <w:t>c</w:t>
            </w:r>
            <w:r w:rsidR="0009721D" w:rsidRPr="00E67E0F">
              <w:t xml:space="preserve">ontext </w:t>
            </w:r>
            <w:r w:rsidRPr="00E67E0F">
              <w:t>a</w:t>
            </w:r>
            <w:r w:rsidR="0009721D" w:rsidRPr="00E67E0F">
              <w:t xml:space="preserve">ctivation </w:t>
            </w:r>
            <w:r w:rsidRPr="00E67E0F">
              <w:t>s</w:t>
            </w:r>
            <w:r w:rsidR="0009721D" w:rsidRPr="00E67E0F">
              <w:t xml:space="preserve">uccess </w:t>
            </w:r>
            <w:r w:rsidRPr="00E67E0F">
              <w:t>r</w:t>
            </w:r>
            <w:r w:rsidR="0009721D" w:rsidRPr="00E67E0F">
              <w:t>ate</w:t>
            </w:r>
          </w:p>
        </w:tc>
        <w:tc>
          <w:tcPr>
            <w:tcW w:w="2705" w:type="dxa"/>
            <w:shd w:val="clear" w:color="auto" w:fill="auto"/>
            <w:vAlign w:val="center"/>
          </w:tcPr>
          <w:p w14:paraId="199C5DCD" w14:textId="77777777" w:rsidR="0009721D" w:rsidRPr="00E67E0F" w:rsidRDefault="0009721D" w:rsidP="008B1E84">
            <w:pPr>
              <w:pStyle w:val="Tabletext"/>
            </w:pPr>
            <w:r w:rsidRPr="00E67E0F">
              <w:t>Describes the ratio of all successful PDP context activation to PDP context activation attempts.</w:t>
            </w:r>
          </w:p>
          <w:p w14:paraId="1EC74177" w14:textId="3ABE0516" w:rsidR="0009721D" w:rsidRPr="00E67E0F" w:rsidRDefault="0009721D" w:rsidP="008B1E84">
            <w:pPr>
              <w:pStyle w:val="Tabletext"/>
            </w:pPr>
            <w:r w:rsidRPr="00E67E0F">
              <w:t xml:space="preserve">Refer to clause 7.5 of </w:t>
            </w:r>
            <w:r w:rsidR="000B4BFE" w:rsidRPr="00E67E0F">
              <w:br/>
            </w:r>
            <w:r w:rsidRPr="00E67E0F">
              <w:t>[ETSI TS 132 410]</w:t>
            </w:r>
          </w:p>
        </w:tc>
        <w:tc>
          <w:tcPr>
            <w:tcW w:w="1701" w:type="dxa"/>
            <w:vAlign w:val="center"/>
          </w:tcPr>
          <w:p w14:paraId="5D272A5A" w14:textId="358DBE81" w:rsidR="0009721D" w:rsidRPr="00E67E0F" w:rsidRDefault="0009721D" w:rsidP="00F678C9">
            <w:pPr>
              <w:pStyle w:val="Tabletext"/>
            </w:pPr>
            <w:r w:rsidRPr="00E67E0F">
              <w:t xml:space="preserve">Real </w:t>
            </w:r>
            <w:r w:rsidR="00F678C9" w:rsidRPr="00E67E0F">
              <w:t>t</w:t>
            </w:r>
            <w:r w:rsidRPr="00E67E0F">
              <w:t xml:space="preserve">raffic or </w:t>
            </w:r>
            <w:r w:rsidR="00F678C9" w:rsidRPr="00E67E0F">
              <w:t>t</w:t>
            </w:r>
            <w:r w:rsidRPr="00E67E0F">
              <w:t xml:space="preserve">est </w:t>
            </w:r>
            <w:r w:rsidR="00F678C9" w:rsidRPr="00E67E0F">
              <w:t>t</w:t>
            </w:r>
            <w:r w:rsidRPr="00E67E0F">
              <w:t>raffic</w:t>
            </w:r>
          </w:p>
        </w:tc>
        <w:tc>
          <w:tcPr>
            <w:tcW w:w="2268" w:type="dxa"/>
            <w:vAlign w:val="center"/>
          </w:tcPr>
          <w:p w14:paraId="42909A68" w14:textId="77777777" w:rsidR="0009721D" w:rsidRPr="00E67E0F" w:rsidRDefault="0009721D" w:rsidP="008B1E84">
            <w:pPr>
              <w:pStyle w:val="Tabletext"/>
              <w:rPr>
                <w:b/>
              </w:rPr>
            </w:pPr>
            <w:r w:rsidRPr="00E67E0F">
              <w:rPr>
                <w:b/>
              </w:rPr>
              <w:t>Secondary</w:t>
            </w:r>
          </w:p>
          <w:p w14:paraId="40806E35" w14:textId="77777777" w:rsidR="0009721D" w:rsidRPr="00E67E0F" w:rsidRDefault="0009721D" w:rsidP="008B1E84">
            <w:pPr>
              <w:pStyle w:val="Tabletext"/>
            </w:pPr>
            <w:r w:rsidRPr="00E67E0F">
              <w:t>Before data is transferred to and from an MS, a PDP context must be activated. With a low or worse PDP context activation, access to data would be a challenge</w:t>
            </w:r>
          </w:p>
        </w:tc>
      </w:tr>
      <w:tr w:rsidR="000B4BFE" w:rsidRPr="00E67E0F" w14:paraId="45BB4E6C" w14:textId="77777777" w:rsidTr="000B4BFE">
        <w:trPr>
          <w:trHeight w:val="302"/>
          <w:jc w:val="center"/>
        </w:trPr>
        <w:tc>
          <w:tcPr>
            <w:tcW w:w="1427" w:type="dxa"/>
            <w:vMerge w:val="restart"/>
            <w:vAlign w:val="center"/>
          </w:tcPr>
          <w:p w14:paraId="118A1359" w14:textId="77777777" w:rsidR="0009721D" w:rsidRPr="00E67E0F" w:rsidRDefault="0009721D" w:rsidP="008B1E84">
            <w:pPr>
              <w:pStyle w:val="Tabletext"/>
            </w:pPr>
            <w:r w:rsidRPr="00E67E0F">
              <w:t>Retainability</w:t>
            </w:r>
          </w:p>
        </w:tc>
        <w:tc>
          <w:tcPr>
            <w:tcW w:w="1538" w:type="dxa"/>
            <w:shd w:val="clear" w:color="auto" w:fill="auto"/>
            <w:vAlign w:val="center"/>
            <w:hideMark/>
          </w:tcPr>
          <w:p w14:paraId="7914FDC4" w14:textId="210ED109" w:rsidR="0009721D" w:rsidRPr="00E67E0F" w:rsidRDefault="0009721D" w:rsidP="00113B87">
            <w:pPr>
              <w:pStyle w:val="Tabletext"/>
            </w:pPr>
            <w:r w:rsidRPr="00E67E0F">
              <w:t xml:space="preserve">Traffic </w:t>
            </w:r>
            <w:r w:rsidR="00113B87" w:rsidRPr="00E67E0F">
              <w:t>c</w:t>
            </w:r>
            <w:r w:rsidRPr="00E67E0F">
              <w:t xml:space="preserve">hannel (TCH) </w:t>
            </w:r>
            <w:r w:rsidR="00113B87" w:rsidRPr="00E67E0F">
              <w:t>d</w:t>
            </w:r>
            <w:r w:rsidRPr="00E67E0F">
              <w:t xml:space="preserve">rop </w:t>
            </w:r>
            <w:r w:rsidR="00113B87" w:rsidRPr="00E67E0F">
              <w:t>r</w:t>
            </w:r>
            <w:r w:rsidRPr="00E67E0F">
              <w:t>ate</w:t>
            </w:r>
          </w:p>
        </w:tc>
        <w:tc>
          <w:tcPr>
            <w:tcW w:w="2705" w:type="dxa"/>
            <w:shd w:val="clear" w:color="auto" w:fill="auto"/>
            <w:noWrap/>
            <w:vAlign w:val="center"/>
            <w:hideMark/>
          </w:tcPr>
          <w:p w14:paraId="35585080" w14:textId="77777777" w:rsidR="0009721D" w:rsidRPr="00E67E0F" w:rsidRDefault="0009721D" w:rsidP="008B1E84">
            <w:pPr>
              <w:pStyle w:val="Tabletext"/>
            </w:pPr>
            <w:r w:rsidRPr="00E67E0F">
              <w:t>The proportion of mobiles which, having successfully accessed the TCH, subsequently suffer an abnormal release. </w:t>
            </w:r>
          </w:p>
          <w:p w14:paraId="18150190" w14:textId="7BAB380C" w:rsidR="0009721D" w:rsidRPr="00E67E0F" w:rsidRDefault="0009721D" w:rsidP="008B1E84">
            <w:pPr>
              <w:pStyle w:val="Tabletext"/>
            </w:pPr>
            <w:r w:rsidRPr="00E67E0F">
              <w:t xml:space="preserve">Refer to clause 5.3 of </w:t>
            </w:r>
            <w:r w:rsidR="007F3FE4" w:rsidRPr="00E67E0F">
              <w:br/>
            </w:r>
            <w:r w:rsidRPr="00E67E0F">
              <w:t xml:space="preserve">[b-ETSI TR 32.814]  </w:t>
            </w:r>
          </w:p>
        </w:tc>
        <w:tc>
          <w:tcPr>
            <w:tcW w:w="1701" w:type="dxa"/>
            <w:vAlign w:val="center"/>
          </w:tcPr>
          <w:p w14:paraId="78E9BA97" w14:textId="5D9883EE" w:rsidR="0009721D" w:rsidRPr="00E67E0F" w:rsidRDefault="0009721D" w:rsidP="00CF3CE9">
            <w:pPr>
              <w:pStyle w:val="Tabletext"/>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268" w:type="dxa"/>
            <w:vAlign w:val="center"/>
          </w:tcPr>
          <w:p w14:paraId="39A8256C" w14:textId="77777777" w:rsidR="0009721D" w:rsidRPr="00E67E0F" w:rsidRDefault="0009721D" w:rsidP="008B1E84">
            <w:pPr>
              <w:pStyle w:val="Tabletext"/>
              <w:rPr>
                <w:b/>
              </w:rPr>
            </w:pPr>
            <w:r w:rsidRPr="00E67E0F">
              <w:rPr>
                <w:b/>
              </w:rPr>
              <w:t>Primary</w:t>
            </w:r>
          </w:p>
          <w:p w14:paraId="02B06FBD" w14:textId="77777777" w:rsidR="0009721D" w:rsidRPr="00E67E0F" w:rsidRDefault="0009721D" w:rsidP="008B1E84">
            <w:pPr>
              <w:pStyle w:val="Tabletext"/>
            </w:pPr>
            <w:r w:rsidRPr="00E67E0F">
              <w:t>TCH drop easily perceived by a user as it directly translates into call drop.</w:t>
            </w:r>
          </w:p>
        </w:tc>
      </w:tr>
      <w:tr w:rsidR="000B4BFE" w:rsidRPr="00E67E0F" w14:paraId="70CC216A" w14:textId="77777777" w:rsidTr="000B4BFE">
        <w:trPr>
          <w:trHeight w:val="577"/>
          <w:jc w:val="center"/>
        </w:trPr>
        <w:tc>
          <w:tcPr>
            <w:tcW w:w="1427" w:type="dxa"/>
            <w:vMerge/>
            <w:vAlign w:val="center"/>
          </w:tcPr>
          <w:p w14:paraId="3DBC57E2" w14:textId="77777777" w:rsidR="0009721D" w:rsidRPr="00E67E0F" w:rsidRDefault="0009721D" w:rsidP="008B1E84">
            <w:pPr>
              <w:pStyle w:val="Tabletext"/>
            </w:pPr>
          </w:p>
        </w:tc>
        <w:tc>
          <w:tcPr>
            <w:tcW w:w="1538" w:type="dxa"/>
            <w:shd w:val="clear" w:color="auto" w:fill="auto"/>
            <w:vAlign w:val="center"/>
            <w:hideMark/>
          </w:tcPr>
          <w:p w14:paraId="7D8450FD" w14:textId="0538A2F2" w:rsidR="0009721D" w:rsidRPr="00E67E0F" w:rsidRDefault="0009721D" w:rsidP="00CF3CE9">
            <w:pPr>
              <w:pStyle w:val="Tabletext"/>
            </w:pPr>
            <w:r w:rsidRPr="00E67E0F">
              <w:t xml:space="preserve">Handover </w:t>
            </w:r>
            <w:r w:rsidR="00CF3CE9" w:rsidRPr="00E67E0F">
              <w:t>s</w:t>
            </w:r>
            <w:r w:rsidRPr="00E67E0F">
              <w:t xml:space="preserve">uccess </w:t>
            </w:r>
            <w:r w:rsidR="00CF3CE9" w:rsidRPr="00E67E0F">
              <w:t>r</w:t>
            </w:r>
            <w:r w:rsidRPr="00E67E0F">
              <w:t xml:space="preserve">ate </w:t>
            </w:r>
          </w:p>
        </w:tc>
        <w:tc>
          <w:tcPr>
            <w:tcW w:w="2705" w:type="dxa"/>
            <w:shd w:val="clear" w:color="auto" w:fill="auto"/>
            <w:vAlign w:val="center"/>
            <w:hideMark/>
          </w:tcPr>
          <w:p w14:paraId="5823FC95" w14:textId="77777777" w:rsidR="0009721D" w:rsidRPr="00E67E0F" w:rsidRDefault="0009721D" w:rsidP="008B1E84">
            <w:pPr>
              <w:pStyle w:val="Tabletext"/>
            </w:pPr>
            <w:r w:rsidRPr="00E67E0F">
              <w:t>The percent of handovers that were attempted from the source cell (cell for which the statistic is presented) that succeeded in making it to the destination cell.</w:t>
            </w:r>
          </w:p>
          <w:p w14:paraId="779DD7F0" w14:textId="729224C9" w:rsidR="0009721D" w:rsidRPr="00E67E0F" w:rsidRDefault="0009721D" w:rsidP="008B1E84">
            <w:pPr>
              <w:pStyle w:val="Tabletext"/>
            </w:pPr>
            <w:r w:rsidRPr="00E67E0F">
              <w:t xml:space="preserve">Refer to clause 5.4 of </w:t>
            </w:r>
            <w:r w:rsidR="007F3FE4" w:rsidRPr="00E67E0F">
              <w:br/>
            </w:r>
            <w:r w:rsidRPr="00E67E0F">
              <w:t>[b-ETSI TR 32.814]</w:t>
            </w:r>
          </w:p>
        </w:tc>
        <w:tc>
          <w:tcPr>
            <w:tcW w:w="1701" w:type="dxa"/>
            <w:vAlign w:val="center"/>
          </w:tcPr>
          <w:p w14:paraId="7D71FD08" w14:textId="6392D9D7" w:rsidR="0009721D" w:rsidRPr="00E67E0F" w:rsidRDefault="0009721D" w:rsidP="00CF3CE9">
            <w:pPr>
              <w:pStyle w:val="Tabletext"/>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268" w:type="dxa"/>
            <w:vAlign w:val="center"/>
          </w:tcPr>
          <w:p w14:paraId="19051D03" w14:textId="77777777" w:rsidR="0009721D" w:rsidRPr="00E67E0F" w:rsidRDefault="0009721D" w:rsidP="008B1E84">
            <w:pPr>
              <w:pStyle w:val="Tabletext"/>
              <w:rPr>
                <w:b/>
              </w:rPr>
            </w:pPr>
            <w:r w:rsidRPr="00E67E0F">
              <w:rPr>
                <w:b/>
              </w:rPr>
              <w:t>Secondary</w:t>
            </w:r>
          </w:p>
          <w:p w14:paraId="7436AE5D" w14:textId="10F1D115" w:rsidR="0009721D" w:rsidRPr="00E67E0F" w:rsidRDefault="0009721D" w:rsidP="008B1E84">
            <w:pPr>
              <w:pStyle w:val="Tabletext"/>
            </w:pPr>
            <w:r w:rsidRPr="00E67E0F">
              <w:t>The main purpose of handover is to guarantee call continuity. It is an important KPI because of the influencing factors that includes among other things, congestion, coverage, interference, and clocking problems. A</w:t>
            </w:r>
            <w:r w:rsidR="007F3FE4" w:rsidRPr="00E67E0F">
              <w:t> </w:t>
            </w:r>
            <w:r w:rsidRPr="00E67E0F">
              <w:t>poor /low handover success rate could influence other KPIs like TCH drop</w:t>
            </w:r>
          </w:p>
        </w:tc>
      </w:tr>
    </w:tbl>
    <w:p w14:paraId="622AD49E" w14:textId="56CC2E3B" w:rsidR="0009721D" w:rsidRPr="00E67E0F" w:rsidRDefault="0031684D" w:rsidP="0031684D">
      <w:pPr>
        <w:pStyle w:val="Heading2"/>
      </w:pPr>
      <w:bookmarkStart w:id="46" w:name="_Toc106723156"/>
      <w:bookmarkStart w:id="47" w:name="_Toc107846659"/>
      <w:bookmarkStart w:id="48" w:name="_Toc107846736"/>
      <w:r w:rsidRPr="00E67E0F">
        <w:lastRenderedPageBreak/>
        <w:t>7.3</w:t>
      </w:r>
      <w:r w:rsidRPr="00E67E0F">
        <w:tab/>
      </w:r>
      <w:r w:rsidR="0009721D" w:rsidRPr="00E67E0F">
        <w:t>UMTS KPIs</w:t>
      </w:r>
      <w:bookmarkEnd w:id="46"/>
      <w:bookmarkEnd w:id="47"/>
      <w:bookmarkEnd w:id="48"/>
    </w:p>
    <w:p w14:paraId="202BAE02" w14:textId="13BC0392" w:rsidR="0009721D" w:rsidRPr="00E67E0F" w:rsidRDefault="0009721D" w:rsidP="0009721D">
      <w:r w:rsidRPr="00E67E0F">
        <w:t xml:space="preserve">This </w:t>
      </w:r>
      <w:r w:rsidR="00CF3CE9" w:rsidRPr="00E67E0F">
        <w:t xml:space="preserve">clause </w:t>
      </w:r>
      <w:r w:rsidRPr="00E67E0F">
        <w:t>provides an example of KPIs selection for the UMTS technology using the criteria mention</w:t>
      </w:r>
      <w:r w:rsidR="00CF3CE9" w:rsidRPr="00E67E0F">
        <w:t>ed</w:t>
      </w:r>
      <w:r w:rsidRPr="00E67E0F">
        <w:t xml:space="preserve"> in clause </w:t>
      </w:r>
      <w:r w:rsidR="00C11CC6" w:rsidRPr="00E67E0F">
        <w:t>7</w:t>
      </w:r>
      <w:r w:rsidRPr="00E67E0F">
        <w:t>.</w:t>
      </w:r>
      <w:r w:rsidR="005E30DF" w:rsidRPr="00E67E0F">
        <w:t xml:space="preserve"> Table 2 shows KPIs for the UMTS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760"/>
        <w:gridCol w:w="2568"/>
        <w:gridCol w:w="1512"/>
        <w:gridCol w:w="2258"/>
      </w:tblGrid>
      <w:tr w:rsidR="00BF3BB0" w:rsidRPr="00E67E0F" w14:paraId="61A47721" w14:textId="77777777" w:rsidTr="003C2D09">
        <w:trPr>
          <w:trHeight w:val="263"/>
          <w:tblHeader/>
          <w:jc w:val="center"/>
        </w:trPr>
        <w:tc>
          <w:tcPr>
            <w:tcW w:w="9639" w:type="dxa"/>
            <w:gridSpan w:val="5"/>
            <w:tcBorders>
              <w:top w:val="nil"/>
              <w:left w:val="nil"/>
              <w:bottom w:val="single" w:sz="4" w:space="0" w:color="auto"/>
              <w:right w:val="nil"/>
            </w:tcBorders>
            <w:vAlign w:val="center"/>
          </w:tcPr>
          <w:p w14:paraId="62FB66D2" w14:textId="2EE1B22F" w:rsidR="00BF3BB0" w:rsidRPr="00E67E0F" w:rsidRDefault="00BF3BB0" w:rsidP="00CF3CE9">
            <w:pPr>
              <w:pStyle w:val="TableNoTitle"/>
            </w:pPr>
            <w:bookmarkStart w:id="49" w:name="_Toc106723171"/>
            <w:bookmarkStart w:id="50" w:name="_Toc107846799"/>
            <w:r w:rsidRPr="00E67E0F">
              <w:t xml:space="preserve">Table 2 – KPIs for the UMTS </w:t>
            </w:r>
            <w:r w:rsidR="00CF3CE9" w:rsidRPr="00E67E0F">
              <w:t>n</w:t>
            </w:r>
            <w:r w:rsidRPr="00E67E0F">
              <w:t>etwork</w:t>
            </w:r>
            <w:bookmarkEnd w:id="49"/>
            <w:bookmarkEnd w:id="50"/>
          </w:p>
        </w:tc>
      </w:tr>
      <w:tr w:rsidR="0009721D" w:rsidRPr="00E67E0F" w14:paraId="3B3FF0E9" w14:textId="77777777" w:rsidTr="007F3FE4">
        <w:trPr>
          <w:trHeight w:val="263"/>
          <w:tblHeader/>
          <w:jc w:val="center"/>
        </w:trPr>
        <w:tc>
          <w:tcPr>
            <w:tcW w:w="1626" w:type="dxa"/>
            <w:tcBorders>
              <w:top w:val="single" w:sz="4" w:space="0" w:color="auto"/>
            </w:tcBorders>
            <w:vAlign w:val="center"/>
          </w:tcPr>
          <w:p w14:paraId="30F3D60A" w14:textId="77777777" w:rsidR="0009721D" w:rsidRPr="00E67E0F" w:rsidRDefault="0009721D" w:rsidP="00BF3BB0">
            <w:pPr>
              <w:pStyle w:val="Tablehead"/>
            </w:pPr>
            <w:r w:rsidRPr="00E67E0F">
              <w:t>Category</w:t>
            </w:r>
          </w:p>
        </w:tc>
        <w:tc>
          <w:tcPr>
            <w:tcW w:w="1760" w:type="dxa"/>
            <w:tcBorders>
              <w:top w:val="single" w:sz="4" w:space="0" w:color="auto"/>
            </w:tcBorders>
            <w:shd w:val="clear" w:color="auto" w:fill="auto"/>
            <w:noWrap/>
            <w:vAlign w:val="center"/>
            <w:hideMark/>
          </w:tcPr>
          <w:p w14:paraId="1566F9E1" w14:textId="54D41964" w:rsidR="0009721D" w:rsidRPr="00E67E0F" w:rsidRDefault="0009721D" w:rsidP="00CF3CE9">
            <w:pPr>
              <w:pStyle w:val="Tablehead"/>
            </w:pPr>
            <w:r w:rsidRPr="00E67E0F">
              <w:t xml:space="preserve">Key </w:t>
            </w:r>
            <w:r w:rsidR="00CF3CE9" w:rsidRPr="00E67E0F">
              <w:t>p</w:t>
            </w:r>
            <w:r w:rsidRPr="00E67E0F">
              <w:t xml:space="preserve">erformance </w:t>
            </w:r>
            <w:r w:rsidR="00CF3CE9" w:rsidRPr="00E67E0F">
              <w:t>i</w:t>
            </w:r>
            <w:r w:rsidRPr="00E67E0F">
              <w:t>ndicators (KPIs)</w:t>
            </w:r>
          </w:p>
        </w:tc>
        <w:tc>
          <w:tcPr>
            <w:tcW w:w="2568" w:type="dxa"/>
            <w:tcBorders>
              <w:top w:val="single" w:sz="4" w:space="0" w:color="auto"/>
            </w:tcBorders>
            <w:shd w:val="clear" w:color="auto" w:fill="auto"/>
            <w:noWrap/>
            <w:vAlign w:val="center"/>
            <w:hideMark/>
          </w:tcPr>
          <w:p w14:paraId="5D63D8CE" w14:textId="5EDCFAA1" w:rsidR="0009721D" w:rsidRPr="00E67E0F" w:rsidRDefault="0009721D" w:rsidP="00BF3BB0">
            <w:pPr>
              <w:pStyle w:val="Tablehead"/>
            </w:pPr>
            <w:r w:rsidRPr="00E67E0F">
              <w:t>Definition</w:t>
            </w:r>
          </w:p>
        </w:tc>
        <w:tc>
          <w:tcPr>
            <w:tcW w:w="1123" w:type="dxa"/>
            <w:tcBorders>
              <w:top w:val="single" w:sz="4" w:space="0" w:color="auto"/>
            </w:tcBorders>
            <w:vAlign w:val="center"/>
          </w:tcPr>
          <w:p w14:paraId="5A812FD9" w14:textId="67DEE672" w:rsidR="0009721D" w:rsidRPr="00E67E0F" w:rsidRDefault="0009721D" w:rsidP="00CF3CE9">
            <w:pPr>
              <w:pStyle w:val="Tablehead"/>
            </w:pPr>
            <w:r w:rsidRPr="00E67E0F">
              <w:t xml:space="preserve">Measurement </w:t>
            </w:r>
            <w:r w:rsidR="00CF3CE9" w:rsidRPr="00E67E0F">
              <w:t>a</w:t>
            </w:r>
            <w:r w:rsidRPr="00E67E0F">
              <w:t>pproach</w:t>
            </w:r>
          </w:p>
        </w:tc>
        <w:tc>
          <w:tcPr>
            <w:tcW w:w="2562" w:type="dxa"/>
            <w:tcBorders>
              <w:top w:val="single" w:sz="4" w:space="0" w:color="auto"/>
            </w:tcBorders>
            <w:vAlign w:val="center"/>
          </w:tcPr>
          <w:p w14:paraId="29158FF2" w14:textId="77777777" w:rsidR="0009721D" w:rsidRPr="00E67E0F" w:rsidRDefault="0009721D" w:rsidP="00BF3BB0">
            <w:pPr>
              <w:pStyle w:val="Tablehead"/>
            </w:pPr>
            <w:r w:rsidRPr="00E67E0F">
              <w:t>Considerations</w:t>
            </w:r>
          </w:p>
        </w:tc>
      </w:tr>
      <w:tr w:rsidR="0009721D" w:rsidRPr="00E67E0F" w14:paraId="0463DBDB" w14:textId="77777777" w:rsidTr="007F3FE4">
        <w:trPr>
          <w:trHeight w:val="503"/>
          <w:jc w:val="center"/>
        </w:trPr>
        <w:tc>
          <w:tcPr>
            <w:tcW w:w="1626" w:type="dxa"/>
            <w:vAlign w:val="center"/>
          </w:tcPr>
          <w:p w14:paraId="1F09E4C0" w14:textId="77777777" w:rsidR="0009721D" w:rsidRPr="00E67E0F" w:rsidRDefault="0009721D" w:rsidP="008B1E84">
            <w:pPr>
              <w:pStyle w:val="Tabletext"/>
            </w:pPr>
            <w:r w:rsidRPr="00E67E0F">
              <w:t>Availability</w:t>
            </w:r>
          </w:p>
        </w:tc>
        <w:tc>
          <w:tcPr>
            <w:tcW w:w="1760" w:type="dxa"/>
            <w:shd w:val="clear" w:color="auto" w:fill="auto"/>
            <w:vAlign w:val="center"/>
            <w:hideMark/>
          </w:tcPr>
          <w:p w14:paraId="599965E0" w14:textId="0DEAAED2" w:rsidR="0009721D" w:rsidRPr="00E67E0F" w:rsidRDefault="0009721D" w:rsidP="00CF3CE9">
            <w:pPr>
              <w:pStyle w:val="Tabletext"/>
            </w:pPr>
            <w:r w:rsidRPr="00E67E0F">
              <w:t xml:space="preserve">Radio coverage-RSCP: Received </w:t>
            </w:r>
            <w:r w:rsidR="00CF3CE9" w:rsidRPr="00E67E0F">
              <w:t>s</w:t>
            </w:r>
            <w:r w:rsidRPr="00E67E0F">
              <w:t xml:space="preserve">ignal </w:t>
            </w:r>
            <w:r w:rsidR="00CF3CE9" w:rsidRPr="00E67E0F">
              <w:t>c</w:t>
            </w:r>
            <w:r w:rsidRPr="00E67E0F">
              <w:t xml:space="preserve">ode </w:t>
            </w:r>
            <w:r w:rsidR="00CF3CE9" w:rsidRPr="00E67E0F">
              <w:t>p</w:t>
            </w:r>
            <w:r w:rsidRPr="00E67E0F">
              <w:t>ower</w:t>
            </w:r>
          </w:p>
        </w:tc>
        <w:tc>
          <w:tcPr>
            <w:tcW w:w="2568" w:type="dxa"/>
            <w:shd w:val="clear" w:color="auto" w:fill="auto"/>
            <w:vAlign w:val="center"/>
            <w:hideMark/>
          </w:tcPr>
          <w:p w14:paraId="6CE63131" w14:textId="77777777" w:rsidR="0009721D" w:rsidRPr="00E67E0F" w:rsidRDefault="0009721D" w:rsidP="008B1E84">
            <w:pPr>
              <w:pStyle w:val="Tabletext"/>
            </w:pPr>
            <w:r w:rsidRPr="00E67E0F">
              <w:t>Mobile coverage essentially represents the RSCP level of signal or reception in a given</w:t>
            </w:r>
            <w:r w:rsidRPr="00E67E0F">
              <w:rPr>
                <w:rFonts w:ascii="Arial" w:hAnsi="Arial" w:cs="Arial"/>
                <w:color w:val="222222"/>
                <w:shd w:val="clear" w:color="auto" w:fill="FFFFFF"/>
              </w:rPr>
              <w:t xml:space="preserve"> </w:t>
            </w:r>
            <w:r w:rsidRPr="00E67E0F">
              <w:t xml:space="preserve">area in which an end user can have successfully access both for data and voice services. </w:t>
            </w:r>
          </w:p>
          <w:p w14:paraId="55FA1771" w14:textId="7F41594B" w:rsidR="0009721D" w:rsidRPr="00E67E0F" w:rsidRDefault="0009721D" w:rsidP="00CF3CE9">
            <w:pPr>
              <w:pStyle w:val="Tabletext"/>
            </w:pPr>
            <w:r w:rsidRPr="00E67E0F">
              <w:t xml:space="preserve">For more information on </w:t>
            </w:r>
            <w:r w:rsidR="00CF3CE9" w:rsidRPr="00E67E0F">
              <w:t>r</w:t>
            </w:r>
            <w:r w:rsidRPr="00E67E0F">
              <w:t>adio coverage measurements, refer to [ITU-T E.806].</w:t>
            </w:r>
          </w:p>
        </w:tc>
        <w:tc>
          <w:tcPr>
            <w:tcW w:w="1123" w:type="dxa"/>
            <w:vAlign w:val="center"/>
          </w:tcPr>
          <w:p w14:paraId="76622097" w14:textId="090B9C7E" w:rsidR="0009721D" w:rsidRPr="00E67E0F" w:rsidRDefault="0009721D" w:rsidP="00CF3CE9">
            <w:pPr>
              <w:pStyle w:val="Tabletext"/>
            </w:pPr>
            <w:r w:rsidRPr="00E67E0F">
              <w:t xml:space="preserve">Theoretical </w:t>
            </w:r>
            <w:r w:rsidR="00CF3CE9" w:rsidRPr="00E67E0F">
              <w:t>c</w:t>
            </w:r>
            <w:r w:rsidRPr="00E67E0F">
              <w:t>alculation/</w:t>
            </w:r>
            <w:r w:rsidR="005B58AA" w:rsidRPr="00E67E0F">
              <w:br/>
            </w:r>
            <w:r w:rsidRPr="00E67E0F">
              <w:t>Drive test</w:t>
            </w:r>
          </w:p>
        </w:tc>
        <w:tc>
          <w:tcPr>
            <w:tcW w:w="2562" w:type="dxa"/>
            <w:vAlign w:val="center"/>
          </w:tcPr>
          <w:p w14:paraId="2D893931" w14:textId="77777777" w:rsidR="0009721D" w:rsidRPr="00E67E0F" w:rsidRDefault="0009721D" w:rsidP="008B1E84">
            <w:pPr>
              <w:pStyle w:val="Tabletext"/>
            </w:pPr>
            <w:r w:rsidRPr="00E67E0F">
              <w:t xml:space="preserve">This parameter is important for the estimation of the geographic reach of a mobile UMTS network. </w:t>
            </w:r>
          </w:p>
        </w:tc>
      </w:tr>
      <w:tr w:rsidR="0009721D" w:rsidRPr="00E67E0F" w14:paraId="65466A33" w14:textId="77777777" w:rsidTr="007F3FE4">
        <w:trPr>
          <w:trHeight w:val="503"/>
          <w:jc w:val="center"/>
        </w:trPr>
        <w:tc>
          <w:tcPr>
            <w:tcW w:w="1626" w:type="dxa"/>
            <w:vMerge w:val="restart"/>
          </w:tcPr>
          <w:p w14:paraId="05F605E0" w14:textId="77777777" w:rsidR="0009721D" w:rsidRPr="00E67E0F" w:rsidRDefault="0009721D" w:rsidP="008B1E84">
            <w:pPr>
              <w:pStyle w:val="Tabletext"/>
            </w:pPr>
          </w:p>
          <w:p w14:paraId="4A4C2762" w14:textId="77777777" w:rsidR="0009721D" w:rsidRPr="00E67E0F" w:rsidRDefault="0009721D" w:rsidP="008B1E84">
            <w:pPr>
              <w:pStyle w:val="Tabletext"/>
            </w:pPr>
          </w:p>
          <w:p w14:paraId="668FBF9A" w14:textId="77777777" w:rsidR="0009721D" w:rsidRPr="00E67E0F" w:rsidRDefault="0009721D" w:rsidP="008B1E84">
            <w:pPr>
              <w:pStyle w:val="Tabletext"/>
            </w:pPr>
          </w:p>
          <w:p w14:paraId="33B67174" w14:textId="77777777" w:rsidR="0009721D" w:rsidRPr="00E67E0F" w:rsidRDefault="0009721D" w:rsidP="008B1E84">
            <w:pPr>
              <w:pStyle w:val="Tabletext"/>
            </w:pPr>
          </w:p>
          <w:p w14:paraId="792B484D" w14:textId="77777777" w:rsidR="0009721D" w:rsidRPr="00E67E0F" w:rsidRDefault="0009721D" w:rsidP="008B1E84">
            <w:pPr>
              <w:pStyle w:val="Tabletext"/>
            </w:pPr>
          </w:p>
          <w:p w14:paraId="0C81B806" w14:textId="77777777" w:rsidR="0009721D" w:rsidRPr="00E67E0F" w:rsidRDefault="0009721D" w:rsidP="008B1E84">
            <w:pPr>
              <w:pStyle w:val="Tabletext"/>
            </w:pPr>
          </w:p>
          <w:p w14:paraId="677D7001" w14:textId="77777777" w:rsidR="0009721D" w:rsidRPr="00E67E0F" w:rsidRDefault="0009721D" w:rsidP="008B1E84">
            <w:pPr>
              <w:pStyle w:val="Tabletext"/>
            </w:pPr>
          </w:p>
          <w:p w14:paraId="523ECE8C" w14:textId="77777777" w:rsidR="0009721D" w:rsidRPr="00E67E0F" w:rsidRDefault="0009721D" w:rsidP="008B1E84">
            <w:pPr>
              <w:pStyle w:val="Tabletext"/>
            </w:pPr>
          </w:p>
          <w:p w14:paraId="4E86B82F" w14:textId="77777777" w:rsidR="0009721D" w:rsidRPr="00E67E0F" w:rsidRDefault="0009721D" w:rsidP="008B1E84">
            <w:pPr>
              <w:pStyle w:val="Tabletext"/>
            </w:pPr>
          </w:p>
          <w:p w14:paraId="2154CF6C" w14:textId="77777777" w:rsidR="0009721D" w:rsidRPr="00E67E0F" w:rsidRDefault="0009721D" w:rsidP="008B1E84">
            <w:pPr>
              <w:pStyle w:val="Tabletext"/>
            </w:pPr>
            <w:r w:rsidRPr="00E67E0F">
              <w:t>Accessibility</w:t>
            </w:r>
          </w:p>
        </w:tc>
        <w:tc>
          <w:tcPr>
            <w:tcW w:w="1760" w:type="dxa"/>
            <w:shd w:val="clear" w:color="auto" w:fill="auto"/>
            <w:vAlign w:val="center"/>
            <w:hideMark/>
          </w:tcPr>
          <w:p w14:paraId="4DA62EBC" w14:textId="13E0D190" w:rsidR="0009721D" w:rsidRPr="00E67E0F" w:rsidRDefault="0009721D" w:rsidP="00CF3CE9">
            <w:pPr>
              <w:pStyle w:val="Tabletext"/>
            </w:pPr>
            <w:r w:rsidRPr="00E67E0F">
              <w:t xml:space="preserve">Circuit </w:t>
            </w:r>
            <w:r w:rsidR="00CF3CE9" w:rsidRPr="00E67E0F">
              <w:t>s</w:t>
            </w:r>
            <w:r w:rsidRPr="00E67E0F">
              <w:t xml:space="preserve">witch (CS) </w:t>
            </w:r>
            <w:r w:rsidR="00CF3CE9" w:rsidRPr="00E67E0F">
              <w:t>r</w:t>
            </w:r>
            <w:r w:rsidRPr="00E67E0F">
              <w:t xml:space="preserve">adio </w:t>
            </w:r>
            <w:r w:rsidR="00CF3CE9" w:rsidRPr="00E67E0F">
              <w:t>r</w:t>
            </w:r>
            <w:r w:rsidRPr="00E67E0F">
              <w:t xml:space="preserve">esource </w:t>
            </w:r>
            <w:r w:rsidR="00CF3CE9" w:rsidRPr="00E67E0F">
              <w:t>c</w:t>
            </w:r>
            <w:r w:rsidRPr="00E67E0F">
              <w:t xml:space="preserve">ontrol (RRC) </w:t>
            </w:r>
            <w:r w:rsidR="00CF3CE9" w:rsidRPr="00E67E0F">
              <w:t>s</w:t>
            </w:r>
            <w:r w:rsidRPr="00E67E0F">
              <w:t xml:space="preserve">etup </w:t>
            </w:r>
            <w:r w:rsidR="00CF3CE9" w:rsidRPr="00E67E0F">
              <w:t>s</w:t>
            </w:r>
            <w:r w:rsidRPr="00E67E0F">
              <w:t xml:space="preserve">uccess </w:t>
            </w:r>
            <w:r w:rsidR="00CF3CE9" w:rsidRPr="00E67E0F">
              <w:t>r</w:t>
            </w:r>
            <w:r w:rsidRPr="00E67E0F">
              <w:t>ate</w:t>
            </w:r>
          </w:p>
        </w:tc>
        <w:tc>
          <w:tcPr>
            <w:tcW w:w="2568" w:type="dxa"/>
            <w:shd w:val="clear" w:color="auto" w:fill="auto"/>
            <w:hideMark/>
          </w:tcPr>
          <w:p w14:paraId="0BEB1E42" w14:textId="73662AB8" w:rsidR="0009721D" w:rsidRPr="00E67E0F" w:rsidRDefault="0009721D" w:rsidP="008B1E84">
            <w:pPr>
              <w:pStyle w:val="Tabletext"/>
            </w:pPr>
            <w:r w:rsidRPr="00E67E0F">
              <w:t>Describes the ratio of all successful RRC establishments to RRC establishment attempts.</w:t>
            </w:r>
          </w:p>
          <w:p w14:paraId="55F47BF4" w14:textId="3F7CBF3B" w:rsidR="0009721D" w:rsidRPr="00E67E0F" w:rsidRDefault="0009721D" w:rsidP="008B1E84">
            <w:pPr>
              <w:pStyle w:val="Tabletext"/>
            </w:pPr>
            <w:r w:rsidRPr="00E67E0F">
              <w:t>Refer to clause 7.2 of [ETSI TS 132</w:t>
            </w:r>
            <w:r w:rsidR="00CA1C96" w:rsidRPr="00E67E0F">
              <w:t> </w:t>
            </w:r>
            <w:r w:rsidRPr="00E67E0F">
              <w:t>410]</w:t>
            </w:r>
          </w:p>
        </w:tc>
        <w:tc>
          <w:tcPr>
            <w:tcW w:w="1123" w:type="dxa"/>
          </w:tcPr>
          <w:p w14:paraId="1F441F67" w14:textId="77777777" w:rsidR="0009721D" w:rsidRPr="00E67E0F" w:rsidRDefault="0009721D" w:rsidP="008B1E84">
            <w:pPr>
              <w:pStyle w:val="Tabletext"/>
            </w:pPr>
          </w:p>
          <w:p w14:paraId="13756B24" w14:textId="77777777" w:rsidR="0009721D" w:rsidRPr="00E67E0F" w:rsidRDefault="0009721D" w:rsidP="008B1E84">
            <w:pPr>
              <w:pStyle w:val="Tabletext"/>
            </w:pPr>
          </w:p>
          <w:p w14:paraId="1A9C0AD0" w14:textId="77777777" w:rsidR="0009721D" w:rsidRPr="00E67E0F" w:rsidRDefault="0009721D" w:rsidP="008B1E84">
            <w:pPr>
              <w:pStyle w:val="Tabletext"/>
            </w:pPr>
          </w:p>
          <w:p w14:paraId="6F579305" w14:textId="670ABFAB" w:rsidR="0009721D" w:rsidRPr="00E67E0F" w:rsidRDefault="0009721D" w:rsidP="00CF3CE9">
            <w:pPr>
              <w:pStyle w:val="Tabletext"/>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562" w:type="dxa"/>
          </w:tcPr>
          <w:p w14:paraId="0DB00F45" w14:textId="77777777" w:rsidR="0009721D" w:rsidRPr="00E67E0F" w:rsidRDefault="0009721D" w:rsidP="008B1E84">
            <w:pPr>
              <w:pStyle w:val="Tabletext"/>
              <w:rPr>
                <w:b/>
              </w:rPr>
            </w:pPr>
            <w:r w:rsidRPr="00E67E0F">
              <w:rPr>
                <w:b/>
              </w:rPr>
              <w:t>Primary</w:t>
            </w:r>
          </w:p>
          <w:p w14:paraId="364685A3" w14:textId="77777777" w:rsidR="0009721D" w:rsidRPr="00E67E0F" w:rsidRDefault="0009721D" w:rsidP="008B1E84">
            <w:pPr>
              <w:pStyle w:val="Tabletext"/>
              <w:rPr>
                <w:b/>
              </w:rPr>
            </w:pPr>
          </w:p>
          <w:p w14:paraId="4A818133" w14:textId="77777777" w:rsidR="0009721D" w:rsidRPr="00E67E0F" w:rsidRDefault="0009721D" w:rsidP="008B1E84">
            <w:pPr>
              <w:pStyle w:val="Tabletext"/>
            </w:pPr>
            <w:r w:rsidRPr="00E67E0F">
              <w:t>This KPI indicates the signalling functions that configures the UE and control planes in order to allow other functions (like calls, handover, etc) and resource management to be implemented. An important KPI for troubleshooting and dimension purposes. It is used to determine RNC or cell admission capacity or system load</w:t>
            </w:r>
          </w:p>
        </w:tc>
      </w:tr>
      <w:tr w:rsidR="0009721D" w:rsidRPr="00E67E0F" w14:paraId="0542E7B6" w14:textId="77777777" w:rsidTr="007F3FE4">
        <w:trPr>
          <w:trHeight w:val="611"/>
          <w:jc w:val="center"/>
        </w:trPr>
        <w:tc>
          <w:tcPr>
            <w:tcW w:w="1626" w:type="dxa"/>
            <w:vMerge/>
          </w:tcPr>
          <w:p w14:paraId="59651D36" w14:textId="77777777" w:rsidR="0009721D" w:rsidRPr="00E67E0F" w:rsidRDefault="0009721D" w:rsidP="008B1E84">
            <w:pPr>
              <w:pStyle w:val="Tabletext"/>
            </w:pPr>
          </w:p>
        </w:tc>
        <w:tc>
          <w:tcPr>
            <w:tcW w:w="1760" w:type="dxa"/>
            <w:shd w:val="clear" w:color="auto" w:fill="auto"/>
            <w:vAlign w:val="center"/>
            <w:hideMark/>
          </w:tcPr>
          <w:p w14:paraId="171E9608" w14:textId="37871B93" w:rsidR="0009721D" w:rsidRPr="00E67E0F" w:rsidRDefault="0009721D" w:rsidP="00113B87">
            <w:pPr>
              <w:pStyle w:val="Tabletext"/>
            </w:pPr>
            <w:r w:rsidRPr="00E67E0F">
              <w:t xml:space="preserve">Radio </w:t>
            </w:r>
            <w:r w:rsidR="00113B87" w:rsidRPr="00E67E0F">
              <w:t>a</w:t>
            </w:r>
            <w:r w:rsidRPr="00E67E0F">
              <w:t xml:space="preserve">ccess </w:t>
            </w:r>
            <w:r w:rsidR="00113B87" w:rsidRPr="00E67E0F">
              <w:t>b</w:t>
            </w:r>
            <w:r w:rsidRPr="00E67E0F">
              <w:t xml:space="preserve">earer (RAB) </w:t>
            </w:r>
            <w:r w:rsidR="00113B87" w:rsidRPr="00E67E0F">
              <w:t>e</w:t>
            </w:r>
            <w:r w:rsidRPr="00E67E0F">
              <w:t xml:space="preserve">stablishment </w:t>
            </w:r>
            <w:r w:rsidR="00113B87" w:rsidRPr="00E67E0F">
              <w:t>s</w:t>
            </w:r>
            <w:r w:rsidRPr="00E67E0F">
              <w:t xml:space="preserve">uccess </w:t>
            </w:r>
            <w:r w:rsidR="00113B87" w:rsidRPr="00E67E0F">
              <w:t>r</w:t>
            </w:r>
            <w:r w:rsidRPr="00E67E0F">
              <w:t xml:space="preserve">ate for </w:t>
            </w:r>
            <w:r w:rsidR="00113B87" w:rsidRPr="00E67E0F">
              <w:t>c</w:t>
            </w:r>
            <w:r w:rsidRPr="00E67E0F">
              <w:t xml:space="preserve">ircuit </w:t>
            </w:r>
            <w:r w:rsidR="00113B87" w:rsidRPr="00E67E0F">
              <w:t>s</w:t>
            </w:r>
            <w:r w:rsidRPr="00E67E0F">
              <w:t>witch (CS)</w:t>
            </w:r>
          </w:p>
        </w:tc>
        <w:tc>
          <w:tcPr>
            <w:tcW w:w="2568" w:type="dxa"/>
            <w:shd w:val="clear" w:color="auto" w:fill="auto"/>
            <w:hideMark/>
          </w:tcPr>
          <w:p w14:paraId="0B6E7C96" w14:textId="77777777" w:rsidR="0009721D" w:rsidRPr="00E67E0F" w:rsidRDefault="0009721D" w:rsidP="008B1E84">
            <w:pPr>
              <w:pStyle w:val="Tabletext"/>
            </w:pPr>
            <w:r w:rsidRPr="00E67E0F">
              <w:t>The ratio of all successful conversational speech related RAB establishments to conversational speech related RAB establishment attempt.</w:t>
            </w:r>
          </w:p>
          <w:p w14:paraId="28AE4B81" w14:textId="4104C8ED" w:rsidR="0009721D" w:rsidRPr="00E67E0F" w:rsidRDefault="0009721D" w:rsidP="003C2D09">
            <w:pPr>
              <w:pStyle w:val="Tabletext"/>
              <w:ind w:right="-57"/>
            </w:pPr>
            <w:r w:rsidRPr="00E67E0F">
              <w:t>Refer to clause</w:t>
            </w:r>
            <w:r w:rsidR="00CA1C96" w:rsidRPr="00E67E0F">
              <w:t> </w:t>
            </w:r>
            <w:r w:rsidRPr="00E67E0F">
              <w:t>7.1.1 of [ETSI TS 132</w:t>
            </w:r>
            <w:r w:rsidR="00CA1C96" w:rsidRPr="00E67E0F">
              <w:t> </w:t>
            </w:r>
            <w:r w:rsidRPr="00E67E0F">
              <w:t>410]</w:t>
            </w:r>
          </w:p>
        </w:tc>
        <w:tc>
          <w:tcPr>
            <w:tcW w:w="1123" w:type="dxa"/>
          </w:tcPr>
          <w:p w14:paraId="41935281" w14:textId="77777777" w:rsidR="0009721D" w:rsidRPr="00E67E0F" w:rsidRDefault="0009721D" w:rsidP="008B1E84">
            <w:pPr>
              <w:pStyle w:val="Tabletext"/>
            </w:pPr>
          </w:p>
        </w:tc>
        <w:tc>
          <w:tcPr>
            <w:tcW w:w="2562" w:type="dxa"/>
          </w:tcPr>
          <w:p w14:paraId="4BD0F302" w14:textId="77777777" w:rsidR="0009721D" w:rsidRPr="00E67E0F" w:rsidRDefault="0009721D" w:rsidP="008B1E84">
            <w:pPr>
              <w:pStyle w:val="Tabletext"/>
              <w:rPr>
                <w:b/>
              </w:rPr>
            </w:pPr>
            <w:r w:rsidRPr="00E67E0F">
              <w:rPr>
                <w:b/>
              </w:rPr>
              <w:t>Primary</w:t>
            </w:r>
          </w:p>
          <w:p w14:paraId="2A076CE5" w14:textId="77777777" w:rsidR="0009721D" w:rsidRPr="00E67E0F" w:rsidRDefault="0009721D" w:rsidP="008B1E84">
            <w:pPr>
              <w:pStyle w:val="Tabletext"/>
              <w:rPr>
                <w:b/>
              </w:rPr>
            </w:pPr>
          </w:p>
          <w:p w14:paraId="79E94682" w14:textId="77777777" w:rsidR="0009721D" w:rsidRPr="00E67E0F" w:rsidRDefault="0009721D" w:rsidP="008B1E84">
            <w:pPr>
              <w:pStyle w:val="Tabletext"/>
            </w:pPr>
            <w:r w:rsidRPr="00E67E0F">
              <w:t>Used to evaluate speech service accessibility. This KPI can be used to determine a for planning and dimension purposes, speech calls redirected to gsm or calls unto the 3G network via incoming IRAT handover</w:t>
            </w:r>
          </w:p>
        </w:tc>
      </w:tr>
      <w:tr w:rsidR="0009721D" w:rsidRPr="00E67E0F" w14:paraId="5B462404" w14:textId="77777777" w:rsidTr="007F3FE4">
        <w:trPr>
          <w:trHeight w:val="186"/>
          <w:jc w:val="center"/>
        </w:trPr>
        <w:tc>
          <w:tcPr>
            <w:tcW w:w="1626" w:type="dxa"/>
            <w:vMerge/>
          </w:tcPr>
          <w:p w14:paraId="72BFD59B" w14:textId="77777777" w:rsidR="0009721D" w:rsidRPr="00E67E0F" w:rsidRDefault="0009721D" w:rsidP="008B1E84">
            <w:pPr>
              <w:pStyle w:val="Tabletext"/>
            </w:pPr>
          </w:p>
        </w:tc>
        <w:tc>
          <w:tcPr>
            <w:tcW w:w="1760" w:type="dxa"/>
            <w:shd w:val="clear" w:color="auto" w:fill="auto"/>
            <w:vAlign w:val="center"/>
            <w:hideMark/>
          </w:tcPr>
          <w:p w14:paraId="447286C1" w14:textId="5A084209" w:rsidR="0009721D" w:rsidRPr="00E67E0F" w:rsidRDefault="0009721D" w:rsidP="00CF3CE9">
            <w:pPr>
              <w:pStyle w:val="Tabletext"/>
            </w:pPr>
            <w:r w:rsidRPr="00E67E0F">
              <w:t xml:space="preserve">Radio </w:t>
            </w:r>
            <w:r w:rsidR="00CF3CE9" w:rsidRPr="00E67E0F">
              <w:t>a</w:t>
            </w:r>
            <w:r w:rsidRPr="00E67E0F">
              <w:t xml:space="preserve">ccess </w:t>
            </w:r>
            <w:r w:rsidR="00CF3CE9" w:rsidRPr="00E67E0F">
              <w:t>b</w:t>
            </w:r>
            <w:r w:rsidRPr="00E67E0F">
              <w:t xml:space="preserve">earer (RAB) </w:t>
            </w:r>
            <w:r w:rsidR="00CF3CE9" w:rsidRPr="00E67E0F">
              <w:t>e</w:t>
            </w:r>
            <w:r w:rsidRPr="00E67E0F">
              <w:t xml:space="preserve">stablishment </w:t>
            </w:r>
            <w:r w:rsidR="00CF3CE9" w:rsidRPr="00E67E0F">
              <w:t>s</w:t>
            </w:r>
            <w:r w:rsidRPr="00E67E0F">
              <w:t xml:space="preserve">uccess </w:t>
            </w:r>
            <w:r w:rsidR="00CF3CE9" w:rsidRPr="00E67E0F">
              <w:t>r</w:t>
            </w:r>
            <w:r w:rsidRPr="00E67E0F">
              <w:t xml:space="preserve">ate for </w:t>
            </w:r>
            <w:r w:rsidR="00CF3CE9" w:rsidRPr="00E67E0F">
              <w:t>p</w:t>
            </w:r>
            <w:r w:rsidRPr="00E67E0F">
              <w:t xml:space="preserve">acket </w:t>
            </w:r>
            <w:r w:rsidR="00CF3CE9" w:rsidRPr="00E67E0F">
              <w:t>s</w:t>
            </w:r>
            <w:r w:rsidRPr="00E67E0F">
              <w:t>witch (PS)</w:t>
            </w:r>
          </w:p>
        </w:tc>
        <w:tc>
          <w:tcPr>
            <w:tcW w:w="2568" w:type="dxa"/>
            <w:shd w:val="clear" w:color="auto" w:fill="auto"/>
            <w:hideMark/>
          </w:tcPr>
          <w:p w14:paraId="78A8863B" w14:textId="77777777" w:rsidR="0009721D" w:rsidRPr="00E67E0F" w:rsidRDefault="0009721D" w:rsidP="008B1E84">
            <w:pPr>
              <w:pStyle w:val="Tabletext"/>
            </w:pPr>
            <w:r w:rsidRPr="00E67E0F">
              <w:t>Describes the ratio of all successful PS RAB establishments to PS related RAB establishment attempts.</w:t>
            </w:r>
          </w:p>
          <w:p w14:paraId="743289C1" w14:textId="76A3323A" w:rsidR="0009721D" w:rsidRPr="00E67E0F" w:rsidRDefault="0009721D" w:rsidP="008B1E84">
            <w:pPr>
              <w:pStyle w:val="Tabletext"/>
            </w:pPr>
            <w:r w:rsidRPr="00E67E0F">
              <w:t>Refer to clause 7.1 of [ETSI TS 132</w:t>
            </w:r>
            <w:r w:rsidR="00CA1C96" w:rsidRPr="00E67E0F">
              <w:t> </w:t>
            </w:r>
            <w:r w:rsidRPr="00E67E0F">
              <w:t>410]</w:t>
            </w:r>
          </w:p>
        </w:tc>
        <w:tc>
          <w:tcPr>
            <w:tcW w:w="1123" w:type="dxa"/>
          </w:tcPr>
          <w:p w14:paraId="51DBA8EC" w14:textId="77777777" w:rsidR="0009721D" w:rsidRPr="00E67E0F" w:rsidRDefault="0009721D" w:rsidP="008B1E84">
            <w:pPr>
              <w:pStyle w:val="Tabletext"/>
            </w:pPr>
          </w:p>
          <w:p w14:paraId="72EC50A7" w14:textId="77777777" w:rsidR="0009721D" w:rsidRPr="00E67E0F" w:rsidRDefault="0009721D" w:rsidP="008B1E84">
            <w:pPr>
              <w:pStyle w:val="Tabletext"/>
            </w:pPr>
          </w:p>
          <w:p w14:paraId="6EDF1E96" w14:textId="77777777" w:rsidR="0009721D" w:rsidRPr="00E67E0F" w:rsidRDefault="0009721D" w:rsidP="008B1E84">
            <w:pPr>
              <w:pStyle w:val="Tabletext"/>
            </w:pPr>
          </w:p>
          <w:p w14:paraId="00A54D84" w14:textId="77777777" w:rsidR="0009721D" w:rsidRPr="00E67E0F" w:rsidRDefault="0009721D" w:rsidP="008B1E84">
            <w:pPr>
              <w:pStyle w:val="Tabletext"/>
            </w:pPr>
          </w:p>
          <w:p w14:paraId="609B7F84" w14:textId="77777777" w:rsidR="0009721D" w:rsidRPr="00E67E0F" w:rsidRDefault="0009721D" w:rsidP="008B1E84">
            <w:pPr>
              <w:pStyle w:val="Tabletext"/>
            </w:pPr>
          </w:p>
          <w:p w14:paraId="4877DE7E" w14:textId="09DA2791" w:rsidR="0009721D" w:rsidRPr="00E67E0F" w:rsidRDefault="0009721D" w:rsidP="00CF3CE9">
            <w:pPr>
              <w:pStyle w:val="Tabletext"/>
            </w:pPr>
            <w:r w:rsidRPr="00E67E0F">
              <w:t xml:space="preserve">Real </w:t>
            </w:r>
            <w:r w:rsidR="00CF3CE9" w:rsidRPr="00E67E0F">
              <w:t>t</w:t>
            </w:r>
            <w:r w:rsidRPr="00E67E0F">
              <w:t>raffic</w:t>
            </w:r>
          </w:p>
        </w:tc>
        <w:tc>
          <w:tcPr>
            <w:tcW w:w="2562" w:type="dxa"/>
          </w:tcPr>
          <w:p w14:paraId="399F7086" w14:textId="77777777" w:rsidR="0009721D" w:rsidRPr="00E67E0F" w:rsidRDefault="0009721D" w:rsidP="008B1E84">
            <w:pPr>
              <w:pStyle w:val="Tabletext"/>
              <w:rPr>
                <w:b/>
              </w:rPr>
            </w:pPr>
            <w:r w:rsidRPr="00E67E0F">
              <w:rPr>
                <w:b/>
              </w:rPr>
              <w:t>Primary</w:t>
            </w:r>
          </w:p>
          <w:p w14:paraId="34AC9BF9" w14:textId="77777777" w:rsidR="0009721D" w:rsidRPr="00E67E0F" w:rsidRDefault="0009721D" w:rsidP="008B1E84">
            <w:pPr>
              <w:pStyle w:val="Tabletext"/>
              <w:rPr>
                <w:b/>
              </w:rPr>
            </w:pPr>
          </w:p>
          <w:p w14:paraId="5CE86A62" w14:textId="77777777" w:rsidR="0009721D" w:rsidRPr="00E67E0F" w:rsidRDefault="0009721D" w:rsidP="008B1E84">
            <w:pPr>
              <w:pStyle w:val="Tabletext"/>
              <w:rPr>
                <w:b/>
              </w:rPr>
            </w:pPr>
            <w:r w:rsidRPr="00E67E0F">
              <w:t>Used to evaluate packet-based service accessibility</w:t>
            </w:r>
          </w:p>
        </w:tc>
      </w:tr>
      <w:tr w:rsidR="0009721D" w:rsidRPr="00E67E0F" w14:paraId="3B86F462" w14:textId="77777777" w:rsidTr="007F3FE4">
        <w:trPr>
          <w:trHeight w:val="503"/>
          <w:jc w:val="center"/>
        </w:trPr>
        <w:tc>
          <w:tcPr>
            <w:tcW w:w="1626" w:type="dxa"/>
            <w:vMerge w:val="restart"/>
          </w:tcPr>
          <w:p w14:paraId="2CE0954E" w14:textId="77777777" w:rsidR="0009721D" w:rsidRPr="00E67E0F" w:rsidRDefault="0009721D" w:rsidP="008B1E84">
            <w:pPr>
              <w:pStyle w:val="Tabletext"/>
            </w:pPr>
          </w:p>
          <w:p w14:paraId="3ECCA1BC" w14:textId="77777777" w:rsidR="0009721D" w:rsidRPr="00E67E0F" w:rsidRDefault="0009721D" w:rsidP="008B1E84">
            <w:pPr>
              <w:pStyle w:val="Tabletext"/>
            </w:pPr>
          </w:p>
          <w:p w14:paraId="4B657F50" w14:textId="77777777" w:rsidR="0009721D" w:rsidRPr="00E67E0F" w:rsidRDefault="0009721D" w:rsidP="008B1E84">
            <w:pPr>
              <w:pStyle w:val="Tabletext"/>
            </w:pPr>
          </w:p>
          <w:p w14:paraId="0FD20DFC" w14:textId="77777777" w:rsidR="0009721D" w:rsidRPr="00E67E0F" w:rsidRDefault="0009721D" w:rsidP="008B1E84">
            <w:pPr>
              <w:pStyle w:val="Tabletext"/>
            </w:pPr>
          </w:p>
          <w:p w14:paraId="086F41EF" w14:textId="77777777" w:rsidR="0009721D" w:rsidRPr="00E67E0F" w:rsidRDefault="0009721D" w:rsidP="008B1E84">
            <w:pPr>
              <w:pStyle w:val="Tabletext"/>
            </w:pPr>
          </w:p>
          <w:p w14:paraId="2F4128F2" w14:textId="77777777" w:rsidR="0009721D" w:rsidRPr="00E67E0F" w:rsidRDefault="0009721D" w:rsidP="008B1E84">
            <w:pPr>
              <w:pStyle w:val="Tabletext"/>
            </w:pPr>
          </w:p>
          <w:p w14:paraId="71CC8B73" w14:textId="77777777" w:rsidR="0009721D" w:rsidRPr="00E67E0F" w:rsidRDefault="0009721D" w:rsidP="008B1E84">
            <w:pPr>
              <w:pStyle w:val="Tabletext"/>
            </w:pPr>
          </w:p>
          <w:p w14:paraId="4F0EBC2E" w14:textId="77777777" w:rsidR="0009721D" w:rsidRPr="00E67E0F" w:rsidRDefault="0009721D" w:rsidP="008B1E84">
            <w:pPr>
              <w:pStyle w:val="Tabletext"/>
            </w:pPr>
          </w:p>
          <w:p w14:paraId="0355FEDD" w14:textId="77777777" w:rsidR="0009721D" w:rsidRPr="00E67E0F" w:rsidRDefault="0009721D" w:rsidP="008B1E84">
            <w:pPr>
              <w:pStyle w:val="Tabletext"/>
            </w:pPr>
            <w:r w:rsidRPr="00E67E0F">
              <w:t>Retainability</w:t>
            </w:r>
          </w:p>
        </w:tc>
        <w:tc>
          <w:tcPr>
            <w:tcW w:w="1760" w:type="dxa"/>
            <w:shd w:val="clear" w:color="auto" w:fill="auto"/>
            <w:noWrap/>
            <w:vAlign w:val="bottom"/>
            <w:hideMark/>
          </w:tcPr>
          <w:p w14:paraId="151F2913" w14:textId="0CF6B098" w:rsidR="0009721D" w:rsidRPr="00E67E0F" w:rsidRDefault="0009721D" w:rsidP="008B1E84">
            <w:pPr>
              <w:pStyle w:val="Tabletext"/>
            </w:pPr>
            <w:r w:rsidRPr="00E67E0F">
              <w:t xml:space="preserve">Radio </w:t>
            </w:r>
            <w:r w:rsidR="00CF3CE9" w:rsidRPr="00E67E0F">
              <w:t>a</w:t>
            </w:r>
            <w:r w:rsidRPr="00E67E0F">
              <w:t xml:space="preserve">ccess </w:t>
            </w:r>
            <w:r w:rsidR="00CF3CE9" w:rsidRPr="00E67E0F">
              <w:t>b</w:t>
            </w:r>
            <w:r w:rsidRPr="00E67E0F">
              <w:t xml:space="preserve">earer (RAB) </w:t>
            </w:r>
            <w:r w:rsidR="00CF3CE9" w:rsidRPr="00E67E0F">
              <w:t>a</w:t>
            </w:r>
            <w:r w:rsidRPr="00E67E0F">
              <w:t xml:space="preserve">bnormal </w:t>
            </w:r>
            <w:r w:rsidR="00CF3CE9" w:rsidRPr="00E67E0F">
              <w:t>r</w:t>
            </w:r>
            <w:r w:rsidRPr="00E67E0F">
              <w:t xml:space="preserve">elease </w:t>
            </w:r>
            <w:r w:rsidR="00CF3CE9" w:rsidRPr="00E67E0F">
              <w:t>r</w:t>
            </w:r>
            <w:r w:rsidRPr="00E67E0F">
              <w:t>ate</w:t>
            </w:r>
          </w:p>
          <w:p w14:paraId="677767A3" w14:textId="77777777" w:rsidR="0009721D" w:rsidRPr="00E67E0F" w:rsidRDefault="0009721D" w:rsidP="008B1E84">
            <w:pPr>
              <w:pStyle w:val="Tabletext"/>
            </w:pPr>
          </w:p>
          <w:p w14:paraId="6ACFB8B8" w14:textId="77777777" w:rsidR="0009721D" w:rsidRPr="00E67E0F" w:rsidRDefault="0009721D" w:rsidP="008B1E84">
            <w:pPr>
              <w:pStyle w:val="Tabletext"/>
            </w:pPr>
          </w:p>
          <w:p w14:paraId="3DEE6940" w14:textId="77777777" w:rsidR="0009721D" w:rsidRPr="00E67E0F" w:rsidRDefault="0009721D" w:rsidP="008B1E84">
            <w:pPr>
              <w:pStyle w:val="Tabletext"/>
            </w:pPr>
          </w:p>
        </w:tc>
        <w:tc>
          <w:tcPr>
            <w:tcW w:w="2568" w:type="dxa"/>
            <w:shd w:val="clear" w:color="auto" w:fill="auto"/>
            <w:hideMark/>
          </w:tcPr>
          <w:p w14:paraId="7E488035" w14:textId="77777777" w:rsidR="0009721D" w:rsidRPr="00E67E0F" w:rsidRDefault="0009721D" w:rsidP="008B1E84">
            <w:pPr>
              <w:pStyle w:val="Tabletext"/>
            </w:pPr>
            <w:r w:rsidRPr="00E67E0F">
              <w:t>Describes the ratio of number of RAB release requests to number of the successful RAB establishments.</w:t>
            </w:r>
          </w:p>
          <w:p w14:paraId="3E6B67CA" w14:textId="184B3533" w:rsidR="0009721D" w:rsidRPr="00E67E0F" w:rsidRDefault="0009721D" w:rsidP="008B1E84">
            <w:pPr>
              <w:pStyle w:val="Tabletext"/>
              <w:rPr>
                <w:b/>
                <w:sz w:val="28"/>
              </w:rPr>
            </w:pPr>
            <w:r w:rsidRPr="00E67E0F">
              <w:t>Refer to clause 8.1 of [ETSI TS 132</w:t>
            </w:r>
            <w:r w:rsidR="00CA1C96" w:rsidRPr="00E67E0F">
              <w:t> </w:t>
            </w:r>
            <w:r w:rsidRPr="00E67E0F">
              <w:t>410]</w:t>
            </w:r>
          </w:p>
        </w:tc>
        <w:tc>
          <w:tcPr>
            <w:tcW w:w="1123" w:type="dxa"/>
          </w:tcPr>
          <w:p w14:paraId="39799802" w14:textId="77777777" w:rsidR="0009721D" w:rsidRPr="00E67E0F" w:rsidRDefault="0009721D" w:rsidP="008B1E84">
            <w:pPr>
              <w:pStyle w:val="Tabletext"/>
              <w:rPr>
                <w:b/>
                <w:szCs w:val="24"/>
              </w:rPr>
            </w:pPr>
          </w:p>
          <w:p w14:paraId="08C96696" w14:textId="77777777" w:rsidR="0009721D" w:rsidRPr="00E67E0F" w:rsidRDefault="0009721D" w:rsidP="008B1E84">
            <w:pPr>
              <w:pStyle w:val="Tabletext"/>
            </w:pPr>
          </w:p>
          <w:p w14:paraId="31714483" w14:textId="77777777" w:rsidR="0009721D" w:rsidRPr="00E67E0F" w:rsidRDefault="0009721D" w:rsidP="008B1E84">
            <w:pPr>
              <w:pStyle w:val="Tabletext"/>
            </w:pPr>
          </w:p>
          <w:p w14:paraId="615E1C05" w14:textId="4B7404BB" w:rsidR="0009721D" w:rsidRPr="00E67E0F" w:rsidRDefault="0009721D" w:rsidP="00CF3CE9">
            <w:pPr>
              <w:pStyle w:val="Tabletext"/>
              <w:rPr>
                <w:b/>
              </w:rPr>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562" w:type="dxa"/>
          </w:tcPr>
          <w:p w14:paraId="7265E220" w14:textId="77777777" w:rsidR="0009721D" w:rsidRPr="00E67E0F" w:rsidRDefault="0009721D" w:rsidP="008B1E84">
            <w:pPr>
              <w:pStyle w:val="Tabletext"/>
              <w:rPr>
                <w:b/>
                <w:sz w:val="28"/>
              </w:rPr>
            </w:pPr>
            <w:r w:rsidRPr="00E67E0F">
              <w:rPr>
                <w:b/>
              </w:rPr>
              <w:t>Primary</w:t>
            </w:r>
          </w:p>
          <w:p w14:paraId="49A0DE8F" w14:textId="77777777" w:rsidR="0009721D" w:rsidRPr="00E67E0F" w:rsidRDefault="0009721D" w:rsidP="008B1E84">
            <w:pPr>
              <w:pStyle w:val="Tabletext"/>
              <w:rPr>
                <w:b/>
                <w:sz w:val="28"/>
              </w:rPr>
            </w:pPr>
            <w:r w:rsidRPr="00E67E0F">
              <w:t>Any RAB abnormal release after RAB establishment and alerting is considered a drop call</w:t>
            </w:r>
          </w:p>
        </w:tc>
      </w:tr>
      <w:tr w:rsidR="0009721D" w:rsidRPr="00E67E0F" w14:paraId="074ED28B" w14:textId="77777777" w:rsidTr="007F3FE4">
        <w:trPr>
          <w:trHeight w:val="756"/>
          <w:jc w:val="center"/>
        </w:trPr>
        <w:tc>
          <w:tcPr>
            <w:tcW w:w="1626" w:type="dxa"/>
            <w:vMerge/>
          </w:tcPr>
          <w:p w14:paraId="435A24AD" w14:textId="77777777" w:rsidR="0009721D" w:rsidRPr="00E67E0F" w:rsidRDefault="0009721D" w:rsidP="008B1E84">
            <w:pPr>
              <w:pStyle w:val="Tabletext"/>
            </w:pPr>
          </w:p>
        </w:tc>
        <w:tc>
          <w:tcPr>
            <w:tcW w:w="1760" w:type="dxa"/>
            <w:shd w:val="clear" w:color="auto" w:fill="auto"/>
            <w:hideMark/>
          </w:tcPr>
          <w:p w14:paraId="743DC8DA" w14:textId="77777777" w:rsidR="0009721D" w:rsidRPr="00E67E0F" w:rsidRDefault="0009721D" w:rsidP="008B1E84">
            <w:pPr>
              <w:pStyle w:val="Tabletext"/>
            </w:pPr>
          </w:p>
          <w:p w14:paraId="014F4265" w14:textId="77777777" w:rsidR="0009721D" w:rsidRPr="00E67E0F" w:rsidRDefault="0009721D" w:rsidP="008B1E84">
            <w:pPr>
              <w:pStyle w:val="Tabletext"/>
            </w:pPr>
          </w:p>
          <w:p w14:paraId="58B2BF15" w14:textId="77777777" w:rsidR="0009721D" w:rsidRPr="00E67E0F" w:rsidRDefault="0009721D" w:rsidP="008B1E84">
            <w:pPr>
              <w:pStyle w:val="Tabletext"/>
            </w:pPr>
          </w:p>
          <w:p w14:paraId="5C5970C7" w14:textId="77777777" w:rsidR="0009721D" w:rsidRPr="00E67E0F" w:rsidRDefault="0009721D" w:rsidP="008B1E84">
            <w:pPr>
              <w:pStyle w:val="Tabletext"/>
            </w:pPr>
          </w:p>
          <w:p w14:paraId="6E487A07" w14:textId="77777777" w:rsidR="0009721D" w:rsidRPr="00E67E0F" w:rsidRDefault="0009721D" w:rsidP="008B1E84">
            <w:pPr>
              <w:pStyle w:val="Tabletext"/>
            </w:pPr>
          </w:p>
          <w:p w14:paraId="6D7E426C" w14:textId="77777777" w:rsidR="0009721D" w:rsidRPr="00E67E0F" w:rsidRDefault="0009721D" w:rsidP="008B1E84">
            <w:pPr>
              <w:pStyle w:val="Tabletext"/>
            </w:pPr>
          </w:p>
          <w:p w14:paraId="1FC70805" w14:textId="3E1604C4" w:rsidR="0009721D" w:rsidRPr="00E67E0F" w:rsidRDefault="0009721D" w:rsidP="00CF3CE9">
            <w:pPr>
              <w:pStyle w:val="Tabletext"/>
            </w:pPr>
            <w:r w:rsidRPr="00E67E0F">
              <w:t xml:space="preserve">Soft </w:t>
            </w:r>
            <w:r w:rsidR="00CF3CE9" w:rsidRPr="00E67E0F">
              <w:t>h</w:t>
            </w:r>
            <w:r w:rsidRPr="00E67E0F">
              <w:t xml:space="preserve">andover </w:t>
            </w:r>
            <w:r w:rsidR="00CF3CE9" w:rsidRPr="00E67E0F">
              <w:t>s</w:t>
            </w:r>
            <w:r w:rsidRPr="00E67E0F">
              <w:t xml:space="preserve">uccess </w:t>
            </w:r>
            <w:r w:rsidR="00CF3CE9" w:rsidRPr="00E67E0F">
              <w:t>r</w:t>
            </w:r>
            <w:r w:rsidRPr="00E67E0F">
              <w:t>ate</w:t>
            </w:r>
          </w:p>
        </w:tc>
        <w:tc>
          <w:tcPr>
            <w:tcW w:w="2568" w:type="dxa"/>
            <w:shd w:val="clear" w:color="auto" w:fill="auto"/>
            <w:hideMark/>
          </w:tcPr>
          <w:p w14:paraId="5B1DE042" w14:textId="77777777" w:rsidR="003C2D09" w:rsidRPr="00E67E0F" w:rsidRDefault="0009721D" w:rsidP="008B1E84">
            <w:pPr>
              <w:pStyle w:val="Tabletext"/>
            </w:pPr>
            <w:r w:rsidRPr="00E67E0F">
              <w:t xml:space="preserve">Describes the ratio of number of successful radio link additions to the total number of radio link addition attempts </w:t>
            </w:r>
          </w:p>
          <w:p w14:paraId="318B791D" w14:textId="007672C7" w:rsidR="0009721D" w:rsidRPr="00E67E0F" w:rsidRDefault="0009721D" w:rsidP="008B1E84">
            <w:pPr>
              <w:pStyle w:val="Tabletext"/>
              <w:rPr>
                <w:b/>
                <w:sz w:val="28"/>
              </w:rPr>
            </w:pPr>
            <w:r w:rsidRPr="00E67E0F">
              <w:t xml:space="preserve">Refer to clause 9.1 of </w:t>
            </w:r>
            <w:r w:rsidR="003C2D09" w:rsidRPr="00E67E0F">
              <w:br/>
            </w:r>
            <w:r w:rsidRPr="00E67E0F">
              <w:t>[ETSI TS 132</w:t>
            </w:r>
            <w:r w:rsidR="00CA1C96" w:rsidRPr="00E67E0F">
              <w:t> </w:t>
            </w:r>
            <w:r w:rsidRPr="00E67E0F">
              <w:t>410]</w:t>
            </w:r>
          </w:p>
        </w:tc>
        <w:tc>
          <w:tcPr>
            <w:tcW w:w="1123" w:type="dxa"/>
          </w:tcPr>
          <w:p w14:paraId="4EB22A72" w14:textId="77777777" w:rsidR="0009721D" w:rsidRPr="00E67E0F" w:rsidRDefault="0009721D" w:rsidP="008B1E84">
            <w:pPr>
              <w:pStyle w:val="Tabletext"/>
            </w:pPr>
          </w:p>
          <w:p w14:paraId="24133A3F" w14:textId="77777777" w:rsidR="0009721D" w:rsidRPr="00E67E0F" w:rsidRDefault="0009721D" w:rsidP="008B1E84">
            <w:pPr>
              <w:pStyle w:val="Tabletext"/>
            </w:pPr>
          </w:p>
          <w:p w14:paraId="10AE4CC5" w14:textId="77777777" w:rsidR="0009721D" w:rsidRPr="00E67E0F" w:rsidRDefault="0009721D" w:rsidP="008B1E84">
            <w:pPr>
              <w:pStyle w:val="Tabletext"/>
            </w:pPr>
          </w:p>
          <w:p w14:paraId="09C3D8CB" w14:textId="77777777" w:rsidR="0009721D" w:rsidRPr="00E67E0F" w:rsidRDefault="0009721D" w:rsidP="008B1E84">
            <w:pPr>
              <w:pStyle w:val="Tabletext"/>
            </w:pPr>
          </w:p>
          <w:p w14:paraId="39609234" w14:textId="77777777" w:rsidR="0009721D" w:rsidRPr="00E67E0F" w:rsidRDefault="0009721D" w:rsidP="008B1E84">
            <w:pPr>
              <w:pStyle w:val="Tabletext"/>
            </w:pPr>
          </w:p>
          <w:p w14:paraId="48D5A00B" w14:textId="77777777" w:rsidR="0009721D" w:rsidRPr="00E67E0F" w:rsidRDefault="0009721D" w:rsidP="008B1E84">
            <w:pPr>
              <w:pStyle w:val="Tabletext"/>
            </w:pPr>
          </w:p>
          <w:p w14:paraId="4669A6F4" w14:textId="53C26DB9" w:rsidR="0009721D" w:rsidRPr="00E67E0F" w:rsidRDefault="0009721D" w:rsidP="00CF3CE9">
            <w:pPr>
              <w:pStyle w:val="Tabletext"/>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562" w:type="dxa"/>
          </w:tcPr>
          <w:p w14:paraId="5E36BA20" w14:textId="77777777" w:rsidR="0009721D" w:rsidRPr="00E67E0F" w:rsidRDefault="0009721D" w:rsidP="008B1E84">
            <w:pPr>
              <w:pStyle w:val="Tabletext"/>
            </w:pPr>
          </w:p>
          <w:p w14:paraId="748F5582" w14:textId="77777777" w:rsidR="0009721D" w:rsidRPr="00E67E0F" w:rsidRDefault="0009721D" w:rsidP="008B1E84">
            <w:pPr>
              <w:pStyle w:val="Tabletext"/>
              <w:rPr>
                <w:b/>
              </w:rPr>
            </w:pPr>
            <w:r w:rsidRPr="00E67E0F">
              <w:rPr>
                <w:b/>
              </w:rPr>
              <w:t>Secondary</w:t>
            </w:r>
          </w:p>
          <w:p w14:paraId="39D04E0B" w14:textId="77777777" w:rsidR="0009721D" w:rsidRPr="00E67E0F" w:rsidRDefault="0009721D" w:rsidP="008B1E84">
            <w:pPr>
              <w:pStyle w:val="Tabletext"/>
              <w:rPr>
                <w:b/>
              </w:rPr>
            </w:pPr>
            <w:r w:rsidRPr="00E67E0F">
              <w:t>Measures the simultaneous establishment of links to two base stations. It is key that this handover success is high because any issues will result in a dropped call.</w:t>
            </w:r>
          </w:p>
        </w:tc>
      </w:tr>
      <w:tr w:rsidR="0009721D" w:rsidRPr="00E67E0F" w14:paraId="452AE4C5" w14:textId="77777777" w:rsidTr="007F3FE4">
        <w:trPr>
          <w:trHeight w:val="756"/>
          <w:jc w:val="center"/>
        </w:trPr>
        <w:tc>
          <w:tcPr>
            <w:tcW w:w="1626" w:type="dxa"/>
            <w:vMerge/>
          </w:tcPr>
          <w:p w14:paraId="75EFCA1A" w14:textId="77777777" w:rsidR="0009721D" w:rsidRPr="00E67E0F" w:rsidRDefault="0009721D" w:rsidP="008B1E84">
            <w:pPr>
              <w:pStyle w:val="Tabletext"/>
            </w:pPr>
          </w:p>
        </w:tc>
        <w:tc>
          <w:tcPr>
            <w:tcW w:w="1760" w:type="dxa"/>
            <w:shd w:val="clear" w:color="auto" w:fill="auto"/>
            <w:hideMark/>
          </w:tcPr>
          <w:p w14:paraId="0B293CB6" w14:textId="77777777" w:rsidR="0009721D" w:rsidRPr="00E67E0F" w:rsidRDefault="0009721D" w:rsidP="008B1E84">
            <w:pPr>
              <w:pStyle w:val="Tabletext"/>
            </w:pPr>
          </w:p>
          <w:p w14:paraId="480ACFEF" w14:textId="77777777" w:rsidR="0009721D" w:rsidRPr="00E67E0F" w:rsidRDefault="0009721D" w:rsidP="008B1E84">
            <w:pPr>
              <w:pStyle w:val="Tabletext"/>
            </w:pPr>
          </w:p>
          <w:p w14:paraId="61D7D80B" w14:textId="77777777" w:rsidR="0009721D" w:rsidRPr="00E67E0F" w:rsidRDefault="0009721D" w:rsidP="008B1E84">
            <w:pPr>
              <w:pStyle w:val="Tabletext"/>
            </w:pPr>
          </w:p>
          <w:p w14:paraId="3087FE21" w14:textId="77777777" w:rsidR="0009721D" w:rsidRPr="00E67E0F" w:rsidRDefault="0009721D" w:rsidP="008B1E84">
            <w:pPr>
              <w:pStyle w:val="Tabletext"/>
            </w:pPr>
          </w:p>
          <w:p w14:paraId="6C2D138C" w14:textId="77777777" w:rsidR="0009721D" w:rsidRPr="00E67E0F" w:rsidRDefault="0009721D" w:rsidP="008B1E84">
            <w:pPr>
              <w:pStyle w:val="Tabletext"/>
            </w:pPr>
          </w:p>
          <w:p w14:paraId="1853E0B7" w14:textId="06BA9B5B" w:rsidR="0009721D" w:rsidRPr="00E67E0F" w:rsidRDefault="0009721D" w:rsidP="00113B87">
            <w:pPr>
              <w:pStyle w:val="Tabletext"/>
            </w:pPr>
            <w:r w:rsidRPr="00E67E0F">
              <w:t xml:space="preserve">Circuit </w:t>
            </w:r>
            <w:r w:rsidR="00113B87" w:rsidRPr="00E67E0F">
              <w:t>s</w:t>
            </w:r>
            <w:r w:rsidRPr="00E67E0F">
              <w:t xml:space="preserve">witch (CS) </w:t>
            </w:r>
            <w:r w:rsidR="00113B87" w:rsidRPr="00E67E0F">
              <w:t>i</w:t>
            </w:r>
            <w:r w:rsidRPr="00E67E0F">
              <w:t xml:space="preserve">nter </w:t>
            </w:r>
            <w:r w:rsidR="00113B87" w:rsidRPr="00E67E0F">
              <w:t>radio access technology (</w:t>
            </w:r>
            <w:r w:rsidRPr="00E67E0F">
              <w:t>RAT</w:t>
            </w:r>
            <w:r w:rsidR="00113B87" w:rsidRPr="00E67E0F">
              <w:t>)</w:t>
            </w:r>
            <w:r w:rsidRPr="00E67E0F">
              <w:t xml:space="preserve"> </w:t>
            </w:r>
            <w:r w:rsidR="00113B87" w:rsidRPr="00E67E0F">
              <w:t>h</w:t>
            </w:r>
            <w:r w:rsidRPr="00E67E0F">
              <w:t xml:space="preserve">andover </w:t>
            </w:r>
            <w:r w:rsidR="00113B87" w:rsidRPr="00E67E0F">
              <w:t>s</w:t>
            </w:r>
            <w:r w:rsidRPr="00E67E0F">
              <w:t xml:space="preserve">uccess </w:t>
            </w:r>
            <w:r w:rsidR="00113B87" w:rsidRPr="00E67E0F">
              <w:t>r</w:t>
            </w:r>
            <w:r w:rsidRPr="00E67E0F">
              <w:t>ate</w:t>
            </w:r>
          </w:p>
        </w:tc>
        <w:tc>
          <w:tcPr>
            <w:tcW w:w="2568" w:type="dxa"/>
            <w:shd w:val="clear" w:color="auto" w:fill="auto"/>
            <w:vAlign w:val="center"/>
            <w:hideMark/>
          </w:tcPr>
          <w:p w14:paraId="64E093E3" w14:textId="77777777" w:rsidR="0009721D" w:rsidRPr="00E67E0F" w:rsidRDefault="0009721D" w:rsidP="008B1E84">
            <w:pPr>
              <w:pStyle w:val="Tabletext"/>
            </w:pPr>
            <w:r w:rsidRPr="00E67E0F">
              <w:t xml:space="preserve">Describes the ratio of number of successful inter RAT handover to the total number of the attempted inter RAT handover from UMTS to GSM for CS domain. </w:t>
            </w:r>
          </w:p>
          <w:p w14:paraId="16964947" w14:textId="7D96FF08" w:rsidR="0009721D" w:rsidRPr="00E67E0F" w:rsidRDefault="0009721D" w:rsidP="008B1E84">
            <w:pPr>
              <w:pStyle w:val="Tabletext"/>
            </w:pPr>
            <w:r w:rsidRPr="00E67E0F">
              <w:t>Refer to clause 9.3 of [ETSI TS 132</w:t>
            </w:r>
            <w:r w:rsidR="00CA1C96" w:rsidRPr="00E67E0F">
              <w:t> </w:t>
            </w:r>
            <w:r w:rsidRPr="00E67E0F">
              <w:t>410]</w:t>
            </w:r>
          </w:p>
        </w:tc>
        <w:tc>
          <w:tcPr>
            <w:tcW w:w="1123" w:type="dxa"/>
          </w:tcPr>
          <w:p w14:paraId="1E85EC28" w14:textId="77777777" w:rsidR="0009721D" w:rsidRPr="00E67E0F" w:rsidRDefault="0009721D" w:rsidP="008B1E84">
            <w:pPr>
              <w:pStyle w:val="Tabletext"/>
            </w:pPr>
          </w:p>
          <w:p w14:paraId="12C17953" w14:textId="77777777" w:rsidR="0009721D" w:rsidRPr="00E67E0F" w:rsidRDefault="0009721D" w:rsidP="008B1E84">
            <w:pPr>
              <w:pStyle w:val="Tabletext"/>
            </w:pPr>
          </w:p>
          <w:p w14:paraId="235820DF" w14:textId="77777777" w:rsidR="0009721D" w:rsidRPr="00E67E0F" w:rsidRDefault="0009721D" w:rsidP="008B1E84">
            <w:pPr>
              <w:pStyle w:val="Tabletext"/>
            </w:pPr>
          </w:p>
          <w:p w14:paraId="06F1DBF0" w14:textId="77777777" w:rsidR="0009721D" w:rsidRPr="00E67E0F" w:rsidRDefault="0009721D" w:rsidP="008B1E84">
            <w:pPr>
              <w:pStyle w:val="Tabletext"/>
            </w:pPr>
          </w:p>
          <w:p w14:paraId="078F4043" w14:textId="77777777" w:rsidR="0009721D" w:rsidRPr="00E67E0F" w:rsidRDefault="0009721D" w:rsidP="008B1E84">
            <w:pPr>
              <w:pStyle w:val="Tabletext"/>
            </w:pPr>
          </w:p>
          <w:p w14:paraId="1DA0F50D" w14:textId="77777777" w:rsidR="0009721D" w:rsidRPr="00E67E0F" w:rsidRDefault="0009721D" w:rsidP="008B1E84">
            <w:pPr>
              <w:pStyle w:val="Tabletext"/>
            </w:pPr>
          </w:p>
          <w:p w14:paraId="42E5BBBB" w14:textId="77777777" w:rsidR="0009721D" w:rsidRPr="00E67E0F" w:rsidRDefault="0009721D" w:rsidP="008B1E84">
            <w:pPr>
              <w:pStyle w:val="Tabletext"/>
            </w:pPr>
          </w:p>
          <w:p w14:paraId="025FBDC5" w14:textId="77777777" w:rsidR="0009721D" w:rsidRPr="00E67E0F" w:rsidRDefault="0009721D" w:rsidP="008B1E84">
            <w:pPr>
              <w:pStyle w:val="Tabletext"/>
            </w:pPr>
          </w:p>
          <w:p w14:paraId="2DFFD0F6" w14:textId="07CF052B" w:rsidR="0009721D" w:rsidRPr="00E67E0F" w:rsidRDefault="0009721D" w:rsidP="00CF3CE9">
            <w:pPr>
              <w:pStyle w:val="Tabletext"/>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562" w:type="dxa"/>
          </w:tcPr>
          <w:p w14:paraId="4A002F28" w14:textId="77777777" w:rsidR="0009721D" w:rsidRPr="00E67E0F" w:rsidRDefault="0009721D" w:rsidP="008B1E84">
            <w:pPr>
              <w:pStyle w:val="Tabletext"/>
            </w:pPr>
          </w:p>
          <w:p w14:paraId="041DEE72" w14:textId="77777777" w:rsidR="0009721D" w:rsidRPr="00E67E0F" w:rsidRDefault="0009721D" w:rsidP="008B1E84">
            <w:pPr>
              <w:pStyle w:val="Tabletext"/>
              <w:rPr>
                <w:b/>
              </w:rPr>
            </w:pPr>
            <w:r w:rsidRPr="00E67E0F">
              <w:rPr>
                <w:b/>
              </w:rPr>
              <w:t>Secondary</w:t>
            </w:r>
          </w:p>
          <w:p w14:paraId="0B5147E2" w14:textId="77777777" w:rsidR="0009721D" w:rsidRPr="00E67E0F" w:rsidRDefault="0009721D" w:rsidP="008B1E84">
            <w:pPr>
              <w:pStyle w:val="Tabletext"/>
              <w:rPr>
                <w:b/>
              </w:rPr>
            </w:pPr>
          </w:p>
          <w:p w14:paraId="483F72FB" w14:textId="24312503" w:rsidR="0009721D" w:rsidRPr="00E67E0F" w:rsidRDefault="0009721D" w:rsidP="008B1E84">
            <w:pPr>
              <w:pStyle w:val="Tabletext"/>
            </w:pPr>
            <w:r w:rsidRPr="00E67E0F">
              <w:t xml:space="preserve">Although this handover should appear seamless to the user, any short break in connection may be noticed by the user. This KPI can be used to evaluate whether the capacity on the cell </w:t>
            </w:r>
            <w:r w:rsidR="003C2D09" w:rsidRPr="00E67E0F">
              <w:br/>
            </w:r>
            <w:r w:rsidRPr="00E67E0F">
              <w:t>(i.e., on the GSM network) that the UE is trying to enter for CS may insufficient or not.</w:t>
            </w:r>
          </w:p>
        </w:tc>
      </w:tr>
      <w:tr w:rsidR="0009721D" w:rsidRPr="00E67E0F" w14:paraId="3BA95F95" w14:textId="77777777" w:rsidTr="007F3FE4">
        <w:trPr>
          <w:trHeight w:val="756"/>
          <w:jc w:val="center"/>
        </w:trPr>
        <w:tc>
          <w:tcPr>
            <w:tcW w:w="1626" w:type="dxa"/>
            <w:vMerge/>
          </w:tcPr>
          <w:p w14:paraId="19972E63" w14:textId="77777777" w:rsidR="0009721D" w:rsidRPr="00E67E0F" w:rsidRDefault="0009721D" w:rsidP="008B1E84">
            <w:pPr>
              <w:pStyle w:val="Tabletext"/>
            </w:pPr>
          </w:p>
        </w:tc>
        <w:tc>
          <w:tcPr>
            <w:tcW w:w="1760" w:type="dxa"/>
            <w:shd w:val="clear" w:color="auto" w:fill="auto"/>
            <w:hideMark/>
          </w:tcPr>
          <w:p w14:paraId="57DB571E" w14:textId="77777777" w:rsidR="0009721D" w:rsidRPr="00E67E0F" w:rsidRDefault="0009721D" w:rsidP="008B1E84">
            <w:pPr>
              <w:pStyle w:val="Tabletext"/>
            </w:pPr>
          </w:p>
          <w:p w14:paraId="14A9FADC" w14:textId="77777777" w:rsidR="0009721D" w:rsidRPr="00E67E0F" w:rsidRDefault="0009721D" w:rsidP="008B1E84">
            <w:pPr>
              <w:pStyle w:val="Tabletext"/>
            </w:pPr>
          </w:p>
          <w:p w14:paraId="58097F0B" w14:textId="77777777" w:rsidR="0009721D" w:rsidRPr="00E67E0F" w:rsidRDefault="0009721D" w:rsidP="008B1E84">
            <w:pPr>
              <w:pStyle w:val="Tabletext"/>
            </w:pPr>
          </w:p>
          <w:p w14:paraId="7F5BC0E1" w14:textId="77777777" w:rsidR="0009721D" w:rsidRPr="00E67E0F" w:rsidRDefault="0009721D" w:rsidP="008B1E84">
            <w:pPr>
              <w:pStyle w:val="Tabletext"/>
            </w:pPr>
          </w:p>
          <w:p w14:paraId="7E03698D" w14:textId="4E1DC27E" w:rsidR="0009721D" w:rsidRPr="00E67E0F" w:rsidRDefault="0009721D" w:rsidP="00CF3CE9">
            <w:pPr>
              <w:pStyle w:val="Tabletext"/>
            </w:pPr>
            <w:r w:rsidRPr="00E67E0F">
              <w:lastRenderedPageBreak/>
              <w:t xml:space="preserve">Packet </w:t>
            </w:r>
            <w:r w:rsidR="00CF3CE9" w:rsidRPr="00E67E0F">
              <w:t>s</w:t>
            </w:r>
            <w:r w:rsidRPr="00E67E0F">
              <w:t xml:space="preserve">witch (PS) </w:t>
            </w:r>
            <w:r w:rsidR="00CF3CE9" w:rsidRPr="00E67E0F">
              <w:t>i</w:t>
            </w:r>
            <w:r w:rsidRPr="00E67E0F">
              <w:t xml:space="preserve">nter RAT </w:t>
            </w:r>
            <w:r w:rsidR="00CF3CE9" w:rsidRPr="00E67E0F">
              <w:t>h</w:t>
            </w:r>
            <w:r w:rsidRPr="00E67E0F">
              <w:t xml:space="preserve">andover </w:t>
            </w:r>
            <w:r w:rsidR="00CF3CE9" w:rsidRPr="00E67E0F">
              <w:t>s</w:t>
            </w:r>
            <w:r w:rsidRPr="00E67E0F">
              <w:t xml:space="preserve">uccess </w:t>
            </w:r>
            <w:r w:rsidR="00CF3CE9" w:rsidRPr="00E67E0F">
              <w:t>r</w:t>
            </w:r>
            <w:r w:rsidRPr="00E67E0F">
              <w:t>ate</w:t>
            </w:r>
          </w:p>
        </w:tc>
        <w:tc>
          <w:tcPr>
            <w:tcW w:w="2568" w:type="dxa"/>
            <w:shd w:val="clear" w:color="auto" w:fill="auto"/>
            <w:vAlign w:val="center"/>
            <w:hideMark/>
          </w:tcPr>
          <w:p w14:paraId="3376C4B0" w14:textId="77777777" w:rsidR="003C2D09" w:rsidRPr="00E67E0F" w:rsidRDefault="0009721D" w:rsidP="008B1E84">
            <w:pPr>
              <w:pStyle w:val="Tabletext"/>
            </w:pPr>
            <w:r w:rsidRPr="00E67E0F">
              <w:lastRenderedPageBreak/>
              <w:t xml:space="preserve">Describes the ratio of number of successful inter RAT handover to the total number of the attempted </w:t>
            </w:r>
            <w:r w:rsidRPr="00E67E0F">
              <w:lastRenderedPageBreak/>
              <w:t xml:space="preserve">inter RAT handover from UMTS to GSM for PS domain. </w:t>
            </w:r>
          </w:p>
          <w:p w14:paraId="63F54320" w14:textId="0C65ABA6" w:rsidR="0009721D" w:rsidRPr="00E67E0F" w:rsidRDefault="0009721D" w:rsidP="008B1E84">
            <w:pPr>
              <w:pStyle w:val="Tabletext"/>
            </w:pPr>
            <w:r w:rsidRPr="00E67E0F">
              <w:t>Refer to clause 9.4 of [ETSI TS 132</w:t>
            </w:r>
            <w:r w:rsidR="00CA1C96" w:rsidRPr="00E67E0F">
              <w:t> </w:t>
            </w:r>
            <w:r w:rsidRPr="00E67E0F">
              <w:t>410]</w:t>
            </w:r>
          </w:p>
        </w:tc>
        <w:tc>
          <w:tcPr>
            <w:tcW w:w="1123" w:type="dxa"/>
          </w:tcPr>
          <w:p w14:paraId="531D1B09" w14:textId="77777777" w:rsidR="0009721D" w:rsidRPr="00E67E0F" w:rsidRDefault="0009721D" w:rsidP="008B1E84">
            <w:pPr>
              <w:pStyle w:val="Tabletext"/>
            </w:pPr>
          </w:p>
          <w:p w14:paraId="1EA2FE24" w14:textId="77777777" w:rsidR="0009721D" w:rsidRPr="00E67E0F" w:rsidRDefault="0009721D" w:rsidP="008B1E84">
            <w:pPr>
              <w:pStyle w:val="Tabletext"/>
            </w:pPr>
          </w:p>
          <w:p w14:paraId="6DFC64B2" w14:textId="77777777" w:rsidR="0009721D" w:rsidRPr="00E67E0F" w:rsidRDefault="0009721D" w:rsidP="008B1E84">
            <w:pPr>
              <w:pStyle w:val="Tabletext"/>
            </w:pPr>
          </w:p>
          <w:p w14:paraId="06AFF4A8" w14:textId="77777777" w:rsidR="0009721D" w:rsidRPr="00E67E0F" w:rsidRDefault="0009721D" w:rsidP="008B1E84">
            <w:pPr>
              <w:pStyle w:val="Tabletext"/>
            </w:pPr>
          </w:p>
          <w:p w14:paraId="27498B67" w14:textId="77777777" w:rsidR="0009721D" w:rsidRPr="00E67E0F" w:rsidRDefault="0009721D" w:rsidP="008B1E84">
            <w:pPr>
              <w:pStyle w:val="Tabletext"/>
            </w:pPr>
          </w:p>
          <w:p w14:paraId="4B75B500" w14:textId="77777777" w:rsidR="0009721D" w:rsidRPr="00E67E0F" w:rsidRDefault="0009721D" w:rsidP="008B1E84">
            <w:pPr>
              <w:pStyle w:val="Tabletext"/>
            </w:pPr>
          </w:p>
          <w:p w14:paraId="7DAD9EE2" w14:textId="77777777" w:rsidR="0009721D" w:rsidRPr="00E67E0F" w:rsidRDefault="0009721D" w:rsidP="008B1E84">
            <w:pPr>
              <w:pStyle w:val="Tabletext"/>
            </w:pPr>
          </w:p>
          <w:p w14:paraId="08B534CC" w14:textId="47F3FDC8" w:rsidR="0009721D" w:rsidRPr="00E67E0F" w:rsidRDefault="0009721D" w:rsidP="00CF3CE9">
            <w:pPr>
              <w:pStyle w:val="Tabletext"/>
            </w:pPr>
            <w:r w:rsidRPr="00E67E0F">
              <w:t xml:space="preserve">Real </w:t>
            </w:r>
            <w:r w:rsidR="00CF3CE9" w:rsidRPr="00E67E0F">
              <w:t>t</w:t>
            </w:r>
            <w:r w:rsidRPr="00E67E0F">
              <w:t xml:space="preserve">raffic or </w:t>
            </w:r>
            <w:r w:rsidR="00CF3CE9" w:rsidRPr="00E67E0F">
              <w:t>t</w:t>
            </w:r>
            <w:r w:rsidRPr="00E67E0F">
              <w:t xml:space="preserve">est </w:t>
            </w:r>
            <w:r w:rsidR="00CF3CE9" w:rsidRPr="00E67E0F">
              <w:t>t</w:t>
            </w:r>
            <w:r w:rsidRPr="00E67E0F">
              <w:t>raffic</w:t>
            </w:r>
          </w:p>
        </w:tc>
        <w:tc>
          <w:tcPr>
            <w:tcW w:w="2562" w:type="dxa"/>
          </w:tcPr>
          <w:p w14:paraId="2AB730C8" w14:textId="77777777" w:rsidR="0009721D" w:rsidRPr="00E67E0F" w:rsidRDefault="0009721D" w:rsidP="008B1E84">
            <w:pPr>
              <w:pStyle w:val="Tabletext"/>
            </w:pPr>
          </w:p>
          <w:p w14:paraId="50D724BF" w14:textId="77777777" w:rsidR="0009721D" w:rsidRPr="00E67E0F" w:rsidRDefault="0009721D" w:rsidP="008B1E84">
            <w:pPr>
              <w:pStyle w:val="Tabletext"/>
              <w:rPr>
                <w:b/>
              </w:rPr>
            </w:pPr>
            <w:r w:rsidRPr="00E67E0F">
              <w:rPr>
                <w:b/>
              </w:rPr>
              <w:t>Secondary</w:t>
            </w:r>
          </w:p>
          <w:p w14:paraId="68A9A726" w14:textId="77777777" w:rsidR="0009721D" w:rsidRPr="00E67E0F" w:rsidRDefault="0009721D" w:rsidP="008B1E84">
            <w:pPr>
              <w:pStyle w:val="Tabletext"/>
            </w:pPr>
          </w:p>
          <w:p w14:paraId="4F7E4EFF" w14:textId="1EF96FC7" w:rsidR="0009721D" w:rsidRPr="00E67E0F" w:rsidRDefault="0009721D" w:rsidP="008B1E84">
            <w:pPr>
              <w:pStyle w:val="Tabletext"/>
              <w:rPr>
                <w:i/>
              </w:rPr>
            </w:pPr>
            <w:r w:rsidRPr="00E67E0F">
              <w:t xml:space="preserve">Although this </w:t>
            </w:r>
            <w:r w:rsidRPr="00E67E0F">
              <w:lastRenderedPageBreak/>
              <w:t>handover should appear seamless to the user, any short break in connection may be noticed by the user. This KPI can be used to evaluate whether the capacity on the cell (i.e.,</w:t>
            </w:r>
            <w:r w:rsidR="003C2D09" w:rsidRPr="00E67E0F">
              <w:t> </w:t>
            </w:r>
            <w:r w:rsidRPr="00E67E0F">
              <w:t>on the GSM network) that the UE is trying to enter for PS may insufficient or not</w:t>
            </w:r>
          </w:p>
        </w:tc>
      </w:tr>
    </w:tbl>
    <w:p w14:paraId="743606B8" w14:textId="5571AC8A" w:rsidR="0009721D" w:rsidRPr="00E67E0F" w:rsidRDefault="0031684D" w:rsidP="0031684D">
      <w:pPr>
        <w:pStyle w:val="Heading2"/>
      </w:pPr>
      <w:bookmarkStart w:id="51" w:name="_Toc106723157"/>
      <w:bookmarkStart w:id="52" w:name="_Toc107846660"/>
      <w:bookmarkStart w:id="53" w:name="_Toc107846737"/>
      <w:r w:rsidRPr="00E67E0F">
        <w:lastRenderedPageBreak/>
        <w:t>7.4</w:t>
      </w:r>
      <w:r w:rsidRPr="00E67E0F">
        <w:tab/>
      </w:r>
      <w:r w:rsidR="0009721D" w:rsidRPr="00E67E0F">
        <w:t>LTE KPIs</w:t>
      </w:r>
      <w:bookmarkEnd w:id="51"/>
      <w:bookmarkEnd w:id="52"/>
      <w:bookmarkEnd w:id="53"/>
    </w:p>
    <w:p w14:paraId="57ACB967" w14:textId="765BABAF" w:rsidR="0009721D" w:rsidRPr="00E67E0F" w:rsidRDefault="0009721D" w:rsidP="0009721D">
      <w:r w:rsidRPr="00E67E0F">
        <w:t xml:space="preserve">This </w:t>
      </w:r>
      <w:r w:rsidR="00CF3CE9" w:rsidRPr="00E67E0F">
        <w:t xml:space="preserve">clause </w:t>
      </w:r>
      <w:r w:rsidRPr="00E67E0F">
        <w:t xml:space="preserve">provides an example of KPIs selection for the LTE technology using the criteria mention in clause </w:t>
      </w:r>
      <w:r w:rsidR="00C11CC6" w:rsidRPr="00E67E0F">
        <w:t>7</w:t>
      </w:r>
      <w:r w:rsidRPr="00E67E0F">
        <w:t xml:space="preserve">. </w:t>
      </w:r>
      <w:r w:rsidR="005E30DF" w:rsidRPr="00E67E0F">
        <w:t>Table 3 show KPIs for the LTE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1728"/>
        <w:gridCol w:w="2387"/>
        <w:gridCol w:w="1440"/>
        <w:gridCol w:w="2551"/>
      </w:tblGrid>
      <w:tr w:rsidR="003C2D09" w:rsidRPr="00E67E0F" w14:paraId="4248DEF6" w14:textId="77777777" w:rsidTr="003C2D09">
        <w:trPr>
          <w:trHeight w:val="311"/>
          <w:tblHeader/>
          <w:jc w:val="center"/>
        </w:trPr>
        <w:tc>
          <w:tcPr>
            <w:tcW w:w="9639" w:type="dxa"/>
            <w:gridSpan w:val="5"/>
            <w:tcBorders>
              <w:top w:val="nil"/>
              <w:left w:val="nil"/>
              <w:bottom w:val="single" w:sz="4" w:space="0" w:color="auto"/>
              <w:right w:val="nil"/>
            </w:tcBorders>
            <w:vAlign w:val="center"/>
          </w:tcPr>
          <w:p w14:paraId="6480F521" w14:textId="35D64419" w:rsidR="003C2D09" w:rsidRPr="00E67E0F" w:rsidRDefault="003C2D09" w:rsidP="00CF3CE9">
            <w:pPr>
              <w:pStyle w:val="TableNoTitle"/>
            </w:pPr>
            <w:bookmarkStart w:id="54" w:name="_Toc106723172"/>
            <w:bookmarkStart w:id="55" w:name="_Toc107846800"/>
            <w:r w:rsidRPr="00E67E0F">
              <w:t xml:space="preserve">Table 3 – KPIs for the LTE </w:t>
            </w:r>
            <w:r w:rsidR="00CF3CE9" w:rsidRPr="00E67E0F">
              <w:t>n</w:t>
            </w:r>
            <w:r w:rsidRPr="00E67E0F">
              <w:t>etwork</w:t>
            </w:r>
            <w:bookmarkEnd w:id="54"/>
            <w:bookmarkEnd w:id="55"/>
          </w:p>
        </w:tc>
      </w:tr>
      <w:tr w:rsidR="0009721D" w:rsidRPr="00E67E0F" w14:paraId="064332B0" w14:textId="77777777" w:rsidTr="0083146B">
        <w:trPr>
          <w:trHeight w:val="311"/>
          <w:tblHeader/>
          <w:jc w:val="center"/>
        </w:trPr>
        <w:tc>
          <w:tcPr>
            <w:tcW w:w="1533" w:type="dxa"/>
            <w:tcBorders>
              <w:top w:val="single" w:sz="4" w:space="0" w:color="auto"/>
            </w:tcBorders>
            <w:vAlign w:val="center"/>
          </w:tcPr>
          <w:p w14:paraId="0AE6AA53" w14:textId="77777777" w:rsidR="0009721D" w:rsidRPr="00E67E0F" w:rsidRDefault="0009721D" w:rsidP="00823B0B">
            <w:pPr>
              <w:pStyle w:val="Tablehead"/>
            </w:pPr>
            <w:r w:rsidRPr="00E67E0F">
              <w:t>Category</w:t>
            </w:r>
          </w:p>
        </w:tc>
        <w:tc>
          <w:tcPr>
            <w:tcW w:w="1728" w:type="dxa"/>
            <w:tcBorders>
              <w:top w:val="single" w:sz="4" w:space="0" w:color="auto"/>
            </w:tcBorders>
            <w:shd w:val="clear" w:color="auto" w:fill="auto"/>
            <w:noWrap/>
            <w:vAlign w:val="center"/>
            <w:hideMark/>
          </w:tcPr>
          <w:p w14:paraId="4E20D60B" w14:textId="47DADED9" w:rsidR="0009721D" w:rsidRPr="00E67E0F" w:rsidRDefault="0009721D" w:rsidP="00CF3CE9">
            <w:pPr>
              <w:pStyle w:val="Tablehead"/>
            </w:pPr>
            <w:r w:rsidRPr="00E67E0F">
              <w:t xml:space="preserve">Key </w:t>
            </w:r>
            <w:r w:rsidR="00CF3CE9" w:rsidRPr="00E67E0F">
              <w:t>p</w:t>
            </w:r>
            <w:r w:rsidRPr="00E67E0F">
              <w:t xml:space="preserve">erformance </w:t>
            </w:r>
            <w:r w:rsidR="00CF3CE9" w:rsidRPr="00E67E0F">
              <w:t>i</w:t>
            </w:r>
            <w:r w:rsidRPr="00E67E0F">
              <w:t>ndicators (KPIs)</w:t>
            </w:r>
          </w:p>
        </w:tc>
        <w:tc>
          <w:tcPr>
            <w:tcW w:w="2387" w:type="dxa"/>
            <w:tcBorders>
              <w:top w:val="single" w:sz="4" w:space="0" w:color="auto"/>
            </w:tcBorders>
            <w:shd w:val="clear" w:color="auto" w:fill="auto"/>
            <w:noWrap/>
            <w:vAlign w:val="center"/>
            <w:hideMark/>
          </w:tcPr>
          <w:p w14:paraId="5F849163" w14:textId="79A1931A" w:rsidR="0009721D" w:rsidRPr="00E67E0F" w:rsidRDefault="0009721D" w:rsidP="00823B0B">
            <w:pPr>
              <w:pStyle w:val="Tablehead"/>
            </w:pPr>
            <w:r w:rsidRPr="00E67E0F">
              <w:t>Definition</w:t>
            </w:r>
          </w:p>
        </w:tc>
        <w:tc>
          <w:tcPr>
            <w:tcW w:w="1440" w:type="dxa"/>
            <w:tcBorders>
              <w:top w:val="single" w:sz="4" w:space="0" w:color="auto"/>
            </w:tcBorders>
            <w:vAlign w:val="center"/>
          </w:tcPr>
          <w:p w14:paraId="7BCA6A83" w14:textId="32A3F41D" w:rsidR="0009721D" w:rsidRPr="00E67E0F" w:rsidRDefault="0009721D" w:rsidP="00CF3CE9">
            <w:pPr>
              <w:pStyle w:val="Tablehead"/>
              <w:ind w:left="-57" w:right="-57"/>
            </w:pPr>
            <w:r w:rsidRPr="00E67E0F">
              <w:t xml:space="preserve">Measurement </w:t>
            </w:r>
            <w:r w:rsidR="00CF3CE9" w:rsidRPr="00E67E0F">
              <w:t>a</w:t>
            </w:r>
            <w:r w:rsidRPr="00E67E0F">
              <w:t>pproach</w:t>
            </w:r>
          </w:p>
        </w:tc>
        <w:tc>
          <w:tcPr>
            <w:tcW w:w="2551" w:type="dxa"/>
            <w:tcBorders>
              <w:top w:val="single" w:sz="4" w:space="0" w:color="auto"/>
            </w:tcBorders>
            <w:vAlign w:val="center"/>
          </w:tcPr>
          <w:p w14:paraId="1F6524D8" w14:textId="77777777" w:rsidR="0009721D" w:rsidRPr="00E67E0F" w:rsidRDefault="0009721D" w:rsidP="00823B0B">
            <w:pPr>
              <w:pStyle w:val="Tablehead"/>
            </w:pPr>
            <w:r w:rsidRPr="00E67E0F">
              <w:t>Considerations</w:t>
            </w:r>
          </w:p>
        </w:tc>
      </w:tr>
      <w:tr w:rsidR="0009721D" w:rsidRPr="00E67E0F" w14:paraId="2990CD30" w14:textId="77777777" w:rsidTr="0083146B">
        <w:trPr>
          <w:trHeight w:val="824"/>
          <w:jc w:val="center"/>
        </w:trPr>
        <w:tc>
          <w:tcPr>
            <w:tcW w:w="1533" w:type="dxa"/>
            <w:vAlign w:val="center"/>
          </w:tcPr>
          <w:p w14:paraId="5AFC3099" w14:textId="77777777" w:rsidR="0009721D" w:rsidRPr="00E67E0F" w:rsidRDefault="0009721D" w:rsidP="008B1E84">
            <w:pPr>
              <w:pStyle w:val="Tabletext"/>
            </w:pPr>
            <w:r w:rsidRPr="00E67E0F">
              <w:t>Availability</w:t>
            </w:r>
          </w:p>
        </w:tc>
        <w:tc>
          <w:tcPr>
            <w:tcW w:w="1728" w:type="dxa"/>
            <w:shd w:val="clear" w:color="auto" w:fill="auto"/>
            <w:vAlign w:val="center"/>
            <w:hideMark/>
          </w:tcPr>
          <w:p w14:paraId="17E1534C" w14:textId="48C36692" w:rsidR="0009721D" w:rsidRPr="00E67E0F" w:rsidRDefault="0009721D" w:rsidP="005E30DF">
            <w:pPr>
              <w:pStyle w:val="Tabletext"/>
            </w:pPr>
            <w:r w:rsidRPr="00E67E0F">
              <w:t xml:space="preserve">Radio coverage-RSRP </w:t>
            </w:r>
            <w:r w:rsidR="00CF3CE9" w:rsidRPr="00E67E0F">
              <w:t>r</w:t>
            </w:r>
            <w:r w:rsidRPr="00E67E0F">
              <w:t xml:space="preserve">eference </w:t>
            </w:r>
            <w:r w:rsidR="00CF3CE9" w:rsidRPr="00E67E0F">
              <w:t>s</w:t>
            </w:r>
            <w:r w:rsidRPr="00E67E0F">
              <w:t xml:space="preserve">ignal </w:t>
            </w:r>
            <w:r w:rsidR="005E30DF" w:rsidRPr="00E67E0F">
              <w:t>r</w:t>
            </w:r>
            <w:r w:rsidRPr="00E67E0F">
              <w:t xml:space="preserve">eceived </w:t>
            </w:r>
            <w:r w:rsidR="005E30DF" w:rsidRPr="00E67E0F">
              <w:t>p</w:t>
            </w:r>
            <w:r w:rsidRPr="00E67E0F">
              <w:t>ower</w:t>
            </w:r>
          </w:p>
        </w:tc>
        <w:tc>
          <w:tcPr>
            <w:tcW w:w="2387" w:type="dxa"/>
            <w:shd w:val="clear" w:color="auto" w:fill="auto"/>
            <w:vAlign w:val="center"/>
            <w:hideMark/>
          </w:tcPr>
          <w:p w14:paraId="3A454BCC" w14:textId="77777777" w:rsidR="0009721D" w:rsidRPr="00E67E0F" w:rsidRDefault="0009721D" w:rsidP="008B1E84">
            <w:pPr>
              <w:pStyle w:val="Tabletext"/>
            </w:pPr>
            <w:r w:rsidRPr="00E67E0F">
              <w:t xml:space="preserve">Mobile coverage essentially represents the strength/power level of signal or reception in </w:t>
            </w:r>
            <w:proofErr w:type="gramStart"/>
            <w:r w:rsidRPr="00E67E0F">
              <w:t>an</w:t>
            </w:r>
            <w:proofErr w:type="gramEnd"/>
            <w:r w:rsidRPr="00E67E0F">
              <w:t xml:space="preserve"> given</w:t>
            </w:r>
            <w:r w:rsidRPr="00E67E0F">
              <w:rPr>
                <w:rFonts w:ascii="Arial" w:hAnsi="Arial" w:cs="Arial"/>
                <w:color w:val="222222"/>
                <w:shd w:val="clear" w:color="auto" w:fill="FFFFFF"/>
              </w:rPr>
              <w:t xml:space="preserve"> </w:t>
            </w:r>
            <w:r w:rsidRPr="00E67E0F">
              <w:t xml:space="preserve">area in which an end user can have successfully access both for data and voice services. </w:t>
            </w:r>
          </w:p>
          <w:p w14:paraId="0F79AC00" w14:textId="0B42D5EB" w:rsidR="0009721D" w:rsidRPr="00E67E0F" w:rsidRDefault="0009721D" w:rsidP="005E30DF">
            <w:pPr>
              <w:pStyle w:val="Tabletext"/>
              <w:rPr>
                <w:sz w:val="25"/>
                <w:szCs w:val="25"/>
              </w:rPr>
            </w:pPr>
            <w:r w:rsidRPr="00E67E0F">
              <w:t xml:space="preserve">For more information on </w:t>
            </w:r>
            <w:r w:rsidR="005E30DF" w:rsidRPr="00E67E0F">
              <w:t>r</w:t>
            </w:r>
            <w:r w:rsidRPr="00E67E0F">
              <w:t>adio coverage measurements, refer to [ITU</w:t>
            </w:r>
            <w:r w:rsidR="003C2D09" w:rsidRPr="00E67E0F">
              <w:noBreakHyphen/>
            </w:r>
            <w:r w:rsidRPr="00E67E0F">
              <w:t>T</w:t>
            </w:r>
            <w:r w:rsidR="003C2D09" w:rsidRPr="00E67E0F">
              <w:t> </w:t>
            </w:r>
            <w:r w:rsidRPr="00E67E0F">
              <w:t>E.806]</w:t>
            </w:r>
          </w:p>
        </w:tc>
        <w:tc>
          <w:tcPr>
            <w:tcW w:w="1440" w:type="dxa"/>
            <w:vAlign w:val="center"/>
          </w:tcPr>
          <w:p w14:paraId="49C83C23" w14:textId="13CF3F97" w:rsidR="0009721D" w:rsidRPr="00E67E0F" w:rsidRDefault="0009721D" w:rsidP="008B1E84">
            <w:pPr>
              <w:pStyle w:val="Tabletext"/>
            </w:pPr>
            <w:r w:rsidRPr="00E67E0F">
              <w:t>Theoretical calculation/</w:t>
            </w:r>
            <w:r w:rsidR="003C2D09" w:rsidRPr="00E67E0F">
              <w:br/>
            </w:r>
            <w:r w:rsidRPr="00E67E0F">
              <w:t>Drive test</w:t>
            </w:r>
          </w:p>
        </w:tc>
        <w:tc>
          <w:tcPr>
            <w:tcW w:w="2551" w:type="dxa"/>
            <w:vAlign w:val="center"/>
          </w:tcPr>
          <w:p w14:paraId="21B7F723" w14:textId="77777777" w:rsidR="0009721D" w:rsidRPr="00E67E0F" w:rsidRDefault="0009721D" w:rsidP="008B1E84">
            <w:pPr>
              <w:pStyle w:val="Tabletext"/>
            </w:pPr>
            <w:r w:rsidRPr="00E67E0F">
              <w:t xml:space="preserve">This parameter is important for the estimation of the geographic reach of a mobile LTE network. </w:t>
            </w:r>
          </w:p>
        </w:tc>
      </w:tr>
      <w:tr w:rsidR="0009721D" w:rsidRPr="00E67E0F" w14:paraId="2CB9558B" w14:textId="77777777" w:rsidTr="0083146B">
        <w:trPr>
          <w:trHeight w:val="824"/>
          <w:jc w:val="center"/>
        </w:trPr>
        <w:tc>
          <w:tcPr>
            <w:tcW w:w="1533" w:type="dxa"/>
          </w:tcPr>
          <w:p w14:paraId="331C6B40" w14:textId="77777777" w:rsidR="0009721D" w:rsidRPr="00E67E0F" w:rsidRDefault="0009721D" w:rsidP="008B1E84">
            <w:pPr>
              <w:pStyle w:val="Tabletext"/>
            </w:pPr>
          </w:p>
          <w:p w14:paraId="644B54A8" w14:textId="77777777" w:rsidR="0009721D" w:rsidRPr="00E67E0F" w:rsidRDefault="0009721D" w:rsidP="008B1E84">
            <w:pPr>
              <w:pStyle w:val="Tabletext"/>
            </w:pPr>
          </w:p>
          <w:p w14:paraId="38FBAC24" w14:textId="77777777" w:rsidR="0009721D" w:rsidRPr="00E67E0F" w:rsidRDefault="0009721D" w:rsidP="008B1E84">
            <w:pPr>
              <w:pStyle w:val="Tabletext"/>
            </w:pPr>
          </w:p>
          <w:p w14:paraId="2A07A544" w14:textId="77777777" w:rsidR="0009721D" w:rsidRPr="00E67E0F" w:rsidRDefault="0009721D" w:rsidP="008B1E84">
            <w:pPr>
              <w:pStyle w:val="Tabletext"/>
            </w:pPr>
          </w:p>
          <w:p w14:paraId="025BE06C" w14:textId="77777777" w:rsidR="0009721D" w:rsidRPr="00E67E0F" w:rsidRDefault="0009721D" w:rsidP="008B1E84">
            <w:pPr>
              <w:pStyle w:val="Tabletext"/>
            </w:pPr>
          </w:p>
          <w:p w14:paraId="19BD43FD" w14:textId="77777777" w:rsidR="0009721D" w:rsidRPr="00E67E0F" w:rsidRDefault="0009721D" w:rsidP="008B1E84">
            <w:pPr>
              <w:pStyle w:val="Tabletext"/>
            </w:pPr>
          </w:p>
          <w:p w14:paraId="0CE5EF99" w14:textId="77777777" w:rsidR="0009721D" w:rsidRPr="00E67E0F" w:rsidRDefault="0009721D" w:rsidP="008B1E84">
            <w:pPr>
              <w:pStyle w:val="Tabletext"/>
            </w:pPr>
            <w:r w:rsidRPr="00E67E0F">
              <w:t>Accessibility</w:t>
            </w:r>
          </w:p>
        </w:tc>
        <w:tc>
          <w:tcPr>
            <w:tcW w:w="1728" w:type="dxa"/>
            <w:shd w:val="clear" w:color="auto" w:fill="auto"/>
            <w:vAlign w:val="bottom"/>
            <w:hideMark/>
          </w:tcPr>
          <w:p w14:paraId="6C256AEA" w14:textId="1E155AE9" w:rsidR="0009721D" w:rsidRPr="00E67E0F" w:rsidRDefault="005C0980" w:rsidP="008B1E84">
            <w:pPr>
              <w:pStyle w:val="Tabletext"/>
            </w:pPr>
            <w:r w:rsidRPr="00E67E0F">
              <w:t>E-UTRAN radio access bearer (</w:t>
            </w:r>
            <w:r w:rsidR="0009721D" w:rsidRPr="00E67E0F">
              <w:t>E-RAB</w:t>
            </w:r>
            <w:r w:rsidRPr="00E67E0F">
              <w:t>)</w:t>
            </w:r>
            <w:r w:rsidR="0009721D" w:rsidRPr="00E67E0F">
              <w:t xml:space="preserve"> </w:t>
            </w:r>
            <w:r w:rsidRPr="00E67E0F">
              <w:t>a</w:t>
            </w:r>
            <w:r w:rsidR="0009721D" w:rsidRPr="00E67E0F">
              <w:t>ccessibility</w:t>
            </w:r>
          </w:p>
          <w:p w14:paraId="728384E5" w14:textId="77777777" w:rsidR="0009721D" w:rsidRPr="00E67E0F" w:rsidRDefault="0009721D" w:rsidP="008B1E84">
            <w:pPr>
              <w:pStyle w:val="Tabletext"/>
            </w:pPr>
          </w:p>
          <w:p w14:paraId="3A8E48FE" w14:textId="77777777" w:rsidR="0009721D" w:rsidRPr="00E67E0F" w:rsidRDefault="0009721D" w:rsidP="008B1E84">
            <w:pPr>
              <w:pStyle w:val="Tabletext"/>
            </w:pPr>
          </w:p>
          <w:p w14:paraId="7F92FF3A" w14:textId="77777777" w:rsidR="0009721D" w:rsidRPr="00E67E0F" w:rsidRDefault="0009721D" w:rsidP="008B1E84">
            <w:pPr>
              <w:pStyle w:val="Tabletext"/>
            </w:pPr>
          </w:p>
          <w:p w14:paraId="455654CC" w14:textId="77777777" w:rsidR="0009721D" w:rsidRPr="00E67E0F" w:rsidRDefault="0009721D" w:rsidP="008B1E84">
            <w:pPr>
              <w:pStyle w:val="Tabletext"/>
            </w:pPr>
          </w:p>
        </w:tc>
        <w:tc>
          <w:tcPr>
            <w:tcW w:w="2387" w:type="dxa"/>
            <w:shd w:val="clear" w:color="auto" w:fill="auto"/>
            <w:vAlign w:val="bottom"/>
            <w:hideMark/>
          </w:tcPr>
          <w:p w14:paraId="1BFFF259" w14:textId="48010E43" w:rsidR="0009721D" w:rsidRPr="00E67E0F" w:rsidRDefault="0009721D" w:rsidP="008B1E84">
            <w:pPr>
              <w:pStyle w:val="Tabletext"/>
            </w:pPr>
            <w:r w:rsidRPr="00E67E0F">
              <w:t>Probability for an end-user to be provided with an E</w:t>
            </w:r>
            <w:r w:rsidR="003C2D09" w:rsidRPr="00E67E0F">
              <w:noBreakHyphen/>
            </w:r>
            <w:r w:rsidRPr="00E67E0F">
              <w:t>RAB at request.</w:t>
            </w:r>
          </w:p>
          <w:p w14:paraId="45010AD0" w14:textId="77777777" w:rsidR="0009721D" w:rsidRPr="00E67E0F" w:rsidRDefault="0009721D" w:rsidP="008B1E84">
            <w:pPr>
              <w:pStyle w:val="Tabletext"/>
            </w:pPr>
            <w:r w:rsidRPr="00E67E0F">
              <w:t>Refer to clause 6.1.1 of [ETSI TS 132 450]</w:t>
            </w:r>
          </w:p>
        </w:tc>
        <w:tc>
          <w:tcPr>
            <w:tcW w:w="1440" w:type="dxa"/>
          </w:tcPr>
          <w:p w14:paraId="5408962B" w14:textId="77777777" w:rsidR="0009721D" w:rsidRPr="00E67E0F" w:rsidRDefault="0009721D" w:rsidP="008B1E84">
            <w:pPr>
              <w:pStyle w:val="Tabletext"/>
            </w:pPr>
          </w:p>
          <w:p w14:paraId="6875C9D5" w14:textId="77777777" w:rsidR="0009721D" w:rsidRPr="00E67E0F" w:rsidRDefault="0009721D" w:rsidP="008B1E84">
            <w:pPr>
              <w:pStyle w:val="Tabletext"/>
            </w:pPr>
          </w:p>
          <w:p w14:paraId="09CCE4E5" w14:textId="77777777" w:rsidR="0009721D" w:rsidRPr="00E67E0F" w:rsidRDefault="0009721D" w:rsidP="008B1E84">
            <w:pPr>
              <w:pStyle w:val="Tabletext"/>
            </w:pPr>
          </w:p>
          <w:p w14:paraId="1475E9FB" w14:textId="77777777" w:rsidR="0009721D" w:rsidRPr="00E67E0F" w:rsidRDefault="0009721D" w:rsidP="008B1E84">
            <w:pPr>
              <w:pStyle w:val="Tabletext"/>
            </w:pPr>
          </w:p>
          <w:p w14:paraId="0A9DEBEC" w14:textId="569F3798" w:rsidR="0009721D" w:rsidRPr="00E67E0F" w:rsidRDefault="0009721D" w:rsidP="005E30DF">
            <w:pPr>
              <w:pStyle w:val="Tabletext"/>
            </w:pPr>
            <w:r w:rsidRPr="00E67E0F">
              <w:t xml:space="preserve">Real </w:t>
            </w:r>
            <w:r w:rsidR="005E30DF" w:rsidRPr="00E67E0F">
              <w:t>t</w:t>
            </w:r>
            <w:r w:rsidRPr="00E67E0F">
              <w:t xml:space="preserve">raffic or </w:t>
            </w:r>
            <w:r w:rsidR="005E30DF" w:rsidRPr="00E67E0F">
              <w:t>t</w:t>
            </w:r>
            <w:r w:rsidRPr="00E67E0F">
              <w:t xml:space="preserve">est </w:t>
            </w:r>
            <w:r w:rsidR="005E30DF" w:rsidRPr="00E67E0F">
              <w:t>t</w:t>
            </w:r>
            <w:r w:rsidRPr="00E67E0F">
              <w:t>raffic</w:t>
            </w:r>
          </w:p>
        </w:tc>
        <w:tc>
          <w:tcPr>
            <w:tcW w:w="2551" w:type="dxa"/>
          </w:tcPr>
          <w:p w14:paraId="677076E0" w14:textId="77777777" w:rsidR="0009721D" w:rsidRPr="00E67E0F" w:rsidRDefault="0009721D" w:rsidP="008B1E84">
            <w:pPr>
              <w:pStyle w:val="Tabletext"/>
              <w:rPr>
                <w:b/>
              </w:rPr>
            </w:pPr>
            <w:r w:rsidRPr="00E67E0F">
              <w:rPr>
                <w:b/>
              </w:rPr>
              <w:t>Primary</w:t>
            </w:r>
          </w:p>
          <w:p w14:paraId="608D6DC7" w14:textId="77777777" w:rsidR="0009721D" w:rsidRPr="00E67E0F" w:rsidRDefault="0009721D" w:rsidP="008B1E84">
            <w:pPr>
              <w:pStyle w:val="Tabletext"/>
            </w:pPr>
            <w:r w:rsidRPr="00E67E0F">
              <w:t>It is a major KPI in LTE for measuring accessibility. For the purposes of optimisation, it helps understand the common failures that usually cause E-RAB setup failures.</w:t>
            </w:r>
          </w:p>
        </w:tc>
      </w:tr>
      <w:tr w:rsidR="0009721D" w:rsidRPr="00E67E0F" w14:paraId="237FCB24" w14:textId="77777777" w:rsidTr="0083146B">
        <w:trPr>
          <w:trHeight w:val="849"/>
          <w:jc w:val="center"/>
        </w:trPr>
        <w:tc>
          <w:tcPr>
            <w:tcW w:w="1533" w:type="dxa"/>
          </w:tcPr>
          <w:p w14:paraId="5D137EB3" w14:textId="77777777" w:rsidR="0009721D" w:rsidRPr="00E67E0F" w:rsidRDefault="0009721D" w:rsidP="008B1E84">
            <w:pPr>
              <w:pStyle w:val="Tabletext"/>
            </w:pPr>
          </w:p>
          <w:p w14:paraId="4FF084A0" w14:textId="77777777" w:rsidR="0009721D" w:rsidRPr="00E67E0F" w:rsidRDefault="0009721D" w:rsidP="008B1E84">
            <w:pPr>
              <w:pStyle w:val="Tabletext"/>
            </w:pPr>
          </w:p>
          <w:p w14:paraId="591CC1AB" w14:textId="77777777" w:rsidR="0009721D" w:rsidRPr="00E67E0F" w:rsidRDefault="0009721D" w:rsidP="008B1E84">
            <w:pPr>
              <w:pStyle w:val="Tabletext"/>
            </w:pPr>
          </w:p>
          <w:p w14:paraId="3F3EAB44" w14:textId="77777777" w:rsidR="0009721D" w:rsidRPr="00E67E0F" w:rsidRDefault="0009721D" w:rsidP="008B1E84">
            <w:pPr>
              <w:pStyle w:val="Tabletext"/>
            </w:pPr>
          </w:p>
          <w:p w14:paraId="623D29FD" w14:textId="77777777" w:rsidR="0009721D" w:rsidRPr="00E67E0F" w:rsidRDefault="0009721D" w:rsidP="008B1E84">
            <w:pPr>
              <w:pStyle w:val="Tabletext"/>
            </w:pPr>
          </w:p>
          <w:p w14:paraId="5F80CA64" w14:textId="77777777" w:rsidR="0009721D" w:rsidRPr="00E67E0F" w:rsidRDefault="0009721D" w:rsidP="008B1E84">
            <w:pPr>
              <w:pStyle w:val="Tabletext"/>
            </w:pPr>
          </w:p>
          <w:p w14:paraId="6AE1455A" w14:textId="77777777" w:rsidR="0009721D" w:rsidRPr="00E67E0F" w:rsidRDefault="0009721D" w:rsidP="008B1E84">
            <w:pPr>
              <w:pStyle w:val="Tabletext"/>
            </w:pPr>
          </w:p>
          <w:p w14:paraId="5F2E8488" w14:textId="77777777" w:rsidR="0009721D" w:rsidRPr="00E67E0F" w:rsidRDefault="0009721D" w:rsidP="008B1E84">
            <w:pPr>
              <w:pStyle w:val="Tabletext"/>
            </w:pPr>
            <w:r w:rsidRPr="00E67E0F">
              <w:t>Retainability</w:t>
            </w:r>
          </w:p>
        </w:tc>
        <w:tc>
          <w:tcPr>
            <w:tcW w:w="1728" w:type="dxa"/>
            <w:shd w:val="clear" w:color="auto" w:fill="auto"/>
            <w:vAlign w:val="center"/>
            <w:hideMark/>
          </w:tcPr>
          <w:p w14:paraId="169F328C" w14:textId="17CFFD43" w:rsidR="0009721D" w:rsidRPr="00E67E0F" w:rsidRDefault="00113B87" w:rsidP="00113B87">
            <w:pPr>
              <w:pStyle w:val="Tabletext"/>
            </w:pPr>
            <w:r w:rsidRPr="00E67E0F">
              <w:t>Evolved-UMTS terrestrial radio access network (</w:t>
            </w:r>
            <w:r w:rsidR="0009721D" w:rsidRPr="00E67E0F">
              <w:t>E-UTRAN</w:t>
            </w:r>
            <w:r w:rsidRPr="00E67E0F">
              <w:t>)</w:t>
            </w:r>
            <w:r w:rsidR="0009721D" w:rsidRPr="00E67E0F">
              <w:t xml:space="preserve"> Radio </w:t>
            </w:r>
            <w:r w:rsidRPr="00E67E0F">
              <w:t>a</w:t>
            </w:r>
            <w:r w:rsidR="0009721D" w:rsidRPr="00E67E0F">
              <w:t xml:space="preserve">ccess </w:t>
            </w:r>
            <w:r w:rsidRPr="00E67E0F">
              <w:t>b</w:t>
            </w:r>
            <w:r w:rsidR="0009721D" w:rsidRPr="00E67E0F">
              <w:t xml:space="preserve">earer (E-RAB) </w:t>
            </w:r>
            <w:r w:rsidRPr="00E67E0F">
              <w:t>a</w:t>
            </w:r>
            <w:r w:rsidR="0009721D" w:rsidRPr="00E67E0F">
              <w:t xml:space="preserve">bnormal </w:t>
            </w:r>
            <w:r w:rsidRPr="00E67E0F">
              <w:t>r</w:t>
            </w:r>
            <w:r w:rsidR="0009721D" w:rsidRPr="00E67E0F">
              <w:t xml:space="preserve">elease </w:t>
            </w:r>
            <w:r w:rsidRPr="00E67E0F">
              <w:t>r</w:t>
            </w:r>
            <w:r w:rsidR="0009721D" w:rsidRPr="00E67E0F">
              <w:t>ate</w:t>
            </w:r>
          </w:p>
        </w:tc>
        <w:tc>
          <w:tcPr>
            <w:tcW w:w="2387" w:type="dxa"/>
            <w:shd w:val="clear" w:color="auto" w:fill="auto"/>
            <w:vAlign w:val="center"/>
            <w:hideMark/>
          </w:tcPr>
          <w:p w14:paraId="7462CFDE" w14:textId="0E8F55C0" w:rsidR="0009721D" w:rsidRPr="00E67E0F" w:rsidRDefault="0009721D" w:rsidP="008B1E84">
            <w:pPr>
              <w:pStyle w:val="Tabletext"/>
            </w:pPr>
            <w:r w:rsidRPr="00E67E0F">
              <w:t>A measurement that shows how often an end-user abnormally loses an E-RAB during the time the E</w:t>
            </w:r>
            <w:r w:rsidR="003C2D09" w:rsidRPr="00E67E0F">
              <w:noBreakHyphen/>
            </w:r>
            <w:r w:rsidRPr="00E67E0F">
              <w:t>RAB is used.</w:t>
            </w:r>
          </w:p>
          <w:p w14:paraId="0DCD5B88" w14:textId="77777777" w:rsidR="0009721D" w:rsidRPr="00E67E0F" w:rsidRDefault="0009721D" w:rsidP="008B1E84">
            <w:pPr>
              <w:pStyle w:val="Tabletext"/>
            </w:pPr>
            <w:r w:rsidRPr="00E67E0F">
              <w:t>Refer to clause 6.2.1.2 of [ETSI TS 132 450]</w:t>
            </w:r>
          </w:p>
        </w:tc>
        <w:tc>
          <w:tcPr>
            <w:tcW w:w="1440" w:type="dxa"/>
          </w:tcPr>
          <w:p w14:paraId="1A3D28D4" w14:textId="77777777" w:rsidR="0009721D" w:rsidRPr="00E67E0F" w:rsidRDefault="0009721D" w:rsidP="008B1E84">
            <w:pPr>
              <w:pStyle w:val="Tabletext"/>
            </w:pPr>
          </w:p>
          <w:p w14:paraId="37541E3D" w14:textId="77777777" w:rsidR="0009721D" w:rsidRPr="00E67E0F" w:rsidRDefault="0009721D" w:rsidP="008B1E84">
            <w:pPr>
              <w:pStyle w:val="Tabletext"/>
            </w:pPr>
          </w:p>
          <w:p w14:paraId="3118E01B" w14:textId="77777777" w:rsidR="0009721D" w:rsidRPr="00E67E0F" w:rsidRDefault="0009721D" w:rsidP="008B1E84">
            <w:pPr>
              <w:pStyle w:val="Tabletext"/>
            </w:pPr>
          </w:p>
          <w:p w14:paraId="225A2C66" w14:textId="77777777" w:rsidR="0009721D" w:rsidRPr="00E67E0F" w:rsidRDefault="0009721D" w:rsidP="008B1E84">
            <w:pPr>
              <w:pStyle w:val="Tabletext"/>
            </w:pPr>
          </w:p>
          <w:p w14:paraId="78660E8E" w14:textId="77777777" w:rsidR="0009721D" w:rsidRPr="00E67E0F" w:rsidRDefault="0009721D" w:rsidP="008B1E84">
            <w:pPr>
              <w:pStyle w:val="Tabletext"/>
            </w:pPr>
          </w:p>
          <w:p w14:paraId="7E49650E" w14:textId="77777777" w:rsidR="0009721D" w:rsidRPr="00E67E0F" w:rsidRDefault="0009721D" w:rsidP="008B1E84">
            <w:pPr>
              <w:pStyle w:val="Tabletext"/>
            </w:pPr>
          </w:p>
          <w:p w14:paraId="60B6B382" w14:textId="3704A9A2" w:rsidR="0009721D" w:rsidRPr="00E67E0F" w:rsidRDefault="0009721D" w:rsidP="005E30DF">
            <w:pPr>
              <w:pStyle w:val="Tabletext"/>
            </w:pPr>
            <w:r w:rsidRPr="00E67E0F">
              <w:t xml:space="preserve">Real </w:t>
            </w:r>
            <w:r w:rsidR="005E30DF" w:rsidRPr="00E67E0F">
              <w:t>t</w:t>
            </w:r>
            <w:r w:rsidRPr="00E67E0F">
              <w:t xml:space="preserve">raffic or </w:t>
            </w:r>
            <w:r w:rsidR="005E30DF" w:rsidRPr="00E67E0F">
              <w:t>t</w:t>
            </w:r>
            <w:r w:rsidRPr="00E67E0F">
              <w:t xml:space="preserve">est </w:t>
            </w:r>
            <w:r w:rsidR="005E30DF" w:rsidRPr="00E67E0F">
              <w:t>t</w:t>
            </w:r>
            <w:r w:rsidRPr="00E67E0F">
              <w:t>raffic</w:t>
            </w:r>
          </w:p>
        </w:tc>
        <w:tc>
          <w:tcPr>
            <w:tcW w:w="2551" w:type="dxa"/>
          </w:tcPr>
          <w:p w14:paraId="5C1171F1" w14:textId="77777777" w:rsidR="0009721D" w:rsidRPr="00E67E0F" w:rsidRDefault="0009721D" w:rsidP="008B1E84">
            <w:pPr>
              <w:pStyle w:val="Tabletext"/>
              <w:rPr>
                <w:b/>
              </w:rPr>
            </w:pPr>
            <w:r w:rsidRPr="00E67E0F">
              <w:rPr>
                <w:b/>
              </w:rPr>
              <w:t>Primary</w:t>
            </w:r>
          </w:p>
          <w:p w14:paraId="3E6E2B4C" w14:textId="647AB9F5" w:rsidR="0009721D" w:rsidRPr="00E67E0F" w:rsidRDefault="0009721D" w:rsidP="008B1E84">
            <w:pPr>
              <w:pStyle w:val="Tabletext"/>
            </w:pPr>
            <w:r w:rsidRPr="00E67E0F">
              <w:t>E-RAB is an important parameter in LTE KPI analysis. An E-RAB abnormal release means that an ongoing session is dropped requiring the user to initiate a new connection to resume the services.</w:t>
            </w:r>
          </w:p>
        </w:tc>
      </w:tr>
      <w:tr w:rsidR="0009721D" w:rsidRPr="00E67E0F" w14:paraId="49699B43" w14:textId="77777777" w:rsidTr="0083146B">
        <w:trPr>
          <w:trHeight w:val="566"/>
          <w:jc w:val="center"/>
        </w:trPr>
        <w:tc>
          <w:tcPr>
            <w:tcW w:w="1533" w:type="dxa"/>
            <w:vAlign w:val="center"/>
          </w:tcPr>
          <w:p w14:paraId="78A0F752" w14:textId="77777777" w:rsidR="0009721D" w:rsidRPr="00E67E0F" w:rsidRDefault="0009721D" w:rsidP="008B1E84">
            <w:pPr>
              <w:pStyle w:val="Tabletext"/>
            </w:pPr>
            <w:r w:rsidRPr="00E67E0F">
              <w:t>Integrity</w:t>
            </w:r>
          </w:p>
        </w:tc>
        <w:tc>
          <w:tcPr>
            <w:tcW w:w="1728" w:type="dxa"/>
            <w:shd w:val="clear" w:color="auto" w:fill="auto"/>
            <w:vAlign w:val="center"/>
            <w:hideMark/>
          </w:tcPr>
          <w:p w14:paraId="523CFD6C" w14:textId="77777777" w:rsidR="0009721D" w:rsidRPr="00E67E0F" w:rsidRDefault="0009721D" w:rsidP="008B1E84">
            <w:pPr>
              <w:pStyle w:val="Tabletext"/>
            </w:pPr>
            <w:r w:rsidRPr="00E67E0F">
              <w:t>Latency</w:t>
            </w:r>
          </w:p>
        </w:tc>
        <w:tc>
          <w:tcPr>
            <w:tcW w:w="2387" w:type="dxa"/>
            <w:shd w:val="clear" w:color="auto" w:fill="auto"/>
            <w:vAlign w:val="center"/>
            <w:hideMark/>
          </w:tcPr>
          <w:p w14:paraId="08D30329" w14:textId="265D7AED" w:rsidR="0009721D" w:rsidRPr="00E67E0F" w:rsidRDefault="0009721D" w:rsidP="008B1E84">
            <w:pPr>
              <w:pStyle w:val="Tabletext"/>
            </w:pPr>
            <w:r w:rsidRPr="00E67E0F">
              <w:t>A measurement that</w:t>
            </w:r>
            <w:r w:rsidR="003C2D09" w:rsidRPr="00E67E0F">
              <w:t> </w:t>
            </w:r>
            <w:r w:rsidRPr="00E67E0F">
              <w:t>shows how E</w:t>
            </w:r>
            <w:r w:rsidR="003C2D09" w:rsidRPr="00E67E0F">
              <w:noBreakHyphen/>
            </w:r>
            <w:r w:rsidRPr="00E67E0F">
              <w:t>UTRAN impacts on the delay experienced by an end-user. Time from reception of IP packet to transmission of first packet over the air (Uu) interface.</w:t>
            </w:r>
          </w:p>
          <w:p w14:paraId="222CF717" w14:textId="77777777" w:rsidR="0009721D" w:rsidRPr="00E67E0F" w:rsidRDefault="0009721D" w:rsidP="008B1E84">
            <w:pPr>
              <w:pStyle w:val="Tabletext"/>
            </w:pPr>
            <w:r w:rsidRPr="00E67E0F">
              <w:t>Refer to clause 6.3.2 of [ETSI TS 132 450]</w:t>
            </w:r>
          </w:p>
        </w:tc>
        <w:tc>
          <w:tcPr>
            <w:tcW w:w="1440" w:type="dxa"/>
            <w:vAlign w:val="center"/>
          </w:tcPr>
          <w:p w14:paraId="320FF3DD" w14:textId="48EC8B4F" w:rsidR="0009721D" w:rsidRPr="00E67E0F" w:rsidRDefault="0009721D" w:rsidP="005E30DF">
            <w:pPr>
              <w:pStyle w:val="Tabletext"/>
            </w:pPr>
            <w:r w:rsidRPr="00E67E0F">
              <w:t xml:space="preserve">Test </w:t>
            </w:r>
            <w:r w:rsidR="005E30DF" w:rsidRPr="00E67E0F">
              <w:t>t</w:t>
            </w:r>
            <w:r w:rsidRPr="00E67E0F">
              <w:t>raffic</w:t>
            </w:r>
          </w:p>
        </w:tc>
        <w:tc>
          <w:tcPr>
            <w:tcW w:w="2551" w:type="dxa"/>
            <w:vAlign w:val="center"/>
          </w:tcPr>
          <w:p w14:paraId="290B3C34" w14:textId="77777777" w:rsidR="0009721D" w:rsidRPr="00E67E0F" w:rsidRDefault="0009721D" w:rsidP="008B1E84">
            <w:pPr>
              <w:pStyle w:val="Tabletext"/>
              <w:rPr>
                <w:b/>
              </w:rPr>
            </w:pPr>
            <w:r w:rsidRPr="00E67E0F">
              <w:rPr>
                <w:b/>
              </w:rPr>
              <w:t>Primary</w:t>
            </w:r>
          </w:p>
          <w:p w14:paraId="2F116558" w14:textId="0964CF80" w:rsidR="0009721D" w:rsidRPr="00E67E0F" w:rsidRDefault="0009721D" w:rsidP="008B1E84">
            <w:pPr>
              <w:pStyle w:val="Tabletext"/>
              <w:rPr>
                <w:b/>
                <w:sz w:val="28"/>
              </w:rPr>
            </w:pPr>
            <w:r w:rsidRPr="00E67E0F">
              <w:t>Latency impacts the network</w:t>
            </w:r>
            <w:r w:rsidR="00896E3B" w:rsidRPr="00E67E0F">
              <w:t>'</w:t>
            </w:r>
            <w:r w:rsidRPr="00E67E0F">
              <w:t>s throughput and thus the user</w:t>
            </w:r>
            <w:r w:rsidR="00896E3B" w:rsidRPr="00E67E0F">
              <w:t>'</w:t>
            </w:r>
            <w:r w:rsidRPr="00E67E0F">
              <w:t>s experience. The higher the latency, the higher the delays and the poorer the user</w:t>
            </w:r>
            <w:r w:rsidR="003C2D09" w:rsidRPr="00E67E0F">
              <w:t>'</w:t>
            </w:r>
            <w:r w:rsidRPr="00E67E0F">
              <w:t>s experience</w:t>
            </w:r>
          </w:p>
        </w:tc>
      </w:tr>
    </w:tbl>
    <w:p w14:paraId="1A67E86F" w14:textId="685411EE" w:rsidR="0009721D" w:rsidRPr="00E67E0F" w:rsidRDefault="0031684D" w:rsidP="00284C6F">
      <w:pPr>
        <w:pStyle w:val="Heading1"/>
      </w:pPr>
      <w:bookmarkStart w:id="56" w:name="_Toc106723158"/>
      <w:bookmarkStart w:id="57" w:name="_Toc107846661"/>
      <w:bookmarkStart w:id="58" w:name="_Toc107846738"/>
      <w:r w:rsidRPr="00E67E0F">
        <w:t>8</w:t>
      </w:r>
      <w:r w:rsidRPr="00E67E0F">
        <w:tab/>
      </w:r>
      <w:r w:rsidR="0009721D" w:rsidRPr="00E67E0F">
        <w:t xml:space="preserve">Target </w:t>
      </w:r>
      <w:r w:rsidR="00AD1FBE" w:rsidRPr="00E67E0F">
        <w:t>s</w:t>
      </w:r>
      <w:r w:rsidR="0009721D" w:rsidRPr="00E67E0F">
        <w:t xml:space="preserve">etting </w:t>
      </w:r>
      <w:r w:rsidR="00AD1FBE" w:rsidRPr="00E67E0F">
        <w:t>g</w:t>
      </w:r>
      <w:r w:rsidR="0009721D" w:rsidRPr="00E67E0F">
        <w:t>uidance</w:t>
      </w:r>
      <w:bookmarkEnd w:id="56"/>
      <w:bookmarkEnd w:id="57"/>
      <w:bookmarkEnd w:id="58"/>
    </w:p>
    <w:p w14:paraId="1F4CB448" w14:textId="35A93F46" w:rsidR="0009721D" w:rsidRPr="00E67E0F" w:rsidRDefault="0009721D" w:rsidP="0009721D">
      <w:r w:rsidRPr="00E67E0F">
        <w:t>Setting of targets should be guided by industry best practice values, operators</w:t>
      </w:r>
      <w:r w:rsidR="007F3FE4" w:rsidRPr="00E67E0F">
        <w:t>'</w:t>
      </w:r>
      <w:r w:rsidRPr="00E67E0F">
        <w:t xml:space="preserve"> systems capabilities, operational environment realities and </w:t>
      </w:r>
      <w:r w:rsidR="005E30DF" w:rsidRPr="00E67E0F">
        <w:t>r</w:t>
      </w:r>
      <w:r w:rsidRPr="00E67E0F">
        <w:t xml:space="preserve">egulators. </w:t>
      </w:r>
    </w:p>
    <w:p w14:paraId="70F3E307" w14:textId="4C0B0976" w:rsidR="0009721D" w:rsidRPr="00E67E0F" w:rsidRDefault="0009721D" w:rsidP="0009721D">
      <w:r w:rsidRPr="00E67E0F">
        <w:t>It must be emphasized that targets set are subject to change, depending on the jurisdiction</w:t>
      </w:r>
      <w:r w:rsidR="007F3FE4" w:rsidRPr="00E67E0F">
        <w:t>'</w:t>
      </w:r>
      <w:r w:rsidRPr="00E67E0F">
        <w:t xml:space="preserve">s specific circumstances. </w:t>
      </w:r>
    </w:p>
    <w:p w14:paraId="5759756F" w14:textId="77777777" w:rsidR="0009721D" w:rsidRPr="00E67E0F" w:rsidRDefault="0009721D" w:rsidP="0009721D">
      <w:r w:rsidRPr="00E67E0F">
        <w:t>There is no one predefined approach for setting and using targets, however an understanding of the context in which they are set and applied is important. The following outlines some of the key considerations to be made when setting targets:</w:t>
      </w:r>
    </w:p>
    <w:p w14:paraId="1DFB00C3" w14:textId="3AB81496" w:rsidR="0009721D" w:rsidRPr="00E67E0F" w:rsidRDefault="0009721D" w:rsidP="00284C6F">
      <w:pPr>
        <w:pStyle w:val="enumlev1"/>
      </w:pPr>
      <w:r w:rsidRPr="00E67E0F">
        <w:t>–</w:t>
      </w:r>
      <w:r w:rsidRPr="00E67E0F">
        <w:tab/>
        <w:t>existing licence conditions or regulations and service provision capabilities</w:t>
      </w:r>
      <w:r w:rsidR="007F3FE4" w:rsidRPr="00E67E0F">
        <w:t>;</w:t>
      </w:r>
    </w:p>
    <w:p w14:paraId="4158FFB9" w14:textId="42FA9542" w:rsidR="0009721D" w:rsidRPr="00E67E0F" w:rsidRDefault="0009721D" w:rsidP="00284C6F">
      <w:pPr>
        <w:pStyle w:val="enumlev1"/>
      </w:pPr>
      <w:r w:rsidRPr="00E67E0F">
        <w:t>–</w:t>
      </w:r>
      <w:r w:rsidRPr="00E67E0F">
        <w:tab/>
        <w:t>latent (inherent) user expectations, which stems from a general assertion belief that the progress of the telecommunications technologies can only bring better performance</w:t>
      </w:r>
      <w:r w:rsidR="007F3FE4" w:rsidRPr="00E67E0F">
        <w:t>;</w:t>
      </w:r>
      <w:r w:rsidRPr="00E67E0F">
        <w:t xml:space="preserve"> </w:t>
      </w:r>
    </w:p>
    <w:p w14:paraId="0E572F9B" w14:textId="223CEBDB" w:rsidR="0009721D" w:rsidRPr="00E67E0F" w:rsidRDefault="0009721D" w:rsidP="00284C6F">
      <w:pPr>
        <w:pStyle w:val="enumlev1"/>
      </w:pPr>
      <w:r w:rsidRPr="00E67E0F">
        <w:t>–</w:t>
      </w:r>
      <w:r w:rsidRPr="00E67E0F">
        <w:tab/>
        <w:t>average measured industry performance</w:t>
      </w:r>
      <w:r w:rsidR="007F3FE4" w:rsidRPr="00E67E0F">
        <w:t>;</w:t>
      </w:r>
    </w:p>
    <w:p w14:paraId="41CA0727" w14:textId="1630F319" w:rsidR="0009721D" w:rsidRPr="00E67E0F" w:rsidRDefault="0009721D" w:rsidP="00284C6F">
      <w:pPr>
        <w:pStyle w:val="enumlev1"/>
      </w:pPr>
      <w:r w:rsidRPr="00E67E0F">
        <w:t>–</w:t>
      </w:r>
      <w:r w:rsidRPr="00E67E0F">
        <w:tab/>
        <w:t xml:space="preserve">benchmarking targets of countries of similar economies, </w:t>
      </w:r>
      <w:r w:rsidR="00823B0B" w:rsidRPr="00E67E0F">
        <w:t>sizes,</w:t>
      </w:r>
      <w:r w:rsidRPr="00E67E0F">
        <w:t xml:space="preserve"> or industry competitions</w:t>
      </w:r>
      <w:r w:rsidR="007F3FE4" w:rsidRPr="00E67E0F">
        <w:t>;</w:t>
      </w:r>
    </w:p>
    <w:p w14:paraId="7E8145B2" w14:textId="6EEAC4F2" w:rsidR="0009721D" w:rsidRPr="00E67E0F" w:rsidRDefault="0009721D" w:rsidP="00284C6F">
      <w:pPr>
        <w:pStyle w:val="enumlev1"/>
      </w:pPr>
      <w:r w:rsidRPr="00E67E0F">
        <w:t>–</w:t>
      </w:r>
      <w:r w:rsidRPr="00E67E0F">
        <w:tab/>
        <w:t>consider seasonal/milestone variations of targets</w:t>
      </w:r>
      <w:r w:rsidR="007F3FE4" w:rsidRPr="00E67E0F">
        <w:t>.</w:t>
      </w:r>
    </w:p>
    <w:p w14:paraId="19BDE8EA" w14:textId="3B1D6B5F" w:rsidR="0009721D" w:rsidRPr="00E67E0F" w:rsidRDefault="0009721D" w:rsidP="00284C6F">
      <w:r w:rsidRPr="00E67E0F">
        <w:t>General guidelines on targets setting can be referenced from [ITU-T E.802]. Targets are dynamic and may change as quality improves and vary for different market segments in different geographic areas as well as the level of evolution of the networks.</w:t>
      </w:r>
    </w:p>
    <w:p w14:paraId="259D13E7" w14:textId="26E6F476" w:rsidR="0009721D" w:rsidRPr="00E67E0F" w:rsidRDefault="0031684D" w:rsidP="003C2D09">
      <w:pPr>
        <w:pStyle w:val="Heading1"/>
      </w:pPr>
      <w:bookmarkStart w:id="59" w:name="_Toc106723159"/>
      <w:bookmarkStart w:id="60" w:name="_Toc107846662"/>
      <w:bookmarkStart w:id="61" w:name="_Toc107846739"/>
      <w:r w:rsidRPr="00E67E0F">
        <w:lastRenderedPageBreak/>
        <w:t>9</w:t>
      </w:r>
      <w:r w:rsidRPr="00E67E0F">
        <w:tab/>
      </w:r>
      <w:r w:rsidR="0009721D" w:rsidRPr="00E67E0F">
        <w:t>Questionnaire results</w:t>
      </w:r>
      <w:bookmarkEnd w:id="59"/>
      <w:bookmarkEnd w:id="60"/>
      <w:bookmarkEnd w:id="61"/>
    </w:p>
    <w:p w14:paraId="161155EB" w14:textId="6AF6C3E0" w:rsidR="0009721D" w:rsidRPr="00E67E0F" w:rsidRDefault="0009721D" w:rsidP="00284C6F">
      <w:r w:rsidRPr="00E67E0F">
        <w:t xml:space="preserve">This </w:t>
      </w:r>
      <w:r w:rsidR="00F93F73" w:rsidRPr="00E67E0F">
        <w:t xml:space="preserve">clause </w:t>
      </w:r>
      <w:r w:rsidRPr="00E67E0F">
        <w:t xml:space="preserve">presents country cases of KPIs and their targets that were solicited through a </w:t>
      </w:r>
      <w:r w:rsidR="004847A4" w:rsidRPr="00E67E0F">
        <w:t>Q</w:t>
      </w:r>
      <w:r w:rsidRPr="00E67E0F">
        <w:t xml:space="preserve">uestionnaire applied in March 2020 to participants of ITU-T Study Group 12 for consideration. In total, </w:t>
      </w:r>
      <w:r w:rsidR="00A30429" w:rsidRPr="00E67E0F">
        <w:t>57</w:t>
      </w:r>
      <w:r w:rsidRPr="00E67E0F">
        <w:t xml:space="preserve"> National Regulatory Authorities (NRAs) answered the </w:t>
      </w:r>
      <w:r w:rsidR="004847A4" w:rsidRPr="00E67E0F">
        <w:t>Q</w:t>
      </w:r>
      <w:r w:rsidRPr="00E67E0F">
        <w:t xml:space="preserve">uestionnaire, </w:t>
      </w:r>
      <w:r w:rsidR="00B34402" w:rsidRPr="00E67E0F">
        <w:t xml:space="preserve">from all regions, except the Commonwealth of Independent States (CIS). </w:t>
      </w:r>
      <w:r w:rsidRPr="00E67E0F">
        <w:t>These numbers are depicted per region in Figure 2.</w:t>
      </w:r>
    </w:p>
    <w:p w14:paraId="6F26E294" w14:textId="77777777" w:rsidR="002E3F19" w:rsidRPr="00E67E0F" w:rsidRDefault="002E3F19" w:rsidP="002E3F19">
      <w:pPr>
        <w:pStyle w:val="Figure"/>
      </w:pPr>
      <w:r w:rsidRPr="00E67E0F">
        <w:t>Respondent NRAs per region</w:t>
      </w:r>
    </w:p>
    <w:p w14:paraId="47BA9492" w14:textId="5C2D4E54" w:rsidR="002E3F19" w:rsidRPr="00E67E0F" w:rsidRDefault="002E3F19" w:rsidP="002E3F19">
      <w:pPr>
        <w:jc w:val="center"/>
      </w:pPr>
      <w:r w:rsidRPr="00E67E0F">
        <w:t>(</w:t>
      </w:r>
      <w:r w:rsidR="004578DB" w:rsidRPr="00E67E0F">
        <w:t>Basis</w:t>
      </w:r>
      <w:r w:rsidRPr="00E67E0F">
        <w:t>: 57 NRAs)</w:t>
      </w:r>
    </w:p>
    <w:p w14:paraId="391DDDEE" w14:textId="68B6E193" w:rsidR="0083146B" w:rsidRPr="00E67E0F" w:rsidRDefault="0083146B" w:rsidP="0083146B">
      <w:pPr>
        <w:pStyle w:val="Figure"/>
      </w:pPr>
      <w:r w:rsidRPr="00E67E0F">
        <w:rPr>
          <w:noProof/>
          <w:lang w:eastAsia="en-GB"/>
        </w:rPr>
        <w:drawing>
          <wp:inline distT="0" distB="0" distL="0" distR="0" wp14:anchorId="4AF8A0A4" wp14:editId="67D35D1F">
            <wp:extent cx="6019812" cy="1914148"/>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9812" cy="1914148"/>
                    </a:xfrm>
                    <a:prstGeom prst="rect">
                      <a:avLst/>
                    </a:prstGeom>
                  </pic:spPr>
                </pic:pic>
              </a:graphicData>
            </a:graphic>
          </wp:inline>
        </w:drawing>
      </w:r>
    </w:p>
    <w:p w14:paraId="337A66D2" w14:textId="32CFD0E8" w:rsidR="00A30429" w:rsidRPr="00E67E0F" w:rsidRDefault="00A30429" w:rsidP="003C2D09">
      <w:pPr>
        <w:pStyle w:val="FigureNoTitle"/>
        <w:rPr>
          <w:rStyle w:val="None"/>
          <w:b w:val="0"/>
          <w:bCs/>
          <w:i/>
          <w:iCs/>
          <w:color w:val="212121"/>
          <w:sz w:val="22"/>
          <w:szCs w:val="22"/>
          <w:u w:color="212121"/>
          <w:shd w:val="clear" w:color="auto" w:fill="FFFFFF"/>
        </w:rPr>
      </w:pPr>
      <w:bookmarkStart w:id="62" w:name="_Toc106723174"/>
      <w:bookmarkStart w:id="63" w:name="_Toc107846740"/>
      <w:bookmarkStart w:id="64" w:name="_Toc107846848"/>
      <w:r w:rsidRPr="00E67E0F">
        <w:t>Figure 2</w:t>
      </w:r>
      <w:r w:rsidR="003C2D09" w:rsidRPr="00E67E0F">
        <w:t xml:space="preserve"> –</w:t>
      </w:r>
      <w:r w:rsidR="00AD1FBE" w:rsidRPr="00E67E0F">
        <w:t xml:space="preserve"> </w:t>
      </w:r>
      <w:r w:rsidRPr="00E67E0F">
        <w:t>Numbers of respondents NRAs per region</w:t>
      </w:r>
      <w:bookmarkEnd w:id="62"/>
      <w:bookmarkEnd w:id="63"/>
      <w:bookmarkEnd w:id="64"/>
    </w:p>
    <w:p w14:paraId="0BDB68FB" w14:textId="37B37EFC" w:rsidR="00B34402" w:rsidRPr="00E67E0F" w:rsidRDefault="00B34402" w:rsidP="007F3FE4">
      <w:pPr>
        <w:pStyle w:val="Normalaftertitle"/>
      </w:pPr>
      <w:r w:rsidRPr="00E67E0F">
        <w:t>From 57 respondents, 47 confirmed to be responsible for mobile networks</w:t>
      </w:r>
      <w:r w:rsidR="007F3FE4" w:rsidRPr="00E67E0F">
        <w:t>'</w:t>
      </w:r>
      <w:r w:rsidRPr="00E67E0F">
        <w:t xml:space="preserve"> KPIs monitoring, as shown in Figure 3.</w:t>
      </w:r>
    </w:p>
    <w:p w14:paraId="29256073" w14:textId="33AE974C" w:rsidR="00CD25AF" w:rsidRPr="00E67E0F" w:rsidRDefault="00CD25AF" w:rsidP="005939DA">
      <w:pPr>
        <w:pStyle w:val="Note"/>
      </w:pPr>
      <w:r w:rsidRPr="00E67E0F">
        <w:t>NOTE</w:t>
      </w:r>
      <w:r w:rsidR="007F3FE4" w:rsidRPr="00E67E0F">
        <w:t xml:space="preserve"> –</w:t>
      </w:r>
      <w:r w:rsidRPr="00E67E0F">
        <w:t xml:space="preserve"> </w:t>
      </w:r>
      <w:r w:rsidR="00BB2CE3" w:rsidRPr="00E67E0F">
        <w:t>Conflicting</w:t>
      </w:r>
      <w:r w:rsidRPr="00E67E0F">
        <w:t xml:space="preserve"> </w:t>
      </w:r>
      <w:r w:rsidR="00BB2CE3" w:rsidRPr="00E67E0F">
        <w:t>information on</w:t>
      </w:r>
      <w:r w:rsidRPr="00E67E0F">
        <w:t xml:space="preserve"> Questionnaire </w:t>
      </w:r>
      <w:r w:rsidR="00BB2CE3" w:rsidRPr="00E67E0F">
        <w:t>items and respondents with more than one answer</w:t>
      </w:r>
      <w:r w:rsidRPr="00E67E0F">
        <w:t xml:space="preserve"> were not included in total numbers shown </w:t>
      </w:r>
      <w:r w:rsidR="00BB2CE3" w:rsidRPr="00E67E0F">
        <w:t>in this</w:t>
      </w:r>
      <w:r w:rsidRPr="00E67E0F">
        <w:t xml:space="preserve"> analysis.</w:t>
      </w:r>
    </w:p>
    <w:p w14:paraId="2C1BF82A" w14:textId="16185635" w:rsidR="0083146B" w:rsidRPr="00E67E0F" w:rsidRDefault="0083146B" w:rsidP="0083146B">
      <w:pPr>
        <w:pStyle w:val="Figure"/>
      </w:pPr>
      <w:r w:rsidRPr="00E67E0F">
        <w:rPr>
          <w:noProof/>
          <w:lang w:eastAsia="en-GB"/>
        </w:rPr>
        <w:drawing>
          <wp:inline distT="0" distB="0" distL="0" distR="0" wp14:anchorId="3EAFFA8F" wp14:editId="0AD13C19">
            <wp:extent cx="5263907" cy="270663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3907" cy="2706630"/>
                    </a:xfrm>
                    <a:prstGeom prst="rect">
                      <a:avLst/>
                    </a:prstGeom>
                  </pic:spPr>
                </pic:pic>
              </a:graphicData>
            </a:graphic>
          </wp:inline>
        </w:drawing>
      </w:r>
    </w:p>
    <w:p w14:paraId="783929EA" w14:textId="281FE808" w:rsidR="00B34402" w:rsidRPr="00E67E0F" w:rsidRDefault="00B34402" w:rsidP="003C2D09">
      <w:pPr>
        <w:pStyle w:val="FigureNoTitle"/>
        <w:rPr>
          <w:rStyle w:val="None"/>
          <w:b w:val="0"/>
          <w:bCs/>
          <w:i/>
          <w:iCs/>
          <w:color w:val="212121"/>
          <w:sz w:val="22"/>
          <w:szCs w:val="22"/>
          <w:u w:color="212121"/>
          <w:shd w:val="clear" w:color="auto" w:fill="FFFFFF"/>
        </w:rPr>
      </w:pPr>
      <w:bookmarkStart w:id="65" w:name="_Toc106723175"/>
      <w:bookmarkStart w:id="66" w:name="_Toc107846741"/>
      <w:bookmarkStart w:id="67" w:name="_Toc107846849"/>
      <w:r w:rsidRPr="00E67E0F">
        <w:t>Figure 3</w:t>
      </w:r>
      <w:r w:rsidR="0083146B" w:rsidRPr="00E67E0F">
        <w:t xml:space="preserve"> –</w:t>
      </w:r>
      <w:r w:rsidR="00F60AA0" w:rsidRPr="00E67E0F">
        <w:t xml:space="preserve"> </w:t>
      </w:r>
      <w:r w:rsidRPr="00E67E0F">
        <w:t>Respondents responsible for KPIs monitoring per region</w:t>
      </w:r>
      <w:bookmarkEnd w:id="65"/>
      <w:bookmarkEnd w:id="66"/>
      <w:bookmarkEnd w:id="67"/>
    </w:p>
    <w:p w14:paraId="7CBF7389" w14:textId="17C55001" w:rsidR="0009721D" w:rsidRPr="00E67E0F" w:rsidRDefault="00B34402" w:rsidP="007F3FE4">
      <w:pPr>
        <w:pStyle w:val="Normalaftertitle"/>
      </w:pPr>
      <w:r w:rsidRPr="00E67E0F">
        <w:t xml:space="preserve">In this </w:t>
      </w:r>
      <w:r w:rsidR="00F93F73" w:rsidRPr="00E67E0F">
        <w:t>clause</w:t>
      </w:r>
      <w:r w:rsidRPr="00E67E0F">
        <w:t>, the main results about which KPIs and targets are applied are shown and briefly discussed. Further details on information gathered is available in Appendix I.</w:t>
      </w:r>
    </w:p>
    <w:p w14:paraId="57C04FA6" w14:textId="5E7F528B" w:rsidR="0009721D" w:rsidRPr="00E67E0F" w:rsidRDefault="0031684D" w:rsidP="00A52EF8">
      <w:pPr>
        <w:pStyle w:val="Heading2"/>
        <w:jc w:val="both"/>
      </w:pPr>
      <w:bookmarkStart w:id="68" w:name="_Toc106723160"/>
      <w:bookmarkStart w:id="69" w:name="_Toc107846663"/>
      <w:bookmarkStart w:id="70" w:name="_Toc107846742"/>
      <w:r w:rsidRPr="00E67E0F">
        <w:lastRenderedPageBreak/>
        <w:t>9.1</w:t>
      </w:r>
      <w:r w:rsidRPr="00E67E0F">
        <w:tab/>
      </w:r>
      <w:r w:rsidR="0009721D" w:rsidRPr="00E67E0F">
        <w:t>KPIs and targets applied by NRAs</w:t>
      </w:r>
      <w:bookmarkEnd w:id="68"/>
      <w:bookmarkEnd w:id="69"/>
      <w:bookmarkEnd w:id="70"/>
    </w:p>
    <w:p w14:paraId="07BC6E0C" w14:textId="5D378DDF" w:rsidR="0009721D" w:rsidRPr="00E67E0F" w:rsidRDefault="0009721D" w:rsidP="00A52EF8">
      <w:pPr>
        <w:pStyle w:val="BodyA"/>
        <w:jc w:val="both"/>
        <w:rPr>
          <w:color w:val="auto"/>
        </w:rPr>
      </w:pPr>
      <w:r w:rsidRPr="00E67E0F">
        <w:rPr>
          <w:color w:val="auto"/>
        </w:rPr>
        <w:t xml:space="preserve">Figure </w:t>
      </w:r>
      <w:r w:rsidR="00A04807" w:rsidRPr="00E67E0F">
        <w:rPr>
          <w:color w:val="auto"/>
        </w:rPr>
        <w:t>4</w:t>
      </w:r>
      <w:r w:rsidRPr="00E67E0F">
        <w:rPr>
          <w:color w:val="auto"/>
        </w:rPr>
        <w:t xml:space="preserve"> shows how many respondents monitor each KPI and how many impose targets on these KPIs. The results refer to the set of </w:t>
      </w:r>
      <w:r w:rsidR="0047499B" w:rsidRPr="00E67E0F">
        <w:rPr>
          <w:color w:val="auto"/>
        </w:rPr>
        <w:t>47</w:t>
      </w:r>
      <w:r w:rsidRPr="00E67E0F">
        <w:rPr>
          <w:color w:val="auto"/>
        </w:rPr>
        <w:t xml:space="preserve"> regulators that affirmed to be responsible for the monitoring of KPIs for </w:t>
      </w:r>
      <w:r w:rsidR="004847A4" w:rsidRPr="00E67E0F">
        <w:rPr>
          <w:color w:val="auto"/>
        </w:rPr>
        <w:t>m</w:t>
      </w:r>
      <w:r w:rsidRPr="00E67E0F">
        <w:rPr>
          <w:color w:val="auto"/>
        </w:rPr>
        <w:t xml:space="preserve">obile </w:t>
      </w:r>
      <w:r w:rsidR="004847A4" w:rsidRPr="00E67E0F">
        <w:rPr>
          <w:color w:val="auto"/>
        </w:rPr>
        <w:t>n</w:t>
      </w:r>
      <w:r w:rsidRPr="00E67E0F">
        <w:rPr>
          <w:color w:val="auto"/>
        </w:rPr>
        <w:t>etworks.</w:t>
      </w:r>
    </w:p>
    <w:p w14:paraId="62D6748F" w14:textId="1975D5B0" w:rsidR="0009721D" w:rsidRPr="00E67E0F" w:rsidRDefault="0009721D" w:rsidP="00A52EF8">
      <w:pPr>
        <w:pStyle w:val="BodyA"/>
        <w:jc w:val="both"/>
        <w:rPr>
          <w:color w:val="auto"/>
        </w:rPr>
      </w:pPr>
      <w:r w:rsidRPr="00E67E0F">
        <w:rPr>
          <w:color w:val="auto"/>
        </w:rPr>
        <w:t xml:space="preserve">The results show that most NRAs monitor </w:t>
      </w:r>
      <w:r w:rsidR="004847A4" w:rsidRPr="00E67E0F">
        <w:rPr>
          <w:color w:val="auto"/>
        </w:rPr>
        <w:t>c</w:t>
      </w:r>
      <w:r w:rsidRPr="00E67E0F">
        <w:rPr>
          <w:color w:val="auto"/>
        </w:rPr>
        <w:t xml:space="preserve">all </w:t>
      </w:r>
      <w:r w:rsidR="004847A4" w:rsidRPr="00E67E0F">
        <w:rPr>
          <w:color w:val="auto"/>
        </w:rPr>
        <w:t>s</w:t>
      </w:r>
      <w:r w:rsidRPr="00E67E0F">
        <w:rPr>
          <w:color w:val="auto"/>
        </w:rPr>
        <w:t xml:space="preserve">etup </w:t>
      </w:r>
      <w:r w:rsidR="004847A4" w:rsidRPr="00E67E0F">
        <w:rPr>
          <w:color w:val="auto"/>
        </w:rPr>
        <w:t>s</w:t>
      </w:r>
      <w:r w:rsidRPr="00E67E0F">
        <w:rPr>
          <w:color w:val="auto"/>
        </w:rPr>
        <w:t xml:space="preserve">uccess </w:t>
      </w:r>
      <w:r w:rsidR="004847A4" w:rsidRPr="00E67E0F">
        <w:rPr>
          <w:color w:val="auto"/>
        </w:rPr>
        <w:t>r</w:t>
      </w:r>
      <w:r w:rsidRPr="00E67E0F">
        <w:rPr>
          <w:color w:val="auto"/>
        </w:rPr>
        <w:t xml:space="preserve">ate and </w:t>
      </w:r>
      <w:r w:rsidR="004847A4" w:rsidRPr="00E67E0F">
        <w:rPr>
          <w:color w:val="auto"/>
        </w:rPr>
        <w:t>t</w:t>
      </w:r>
      <w:r w:rsidRPr="00E67E0F">
        <w:rPr>
          <w:color w:val="auto"/>
        </w:rPr>
        <w:t xml:space="preserve">raffic </w:t>
      </w:r>
      <w:r w:rsidR="004847A4" w:rsidRPr="00E67E0F">
        <w:rPr>
          <w:color w:val="auto"/>
        </w:rPr>
        <w:t>c</w:t>
      </w:r>
      <w:r w:rsidRPr="00E67E0F">
        <w:rPr>
          <w:color w:val="auto"/>
        </w:rPr>
        <w:t xml:space="preserve">hannel </w:t>
      </w:r>
      <w:r w:rsidR="004847A4" w:rsidRPr="00E67E0F">
        <w:rPr>
          <w:color w:val="auto"/>
        </w:rPr>
        <w:t>d</w:t>
      </w:r>
      <w:r w:rsidRPr="00E67E0F">
        <w:rPr>
          <w:color w:val="auto"/>
        </w:rPr>
        <w:t xml:space="preserve">rop </w:t>
      </w:r>
      <w:r w:rsidR="004847A4" w:rsidRPr="00E67E0F">
        <w:rPr>
          <w:color w:val="auto"/>
        </w:rPr>
        <w:t>r</w:t>
      </w:r>
      <w:r w:rsidRPr="00E67E0F">
        <w:rPr>
          <w:color w:val="auto"/>
        </w:rPr>
        <w:t>ate, which are KPIs for GSM technologies. The number of NRAs monitoring KPIs for UMTs and LTE are considerably smaller. Also, fewer respondents set targets for LTE KPIs.</w:t>
      </w:r>
    </w:p>
    <w:p w14:paraId="5842869D" w14:textId="3038904A" w:rsidR="0009721D" w:rsidRPr="00E67E0F" w:rsidRDefault="0009721D" w:rsidP="00A52EF8">
      <w:pPr>
        <w:pStyle w:val="BodyA"/>
        <w:jc w:val="both"/>
        <w:rPr>
          <w:color w:val="auto"/>
        </w:rPr>
      </w:pPr>
      <w:r w:rsidRPr="00E67E0F">
        <w:rPr>
          <w:color w:val="auto"/>
        </w:rPr>
        <w:t xml:space="preserve">The number of NRAs monitoring LTE KPIs may suggest regulators are becoming more focused on </w:t>
      </w:r>
      <w:r w:rsidR="004847A4" w:rsidRPr="00E67E0F">
        <w:rPr>
          <w:color w:val="auto"/>
        </w:rPr>
        <w:t>q</w:t>
      </w:r>
      <w:r w:rsidRPr="00E67E0F">
        <w:rPr>
          <w:color w:val="auto"/>
        </w:rPr>
        <w:t xml:space="preserve">uality of </w:t>
      </w:r>
      <w:r w:rsidR="004847A4" w:rsidRPr="00E67E0F">
        <w:rPr>
          <w:color w:val="auto"/>
        </w:rPr>
        <w:t>s</w:t>
      </w:r>
      <w:r w:rsidRPr="00E67E0F">
        <w:rPr>
          <w:color w:val="auto"/>
        </w:rPr>
        <w:t xml:space="preserve">ervice (QoS) end-to-end indicators rather than KPIs for </w:t>
      </w:r>
      <w:r w:rsidR="004847A4" w:rsidRPr="00E67E0F">
        <w:rPr>
          <w:color w:val="auto"/>
        </w:rPr>
        <w:t>m</w:t>
      </w:r>
      <w:r w:rsidRPr="00E67E0F">
        <w:rPr>
          <w:color w:val="auto"/>
        </w:rPr>
        <w:t xml:space="preserve">obile </w:t>
      </w:r>
      <w:r w:rsidR="004847A4" w:rsidRPr="00E67E0F">
        <w:rPr>
          <w:color w:val="auto"/>
        </w:rPr>
        <w:t>n</w:t>
      </w:r>
      <w:r w:rsidRPr="00E67E0F">
        <w:rPr>
          <w:color w:val="auto"/>
        </w:rPr>
        <w:t xml:space="preserve">etworks. Also, there might be a large number of indicators based on applications performance and </w:t>
      </w:r>
      <w:r w:rsidR="004847A4" w:rsidRPr="00E67E0F">
        <w:rPr>
          <w:color w:val="auto"/>
        </w:rPr>
        <w:t>q</w:t>
      </w:r>
      <w:r w:rsidRPr="00E67E0F">
        <w:rPr>
          <w:color w:val="auto"/>
        </w:rPr>
        <w:t xml:space="preserve">uality of </w:t>
      </w:r>
      <w:r w:rsidR="004847A4" w:rsidRPr="00E67E0F">
        <w:rPr>
          <w:color w:val="auto"/>
        </w:rPr>
        <w:t>e</w:t>
      </w:r>
      <w:r w:rsidRPr="00E67E0F">
        <w:rPr>
          <w:color w:val="auto"/>
        </w:rPr>
        <w:t>xperience (QoE) assessment. Although this could be an explanation for the fact that more NRAs affirmed to monitor GSM than UMTS and LTE, there were no questions applied regarding the monitoring of other QoS and QoE indicators.</w:t>
      </w:r>
    </w:p>
    <w:p w14:paraId="0290370D" w14:textId="1EF96FDA" w:rsidR="00CD25AF" w:rsidRPr="00E67E0F" w:rsidRDefault="0009721D" w:rsidP="00A52EF8">
      <w:pPr>
        <w:pStyle w:val="BodyA"/>
        <w:jc w:val="both"/>
        <w:rPr>
          <w:color w:val="auto"/>
        </w:rPr>
      </w:pPr>
      <w:r w:rsidRPr="00E67E0F">
        <w:rPr>
          <w:color w:val="auto"/>
        </w:rPr>
        <w:t xml:space="preserve">The results regarding the target values (minimum, maximum and mode) applied by the respondent NRAs are shown in </w:t>
      </w:r>
      <w:r w:rsidR="00097548" w:rsidRPr="00E67E0F">
        <w:rPr>
          <w:color w:val="auto"/>
        </w:rPr>
        <w:t xml:space="preserve">Appendix </w:t>
      </w:r>
      <w:r w:rsidRPr="00E67E0F">
        <w:rPr>
          <w:color w:val="auto"/>
        </w:rPr>
        <w:t>I. The results show that the applied targets may vary significantly. This may suggest that there are different regulatory objectives related to targets or even that KPIs are computed differently.</w:t>
      </w:r>
    </w:p>
    <w:p w14:paraId="1AF538A2" w14:textId="545F7825" w:rsidR="0083146B" w:rsidRPr="00E67E0F" w:rsidRDefault="0083146B" w:rsidP="0083146B">
      <w:pPr>
        <w:pStyle w:val="Figure"/>
      </w:pPr>
      <w:r w:rsidRPr="00E67E0F">
        <w:rPr>
          <w:noProof/>
          <w:lang w:eastAsia="en-GB"/>
        </w:rPr>
        <w:lastRenderedPageBreak/>
        <w:drawing>
          <wp:inline distT="0" distB="0" distL="0" distR="0" wp14:anchorId="6D90FD94" wp14:editId="21C9EFFF">
            <wp:extent cx="6120765" cy="5975985"/>
            <wp:effectExtent l="0" t="0" r="0" b="571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5975985"/>
                    </a:xfrm>
                    <a:prstGeom prst="rect">
                      <a:avLst/>
                    </a:prstGeom>
                  </pic:spPr>
                </pic:pic>
              </a:graphicData>
            </a:graphic>
          </wp:inline>
        </w:drawing>
      </w:r>
    </w:p>
    <w:p w14:paraId="2E4B17DD" w14:textId="43DFB259" w:rsidR="00A04807" w:rsidRPr="00E67E0F" w:rsidRDefault="00A04807" w:rsidP="003C2D09">
      <w:pPr>
        <w:pStyle w:val="FigureNoTitle"/>
      </w:pPr>
      <w:bookmarkStart w:id="71" w:name="_Toc106723176"/>
      <w:bookmarkStart w:id="72" w:name="_Toc107846743"/>
      <w:bookmarkStart w:id="73" w:name="_Toc107846850"/>
      <w:r w:rsidRPr="00E67E0F">
        <w:t>Figure 4</w:t>
      </w:r>
      <w:r w:rsidR="003C2D09" w:rsidRPr="00E67E0F">
        <w:t xml:space="preserve"> –</w:t>
      </w:r>
      <w:r w:rsidR="00AD1FBE" w:rsidRPr="00E67E0F">
        <w:t xml:space="preserve"> </w:t>
      </w:r>
      <w:r w:rsidRPr="00E67E0F">
        <w:t>Respondents monitoring each KPI and imposing targets on these KPIs</w:t>
      </w:r>
      <w:bookmarkEnd w:id="71"/>
      <w:bookmarkEnd w:id="72"/>
      <w:bookmarkEnd w:id="73"/>
    </w:p>
    <w:p w14:paraId="7B19C2B6" w14:textId="7EEFD0DD" w:rsidR="0009721D" w:rsidRPr="00E67E0F" w:rsidRDefault="0031684D" w:rsidP="00A673EA">
      <w:pPr>
        <w:pStyle w:val="Heading1"/>
      </w:pPr>
      <w:bookmarkStart w:id="74" w:name="_Toc106723161"/>
      <w:bookmarkStart w:id="75" w:name="_Toc107846664"/>
      <w:bookmarkStart w:id="76" w:name="_Toc107846744"/>
      <w:r w:rsidRPr="00E67E0F">
        <w:t>10</w:t>
      </w:r>
      <w:r w:rsidRPr="00E67E0F">
        <w:tab/>
      </w:r>
      <w:r w:rsidR="0009721D" w:rsidRPr="00E67E0F">
        <w:t>Conclusions</w:t>
      </w:r>
      <w:bookmarkEnd w:id="74"/>
      <w:bookmarkEnd w:id="75"/>
      <w:bookmarkEnd w:id="76"/>
    </w:p>
    <w:p w14:paraId="264FA785" w14:textId="07F1A92D" w:rsidR="0009721D" w:rsidRPr="00E67E0F" w:rsidRDefault="0009721D" w:rsidP="00284C6F">
      <w:pPr>
        <w:pStyle w:val="BodyA"/>
        <w:jc w:val="both"/>
        <w:rPr>
          <w:color w:val="auto"/>
        </w:rPr>
      </w:pPr>
      <w:r w:rsidRPr="00E67E0F">
        <w:rPr>
          <w:color w:val="auto"/>
        </w:rPr>
        <w:t xml:space="preserve">The KPIs for </w:t>
      </w:r>
      <w:r w:rsidR="004847A4" w:rsidRPr="00E67E0F">
        <w:rPr>
          <w:color w:val="auto"/>
        </w:rPr>
        <w:t>r</w:t>
      </w:r>
      <w:r w:rsidRPr="00E67E0F">
        <w:rPr>
          <w:color w:val="auto"/>
        </w:rPr>
        <w:t xml:space="preserve">adio </w:t>
      </w:r>
      <w:r w:rsidR="004847A4" w:rsidRPr="00E67E0F">
        <w:rPr>
          <w:color w:val="auto"/>
        </w:rPr>
        <w:t>a</w:t>
      </w:r>
      <w:r w:rsidRPr="00E67E0F">
        <w:rPr>
          <w:color w:val="auto"/>
        </w:rPr>
        <w:t xml:space="preserve">ccess </w:t>
      </w:r>
      <w:r w:rsidR="004847A4" w:rsidRPr="00E67E0F">
        <w:rPr>
          <w:color w:val="auto"/>
        </w:rPr>
        <w:t>m</w:t>
      </w:r>
      <w:r w:rsidRPr="00E67E0F">
        <w:rPr>
          <w:color w:val="auto"/>
        </w:rPr>
        <w:t xml:space="preserve">obile </w:t>
      </w:r>
      <w:r w:rsidR="004847A4" w:rsidRPr="00E67E0F">
        <w:rPr>
          <w:color w:val="auto"/>
        </w:rPr>
        <w:t>n</w:t>
      </w:r>
      <w:r w:rsidRPr="00E67E0F">
        <w:rPr>
          <w:color w:val="auto"/>
        </w:rPr>
        <w:t xml:space="preserve">etworks included in the Questionnaire, shown in Tables 1, 2 and 3, were selected based on previous </w:t>
      </w:r>
      <w:r w:rsidR="004847A4" w:rsidRPr="00E67E0F">
        <w:rPr>
          <w:color w:val="auto"/>
        </w:rPr>
        <w:t>R</w:t>
      </w:r>
      <w:r w:rsidRPr="00E67E0F">
        <w:rPr>
          <w:color w:val="auto"/>
        </w:rPr>
        <w:t>ecommendations and ETSI standards. The list of KPIs consist in the most important ones for technologies GSM, UMTS and LTE.</w:t>
      </w:r>
    </w:p>
    <w:p w14:paraId="58DA6644" w14:textId="2B5DF32E" w:rsidR="0009721D" w:rsidRPr="00E67E0F" w:rsidRDefault="0009721D" w:rsidP="00284C6F">
      <w:pPr>
        <w:pStyle w:val="BodyA"/>
        <w:jc w:val="both"/>
        <w:rPr>
          <w:color w:val="auto"/>
        </w:rPr>
      </w:pPr>
      <w:r w:rsidRPr="00E67E0F">
        <w:rPr>
          <w:color w:val="auto"/>
        </w:rPr>
        <w:t xml:space="preserve">The results gathered by 41 respondents to the Questionnaire show that most NRAs monitor </w:t>
      </w:r>
      <w:r w:rsidR="00B47AD0" w:rsidRPr="00E67E0F">
        <w:rPr>
          <w:color w:val="auto"/>
        </w:rPr>
        <w:t>c</w:t>
      </w:r>
      <w:r w:rsidRPr="00E67E0F">
        <w:rPr>
          <w:color w:val="auto"/>
        </w:rPr>
        <w:t xml:space="preserve">all </w:t>
      </w:r>
      <w:r w:rsidR="00B47AD0" w:rsidRPr="00E67E0F">
        <w:rPr>
          <w:color w:val="auto"/>
        </w:rPr>
        <w:t>s</w:t>
      </w:r>
      <w:r w:rsidRPr="00E67E0F">
        <w:rPr>
          <w:color w:val="auto"/>
        </w:rPr>
        <w:t xml:space="preserve">etup </w:t>
      </w:r>
      <w:r w:rsidR="00B47AD0" w:rsidRPr="00E67E0F">
        <w:rPr>
          <w:color w:val="auto"/>
        </w:rPr>
        <w:t>s</w:t>
      </w:r>
      <w:r w:rsidRPr="00E67E0F">
        <w:rPr>
          <w:color w:val="auto"/>
        </w:rPr>
        <w:t xml:space="preserve">uccess </w:t>
      </w:r>
      <w:r w:rsidR="00B47AD0" w:rsidRPr="00E67E0F">
        <w:rPr>
          <w:color w:val="auto"/>
        </w:rPr>
        <w:t>r</w:t>
      </w:r>
      <w:r w:rsidRPr="00E67E0F">
        <w:rPr>
          <w:color w:val="auto"/>
        </w:rPr>
        <w:t xml:space="preserve">ate and </w:t>
      </w:r>
      <w:r w:rsidR="00B47AD0" w:rsidRPr="00E67E0F">
        <w:rPr>
          <w:color w:val="auto"/>
        </w:rPr>
        <w:t>t</w:t>
      </w:r>
      <w:r w:rsidRPr="00E67E0F">
        <w:rPr>
          <w:color w:val="auto"/>
        </w:rPr>
        <w:t xml:space="preserve">raffic </w:t>
      </w:r>
      <w:r w:rsidR="00B47AD0" w:rsidRPr="00E67E0F">
        <w:rPr>
          <w:color w:val="auto"/>
        </w:rPr>
        <w:t>c</w:t>
      </w:r>
      <w:r w:rsidRPr="00E67E0F">
        <w:rPr>
          <w:color w:val="auto"/>
        </w:rPr>
        <w:t xml:space="preserve">hannel </w:t>
      </w:r>
      <w:r w:rsidR="00B47AD0" w:rsidRPr="00E67E0F">
        <w:rPr>
          <w:color w:val="auto"/>
        </w:rPr>
        <w:t>d</w:t>
      </w:r>
      <w:r w:rsidRPr="00E67E0F">
        <w:rPr>
          <w:color w:val="auto"/>
        </w:rPr>
        <w:t xml:space="preserve">rop </w:t>
      </w:r>
      <w:r w:rsidR="00B47AD0" w:rsidRPr="00E67E0F">
        <w:rPr>
          <w:color w:val="auto"/>
        </w:rPr>
        <w:t>r</w:t>
      </w:r>
      <w:r w:rsidRPr="00E67E0F">
        <w:rPr>
          <w:color w:val="auto"/>
        </w:rPr>
        <w:t xml:space="preserve">ate, which are KPIs for GSM technologies. On the other hand, fewer NRAs monitor UMTS and LTE KPIs. </w:t>
      </w:r>
    </w:p>
    <w:p w14:paraId="4D922D72" w14:textId="29688F56" w:rsidR="0009721D" w:rsidRPr="00E67E0F" w:rsidRDefault="0009721D" w:rsidP="00284C6F">
      <w:pPr>
        <w:pStyle w:val="BodyA"/>
        <w:jc w:val="both"/>
        <w:rPr>
          <w:color w:val="auto"/>
        </w:rPr>
      </w:pPr>
      <w:r w:rsidRPr="00E67E0F">
        <w:rPr>
          <w:color w:val="auto"/>
        </w:rPr>
        <w:t xml:space="preserve">The Questionnaire applied had a restrict scope, focused only on KPIs for </w:t>
      </w:r>
      <w:r w:rsidR="00B47AD0" w:rsidRPr="00E67E0F">
        <w:rPr>
          <w:color w:val="auto"/>
        </w:rPr>
        <w:t>r</w:t>
      </w:r>
      <w:r w:rsidRPr="00E67E0F">
        <w:rPr>
          <w:color w:val="auto"/>
        </w:rPr>
        <w:t xml:space="preserve">adio </w:t>
      </w:r>
      <w:r w:rsidR="00B47AD0" w:rsidRPr="00E67E0F">
        <w:rPr>
          <w:color w:val="auto"/>
        </w:rPr>
        <w:t>a</w:t>
      </w:r>
      <w:r w:rsidRPr="00E67E0F">
        <w:rPr>
          <w:color w:val="auto"/>
        </w:rPr>
        <w:t xml:space="preserve">ccess </w:t>
      </w:r>
      <w:r w:rsidR="00B47AD0" w:rsidRPr="00E67E0F">
        <w:rPr>
          <w:color w:val="auto"/>
        </w:rPr>
        <w:t>m</w:t>
      </w:r>
      <w:r w:rsidRPr="00E67E0F">
        <w:rPr>
          <w:color w:val="auto"/>
        </w:rPr>
        <w:t xml:space="preserve">obile </w:t>
      </w:r>
      <w:r w:rsidR="00B47AD0" w:rsidRPr="00E67E0F">
        <w:rPr>
          <w:color w:val="auto"/>
        </w:rPr>
        <w:t>n</w:t>
      </w:r>
      <w:r w:rsidRPr="00E67E0F">
        <w:rPr>
          <w:color w:val="auto"/>
        </w:rPr>
        <w:t xml:space="preserve">etworks, and did not include questions about other indicators. Thus, it is not possible to make conclusions about the reason for observing more NRAs monitoring GSM than UMTS or LTE, but that may suggest regulators are more focused on </w:t>
      </w:r>
      <w:r w:rsidR="00B47AD0" w:rsidRPr="00E67E0F">
        <w:rPr>
          <w:color w:val="auto"/>
        </w:rPr>
        <w:t>q</w:t>
      </w:r>
      <w:r w:rsidRPr="00E67E0F">
        <w:rPr>
          <w:color w:val="auto"/>
        </w:rPr>
        <w:t xml:space="preserve">uality of </w:t>
      </w:r>
      <w:r w:rsidR="00B47AD0" w:rsidRPr="00E67E0F">
        <w:rPr>
          <w:color w:val="auto"/>
        </w:rPr>
        <w:t>s</w:t>
      </w:r>
      <w:r w:rsidRPr="00E67E0F">
        <w:rPr>
          <w:color w:val="auto"/>
        </w:rPr>
        <w:t xml:space="preserve">ervice (QoS) end-to-end indicators, indicators based on applications performance and </w:t>
      </w:r>
      <w:r w:rsidR="00B47AD0" w:rsidRPr="00E67E0F">
        <w:rPr>
          <w:color w:val="auto"/>
        </w:rPr>
        <w:t>q</w:t>
      </w:r>
      <w:r w:rsidRPr="00E67E0F">
        <w:rPr>
          <w:color w:val="auto"/>
        </w:rPr>
        <w:t xml:space="preserve">uality of </w:t>
      </w:r>
      <w:r w:rsidR="00B47AD0" w:rsidRPr="00E67E0F">
        <w:rPr>
          <w:color w:val="auto"/>
        </w:rPr>
        <w:t>e</w:t>
      </w:r>
      <w:r w:rsidRPr="00E67E0F">
        <w:rPr>
          <w:color w:val="auto"/>
        </w:rPr>
        <w:t>xperience (QoE) assessment.</w:t>
      </w:r>
    </w:p>
    <w:p w14:paraId="7BE65A15" w14:textId="3603C065" w:rsidR="0009721D" w:rsidRPr="00E67E0F" w:rsidRDefault="0009721D" w:rsidP="00284C6F">
      <w:pPr>
        <w:pStyle w:val="BodyA"/>
        <w:jc w:val="both"/>
        <w:rPr>
          <w:color w:val="auto"/>
        </w:rPr>
      </w:pPr>
      <w:r w:rsidRPr="00E67E0F">
        <w:rPr>
          <w:color w:val="auto"/>
        </w:rPr>
        <w:lastRenderedPageBreak/>
        <w:t xml:space="preserve">Nonetheless, 33 of the 41 respondents indicated they monitor some KPI for </w:t>
      </w:r>
      <w:r w:rsidR="00B47AD0" w:rsidRPr="00E67E0F">
        <w:rPr>
          <w:color w:val="auto"/>
        </w:rPr>
        <w:t>r</w:t>
      </w:r>
      <w:r w:rsidRPr="00E67E0F">
        <w:rPr>
          <w:color w:val="auto"/>
        </w:rPr>
        <w:t xml:space="preserve">adio </w:t>
      </w:r>
      <w:r w:rsidR="00B47AD0" w:rsidRPr="00E67E0F">
        <w:rPr>
          <w:color w:val="auto"/>
        </w:rPr>
        <w:t>a</w:t>
      </w:r>
      <w:r w:rsidRPr="00E67E0F">
        <w:rPr>
          <w:color w:val="auto"/>
        </w:rPr>
        <w:t xml:space="preserve">ccess </w:t>
      </w:r>
      <w:r w:rsidR="00B47AD0" w:rsidRPr="00E67E0F">
        <w:rPr>
          <w:color w:val="auto"/>
        </w:rPr>
        <w:t>n</w:t>
      </w:r>
      <w:r w:rsidRPr="00E67E0F">
        <w:rPr>
          <w:color w:val="auto"/>
        </w:rPr>
        <w:t xml:space="preserve">etwork, showing that the results from the Questionnaire, shown in Appendix I, is an important benchmark for KPIs selection and target setting. </w:t>
      </w:r>
    </w:p>
    <w:p w14:paraId="53F0B6E3" w14:textId="6DACD227" w:rsidR="0009721D" w:rsidRPr="00E67E0F" w:rsidRDefault="0009721D" w:rsidP="00284C6F">
      <w:pPr>
        <w:pStyle w:val="BodyA"/>
        <w:jc w:val="both"/>
        <w:rPr>
          <w:color w:val="auto"/>
        </w:rPr>
      </w:pPr>
      <w:r w:rsidRPr="00E67E0F">
        <w:rPr>
          <w:color w:val="auto"/>
        </w:rPr>
        <w:t>For future work on the matter of KPIs selections and targets setting, it might be appropriate to develop a Questionnaire with a wider scope, including the monitoring of QoS end-to-end indicators, application driven indicators and even QoE indicators. Also, it is important to start studies on 5G quality indicators.</w:t>
      </w:r>
    </w:p>
    <w:p w14:paraId="54A4FD21" w14:textId="77777777" w:rsidR="0009721D" w:rsidRPr="00E67E0F" w:rsidRDefault="0009721D" w:rsidP="0009721D">
      <w:pPr>
        <w:pStyle w:val="BodyA"/>
      </w:pPr>
      <w:r w:rsidRPr="00E67E0F">
        <w:br w:type="page"/>
      </w:r>
    </w:p>
    <w:p w14:paraId="79FB3742" w14:textId="15E818C4" w:rsidR="00895236" w:rsidRPr="00E67E0F" w:rsidRDefault="00895236" w:rsidP="00A673EA">
      <w:pPr>
        <w:pStyle w:val="AnnexNoTitle0"/>
      </w:pPr>
      <w:bookmarkStart w:id="77" w:name="_Toc106723162"/>
      <w:bookmarkStart w:id="78" w:name="_Toc107846665"/>
      <w:r w:rsidRPr="00E67E0F">
        <w:lastRenderedPageBreak/>
        <w:t>Appendix I</w:t>
      </w:r>
      <w:r w:rsidR="00A673EA" w:rsidRPr="00E67E0F">
        <w:br/>
      </w:r>
      <w:r w:rsidRPr="00E67E0F">
        <w:br/>
        <w:t xml:space="preserve">Questionnaire about </w:t>
      </w:r>
      <w:r w:rsidR="00DF426F" w:rsidRPr="00E67E0F">
        <w:t>k</w:t>
      </w:r>
      <w:r w:rsidRPr="00E67E0F">
        <w:t xml:space="preserve">ey </w:t>
      </w:r>
      <w:r w:rsidR="00DF426F" w:rsidRPr="00E67E0F">
        <w:t>p</w:t>
      </w:r>
      <w:r w:rsidRPr="00E67E0F">
        <w:t xml:space="preserve">erformance </w:t>
      </w:r>
      <w:r w:rsidR="00DF426F" w:rsidRPr="00E67E0F">
        <w:t>i</w:t>
      </w:r>
      <w:r w:rsidRPr="00E67E0F">
        <w:t>ndicators (KPIs) and targets</w:t>
      </w:r>
      <w:bookmarkEnd w:id="77"/>
      <w:bookmarkEnd w:id="78"/>
    </w:p>
    <w:p w14:paraId="23148B5B" w14:textId="52089D88" w:rsidR="0009721D" w:rsidRPr="00E67E0F" w:rsidRDefault="0009721D" w:rsidP="00A673EA">
      <w:pPr>
        <w:pStyle w:val="Normalaftertitle"/>
      </w:pPr>
      <w:r w:rsidRPr="00E67E0F">
        <w:t xml:space="preserve">This </w:t>
      </w:r>
      <w:r w:rsidR="004578DB" w:rsidRPr="00E67E0F">
        <w:t xml:space="preserve">appendix </w:t>
      </w:r>
      <w:r w:rsidRPr="00E67E0F">
        <w:t>show</w:t>
      </w:r>
      <w:r w:rsidR="00B47AD0" w:rsidRPr="00E67E0F">
        <w:t>s</w:t>
      </w:r>
      <w:r w:rsidRPr="00E67E0F">
        <w:t xml:space="preserve"> country cases of KPIs and their targets that were solicited through a questionnaire circulated in March 2020 to participants of ITU-T Study Group 12 for consideration. In total, </w:t>
      </w:r>
      <w:r w:rsidR="00CD25AF" w:rsidRPr="00E67E0F">
        <w:t xml:space="preserve">after disregarding respondents with more than one answer, </w:t>
      </w:r>
      <w:r w:rsidRPr="00E67E0F">
        <w:t xml:space="preserve">there were </w:t>
      </w:r>
      <w:r w:rsidR="00CD25AF" w:rsidRPr="00E67E0F">
        <w:t>fifty-seven</w:t>
      </w:r>
      <w:r w:rsidRPr="00E67E0F">
        <w:t xml:space="preserve"> (5</w:t>
      </w:r>
      <w:r w:rsidR="00CD25AF" w:rsidRPr="00E67E0F">
        <w:t>7</w:t>
      </w:r>
      <w:r w:rsidRPr="00E67E0F">
        <w:t xml:space="preserve">) respondents to the </w:t>
      </w:r>
      <w:r w:rsidR="00CD25AF" w:rsidRPr="00E67E0F">
        <w:t>Q</w:t>
      </w:r>
      <w:r w:rsidRPr="00E67E0F">
        <w:t xml:space="preserve">uestionnaire. </w:t>
      </w:r>
    </w:p>
    <w:p w14:paraId="73603871" w14:textId="05213F2F" w:rsidR="00CD25AF" w:rsidRPr="00E67E0F" w:rsidRDefault="00CD25AF" w:rsidP="00A52EF8">
      <w:pPr>
        <w:pStyle w:val="Note"/>
      </w:pPr>
      <w:r w:rsidRPr="00E67E0F">
        <w:t>NOTE</w:t>
      </w:r>
      <w:r w:rsidR="007703CC" w:rsidRPr="00E67E0F">
        <w:t xml:space="preserve"> 1</w:t>
      </w:r>
      <w:r w:rsidR="007F3FE4" w:rsidRPr="00E67E0F">
        <w:t xml:space="preserve"> –</w:t>
      </w:r>
      <w:r w:rsidRPr="00E67E0F">
        <w:t xml:space="preserve"> Respondents who sent more than one answer to the Questionnaire with conflicting information were not included in total numbers shown and analysis.</w:t>
      </w:r>
    </w:p>
    <w:p w14:paraId="3C6FABAB" w14:textId="5EFB67F5" w:rsidR="00CD25AF" w:rsidRPr="00E67E0F" w:rsidRDefault="00CD25AF" w:rsidP="00A52EF8">
      <w:pPr>
        <w:pStyle w:val="Note"/>
      </w:pPr>
      <w:r w:rsidRPr="00E67E0F">
        <w:t>NOTE 2</w:t>
      </w:r>
      <w:r w:rsidR="007F3FE4" w:rsidRPr="00E67E0F">
        <w:t xml:space="preserve"> –</w:t>
      </w:r>
      <w:r w:rsidRPr="00E67E0F">
        <w:t xml:space="preserve"> Considering the target values in Questionnaire were informed in free text, some answers were misplaced, containing targets that would not be applicable to the corresponding KPI. Those answers were </w:t>
      </w:r>
      <w:r w:rsidR="000B5212" w:rsidRPr="00E67E0F">
        <w:t xml:space="preserve">marked </w:t>
      </w:r>
      <w:r w:rsidRPr="00E67E0F">
        <w:t>with 'no target value'. I</w:t>
      </w:r>
      <w:r w:rsidR="000B5212" w:rsidRPr="00E67E0F">
        <w:t>.</w:t>
      </w:r>
      <w:r w:rsidRPr="00E67E0F">
        <w:t>e</w:t>
      </w:r>
      <w:r w:rsidR="000B5212" w:rsidRPr="00E67E0F">
        <w:t>.</w:t>
      </w:r>
      <w:r w:rsidRPr="00E67E0F">
        <w:t>, they are not mentioned as 'missing target values'</w:t>
      </w:r>
      <w:r w:rsidR="000B5212" w:rsidRPr="00E67E0F">
        <w:t>.</w:t>
      </w:r>
    </w:p>
    <w:p w14:paraId="6632ED6F" w14:textId="053DBD2D" w:rsidR="0009721D" w:rsidRPr="00E67E0F" w:rsidRDefault="0009721D" w:rsidP="00284C6F">
      <w:r w:rsidRPr="00E67E0F">
        <w:t>Findings and analys</w:t>
      </w:r>
      <w:r w:rsidR="000B5212" w:rsidRPr="00E67E0F">
        <w:t>is</w:t>
      </w:r>
      <w:r w:rsidRPr="00E67E0F">
        <w:t xml:space="preserve"> of the responses are presented </w:t>
      </w:r>
      <w:r w:rsidR="00DF426F" w:rsidRPr="00E67E0F">
        <w:t>in clauses I.1 to I.6</w:t>
      </w:r>
      <w:r w:rsidR="000B5212" w:rsidRPr="00E67E0F">
        <w:t>.</w:t>
      </w:r>
    </w:p>
    <w:p w14:paraId="4ACBB130" w14:textId="363653D4" w:rsidR="0009721D" w:rsidRPr="00E67E0F" w:rsidRDefault="00A63F72" w:rsidP="00284C6F">
      <w:pPr>
        <w:pStyle w:val="Heading2"/>
      </w:pPr>
      <w:bookmarkStart w:id="79" w:name="_Toc106723163"/>
      <w:bookmarkStart w:id="80" w:name="_Toc107846666"/>
      <w:bookmarkStart w:id="81" w:name="_Toc107846745"/>
      <w:r w:rsidRPr="00E67E0F">
        <w:t>I.1</w:t>
      </w:r>
      <w:r w:rsidRPr="00E67E0F">
        <w:tab/>
      </w:r>
      <w:r w:rsidR="0009721D" w:rsidRPr="00E67E0F">
        <w:t xml:space="preserve">Distribution of </w:t>
      </w:r>
      <w:r w:rsidRPr="00E67E0F">
        <w:t>respondents per region</w:t>
      </w:r>
      <w:bookmarkEnd w:id="79"/>
      <w:bookmarkEnd w:id="80"/>
      <w:bookmarkEnd w:id="81"/>
    </w:p>
    <w:p w14:paraId="03594D91" w14:textId="2C8F180D" w:rsidR="0009721D" w:rsidRPr="00E67E0F" w:rsidRDefault="0009721D" w:rsidP="0009721D">
      <w:r w:rsidRPr="00E67E0F">
        <w:t>NRAs in all but one region (i</w:t>
      </w:r>
      <w:r w:rsidR="00A63F72" w:rsidRPr="00E67E0F">
        <w:t>.</w:t>
      </w:r>
      <w:r w:rsidRPr="00E67E0F">
        <w:t>e</w:t>
      </w:r>
      <w:r w:rsidR="00A63F72" w:rsidRPr="00E67E0F">
        <w:t>.,</w:t>
      </w:r>
      <w:r w:rsidRPr="00E67E0F">
        <w:t xml:space="preserve"> Commonwealth of Independent States-CIS) sent responses to the questionnaire. Percentage of responses per region are </w:t>
      </w:r>
      <w:r w:rsidR="000B5212" w:rsidRPr="00E67E0F">
        <w:t>39</w:t>
      </w:r>
      <w:r w:rsidRPr="00E67E0F">
        <w:t xml:space="preserve">%, </w:t>
      </w:r>
      <w:r w:rsidR="000B5212" w:rsidRPr="00E67E0F">
        <w:t>33</w:t>
      </w:r>
      <w:r w:rsidRPr="00E67E0F">
        <w:t xml:space="preserve">%, </w:t>
      </w:r>
      <w:r w:rsidR="000B5212" w:rsidRPr="00E67E0F">
        <w:t>12</w:t>
      </w:r>
      <w:r w:rsidRPr="00E67E0F">
        <w:t xml:space="preserve">%, </w:t>
      </w:r>
      <w:r w:rsidR="000B5212" w:rsidRPr="00E67E0F">
        <w:t>12</w:t>
      </w:r>
      <w:r w:rsidRPr="00E67E0F">
        <w:t xml:space="preserve">% and </w:t>
      </w:r>
      <w:r w:rsidR="000B5212" w:rsidRPr="00E67E0F">
        <w:t>4</w:t>
      </w:r>
      <w:r w:rsidRPr="00E67E0F">
        <w:t xml:space="preserve">% for Europe, Africa, </w:t>
      </w:r>
      <w:r w:rsidR="00DF426F" w:rsidRPr="00E67E0F">
        <w:t>t</w:t>
      </w:r>
      <w:r w:rsidRPr="00E67E0F">
        <w:t>he Americas, Arab States and Asia</w:t>
      </w:r>
      <w:r w:rsidR="000B5212" w:rsidRPr="00E67E0F">
        <w:t>-Pacific</w:t>
      </w:r>
      <w:r w:rsidRPr="00E67E0F">
        <w:t xml:space="preserve"> respectively.</w:t>
      </w:r>
    </w:p>
    <w:p w14:paraId="7C28D23A" w14:textId="13E6FA26" w:rsidR="0083146B" w:rsidRPr="00E67E0F" w:rsidRDefault="0083146B" w:rsidP="0083146B">
      <w:pPr>
        <w:pStyle w:val="Figure"/>
      </w:pPr>
      <w:r w:rsidRPr="00E67E0F">
        <w:rPr>
          <w:noProof/>
          <w:lang w:eastAsia="en-GB"/>
        </w:rPr>
        <w:drawing>
          <wp:inline distT="0" distB="0" distL="0" distR="0" wp14:anchorId="1F173748" wp14:editId="2686687B">
            <wp:extent cx="5050546" cy="2535941"/>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0546" cy="2535941"/>
                    </a:xfrm>
                    <a:prstGeom prst="rect">
                      <a:avLst/>
                    </a:prstGeom>
                  </pic:spPr>
                </pic:pic>
              </a:graphicData>
            </a:graphic>
          </wp:inline>
        </w:drawing>
      </w:r>
    </w:p>
    <w:p w14:paraId="13CB2142" w14:textId="44022E46" w:rsidR="0009721D" w:rsidRPr="00E67E0F" w:rsidRDefault="0009721D" w:rsidP="003C2D09">
      <w:pPr>
        <w:pStyle w:val="FigureNoTitle"/>
      </w:pPr>
      <w:bookmarkStart w:id="82" w:name="_Toc106723177"/>
      <w:bookmarkStart w:id="83" w:name="_Toc107846746"/>
      <w:bookmarkStart w:id="84" w:name="_Toc107846851"/>
      <w:r w:rsidRPr="00E67E0F">
        <w:t xml:space="preserve">Figure </w:t>
      </w:r>
      <w:r w:rsidR="000B5212" w:rsidRPr="00E67E0F">
        <w:t>I.1</w:t>
      </w:r>
      <w:r w:rsidR="003C2D09" w:rsidRPr="00E67E0F">
        <w:t xml:space="preserve"> –</w:t>
      </w:r>
      <w:r w:rsidR="000B5212" w:rsidRPr="00E67E0F">
        <w:t xml:space="preserve"> Numbers of respondents NRAs per region</w:t>
      </w:r>
      <w:bookmarkEnd w:id="82"/>
      <w:bookmarkEnd w:id="83"/>
      <w:bookmarkEnd w:id="84"/>
    </w:p>
    <w:p w14:paraId="72C79FFD" w14:textId="1E906EA2" w:rsidR="0009721D" w:rsidRPr="00E67E0F" w:rsidRDefault="00A63F72" w:rsidP="00A52EF8">
      <w:pPr>
        <w:pStyle w:val="Heading2"/>
      </w:pPr>
      <w:bookmarkStart w:id="85" w:name="_Toc106723164"/>
      <w:bookmarkStart w:id="86" w:name="_Toc107846667"/>
      <w:bookmarkStart w:id="87" w:name="_Toc107846747"/>
      <w:r w:rsidRPr="00E67E0F">
        <w:t>I.2</w:t>
      </w:r>
      <w:r w:rsidRPr="00E67E0F">
        <w:tab/>
      </w:r>
      <w:r w:rsidR="0009721D" w:rsidRPr="00E67E0F">
        <w:t>Responses to Question 1</w:t>
      </w:r>
      <w:bookmarkEnd w:id="85"/>
      <w:bookmarkEnd w:id="86"/>
      <w:bookmarkEnd w:id="87"/>
    </w:p>
    <w:p w14:paraId="6F51A3E5" w14:textId="1CA849E5" w:rsidR="0009721D" w:rsidRPr="00E67E0F" w:rsidRDefault="0009721D" w:rsidP="00A52EF8">
      <w:r w:rsidRPr="00E67E0F">
        <w:t xml:space="preserve">The questionnaire started by asking if </w:t>
      </w:r>
      <w:r w:rsidR="00DF426F" w:rsidRPr="00E67E0F">
        <w:t xml:space="preserve">the </w:t>
      </w:r>
      <w:r w:rsidRPr="00E67E0F">
        <w:t>respondent</w:t>
      </w:r>
      <w:r w:rsidR="00896E3B" w:rsidRPr="00E67E0F">
        <w:t>'</w:t>
      </w:r>
      <w:r w:rsidRPr="00E67E0F">
        <w:t xml:space="preserve">s institution is responsible for the monitoring of KPIs for mobile networks. Breakdown of the responses are seen in </w:t>
      </w:r>
      <w:r w:rsidR="00FA2BE0" w:rsidRPr="00E67E0F">
        <w:t xml:space="preserve">Figure </w:t>
      </w:r>
      <w:r w:rsidR="001E37C1" w:rsidRPr="00E67E0F">
        <w:t>I.2</w:t>
      </w:r>
      <w:r w:rsidRPr="00E67E0F">
        <w:t xml:space="preserve"> below; with </w:t>
      </w:r>
      <w:r w:rsidR="00DF426F" w:rsidRPr="00E67E0F">
        <w:t xml:space="preserve">the </w:t>
      </w:r>
      <w:r w:rsidRPr="00E67E0F">
        <w:t>majority of respondents, 82% (</w:t>
      </w:r>
      <w:r w:rsidR="00AD1FBE" w:rsidRPr="00E67E0F">
        <w:t>i.e.</w:t>
      </w:r>
      <w:r w:rsidR="00A63F72" w:rsidRPr="00E67E0F">
        <w:t>,</w:t>
      </w:r>
      <w:r w:rsidRPr="00E67E0F">
        <w:t xml:space="preserve"> 4</w:t>
      </w:r>
      <w:r w:rsidR="001E37C1" w:rsidRPr="00E67E0F">
        <w:t>2</w:t>
      </w:r>
      <w:r w:rsidRPr="00E67E0F">
        <w:t xml:space="preserve"> in number) answering </w:t>
      </w:r>
      <w:r w:rsidR="00896E3B" w:rsidRPr="00E67E0F">
        <w:t>'</w:t>
      </w:r>
      <w:r w:rsidRPr="00E67E0F">
        <w:t>yes</w:t>
      </w:r>
      <w:r w:rsidR="00896E3B" w:rsidRPr="00E67E0F">
        <w:t>'</w:t>
      </w:r>
      <w:r w:rsidRPr="00E67E0F">
        <w:t xml:space="preserve">. This highlights to an extent </w:t>
      </w:r>
      <w:r w:rsidR="00DF426F" w:rsidRPr="00E67E0F">
        <w:t xml:space="preserve">that </w:t>
      </w:r>
      <w:r w:rsidRPr="00E67E0F">
        <w:t xml:space="preserve">the right target </w:t>
      </w:r>
      <w:r w:rsidR="001E37C1" w:rsidRPr="00E67E0F">
        <w:t>has been</w:t>
      </w:r>
      <w:r w:rsidRPr="00E67E0F">
        <w:t xml:space="preserve"> solicited.</w:t>
      </w:r>
    </w:p>
    <w:p w14:paraId="71624F5E" w14:textId="78BED88F" w:rsidR="00E60251" w:rsidRPr="00E67E0F" w:rsidRDefault="00E60251" w:rsidP="00E60251">
      <w:pPr>
        <w:pStyle w:val="Figure"/>
      </w:pPr>
      <w:r w:rsidRPr="00E67E0F">
        <w:rPr>
          <w:noProof/>
          <w:lang w:eastAsia="en-GB"/>
        </w:rPr>
        <w:lastRenderedPageBreak/>
        <w:drawing>
          <wp:inline distT="0" distB="0" distL="0" distR="0" wp14:anchorId="4C86E627" wp14:editId="64C1F58E">
            <wp:extent cx="5263907" cy="270663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3907" cy="2706630"/>
                    </a:xfrm>
                    <a:prstGeom prst="rect">
                      <a:avLst/>
                    </a:prstGeom>
                  </pic:spPr>
                </pic:pic>
              </a:graphicData>
            </a:graphic>
          </wp:inline>
        </w:drawing>
      </w:r>
    </w:p>
    <w:p w14:paraId="47439C19" w14:textId="0CDDB007" w:rsidR="0009721D" w:rsidRPr="00E67E0F" w:rsidRDefault="0009721D" w:rsidP="003C2D09">
      <w:pPr>
        <w:pStyle w:val="FigureNoTitle"/>
      </w:pPr>
      <w:bookmarkStart w:id="88" w:name="_Toc106723178"/>
      <w:bookmarkStart w:id="89" w:name="_Toc107846748"/>
      <w:bookmarkStart w:id="90" w:name="_Toc107846852"/>
      <w:r w:rsidRPr="00E67E0F">
        <w:t xml:space="preserve">Figure </w:t>
      </w:r>
      <w:r w:rsidR="001E37C1" w:rsidRPr="00E67E0F">
        <w:t>I.2</w:t>
      </w:r>
      <w:r w:rsidR="003C2D09" w:rsidRPr="00E67E0F">
        <w:t xml:space="preserve"> –</w:t>
      </w:r>
      <w:r w:rsidR="000B5212" w:rsidRPr="00E67E0F">
        <w:t xml:space="preserve"> Respondents responsible for KPIs monitoring per region</w:t>
      </w:r>
      <w:bookmarkEnd w:id="88"/>
      <w:bookmarkEnd w:id="89"/>
      <w:bookmarkEnd w:id="90"/>
    </w:p>
    <w:p w14:paraId="07C83DE2" w14:textId="4FBBBBDD" w:rsidR="0009721D" w:rsidRPr="00E67E0F" w:rsidRDefault="00A63F72" w:rsidP="00A52EF8">
      <w:pPr>
        <w:pStyle w:val="Heading2"/>
      </w:pPr>
      <w:bookmarkStart w:id="91" w:name="_Toc106723165"/>
      <w:bookmarkStart w:id="92" w:name="_Toc107846668"/>
      <w:bookmarkStart w:id="93" w:name="_Toc107846749"/>
      <w:r w:rsidRPr="00E67E0F">
        <w:t>I.3</w:t>
      </w:r>
      <w:r w:rsidRPr="00E67E0F">
        <w:tab/>
      </w:r>
      <w:r w:rsidR="0009721D" w:rsidRPr="00E67E0F">
        <w:t>Responses to Question 2</w:t>
      </w:r>
      <w:bookmarkEnd w:id="91"/>
      <w:bookmarkEnd w:id="92"/>
      <w:bookmarkEnd w:id="93"/>
    </w:p>
    <w:p w14:paraId="227CEDFF" w14:textId="15375124" w:rsidR="00713136" w:rsidRPr="00E67E0F" w:rsidRDefault="0009721D" w:rsidP="0009721D">
      <w:r w:rsidRPr="00E67E0F">
        <w:t>It was required of all 4</w:t>
      </w:r>
      <w:r w:rsidR="00A86EF6" w:rsidRPr="00E67E0F">
        <w:t>7</w:t>
      </w:r>
      <w:r w:rsidRPr="00E67E0F">
        <w:t xml:space="preserve"> NRAs who answered </w:t>
      </w:r>
      <w:r w:rsidR="007F3FE4" w:rsidRPr="00E67E0F">
        <w:t>'</w:t>
      </w:r>
      <w:r w:rsidRPr="00E67E0F">
        <w:t>yes</w:t>
      </w:r>
      <w:r w:rsidR="007F3FE4" w:rsidRPr="00E67E0F">
        <w:t>'</w:t>
      </w:r>
      <w:r w:rsidRPr="00E67E0F">
        <w:t xml:space="preserve"> to indicate their approach for the monitoring or assessment. Multiple answers were possible to this question. Several of the answer</w:t>
      </w:r>
      <w:r w:rsidR="00D9522F" w:rsidRPr="00E67E0F">
        <w:t>s</w:t>
      </w:r>
      <w:r w:rsidRPr="00E67E0F">
        <w:t xml:space="preserve"> analysed</w:t>
      </w:r>
      <w:r w:rsidR="00A86EF6" w:rsidRPr="00E67E0F">
        <w:t xml:space="preserve"> (81%)</w:t>
      </w:r>
      <w:r w:rsidRPr="00E67E0F">
        <w:t xml:space="preserve"> skewed to </w:t>
      </w:r>
      <w:r w:rsidR="007F3FE4" w:rsidRPr="00E67E0F">
        <w:t>'</w:t>
      </w:r>
      <w:r w:rsidRPr="00E67E0F">
        <w:t>Measurements performed by NRA</w:t>
      </w:r>
      <w:r w:rsidR="007F3FE4" w:rsidRPr="00E67E0F">
        <w:t>'</w:t>
      </w:r>
      <w:r w:rsidRPr="00E67E0F">
        <w:t xml:space="preserve">. However, </w:t>
      </w:r>
      <w:r w:rsidR="00A86EF6" w:rsidRPr="00E67E0F">
        <w:t>60</w:t>
      </w:r>
      <w:r w:rsidRPr="00E67E0F">
        <w:t>%</w:t>
      </w:r>
      <w:r w:rsidR="00A86EF6" w:rsidRPr="00E67E0F">
        <w:t xml:space="preserve"> implement </w:t>
      </w:r>
      <w:r w:rsidR="007F3FE4" w:rsidRPr="00E67E0F">
        <w:t>'</w:t>
      </w:r>
      <w:r w:rsidR="00A86EF6" w:rsidRPr="00E67E0F">
        <w:t xml:space="preserve">Periodic reports from </w:t>
      </w:r>
      <w:r w:rsidR="00D9522F" w:rsidRPr="00E67E0F">
        <w:t>m</w:t>
      </w:r>
      <w:r w:rsidR="00A86EF6" w:rsidRPr="00E67E0F">
        <w:t xml:space="preserve">obile </w:t>
      </w:r>
      <w:r w:rsidR="00D9522F" w:rsidRPr="00E67E0F">
        <w:t>s</w:t>
      </w:r>
      <w:r w:rsidR="00A86EF6" w:rsidRPr="00E67E0F">
        <w:t xml:space="preserve">ervice </w:t>
      </w:r>
      <w:r w:rsidR="00D9522F" w:rsidRPr="00E67E0F">
        <w:t>p</w:t>
      </w:r>
      <w:r w:rsidR="00A86EF6" w:rsidRPr="00E67E0F">
        <w:t>rovider</w:t>
      </w:r>
      <w:r w:rsidR="007F3FE4" w:rsidRPr="00E67E0F">
        <w:t>'</w:t>
      </w:r>
      <w:r w:rsidR="00A86EF6" w:rsidRPr="00E67E0F">
        <w:t xml:space="preserve"> and about 30% implement </w:t>
      </w:r>
      <w:r w:rsidR="007F3FE4" w:rsidRPr="00E67E0F">
        <w:t>'</w:t>
      </w:r>
      <w:r w:rsidR="00A86EF6" w:rsidRPr="00E67E0F">
        <w:t xml:space="preserve">Measurements performed by </w:t>
      </w:r>
      <w:r w:rsidR="00D9522F" w:rsidRPr="00E67E0F">
        <w:t>m</w:t>
      </w:r>
      <w:r w:rsidR="00A86EF6" w:rsidRPr="00E67E0F">
        <w:t xml:space="preserve">obile </w:t>
      </w:r>
      <w:r w:rsidR="00D9522F" w:rsidRPr="00E67E0F">
        <w:t>s</w:t>
      </w:r>
      <w:r w:rsidR="00A86EF6" w:rsidRPr="00E67E0F">
        <w:t xml:space="preserve">ervice </w:t>
      </w:r>
      <w:r w:rsidR="00D9522F" w:rsidRPr="00E67E0F">
        <w:t>p</w:t>
      </w:r>
      <w:r w:rsidR="00A86EF6" w:rsidRPr="00E67E0F">
        <w:t>rovider</w:t>
      </w:r>
      <w:r w:rsidR="007F3FE4" w:rsidRPr="00E67E0F">
        <w:t>'</w:t>
      </w:r>
      <w:r w:rsidRPr="00E67E0F">
        <w:t>. These results appear practical as all these approaches are quite complementary. Very few indicated other approaches besides the options outlined in the questionnaire.</w:t>
      </w:r>
    </w:p>
    <w:p w14:paraId="0CF2EC84" w14:textId="597564B4" w:rsidR="00290021" w:rsidRPr="00E67E0F" w:rsidRDefault="00290021" w:rsidP="00290021">
      <w:pPr>
        <w:pStyle w:val="Figure"/>
      </w:pPr>
      <w:r w:rsidRPr="00E67E0F">
        <w:rPr>
          <w:noProof/>
          <w:lang w:eastAsia="en-GB"/>
        </w:rPr>
        <w:drawing>
          <wp:inline distT="0" distB="0" distL="0" distR="0" wp14:anchorId="07A52270" wp14:editId="4599E09D">
            <wp:extent cx="6120765" cy="3338830"/>
            <wp:effectExtent l="0" t="0" r="0" b="0"/>
            <wp:docPr id="12" name="Picture 12"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imeline,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338830"/>
                    </a:xfrm>
                    <a:prstGeom prst="rect">
                      <a:avLst/>
                    </a:prstGeom>
                  </pic:spPr>
                </pic:pic>
              </a:graphicData>
            </a:graphic>
          </wp:inline>
        </w:drawing>
      </w:r>
    </w:p>
    <w:p w14:paraId="533C8248" w14:textId="06307F90" w:rsidR="0009721D" w:rsidRPr="00E67E0F" w:rsidRDefault="0009721D" w:rsidP="003C2D09">
      <w:pPr>
        <w:pStyle w:val="FigureNoTitle"/>
      </w:pPr>
      <w:bookmarkStart w:id="94" w:name="_Toc106723179"/>
      <w:bookmarkStart w:id="95" w:name="_Toc107846750"/>
      <w:bookmarkStart w:id="96" w:name="_Toc107846853"/>
      <w:r w:rsidRPr="00E67E0F">
        <w:t xml:space="preserve">Figure </w:t>
      </w:r>
      <w:r w:rsidR="00A86EF6" w:rsidRPr="00E67E0F">
        <w:t>I.3</w:t>
      </w:r>
      <w:r w:rsidR="003C2D09" w:rsidRPr="00E67E0F">
        <w:t xml:space="preserve"> –</w:t>
      </w:r>
      <w:r w:rsidR="00A63F72" w:rsidRPr="00E67E0F">
        <w:t xml:space="preserve"> </w:t>
      </w:r>
      <w:r w:rsidR="00A86EF6" w:rsidRPr="00E67E0F">
        <w:t>Kind of activities implemented for the KPIs monitoring/assessment</w:t>
      </w:r>
      <w:bookmarkEnd w:id="94"/>
      <w:bookmarkEnd w:id="95"/>
      <w:bookmarkEnd w:id="96"/>
    </w:p>
    <w:p w14:paraId="535EF4C6" w14:textId="385821D1" w:rsidR="0009721D" w:rsidRPr="00E67E0F" w:rsidRDefault="00A63F72" w:rsidP="00A52EF8">
      <w:pPr>
        <w:pStyle w:val="Heading2"/>
      </w:pPr>
      <w:bookmarkStart w:id="97" w:name="_Toc106723166"/>
      <w:bookmarkStart w:id="98" w:name="_Toc107846669"/>
      <w:bookmarkStart w:id="99" w:name="_Toc107846751"/>
      <w:r w:rsidRPr="00E67E0F">
        <w:t>I.4</w:t>
      </w:r>
      <w:r w:rsidRPr="00E67E0F">
        <w:tab/>
      </w:r>
      <w:r w:rsidR="0009721D" w:rsidRPr="00E67E0F">
        <w:t>Responses to Question 3</w:t>
      </w:r>
      <w:bookmarkEnd w:id="97"/>
      <w:bookmarkEnd w:id="98"/>
      <w:bookmarkEnd w:id="99"/>
    </w:p>
    <w:p w14:paraId="7CE129FD" w14:textId="653BEA47" w:rsidR="0009721D" w:rsidRPr="00E67E0F" w:rsidRDefault="0009721D" w:rsidP="0009721D">
      <w:r w:rsidRPr="00E67E0F">
        <w:t xml:space="preserve">This session </w:t>
      </w:r>
      <w:r w:rsidR="00D9522F" w:rsidRPr="00E67E0F">
        <w:t xml:space="preserve">asked </w:t>
      </w:r>
      <w:r w:rsidRPr="00E67E0F">
        <w:t xml:space="preserve">respondents to indicate which of the KPIs </w:t>
      </w:r>
      <w:r w:rsidR="00D9522F" w:rsidRPr="00E67E0F">
        <w:t>in</w:t>
      </w:r>
      <w:r w:rsidRPr="00E67E0F">
        <w:t xml:space="preserve"> the questionnaire </w:t>
      </w:r>
      <w:r w:rsidR="00D9522F" w:rsidRPr="00E67E0F">
        <w:t xml:space="preserve">are </w:t>
      </w:r>
      <w:r w:rsidRPr="00E67E0F">
        <w:t xml:space="preserve">they </w:t>
      </w:r>
      <w:r w:rsidR="00D9522F" w:rsidRPr="00E67E0F">
        <w:t xml:space="preserve">in fact </w:t>
      </w:r>
      <w:r w:rsidRPr="00E67E0F">
        <w:t>monitor</w:t>
      </w:r>
      <w:r w:rsidR="00D9522F" w:rsidRPr="00E67E0F">
        <w:t>ing</w:t>
      </w:r>
      <w:r w:rsidRPr="00E67E0F">
        <w:t xml:space="preserve"> in their jurisdiction. </w:t>
      </w:r>
    </w:p>
    <w:p w14:paraId="6514DBD9" w14:textId="0C802782" w:rsidR="0009721D" w:rsidRPr="00E67E0F" w:rsidRDefault="0009721D" w:rsidP="0009721D">
      <w:r w:rsidRPr="00E67E0F">
        <w:lastRenderedPageBreak/>
        <w:t xml:space="preserve">As </w:t>
      </w:r>
      <w:r w:rsidR="00D9522F" w:rsidRPr="00E67E0F">
        <w:t>can be seen</w:t>
      </w:r>
      <w:r w:rsidRPr="00E67E0F">
        <w:t xml:space="preserve"> in Figure </w:t>
      </w:r>
      <w:r w:rsidR="00713136" w:rsidRPr="00E67E0F">
        <w:t>I.4</w:t>
      </w:r>
      <w:r w:rsidRPr="00E67E0F">
        <w:t xml:space="preserve"> most of the KPIs are only monitored by a few NRAs, except for </w:t>
      </w:r>
      <w:r w:rsidR="00D9522F" w:rsidRPr="00E67E0F">
        <w:t>c</w:t>
      </w:r>
      <w:r w:rsidRPr="00E67E0F">
        <w:t xml:space="preserve">all </w:t>
      </w:r>
      <w:r w:rsidR="00D9522F" w:rsidRPr="00E67E0F">
        <w:t>s</w:t>
      </w:r>
      <w:r w:rsidRPr="00E67E0F">
        <w:t xml:space="preserve">etup </w:t>
      </w:r>
      <w:r w:rsidR="00D9522F" w:rsidRPr="00E67E0F">
        <w:t>s</w:t>
      </w:r>
      <w:r w:rsidRPr="00E67E0F">
        <w:t xml:space="preserve">uccess </w:t>
      </w:r>
      <w:r w:rsidR="00D9522F" w:rsidRPr="00E67E0F">
        <w:t>r</w:t>
      </w:r>
      <w:r w:rsidRPr="00E67E0F">
        <w:t>ate</w:t>
      </w:r>
      <w:r w:rsidR="00713136" w:rsidRPr="00E67E0F">
        <w:t xml:space="preserve"> (monitored by 77% respondents)</w:t>
      </w:r>
      <w:r w:rsidRPr="00E67E0F">
        <w:t xml:space="preserve"> and TCH </w:t>
      </w:r>
      <w:r w:rsidR="00D9522F" w:rsidRPr="00E67E0F">
        <w:t>d</w:t>
      </w:r>
      <w:r w:rsidRPr="00E67E0F">
        <w:t xml:space="preserve">rop </w:t>
      </w:r>
      <w:r w:rsidR="00D9522F" w:rsidRPr="00E67E0F">
        <w:t>r</w:t>
      </w:r>
      <w:r w:rsidRPr="00E67E0F">
        <w:t>at</w:t>
      </w:r>
      <w:r w:rsidR="00713136" w:rsidRPr="00E67E0F">
        <w:t>e (monitored by 57% respondents)</w:t>
      </w:r>
      <w:r w:rsidRPr="00E67E0F">
        <w:t xml:space="preserve">. </w:t>
      </w:r>
    </w:p>
    <w:p w14:paraId="6C43074B" w14:textId="468B783B" w:rsidR="0009721D" w:rsidRPr="00E67E0F" w:rsidRDefault="00D9522F" w:rsidP="0009721D">
      <w:r w:rsidRPr="00E67E0F">
        <w:t xml:space="preserve">This means </w:t>
      </w:r>
      <w:r w:rsidR="0009721D" w:rsidRPr="00E67E0F">
        <w:t>that even though respondents may be responsible for KPIs monitoring, most do not monitor the technical parameters mentioned in the questionnaire.</w:t>
      </w:r>
    </w:p>
    <w:p w14:paraId="3E2C5F2B" w14:textId="1B70DB93" w:rsidR="00290021" w:rsidRPr="00E67E0F" w:rsidRDefault="00290021" w:rsidP="00290021">
      <w:pPr>
        <w:pStyle w:val="Figure"/>
      </w:pPr>
      <w:r w:rsidRPr="00E67E0F">
        <w:rPr>
          <w:noProof/>
          <w:lang w:eastAsia="en-GB"/>
        </w:rPr>
        <w:drawing>
          <wp:inline distT="0" distB="0" distL="0" distR="0" wp14:anchorId="53A462C1" wp14:editId="2F425B3F">
            <wp:extent cx="6120765" cy="629475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6294755"/>
                    </a:xfrm>
                    <a:prstGeom prst="rect">
                      <a:avLst/>
                    </a:prstGeom>
                  </pic:spPr>
                </pic:pic>
              </a:graphicData>
            </a:graphic>
          </wp:inline>
        </w:drawing>
      </w:r>
    </w:p>
    <w:p w14:paraId="76F84450" w14:textId="071D07EF" w:rsidR="0009721D" w:rsidRPr="00E67E0F" w:rsidRDefault="00713136" w:rsidP="003C2D09">
      <w:pPr>
        <w:pStyle w:val="FigureNoTitle"/>
      </w:pPr>
      <w:bookmarkStart w:id="100" w:name="_Toc106723180"/>
      <w:bookmarkStart w:id="101" w:name="_Toc107846752"/>
      <w:bookmarkStart w:id="102" w:name="_Toc107846854"/>
      <w:r w:rsidRPr="00E67E0F">
        <w:t>Figure I.4</w:t>
      </w:r>
      <w:r w:rsidR="003C2D09" w:rsidRPr="00E67E0F">
        <w:t xml:space="preserve"> –</w:t>
      </w:r>
      <w:r w:rsidRPr="00E67E0F">
        <w:t xml:space="preserve"> KPIs monitored in jurisdictions</w:t>
      </w:r>
      <w:bookmarkEnd w:id="100"/>
      <w:bookmarkEnd w:id="101"/>
      <w:bookmarkEnd w:id="102"/>
    </w:p>
    <w:p w14:paraId="2D61AF3E" w14:textId="165E7A5A" w:rsidR="0009721D" w:rsidRPr="00E67E0F" w:rsidRDefault="00A63F72" w:rsidP="00A52EF8">
      <w:pPr>
        <w:pStyle w:val="Heading2"/>
      </w:pPr>
      <w:bookmarkStart w:id="103" w:name="_Toc106723167"/>
      <w:bookmarkStart w:id="104" w:name="_Toc107846670"/>
      <w:bookmarkStart w:id="105" w:name="_Toc107846753"/>
      <w:r w:rsidRPr="00E67E0F">
        <w:t>I.5</w:t>
      </w:r>
      <w:r w:rsidRPr="00E67E0F">
        <w:tab/>
      </w:r>
      <w:r w:rsidR="0009721D" w:rsidRPr="00E67E0F">
        <w:t xml:space="preserve">Responses to KPI </w:t>
      </w:r>
      <w:r w:rsidR="00E5299F" w:rsidRPr="00E67E0F">
        <w:t>targets</w:t>
      </w:r>
      <w:bookmarkEnd w:id="103"/>
      <w:bookmarkEnd w:id="104"/>
      <w:bookmarkEnd w:id="105"/>
    </w:p>
    <w:p w14:paraId="178CB2DF" w14:textId="6F904586" w:rsidR="0009721D" w:rsidRPr="00E67E0F" w:rsidRDefault="0009721D" w:rsidP="00A52EF8">
      <w:r w:rsidRPr="00E67E0F">
        <w:t>This section of the questionnaire required NRA</w:t>
      </w:r>
      <w:r w:rsidR="00D9522F" w:rsidRPr="00E67E0F">
        <w:t>s</w:t>
      </w:r>
      <w:r w:rsidRPr="00E67E0F">
        <w:t xml:space="preserve"> who monitor a KPI to indicate their targets per KPI. </w:t>
      </w:r>
      <w:r w:rsidR="00D9522F" w:rsidRPr="00E67E0F">
        <w:t xml:space="preserve">As cab be seen in </w:t>
      </w:r>
      <w:r w:rsidRPr="00E67E0F">
        <w:t xml:space="preserve">Figure </w:t>
      </w:r>
      <w:r w:rsidR="00B16174" w:rsidRPr="00E67E0F">
        <w:t>I.5</w:t>
      </w:r>
      <w:r w:rsidRPr="00E67E0F">
        <w:t>, it is obvious that in most cases the number of NRAs with target values per KPI were less than the numbers where monitoring of KPIs is under the NRA</w:t>
      </w:r>
      <w:r w:rsidR="00896E3B" w:rsidRPr="00E67E0F">
        <w:t>'</w:t>
      </w:r>
      <w:r w:rsidRPr="00E67E0F">
        <w:t xml:space="preserve">s jurisdiction. The reasons from the response were because some of the NRAs had not set targets yet or did not have targets for the KPIs. Again, the numbers point to the fact that most of the KPIs are only monitored by a few NRAs with </w:t>
      </w:r>
      <w:r w:rsidR="00D9522F" w:rsidRPr="00E67E0F">
        <w:t xml:space="preserve">a </w:t>
      </w:r>
      <w:r w:rsidRPr="00E67E0F">
        <w:t xml:space="preserve">huge </w:t>
      </w:r>
      <w:r w:rsidR="00D9522F" w:rsidRPr="00E67E0F">
        <w:t xml:space="preserve">amount of </w:t>
      </w:r>
      <w:r w:rsidRPr="00E67E0F">
        <w:t xml:space="preserve">heterogeneity. </w:t>
      </w:r>
    </w:p>
    <w:p w14:paraId="3B0AEE55" w14:textId="76E19933" w:rsidR="00290021" w:rsidRPr="00E67E0F" w:rsidRDefault="00290021" w:rsidP="00290021">
      <w:pPr>
        <w:pStyle w:val="Figure"/>
      </w:pPr>
      <w:r w:rsidRPr="00E67E0F">
        <w:rPr>
          <w:noProof/>
          <w:lang w:eastAsia="en-GB"/>
        </w:rPr>
        <w:lastRenderedPageBreak/>
        <w:drawing>
          <wp:inline distT="0" distB="0" distL="0" distR="0" wp14:anchorId="47BF3B87" wp14:editId="401AD840">
            <wp:extent cx="6120765" cy="5831840"/>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5831840"/>
                    </a:xfrm>
                    <a:prstGeom prst="rect">
                      <a:avLst/>
                    </a:prstGeom>
                  </pic:spPr>
                </pic:pic>
              </a:graphicData>
            </a:graphic>
          </wp:inline>
        </w:drawing>
      </w:r>
    </w:p>
    <w:p w14:paraId="07F8CD4B" w14:textId="161793C4" w:rsidR="00B16174" w:rsidRPr="00E67E0F" w:rsidRDefault="00B16174" w:rsidP="003C2D09">
      <w:pPr>
        <w:pStyle w:val="FigureNoTitle"/>
      </w:pPr>
      <w:bookmarkStart w:id="106" w:name="_Toc106723181"/>
      <w:bookmarkStart w:id="107" w:name="_Toc107846754"/>
      <w:bookmarkStart w:id="108" w:name="_Toc107846855"/>
      <w:r w:rsidRPr="00E67E0F">
        <w:t>Figure I.5</w:t>
      </w:r>
      <w:r w:rsidR="003C2D09" w:rsidRPr="00E67E0F">
        <w:t xml:space="preserve"> –</w:t>
      </w:r>
      <w:r w:rsidRPr="00E67E0F">
        <w:t xml:space="preserve"> NRAs applying target values to KPIs</w:t>
      </w:r>
      <w:bookmarkEnd w:id="106"/>
      <w:bookmarkEnd w:id="107"/>
      <w:bookmarkEnd w:id="108"/>
    </w:p>
    <w:p w14:paraId="0BB6C438" w14:textId="3DEBA466" w:rsidR="0009721D" w:rsidRPr="00E67E0F" w:rsidRDefault="0009721D" w:rsidP="00E64E3B">
      <w:pPr>
        <w:pStyle w:val="Normalaftertitle"/>
      </w:pPr>
      <w:r w:rsidRPr="00E67E0F">
        <w:t xml:space="preserve">Figures </w:t>
      </w:r>
      <w:r w:rsidR="00B16174" w:rsidRPr="00E67E0F">
        <w:t>I.6</w:t>
      </w:r>
      <w:r w:rsidRPr="00E67E0F">
        <w:t xml:space="preserve"> and </w:t>
      </w:r>
      <w:r w:rsidR="00B16174" w:rsidRPr="00E67E0F">
        <w:t>I.7</w:t>
      </w:r>
      <w:r w:rsidRPr="00E67E0F">
        <w:t xml:space="preserve"> throw light on the most common target values, the maximum and minimum values that were received from the NRAs. </w:t>
      </w:r>
      <w:r w:rsidR="00D9522F" w:rsidRPr="00E67E0F">
        <w:t>A f</w:t>
      </w:r>
      <w:r w:rsidRPr="00E67E0F">
        <w:t xml:space="preserve">ew outliers were observed in the some of the values, specifically the </w:t>
      </w:r>
      <w:r w:rsidR="00D971F2" w:rsidRPr="00E67E0F">
        <w:t>0.5 and 10%</w:t>
      </w:r>
      <w:r w:rsidRPr="00E67E0F">
        <w:t xml:space="preserve"> for TCH drop </w:t>
      </w:r>
      <w:r w:rsidR="00D9522F" w:rsidRPr="00E67E0F">
        <w:t>r</w:t>
      </w:r>
      <w:r w:rsidRPr="00E67E0F">
        <w:t xml:space="preserve">ate, and </w:t>
      </w:r>
      <w:r w:rsidR="00D971F2" w:rsidRPr="00E67E0F">
        <w:t xml:space="preserve">70% for </w:t>
      </w:r>
      <w:r w:rsidR="00D9522F" w:rsidRPr="00E67E0F">
        <w:t>c</w:t>
      </w:r>
      <w:r w:rsidRPr="00E67E0F">
        <w:t xml:space="preserve">all </w:t>
      </w:r>
      <w:r w:rsidR="00D9522F" w:rsidRPr="00E67E0F">
        <w:t>s</w:t>
      </w:r>
      <w:r w:rsidRPr="00E67E0F">
        <w:t xml:space="preserve">etup </w:t>
      </w:r>
      <w:r w:rsidR="00D9522F" w:rsidRPr="00E67E0F">
        <w:t>s</w:t>
      </w:r>
      <w:r w:rsidRPr="00E67E0F">
        <w:t xml:space="preserve">uccess </w:t>
      </w:r>
      <w:r w:rsidR="00D9522F" w:rsidRPr="00E67E0F">
        <w:t>r</w:t>
      </w:r>
      <w:r w:rsidRPr="00E67E0F">
        <w:t>ate.</w:t>
      </w:r>
    </w:p>
    <w:p w14:paraId="758EFFED" w14:textId="30CC131A" w:rsidR="0009721D" w:rsidRPr="00E67E0F" w:rsidRDefault="00290021" w:rsidP="00A52EF8">
      <w:pPr>
        <w:pStyle w:val="Figure"/>
      </w:pPr>
      <w:r w:rsidRPr="00E67E0F">
        <w:rPr>
          <w:noProof/>
          <w:lang w:eastAsia="en-GB"/>
        </w:rPr>
        <w:lastRenderedPageBreak/>
        <w:drawing>
          <wp:inline distT="0" distB="0" distL="0" distR="0" wp14:anchorId="20059E32" wp14:editId="049D9373">
            <wp:extent cx="5830836" cy="2270765"/>
            <wp:effectExtent l="0" t="0" r="0" b="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0836" cy="2270765"/>
                    </a:xfrm>
                    <a:prstGeom prst="rect">
                      <a:avLst/>
                    </a:prstGeom>
                  </pic:spPr>
                </pic:pic>
              </a:graphicData>
            </a:graphic>
          </wp:inline>
        </w:drawing>
      </w:r>
    </w:p>
    <w:p w14:paraId="394934A2" w14:textId="6F7D497A" w:rsidR="00D971F2" w:rsidRPr="00E67E0F" w:rsidRDefault="00D971F2" w:rsidP="003C2D09">
      <w:pPr>
        <w:pStyle w:val="FigureNoTitle"/>
      </w:pPr>
      <w:bookmarkStart w:id="109" w:name="_Toc106723182"/>
      <w:bookmarkStart w:id="110" w:name="_Toc107846755"/>
      <w:bookmarkStart w:id="111" w:name="_Toc107846856"/>
      <w:r w:rsidRPr="00E67E0F">
        <w:t>Figure I.6</w:t>
      </w:r>
      <w:r w:rsidR="003C2D09" w:rsidRPr="00E67E0F">
        <w:t xml:space="preserve"> –</w:t>
      </w:r>
      <w:r w:rsidRPr="00E67E0F">
        <w:t xml:space="preserve"> Minimum, median, and maximum target values applied to KPIs</w:t>
      </w:r>
      <w:bookmarkEnd w:id="109"/>
      <w:bookmarkEnd w:id="110"/>
      <w:bookmarkEnd w:id="111"/>
    </w:p>
    <w:p w14:paraId="39B60025" w14:textId="04E08006" w:rsidR="00D971F2" w:rsidRPr="00E67E0F" w:rsidRDefault="00290021" w:rsidP="00284C6F">
      <w:pPr>
        <w:pStyle w:val="Figure"/>
      </w:pPr>
      <w:r w:rsidRPr="00E67E0F">
        <w:rPr>
          <w:noProof/>
          <w:lang w:eastAsia="en-GB"/>
        </w:rPr>
        <w:drawing>
          <wp:inline distT="0" distB="0" distL="0" distR="0" wp14:anchorId="339C28CB" wp14:editId="0097E0B7">
            <wp:extent cx="6120765" cy="6078220"/>
            <wp:effectExtent l="0" t="0" r="0" b="0"/>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6078220"/>
                    </a:xfrm>
                    <a:prstGeom prst="rect">
                      <a:avLst/>
                    </a:prstGeom>
                  </pic:spPr>
                </pic:pic>
              </a:graphicData>
            </a:graphic>
          </wp:inline>
        </w:drawing>
      </w:r>
    </w:p>
    <w:p w14:paraId="1C0794CA" w14:textId="38624E5F" w:rsidR="00B16174" w:rsidRPr="00E67E0F" w:rsidRDefault="00D971F2" w:rsidP="003C2D09">
      <w:pPr>
        <w:pStyle w:val="FigureNoTitle"/>
      </w:pPr>
      <w:bookmarkStart w:id="112" w:name="_Toc106723183"/>
      <w:bookmarkStart w:id="113" w:name="_Toc107846756"/>
      <w:bookmarkStart w:id="114" w:name="_Toc107846857"/>
      <w:r w:rsidRPr="00E67E0F">
        <w:t>Figure I.7</w:t>
      </w:r>
      <w:r w:rsidR="00290021" w:rsidRPr="00E67E0F">
        <w:t xml:space="preserve"> –</w:t>
      </w:r>
      <w:r w:rsidRPr="00E67E0F">
        <w:t xml:space="preserve"> Minimum, median, and maximum target values applied to KPIs</w:t>
      </w:r>
      <w:bookmarkEnd w:id="112"/>
      <w:bookmarkEnd w:id="113"/>
      <w:bookmarkEnd w:id="114"/>
    </w:p>
    <w:p w14:paraId="09FD2D86" w14:textId="24CF5D0F" w:rsidR="0009721D" w:rsidRPr="00E67E0F" w:rsidRDefault="00E5299F" w:rsidP="00284C6F">
      <w:pPr>
        <w:pStyle w:val="Heading2"/>
      </w:pPr>
      <w:bookmarkStart w:id="115" w:name="_Toc106723168"/>
      <w:bookmarkStart w:id="116" w:name="_Toc107846671"/>
      <w:bookmarkStart w:id="117" w:name="_Toc107846757"/>
      <w:r w:rsidRPr="00E67E0F">
        <w:lastRenderedPageBreak/>
        <w:t>I.6</w:t>
      </w:r>
      <w:r w:rsidRPr="00E67E0F">
        <w:tab/>
      </w:r>
      <w:r w:rsidR="0009721D" w:rsidRPr="00E67E0F">
        <w:t xml:space="preserve">Other KPIs </w:t>
      </w:r>
      <w:r w:rsidR="00895236" w:rsidRPr="00E67E0F">
        <w:t xml:space="preserve">shared </w:t>
      </w:r>
      <w:r w:rsidR="0009721D" w:rsidRPr="00E67E0F">
        <w:t>by NRAs</w:t>
      </w:r>
      <w:bookmarkEnd w:id="115"/>
      <w:bookmarkEnd w:id="116"/>
      <w:bookmarkEnd w:id="117"/>
    </w:p>
    <w:p w14:paraId="50C81C0F" w14:textId="137441E7" w:rsidR="0009721D" w:rsidRPr="00E67E0F" w:rsidRDefault="0009721D" w:rsidP="00290021">
      <w:pPr>
        <w:spacing w:after="120"/>
      </w:pPr>
      <w:r w:rsidRPr="00E67E0F">
        <w:t xml:space="preserve">The responses also offered some indication </w:t>
      </w:r>
      <w:r w:rsidR="00D9522F" w:rsidRPr="00E67E0F">
        <w:t xml:space="preserve">of </w:t>
      </w:r>
      <w:r w:rsidRPr="00E67E0F">
        <w:t xml:space="preserve">what some NRAs will consider as relevant KPIs that they monitor besides </w:t>
      </w:r>
      <w:r w:rsidR="00D9522F" w:rsidRPr="00E67E0F">
        <w:t>those</w:t>
      </w:r>
      <w:r w:rsidRPr="00E67E0F">
        <w:t xml:space="preserve"> in the questionnaire. Most of the KPIs submitted by the NRAs are QoS user centric parameters:</w:t>
      </w:r>
    </w:p>
    <w:tbl>
      <w:tblPr>
        <w:tblStyle w:val="TableGrid"/>
        <w:tblW w:w="8312" w:type="dxa"/>
        <w:tblInd w:w="720" w:type="dxa"/>
        <w:tblLook w:val="04A0" w:firstRow="1" w:lastRow="0" w:firstColumn="1" w:lastColumn="0" w:noHBand="0" w:noVBand="1"/>
      </w:tblPr>
      <w:tblGrid>
        <w:gridCol w:w="8312"/>
      </w:tblGrid>
      <w:tr w:rsidR="00993564" w:rsidRPr="00E67E0F" w14:paraId="17AFD399" w14:textId="77777777" w:rsidTr="003E26F3">
        <w:trPr>
          <w:trHeight w:val="412"/>
        </w:trPr>
        <w:tc>
          <w:tcPr>
            <w:tcW w:w="8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4FCB7" w14:textId="51D1AD0C" w:rsidR="0009721D" w:rsidRPr="00E67E0F" w:rsidRDefault="0009721D" w:rsidP="003E26F3">
            <w:pPr>
              <w:pStyle w:val="Tablehead"/>
            </w:pPr>
            <w:r w:rsidRPr="00E67E0F">
              <w:t>List of KPIs submitted by respondent NRAs</w:t>
            </w:r>
          </w:p>
        </w:tc>
      </w:tr>
      <w:tr w:rsidR="0009721D" w:rsidRPr="00E67E0F" w14:paraId="15024167" w14:textId="77777777" w:rsidTr="00A52EF8">
        <w:trPr>
          <w:trHeight w:val="2689"/>
        </w:trPr>
        <w:tc>
          <w:tcPr>
            <w:tcW w:w="8312" w:type="dxa"/>
            <w:tcBorders>
              <w:top w:val="single" w:sz="4" w:space="0" w:color="auto"/>
              <w:left w:val="single" w:sz="4" w:space="0" w:color="auto"/>
              <w:bottom w:val="single" w:sz="4" w:space="0" w:color="auto"/>
              <w:right w:val="single" w:sz="4" w:space="0" w:color="auto"/>
            </w:tcBorders>
            <w:hideMark/>
          </w:tcPr>
          <w:p w14:paraId="76BE6A56" w14:textId="19B63474" w:rsidR="00284C6F" w:rsidRPr="00E67E0F" w:rsidRDefault="00A01C6F" w:rsidP="007D753C">
            <w:pPr>
              <w:ind w:left="720" w:hanging="360"/>
              <w:rPr>
                <w:sz w:val="22"/>
              </w:rPr>
            </w:pPr>
            <w:r w:rsidRPr="00E67E0F">
              <w:rPr>
                <w:rFonts w:eastAsia="Arial Unicode MS"/>
                <w:sz w:val="22"/>
              </w:rPr>
              <w:t>–</w:t>
            </w:r>
            <w:r w:rsidR="007D753C" w:rsidRPr="00E67E0F">
              <w:rPr>
                <w:rFonts w:eastAsia="Arial Unicode MS"/>
                <w:sz w:val="22"/>
              </w:rPr>
              <w:tab/>
            </w:r>
            <w:r w:rsidR="0009721D" w:rsidRPr="00E67E0F">
              <w:rPr>
                <w:sz w:val="22"/>
              </w:rPr>
              <w:t xml:space="preserve">Credit </w:t>
            </w:r>
            <w:r w:rsidR="00B5766D" w:rsidRPr="00E67E0F">
              <w:rPr>
                <w:sz w:val="22"/>
              </w:rPr>
              <w:t>r</w:t>
            </w:r>
            <w:r w:rsidR="0009721D" w:rsidRPr="00E67E0F">
              <w:rPr>
                <w:sz w:val="22"/>
              </w:rPr>
              <w:t xml:space="preserve">enewal </w:t>
            </w:r>
            <w:r w:rsidR="00B5766D" w:rsidRPr="00E67E0F">
              <w:rPr>
                <w:sz w:val="22"/>
              </w:rPr>
              <w:t>t</w:t>
            </w:r>
            <w:r w:rsidR="0009721D" w:rsidRPr="00E67E0F">
              <w:rPr>
                <w:sz w:val="22"/>
              </w:rPr>
              <w:t xml:space="preserve">ime, </w:t>
            </w:r>
          </w:p>
          <w:p w14:paraId="57544F84" w14:textId="3E2FF386"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Directory </w:t>
            </w:r>
            <w:r w:rsidR="00B5766D" w:rsidRPr="00E67E0F">
              <w:rPr>
                <w:sz w:val="22"/>
              </w:rPr>
              <w:t>s</w:t>
            </w:r>
            <w:r w:rsidR="0009721D" w:rsidRPr="00E67E0F">
              <w:rPr>
                <w:sz w:val="22"/>
              </w:rPr>
              <w:t xml:space="preserve">ervices </w:t>
            </w:r>
            <w:r w:rsidR="00B5766D" w:rsidRPr="00E67E0F">
              <w:rPr>
                <w:sz w:val="22"/>
              </w:rPr>
              <w:t>r</w:t>
            </w:r>
            <w:r w:rsidR="0009721D" w:rsidRPr="00E67E0F">
              <w:rPr>
                <w:sz w:val="22"/>
              </w:rPr>
              <w:t xml:space="preserve">esponse </w:t>
            </w:r>
            <w:r w:rsidR="00B5766D" w:rsidRPr="00E67E0F">
              <w:rPr>
                <w:sz w:val="22"/>
              </w:rPr>
              <w:t>t</w:t>
            </w:r>
            <w:r w:rsidR="0009721D" w:rsidRPr="00E67E0F">
              <w:rPr>
                <w:sz w:val="22"/>
              </w:rPr>
              <w:t xml:space="preserve">ime, </w:t>
            </w:r>
          </w:p>
          <w:p w14:paraId="45330B6A" w14:textId="107D40FD"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Billing </w:t>
            </w:r>
            <w:r w:rsidR="00B5766D" w:rsidRPr="00E67E0F">
              <w:rPr>
                <w:sz w:val="22"/>
              </w:rPr>
              <w:t>c</w:t>
            </w:r>
            <w:r w:rsidR="0009721D" w:rsidRPr="00E67E0F">
              <w:rPr>
                <w:sz w:val="22"/>
              </w:rPr>
              <w:t xml:space="preserve">omplains, </w:t>
            </w:r>
            <w:r w:rsidR="00B5766D" w:rsidRPr="00E67E0F">
              <w:rPr>
                <w:sz w:val="22"/>
              </w:rPr>
              <w:t>b</w:t>
            </w:r>
            <w:r w:rsidR="0009721D" w:rsidRPr="00E67E0F">
              <w:rPr>
                <w:sz w:val="22"/>
              </w:rPr>
              <w:t xml:space="preserve">illing </w:t>
            </w:r>
            <w:r w:rsidR="00B5766D" w:rsidRPr="00E67E0F">
              <w:rPr>
                <w:sz w:val="22"/>
              </w:rPr>
              <w:t>a</w:t>
            </w:r>
            <w:r w:rsidR="0009721D" w:rsidRPr="00E67E0F">
              <w:rPr>
                <w:sz w:val="22"/>
              </w:rPr>
              <w:t xml:space="preserve">ccuracy, </w:t>
            </w:r>
          </w:p>
          <w:p w14:paraId="0C70BF4C" w14:textId="1FC19600"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Voice </w:t>
            </w:r>
            <w:r w:rsidR="00B5766D" w:rsidRPr="00E67E0F">
              <w:rPr>
                <w:sz w:val="22"/>
              </w:rPr>
              <w:t>s</w:t>
            </w:r>
            <w:r w:rsidR="0009721D" w:rsidRPr="00E67E0F">
              <w:rPr>
                <w:sz w:val="22"/>
              </w:rPr>
              <w:t xml:space="preserve">ervice </w:t>
            </w:r>
            <w:r w:rsidR="00B5766D" w:rsidRPr="00E67E0F">
              <w:rPr>
                <w:sz w:val="22"/>
              </w:rPr>
              <w:t>a</w:t>
            </w:r>
            <w:r w:rsidR="0009721D" w:rsidRPr="00E67E0F">
              <w:rPr>
                <w:sz w:val="22"/>
              </w:rPr>
              <w:t xml:space="preserve">ctivation </w:t>
            </w:r>
            <w:r w:rsidR="00B5766D" w:rsidRPr="00E67E0F">
              <w:rPr>
                <w:sz w:val="22"/>
              </w:rPr>
              <w:t>t</w:t>
            </w:r>
            <w:r w:rsidR="0009721D" w:rsidRPr="00E67E0F">
              <w:rPr>
                <w:sz w:val="22"/>
              </w:rPr>
              <w:t xml:space="preserve">ime, </w:t>
            </w:r>
          </w:p>
          <w:p w14:paraId="4FFC29CE" w14:textId="19BF7C51"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Voice </w:t>
            </w:r>
            <w:r w:rsidR="00B5766D" w:rsidRPr="00E67E0F">
              <w:rPr>
                <w:sz w:val="22"/>
              </w:rPr>
              <w:t>s</w:t>
            </w:r>
            <w:r w:rsidR="0009721D" w:rsidRPr="00E67E0F">
              <w:rPr>
                <w:sz w:val="22"/>
              </w:rPr>
              <w:t xml:space="preserve">ervice </w:t>
            </w:r>
            <w:r w:rsidR="00B5766D" w:rsidRPr="00E67E0F">
              <w:rPr>
                <w:sz w:val="22"/>
              </w:rPr>
              <w:t>a</w:t>
            </w:r>
            <w:r w:rsidR="0009721D" w:rsidRPr="00E67E0F">
              <w:rPr>
                <w:sz w:val="22"/>
              </w:rPr>
              <w:t xml:space="preserve">ccessibility, </w:t>
            </w:r>
          </w:p>
          <w:p w14:paraId="264C1FEB" w14:textId="3FF6E5E5"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Voice </w:t>
            </w:r>
            <w:r w:rsidR="00B5766D" w:rsidRPr="00E67E0F">
              <w:rPr>
                <w:sz w:val="22"/>
              </w:rPr>
              <w:t>c</w:t>
            </w:r>
            <w:r w:rsidR="0009721D" w:rsidRPr="00E67E0F">
              <w:rPr>
                <w:sz w:val="22"/>
              </w:rPr>
              <w:t xml:space="preserve">all </w:t>
            </w:r>
            <w:r w:rsidR="00B5766D" w:rsidRPr="00E67E0F">
              <w:rPr>
                <w:sz w:val="22"/>
              </w:rPr>
              <w:t>r</w:t>
            </w:r>
            <w:r w:rsidR="0009721D" w:rsidRPr="00E67E0F">
              <w:rPr>
                <w:sz w:val="22"/>
              </w:rPr>
              <w:t xml:space="preserve">etainability, </w:t>
            </w:r>
          </w:p>
          <w:p w14:paraId="7BDF50C8" w14:textId="672745E7"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HTTP and HTTPS up/down speed, </w:t>
            </w:r>
          </w:p>
          <w:p w14:paraId="29B7542C" w14:textId="7DDE6911" w:rsidR="00284C6F" w:rsidRPr="00E67E0F" w:rsidRDefault="00A01C6F" w:rsidP="007D753C">
            <w:pPr>
              <w:ind w:left="720" w:hanging="360"/>
              <w:rPr>
                <w:sz w:val="22"/>
              </w:rPr>
            </w:pPr>
            <w:r w:rsidRPr="00E67E0F">
              <w:rPr>
                <w:sz w:val="22"/>
              </w:rPr>
              <w:t>–</w:t>
            </w:r>
            <w:r w:rsidR="007D753C" w:rsidRPr="00E67E0F">
              <w:rPr>
                <w:sz w:val="22"/>
              </w:rPr>
              <w:tab/>
            </w:r>
            <w:r w:rsidR="00B5766D" w:rsidRPr="00E67E0F">
              <w:rPr>
                <w:sz w:val="22"/>
              </w:rPr>
              <w:t xml:space="preserve">Packet </w:t>
            </w:r>
            <w:r w:rsidR="0009721D" w:rsidRPr="00E67E0F">
              <w:rPr>
                <w:sz w:val="22"/>
              </w:rPr>
              <w:t xml:space="preserve">loss, navigation time, </w:t>
            </w:r>
          </w:p>
          <w:p w14:paraId="13080C2F" w14:textId="7BE1CB09"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HTTP </w:t>
            </w:r>
            <w:r w:rsidR="00B5766D" w:rsidRPr="00E67E0F">
              <w:rPr>
                <w:sz w:val="22"/>
              </w:rPr>
              <w:t>c</w:t>
            </w:r>
            <w:r w:rsidR="0009721D" w:rsidRPr="00E67E0F">
              <w:rPr>
                <w:sz w:val="22"/>
              </w:rPr>
              <w:t xml:space="preserve">onnection </w:t>
            </w:r>
            <w:r w:rsidR="00B5766D" w:rsidRPr="00E67E0F">
              <w:rPr>
                <w:sz w:val="22"/>
              </w:rPr>
              <w:t>f</w:t>
            </w:r>
            <w:r w:rsidR="0009721D" w:rsidRPr="00E67E0F">
              <w:rPr>
                <w:sz w:val="22"/>
              </w:rPr>
              <w:t xml:space="preserve">ailure </w:t>
            </w:r>
            <w:r w:rsidR="00B5766D" w:rsidRPr="00E67E0F">
              <w:rPr>
                <w:sz w:val="22"/>
              </w:rPr>
              <w:t>r</w:t>
            </w:r>
            <w:r w:rsidR="0009721D" w:rsidRPr="00E67E0F">
              <w:rPr>
                <w:sz w:val="22"/>
              </w:rPr>
              <w:t xml:space="preserve">ate, </w:t>
            </w:r>
          </w:p>
          <w:p w14:paraId="2B4DFDE1" w14:textId="7ABE8234"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Round </w:t>
            </w:r>
            <w:r w:rsidR="00B5766D" w:rsidRPr="00E67E0F">
              <w:rPr>
                <w:sz w:val="22"/>
              </w:rPr>
              <w:t>t</w:t>
            </w:r>
            <w:r w:rsidR="0009721D" w:rsidRPr="00E67E0F">
              <w:rPr>
                <w:sz w:val="22"/>
              </w:rPr>
              <w:t xml:space="preserve">rip </w:t>
            </w:r>
            <w:r w:rsidR="00B5766D" w:rsidRPr="00E67E0F">
              <w:rPr>
                <w:sz w:val="22"/>
              </w:rPr>
              <w:t>t</w:t>
            </w:r>
            <w:r w:rsidR="0009721D" w:rsidRPr="00E67E0F">
              <w:rPr>
                <w:sz w:val="22"/>
              </w:rPr>
              <w:t xml:space="preserve">ime, Telephony service non-accessibility (%), </w:t>
            </w:r>
          </w:p>
          <w:p w14:paraId="1E69FF3F" w14:textId="7F75C895"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Telephony cut-off call ratio (%), </w:t>
            </w:r>
          </w:p>
          <w:p w14:paraId="222E2921" w14:textId="74302A24" w:rsidR="00F60AA0"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Speech quality</w:t>
            </w:r>
          </w:p>
          <w:p w14:paraId="59DD58BD" w14:textId="4AF062F8"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Call setup time, </w:t>
            </w:r>
          </w:p>
          <w:p w14:paraId="29874F8E" w14:textId="4685CDFC"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HTTP </w:t>
            </w:r>
            <w:r w:rsidR="00B5766D" w:rsidRPr="00E67E0F">
              <w:rPr>
                <w:sz w:val="22"/>
              </w:rPr>
              <w:t>d</w:t>
            </w:r>
            <w:r w:rsidR="0009721D" w:rsidRPr="00E67E0F">
              <w:rPr>
                <w:sz w:val="22"/>
              </w:rPr>
              <w:t xml:space="preserve">ata </w:t>
            </w:r>
            <w:r w:rsidR="00B5766D" w:rsidRPr="00E67E0F">
              <w:rPr>
                <w:sz w:val="22"/>
              </w:rPr>
              <w:t>t</w:t>
            </w:r>
            <w:r w:rsidR="0009721D" w:rsidRPr="00E67E0F">
              <w:rPr>
                <w:sz w:val="22"/>
              </w:rPr>
              <w:t xml:space="preserve">ransfer </w:t>
            </w:r>
            <w:r w:rsidR="00B5766D" w:rsidRPr="00E67E0F">
              <w:rPr>
                <w:sz w:val="22"/>
              </w:rPr>
              <w:t>c</w:t>
            </w:r>
            <w:r w:rsidR="0009721D" w:rsidRPr="00E67E0F">
              <w:rPr>
                <w:sz w:val="22"/>
              </w:rPr>
              <w:t>ut-</w:t>
            </w:r>
            <w:r w:rsidR="00B5766D" w:rsidRPr="00E67E0F">
              <w:rPr>
                <w:sz w:val="22"/>
              </w:rPr>
              <w:t>o</w:t>
            </w:r>
            <w:r w:rsidR="0009721D" w:rsidRPr="00E67E0F">
              <w:rPr>
                <w:sz w:val="22"/>
              </w:rPr>
              <w:t xml:space="preserve">ff </w:t>
            </w:r>
            <w:r w:rsidR="00B5766D" w:rsidRPr="00E67E0F">
              <w:rPr>
                <w:sz w:val="22"/>
              </w:rPr>
              <w:t>r</w:t>
            </w:r>
            <w:r w:rsidR="0009721D" w:rsidRPr="00E67E0F">
              <w:rPr>
                <w:sz w:val="22"/>
              </w:rPr>
              <w:t xml:space="preserve">atio, </w:t>
            </w:r>
          </w:p>
          <w:p w14:paraId="6CF66B0E" w14:textId="79DE4DBD"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HTTP </w:t>
            </w:r>
            <w:r w:rsidR="00B5766D" w:rsidRPr="00E67E0F">
              <w:rPr>
                <w:sz w:val="22"/>
              </w:rPr>
              <w:t>m</w:t>
            </w:r>
            <w:r w:rsidR="0009721D" w:rsidRPr="00E67E0F">
              <w:rPr>
                <w:sz w:val="22"/>
              </w:rPr>
              <w:t xml:space="preserve">ean </w:t>
            </w:r>
            <w:r w:rsidR="00B5766D" w:rsidRPr="00E67E0F">
              <w:rPr>
                <w:sz w:val="22"/>
              </w:rPr>
              <w:t>d</w:t>
            </w:r>
            <w:r w:rsidR="0009721D" w:rsidRPr="00E67E0F">
              <w:rPr>
                <w:sz w:val="22"/>
              </w:rPr>
              <w:t xml:space="preserve">ata </w:t>
            </w:r>
            <w:r w:rsidR="00B5766D" w:rsidRPr="00E67E0F">
              <w:rPr>
                <w:sz w:val="22"/>
              </w:rPr>
              <w:t>r</w:t>
            </w:r>
            <w:r w:rsidR="0009721D" w:rsidRPr="00E67E0F">
              <w:rPr>
                <w:sz w:val="22"/>
              </w:rPr>
              <w:t xml:space="preserve">ate (kbit/s), </w:t>
            </w:r>
          </w:p>
          <w:p w14:paraId="27692780" w14:textId="09633FEB"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FTP </w:t>
            </w:r>
            <w:r w:rsidR="00B5766D" w:rsidRPr="00E67E0F">
              <w:rPr>
                <w:sz w:val="22"/>
              </w:rPr>
              <w:t>m</w:t>
            </w:r>
            <w:r w:rsidR="0009721D" w:rsidRPr="00E67E0F">
              <w:rPr>
                <w:sz w:val="22"/>
              </w:rPr>
              <w:t xml:space="preserve">ean </w:t>
            </w:r>
            <w:r w:rsidR="00B5766D" w:rsidRPr="00E67E0F">
              <w:rPr>
                <w:sz w:val="22"/>
              </w:rPr>
              <w:t>d</w:t>
            </w:r>
            <w:r w:rsidR="0009721D" w:rsidRPr="00E67E0F">
              <w:rPr>
                <w:sz w:val="22"/>
              </w:rPr>
              <w:t xml:space="preserve">ata </w:t>
            </w:r>
            <w:r w:rsidR="00B5766D" w:rsidRPr="00E67E0F">
              <w:rPr>
                <w:sz w:val="22"/>
              </w:rPr>
              <w:t>r</w:t>
            </w:r>
            <w:r w:rsidR="0009721D" w:rsidRPr="00E67E0F">
              <w:rPr>
                <w:sz w:val="22"/>
              </w:rPr>
              <w:t xml:space="preserve">ate (upload/download) (kbit/s), </w:t>
            </w:r>
          </w:p>
          <w:p w14:paraId="68CBD329" w14:textId="587C947F"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Web </w:t>
            </w:r>
            <w:r w:rsidR="00B5766D" w:rsidRPr="00E67E0F">
              <w:rPr>
                <w:sz w:val="22"/>
              </w:rPr>
              <w:t>p</w:t>
            </w:r>
            <w:r w:rsidR="0009721D" w:rsidRPr="00E67E0F">
              <w:rPr>
                <w:sz w:val="22"/>
              </w:rPr>
              <w:t xml:space="preserve">age </w:t>
            </w:r>
            <w:r w:rsidR="00B5766D" w:rsidRPr="00E67E0F">
              <w:rPr>
                <w:sz w:val="22"/>
              </w:rPr>
              <w:t>d</w:t>
            </w:r>
            <w:r w:rsidR="0009721D" w:rsidRPr="00E67E0F">
              <w:rPr>
                <w:sz w:val="22"/>
              </w:rPr>
              <w:t xml:space="preserve">ownload </w:t>
            </w:r>
            <w:r w:rsidR="00B5766D" w:rsidRPr="00E67E0F">
              <w:rPr>
                <w:sz w:val="22"/>
              </w:rPr>
              <w:t>t</w:t>
            </w:r>
            <w:r w:rsidR="0009721D" w:rsidRPr="00E67E0F">
              <w:rPr>
                <w:sz w:val="22"/>
              </w:rPr>
              <w:t xml:space="preserve">ime, </w:t>
            </w:r>
          </w:p>
          <w:p w14:paraId="1A3D159A" w14:textId="785F5740"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Voice </w:t>
            </w:r>
            <w:r w:rsidR="00B5766D" w:rsidRPr="00E67E0F">
              <w:rPr>
                <w:sz w:val="22"/>
              </w:rPr>
              <w:t>c</w:t>
            </w:r>
            <w:r w:rsidR="0009721D" w:rsidRPr="00E67E0F">
              <w:rPr>
                <w:sz w:val="22"/>
              </w:rPr>
              <w:t xml:space="preserve">all </w:t>
            </w:r>
            <w:r w:rsidR="00B5766D" w:rsidRPr="00E67E0F">
              <w:rPr>
                <w:sz w:val="22"/>
              </w:rPr>
              <w:t>s</w:t>
            </w:r>
            <w:r w:rsidR="0009721D" w:rsidRPr="00E67E0F">
              <w:rPr>
                <w:sz w:val="22"/>
              </w:rPr>
              <w:t xml:space="preserve">etup </w:t>
            </w:r>
            <w:r w:rsidR="00B5766D" w:rsidRPr="00E67E0F">
              <w:rPr>
                <w:sz w:val="22"/>
              </w:rPr>
              <w:t>s</w:t>
            </w:r>
            <w:r w:rsidR="0009721D" w:rsidRPr="00E67E0F">
              <w:rPr>
                <w:sz w:val="22"/>
              </w:rPr>
              <w:t xml:space="preserve">uccess </w:t>
            </w:r>
            <w:r w:rsidR="00B5766D" w:rsidRPr="00E67E0F">
              <w:rPr>
                <w:sz w:val="22"/>
              </w:rPr>
              <w:t>r</w:t>
            </w:r>
            <w:r w:rsidR="0009721D" w:rsidRPr="00E67E0F">
              <w:rPr>
                <w:sz w:val="22"/>
              </w:rPr>
              <w:t xml:space="preserve">ate, </w:t>
            </w:r>
          </w:p>
          <w:p w14:paraId="72116975" w14:textId="606C1CB9"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Voice </w:t>
            </w:r>
            <w:r w:rsidR="00B5766D" w:rsidRPr="00E67E0F">
              <w:rPr>
                <w:sz w:val="22"/>
              </w:rPr>
              <w:t>c</w:t>
            </w:r>
            <w:r w:rsidR="0009721D" w:rsidRPr="00E67E0F">
              <w:rPr>
                <w:sz w:val="22"/>
              </w:rPr>
              <w:t xml:space="preserve">all </w:t>
            </w:r>
            <w:r w:rsidR="00B5766D" w:rsidRPr="00E67E0F">
              <w:rPr>
                <w:sz w:val="22"/>
              </w:rPr>
              <w:t>s</w:t>
            </w:r>
            <w:r w:rsidR="0009721D" w:rsidRPr="00E67E0F">
              <w:rPr>
                <w:sz w:val="22"/>
              </w:rPr>
              <w:t xml:space="preserve">etup </w:t>
            </w:r>
            <w:r w:rsidR="00B5766D" w:rsidRPr="00E67E0F">
              <w:rPr>
                <w:sz w:val="22"/>
              </w:rPr>
              <w:t>a</w:t>
            </w:r>
            <w:r w:rsidR="0009721D" w:rsidRPr="00E67E0F">
              <w:rPr>
                <w:sz w:val="22"/>
              </w:rPr>
              <w:t xml:space="preserve">ccess </w:t>
            </w:r>
            <w:r w:rsidR="00B5766D" w:rsidRPr="00E67E0F">
              <w:rPr>
                <w:sz w:val="22"/>
              </w:rPr>
              <w:t>t</w:t>
            </w:r>
            <w:r w:rsidR="0009721D" w:rsidRPr="00E67E0F">
              <w:rPr>
                <w:sz w:val="22"/>
              </w:rPr>
              <w:t xml:space="preserve">ime, </w:t>
            </w:r>
          </w:p>
          <w:p w14:paraId="50F92094" w14:textId="654BB3BC"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Voice </w:t>
            </w:r>
            <w:r w:rsidR="00B5766D" w:rsidRPr="00E67E0F">
              <w:rPr>
                <w:sz w:val="22"/>
              </w:rPr>
              <w:t>c</w:t>
            </w:r>
            <w:r w:rsidR="0009721D" w:rsidRPr="00E67E0F">
              <w:rPr>
                <w:sz w:val="22"/>
              </w:rPr>
              <w:t xml:space="preserve">all </w:t>
            </w:r>
            <w:r w:rsidR="00B5766D" w:rsidRPr="00E67E0F">
              <w:rPr>
                <w:sz w:val="22"/>
              </w:rPr>
              <w:t>d</w:t>
            </w:r>
            <w:r w:rsidR="0009721D" w:rsidRPr="00E67E0F">
              <w:rPr>
                <w:sz w:val="22"/>
              </w:rPr>
              <w:t xml:space="preserve">rop </w:t>
            </w:r>
            <w:r w:rsidR="00B5766D" w:rsidRPr="00E67E0F">
              <w:rPr>
                <w:sz w:val="22"/>
              </w:rPr>
              <w:t>r</w:t>
            </w:r>
            <w:r w:rsidR="0009721D" w:rsidRPr="00E67E0F">
              <w:rPr>
                <w:sz w:val="22"/>
              </w:rPr>
              <w:t xml:space="preserve">ate, </w:t>
            </w:r>
          </w:p>
          <w:p w14:paraId="08F2527E" w14:textId="230E8392" w:rsidR="00284C6F" w:rsidRPr="00E67E0F" w:rsidRDefault="00A01C6F" w:rsidP="007D753C">
            <w:pPr>
              <w:ind w:left="720" w:hanging="360"/>
              <w:rPr>
                <w:sz w:val="22"/>
              </w:rPr>
            </w:pPr>
            <w:r w:rsidRPr="00E67E0F">
              <w:rPr>
                <w:sz w:val="22"/>
              </w:rPr>
              <w:t>–</w:t>
            </w:r>
            <w:r w:rsidR="007D753C" w:rsidRPr="00E67E0F">
              <w:rPr>
                <w:sz w:val="22"/>
              </w:rPr>
              <w:tab/>
            </w:r>
            <w:r w:rsidR="0009721D" w:rsidRPr="00E67E0F">
              <w:rPr>
                <w:sz w:val="22"/>
              </w:rPr>
              <w:t xml:space="preserve">HTTP IP </w:t>
            </w:r>
            <w:r w:rsidR="00B5766D" w:rsidRPr="00E67E0F">
              <w:rPr>
                <w:sz w:val="22"/>
              </w:rPr>
              <w:t>s</w:t>
            </w:r>
            <w:r w:rsidR="0009721D" w:rsidRPr="00E67E0F">
              <w:rPr>
                <w:sz w:val="22"/>
              </w:rPr>
              <w:t xml:space="preserve">ervice </w:t>
            </w:r>
            <w:r w:rsidR="00B5766D" w:rsidRPr="00E67E0F">
              <w:rPr>
                <w:sz w:val="22"/>
              </w:rPr>
              <w:t>a</w:t>
            </w:r>
            <w:r w:rsidR="0009721D" w:rsidRPr="00E67E0F">
              <w:rPr>
                <w:sz w:val="22"/>
              </w:rPr>
              <w:t xml:space="preserve">ccess </w:t>
            </w:r>
            <w:r w:rsidR="00B5766D" w:rsidRPr="00E67E0F">
              <w:rPr>
                <w:sz w:val="22"/>
              </w:rPr>
              <w:t>f</w:t>
            </w:r>
            <w:r w:rsidR="0009721D" w:rsidRPr="00E67E0F">
              <w:rPr>
                <w:sz w:val="22"/>
              </w:rPr>
              <w:t xml:space="preserve">ailure </w:t>
            </w:r>
            <w:r w:rsidR="00B5766D" w:rsidRPr="00E67E0F">
              <w:rPr>
                <w:sz w:val="22"/>
              </w:rPr>
              <w:t>r</w:t>
            </w:r>
            <w:r w:rsidR="0009721D" w:rsidRPr="00E67E0F">
              <w:rPr>
                <w:sz w:val="22"/>
              </w:rPr>
              <w:t xml:space="preserve">atio, </w:t>
            </w:r>
          </w:p>
          <w:p w14:paraId="4F554343" w14:textId="0FD20765" w:rsidR="0009721D" w:rsidRPr="00E67E0F" w:rsidRDefault="00A01C6F" w:rsidP="00B5766D">
            <w:pPr>
              <w:spacing w:after="120"/>
              <w:ind w:left="720" w:hanging="360"/>
              <w:rPr>
                <w:b/>
              </w:rPr>
            </w:pPr>
            <w:r w:rsidRPr="00E67E0F">
              <w:rPr>
                <w:rFonts w:eastAsia="Arial Unicode MS"/>
                <w:sz w:val="22"/>
              </w:rPr>
              <w:t>–</w:t>
            </w:r>
            <w:r w:rsidR="007D753C" w:rsidRPr="00E67E0F">
              <w:rPr>
                <w:rFonts w:eastAsia="Arial Unicode MS"/>
                <w:sz w:val="22"/>
              </w:rPr>
              <w:tab/>
            </w:r>
            <w:r w:rsidR="0009721D" w:rsidRPr="00E67E0F">
              <w:rPr>
                <w:sz w:val="22"/>
              </w:rPr>
              <w:t xml:space="preserve">FTP IP </w:t>
            </w:r>
            <w:r w:rsidR="00B5766D" w:rsidRPr="00E67E0F">
              <w:rPr>
                <w:sz w:val="22"/>
              </w:rPr>
              <w:t>s</w:t>
            </w:r>
            <w:r w:rsidR="0009721D" w:rsidRPr="00E67E0F">
              <w:rPr>
                <w:sz w:val="22"/>
              </w:rPr>
              <w:t xml:space="preserve">ervice </w:t>
            </w:r>
            <w:r w:rsidR="00B5766D" w:rsidRPr="00E67E0F">
              <w:rPr>
                <w:sz w:val="22"/>
              </w:rPr>
              <w:t>a</w:t>
            </w:r>
            <w:r w:rsidR="0009721D" w:rsidRPr="00E67E0F">
              <w:rPr>
                <w:sz w:val="22"/>
              </w:rPr>
              <w:t xml:space="preserve">ccess </w:t>
            </w:r>
            <w:r w:rsidR="00B5766D" w:rsidRPr="00E67E0F">
              <w:rPr>
                <w:sz w:val="22"/>
              </w:rPr>
              <w:t>f</w:t>
            </w:r>
            <w:r w:rsidR="0009721D" w:rsidRPr="00E67E0F">
              <w:rPr>
                <w:sz w:val="22"/>
              </w:rPr>
              <w:t xml:space="preserve">ailure </w:t>
            </w:r>
            <w:r w:rsidR="00B5766D" w:rsidRPr="00E67E0F">
              <w:rPr>
                <w:sz w:val="22"/>
              </w:rPr>
              <w:t>r</w:t>
            </w:r>
            <w:r w:rsidR="0009721D" w:rsidRPr="00E67E0F">
              <w:rPr>
                <w:sz w:val="22"/>
              </w:rPr>
              <w:t>atio</w:t>
            </w:r>
          </w:p>
        </w:tc>
      </w:tr>
    </w:tbl>
    <w:p w14:paraId="239F5BC6" w14:textId="77777777" w:rsidR="00DA71FC" w:rsidRPr="00E67E0F" w:rsidRDefault="00DA71FC" w:rsidP="002A1E79"/>
    <w:p w14:paraId="339078AC" w14:textId="77777777" w:rsidR="00C46957" w:rsidRPr="00E67E0F" w:rsidRDefault="00C46957" w:rsidP="0089088E"/>
    <w:p w14:paraId="48722BBC" w14:textId="77777777" w:rsidR="001163C5" w:rsidRPr="00E67E0F" w:rsidRDefault="001163C5">
      <w:pPr>
        <w:spacing w:before="0" w:after="160" w:line="259" w:lineRule="auto"/>
      </w:pPr>
      <w:r w:rsidRPr="00E67E0F">
        <w:br w:type="page"/>
      </w:r>
    </w:p>
    <w:p w14:paraId="5F04AF8D" w14:textId="77777777" w:rsidR="00C46957" w:rsidRPr="00E67E0F" w:rsidRDefault="00C46957" w:rsidP="004E3718">
      <w:pPr>
        <w:pStyle w:val="Heading1"/>
        <w:jc w:val="center"/>
      </w:pPr>
      <w:bookmarkStart w:id="118" w:name="_Toc106723169"/>
      <w:bookmarkStart w:id="119" w:name="_Toc107846672"/>
      <w:bookmarkStart w:id="120" w:name="_Toc107846758"/>
      <w:r w:rsidRPr="00E67E0F">
        <w:lastRenderedPageBreak/>
        <w:t>Bibliography</w:t>
      </w:r>
      <w:bookmarkEnd w:id="118"/>
      <w:bookmarkEnd w:id="119"/>
      <w:bookmarkEnd w:id="120"/>
    </w:p>
    <w:p w14:paraId="51CF8F69" w14:textId="77777777" w:rsidR="004E3718" w:rsidRPr="00E67E0F" w:rsidRDefault="004E3718" w:rsidP="00C46957"/>
    <w:p w14:paraId="2E7B8F1A" w14:textId="5263247E" w:rsidR="006E1128" w:rsidRPr="00E67E0F" w:rsidRDefault="00C46957" w:rsidP="00DE2492">
      <w:pPr>
        <w:pStyle w:val="Reftext"/>
        <w:tabs>
          <w:tab w:val="clear" w:pos="794"/>
          <w:tab w:val="clear" w:pos="1191"/>
          <w:tab w:val="clear" w:pos="1588"/>
          <w:tab w:val="clear" w:pos="1985"/>
          <w:tab w:val="left" w:pos="2268"/>
        </w:tabs>
        <w:ind w:left="2268" w:hanging="2268"/>
      </w:pPr>
      <w:r w:rsidRPr="00E67E0F">
        <w:t>[b-ETSI TR 32.814]</w:t>
      </w:r>
      <w:r w:rsidRPr="00E67E0F">
        <w:tab/>
        <w:t xml:space="preserve">ETSI TR 32.814 V7.0.0 (2007), </w:t>
      </w:r>
      <w:r w:rsidRPr="00E67E0F">
        <w:rPr>
          <w:i/>
          <w:iCs/>
        </w:rPr>
        <w:t>Technical Specification Group Services and System Aspects; Telecommunication management; UTRAN and GERAN Key Performance Indicators (KPI)</w:t>
      </w:r>
      <w:r w:rsidR="00F42DBB" w:rsidRPr="00E67E0F">
        <w:t>.</w:t>
      </w:r>
    </w:p>
    <w:p w14:paraId="5105AD35" w14:textId="66415061" w:rsidR="00AE39BB" w:rsidRPr="00E67E0F" w:rsidRDefault="00AE39BB" w:rsidP="00DE2492">
      <w:pPr>
        <w:pStyle w:val="Reftext"/>
        <w:tabs>
          <w:tab w:val="clear" w:pos="794"/>
          <w:tab w:val="clear" w:pos="1191"/>
          <w:tab w:val="clear" w:pos="1588"/>
          <w:tab w:val="clear" w:pos="1985"/>
          <w:tab w:val="left" w:pos="2268"/>
        </w:tabs>
        <w:ind w:left="2268" w:hanging="2268"/>
      </w:pPr>
      <w:r w:rsidRPr="00E67E0F">
        <w:t>[b-ITU</w:t>
      </w:r>
      <w:r w:rsidR="00F60AA0" w:rsidRPr="00E67E0F">
        <w:t>-D</w:t>
      </w:r>
      <w:r w:rsidRPr="00E67E0F">
        <w:t xml:space="preserve"> Manual]</w:t>
      </w:r>
      <w:r w:rsidR="00DE2492" w:rsidRPr="00E67E0F">
        <w:tab/>
      </w:r>
      <w:r w:rsidRPr="00E67E0F">
        <w:t>Janevski, T., editor (2017)</w:t>
      </w:r>
      <w:r w:rsidR="00043A32" w:rsidRPr="00E67E0F">
        <w:t>,</w:t>
      </w:r>
      <w:r w:rsidRPr="00E67E0F">
        <w:t xml:space="preserve"> </w:t>
      </w:r>
      <w:r w:rsidRPr="00E67E0F">
        <w:rPr>
          <w:i/>
          <w:iCs/>
        </w:rPr>
        <w:t>Quality of service regulation manual</w:t>
      </w:r>
      <w:r w:rsidR="00043A32" w:rsidRPr="00E67E0F">
        <w:t>,</w:t>
      </w:r>
      <w:r w:rsidRPr="00E67E0F">
        <w:t xml:space="preserve"> Geneva: International Telecommunication Union</w:t>
      </w:r>
      <w:r w:rsidR="00043A32" w:rsidRPr="00E67E0F">
        <w:t>,</w:t>
      </w:r>
      <w:r w:rsidRPr="00E67E0F">
        <w:t xml:space="preserve"> pp. </w:t>
      </w:r>
      <w:r w:rsidR="00043A32" w:rsidRPr="00E67E0F">
        <w:t xml:space="preserve">176, available </w:t>
      </w:r>
      <w:r w:rsidRPr="00E67E0F">
        <w:t>[viewed 2021</w:t>
      </w:r>
      <w:r w:rsidR="00043A32" w:rsidRPr="00E67E0F">
        <w:noBreakHyphen/>
      </w:r>
      <w:r w:rsidRPr="00E67E0F">
        <w:t xml:space="preserve">02-18] at: </w:t>
      </w:r>
      <w:hyperlink r:id="rId32" w:history="1">
        <w:r w:rsidR="00DE2492" w:rsidRPr="00A24BB0">
          <w:rPr>
            <w:rStyle w:val="Hyperlink"/>
            <w:rFonts w:ascii="Arial" w:hAnsi="Arial" w:cs="Arial"/>
            <w:sz w:val="16"/>
            <w:szCs w:val="16"/>
          </w:rPr>
          <w:t>https://www.itu.int/dms_pub/itu-d/opb/pref/D-PREF-BB.QOS_REG01-2017-PDF-E.pdf</w:t>
        </w:r>
      </w:hyperlink>
      <w:r w:rsidR="00F60AA0" w:rsidRPr="00E67E0F">
        <w:t xml:space="preserve"> </w:t>
      </w:r>
    </w:p>
    <w:p w14:paraId="095F63B2" w14:textId="77777777" w:rsidR="00A30058" w:rsidRPr="00E67E0F" w:rsidRDefault="00A30058" w:rsidP="00DE2492">
      <w:pPr>
        <w:pStyle w:val="Reftext"/>
        <w:rPr>
          <w:lang w:bidi="ar-DZ"/>
        </w:rPr>
      </w:pPr>
    </w:p>
    <w:sectPr w:rsidR="00A30058" w:rsidRPr="00E67E0F" w:rsidSect="00C519D4">
      <w:headerReference w:type="even" r:id="rId33"/>
      <w:headerReference w:type="default" r:id="rId34"/>
      <w:footerReference w:type="even" r:id="rId35"/>
      <w:footerReference w:type="default" r:id="rId36"/>
      <w:headerReference w:type="first" r:id="rId37"/>
      <w:footerReference w:type="first" r:id="rId38"/>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66AFE" w14:textId="77777777" w:rsidR="00224037" w:rsidRDefault="00224037" w:rsidP="00C42125">
      <w:pPr>
        <w:spacing w:before="0"/>
      </w:pPr>
      <w:r>
        <w:separator/>
      </w:r>
    </w:p>
  </w:endnote>
  <w:endnote w:type="continuationSeparator" w:id="0">
    <w:p w14:paraId="41D52200" w14:textId="77777777" w:rsidR="00224037" w:rsidRDefault="00224037" w:rsidP="00C42125">
      <w:pPr>
        <w:spacing w:before="0"/>
      </w:pPr>
      <w:r>
        <w:continuationSeparator/>
      </w:r>
    </w:p>
  </w:endnote>
  <w:endnote w:type="continuationNotice" w:id="1">
    <w:p w14:paraId="3C57D51E" w14:textId="77777777" w:rsidR="00224037" w:rsidRDefault="0022403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auto"/>
    <w:pitch w:val="variable"/>
    <w:sig w:usb0="A0000067" w:usb1="00000000" w:usb2="00000000" w:usb3="00000000" w:csb0="00000111"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78BD" w14:textId="3021EFD6" w:rsidR="00D9522F" w:rsidRPr="00C519D4" w:rsidRDefault="00D9522F" w:rsidP="00C519D4">
    <w:pPr>
      <w:pStyle w:val="FooterQP"/>
      <w:rPr>
        <w:lang w:val="fr-FR"/>
      </w:rPr>
    </w:pPr>
    <w:r w:rsidRPr="00C519D4">
      <w:rPr>
        <w:b w:val="0"/>
        <w:noProof/>
      </w:rPr>
      <w:fldChar w:fldCharType="begin"/>
    </w:r>
    <w:r w:rsidRPr="00C519D4">
      <w:rPr>
        <w:b w:val="0"/>
        <w:noProof/>
        <w:lang w:val="fr-FR"/>
      </w:rPr>
      <w:instrText xml:space="preserve"> PAGE </w:instrText>
    </w:r>
    <w:r w:rsidRPr="00C519D4">
      <w:rPr>
        <w:b w:val="0"/>
        <w:noProof/>
      </w:rPr>
      <w:fldChar w:fldCharType="separate"/>
    </w:r>
    <w:r w:rsidR="00B5766D">
      <w:rPr>
        <w:b w:val="0"/>
        <w:noProof/>
        <w:lang w:val="fr-FR"/>
      </w:rPr>
      <w:t>ii</w:t>
    </w:r>
    <w:r w:rsidRPr="00C519D4">
      <w:rPr>
        <w:b w:val="0"/>
        <w:noProof/>
      </w:rPr>
      <w:fldChar w:fldCharType="end"/>
    </w:r>
    <w:r w:rsidRPr="00C519D4">
      <w:rPr>
        <w:noProof/>
        <w:lang w:val="fr-FR"/>
      </w:rPr>
      <w:tab/>
      <w:t xml:space="preserve">ITU-T </w:t>
    </w:r>
    <w:r w:rsidRPr="00A24BB0">
      <w:rPr>
        <w:noProof/>
        <w:lang w:val="fr-FR"/>
      </w:rPr>
      <w:t>ESTR-KPI-RAN</w:t>
    </w:r>
    <w:r w:rsidRPr="00C519D4">
      <w:rPr>
        <w:bCs/>
        <w:noProof/>
        <w:lang w:val="fr-FR"/>
      </w:rPr>
      <w:t xml:space="preserve"> (2022</w:t>
    </w:r>
    <w:r w:rsidRPr="00C519D4">
      <w:rPr>
        <w:noProof/>
        <w:lang w:val="fr-FR"/>
      </w:rPr>
      <w:t>)</w:t>
    </w:r>
    <w:r w:rsidRPr="00C519D4">
      <w:rPr>
        <w:noProof/>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54DFA" w14:textId="3BC6E0BE" w:rsidR="00D9522F" w:rsidRDefault="00D9522F">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8873" w14:textId="36DD3621" w:rsidR="00D9522F" w:rsidRPr="00C519D4" w:rsidRDefault="00D9522F" w:rsidP="00C519D4">
    <w:pPr>
      <w:pStyle w:val="FooterQP"/>
      <w:rPr>
        <w:lang w:val="fr-FR"/>
      </w:rPr>
    </w:pPr>
    <w:r w:rsidRPr="00C519D4">
      <w:rPr>
        <w:noProof/>
        <w:lang w:val="fr-FR"/>
      </w:rPr>
      <w:tab/>
    </w:r>
    <w:r w:rsidRPr="00C519D4">
      <w:rPr>
        <w:noProof/>
        <w:lang w:val="fr-FR"/>
      </w:rPr>
      <w:tab/>
      <w:t xml:space="preserve">ITU-T </w:t>
    </w:r>
    <w:r w:rsidRPr="00A24BB0">
      <w:rPr>
        <w:noProof/>
        <w:lang w:val="fr-FR"/>
      </w:rPr>
      <w:t>ESTR-KPI-RAN</w:t>
    </w:r>
    <w:r w:rsidRPr="00C519D4">
      <w:rPr>
        <w:bCs/>
        <w:noProof/>
        <w:lang w:val="fr-FR"/>
      </w:rPr>
      <w:t xml:space="preserve"> (2022</w:t>
    </w:r>
    <w:r w:rsidRPr="00C519D4">
      <w:rPr>
        <w:noProof/>
        <w:lang w:val="fr-FR"/>
      </w:rPr>
      <w:t>)</w:t>
    </w:r>
    <w:r w:rsidRPr="00C519D4">
      <w:rPr>
        <w:noProof/>
        <w:lang w:val="fr-FR"/>
      </w:rPr>
      <w:tab/>
    </w:r>
    <w:r w:rsidRPr="00C519D4">
      <w:rPr>
        <w:b w:val="0"/>
        <w:noProof/>
      </w:rPr>
      <w:fldChar w:fldCharType="begin"/>
    </w:r>
    <w:r w:rsidRPr="00C519D4">
      <w:rPr>
        <w:b w:val="0"/>
        <w:noProof/>
        <w:lang w:val="fr-FR"/>
      </w:rPr>
      <w:instrText xml:space="preserve"> PAGE </w:instrText>
    </w:r>
    <w:r w:rsidRPr="00C519D4">
      <w:rPr>
        <w:b w:val="0"/>
        <w:noProof/>
      </w:rPr>
      <w:fldChar w:fldCharType="separate"/>
    </w:r>
    <w:r w:rsidR="00B5766D">
      <w:rPr>
        <w:b w:val="0"/>
        <w:noProof/>
        <w:lang w:val="fr-FR"/>
      </w:rPr>
      <w:t>iii</w:t>
    </w:r>
    <w:r w:rsidRPr="00C519D4">
      <w:rPr>
        <w:b w:val="0"/>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85C5" w14:textId="77777777" w:rsidR="00D9522F" w:rsidRDefault="00D9522F">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CEA3" w14:textId="6E590909" w:rsidR="00D9522F" w:rsidRPr="00C519D4" w:rsidRDefault="00D9522F" w:rsidP="00C519D4">
    <w:pPr>
      <w:pStyle w:val="FooterQP"/>
      <w:rPr>
        <w:lang w:val="fr-FR"/>
      </w:rPr>
    </w:pPr>
    <w:r w:rsidRPr="00C519D4">
      <w:rPr>
        <w:b w:val="0"/>
        <w:noProof/>
      </w:rPr>
      <w:fldChar w:fldCharType="begin"/>
    </w:r>
    <w:r w:rsidRPr="00C519D4">
      <w:rPr>
        <w:b w:val="0"/>
        <w:noProof/>
        <w:lang w:val="fr-FR"/>
      </w:rPr>
      <w:instrText xml:space="preserve"> PAGE </w:instrText>
    </w:r>
    <w:r w:rsidRPr="00C519D4">
      <w:rPr>
        <w:b w:val="0"/>
        <w:noProof/>
      </w:rPr>
      <w:fldChar w:fldCharType="separate"/>
    </w:r>
    <w:r w:rsidR="00B5766D">
      <w:rPr>
        <w:b w:val="0"/>
        <w:noProof/>
        <w:lang w:val="fr-FR"/>
      </w:rPr>
      <w:t>22</w:t>
    </w:r>
    <w:r w:rsidRPr="00C519D4">
      <w:rPr>
        <w:b w:val="0"/>
        <w:noProof/>
      </w:rPr>
      <w:fldChar w:fldCharType="end"/>
    </w:r>
    <w:r w:rsidRPr="00C519D4">
      <w:rPr>
        <w:noProof/>
        <w:lang w:val="fr-FR"/>
      </w:rPr>
      <w:tab/>
      <w:t xml:space="preserve">ITU-T </w:t>
    </w:r>
    <w:r w:rsidRPr="00A24BB0">
      <w:rPr>
        <w:noProof/>
        <w:lang w:val="fr-FR"/>
      </w:rPr>
      <w:t>ESTR-KPI-RAN</w:t>
    </w:r>
    <w:r w:rsidRPr="00C519D4">
      <w:rPr>
        <w:bCs/>
        <w:noProof/>
        <w:lang w:val="fr-FR"/>
      </w:rPr>
      <w:t xml:space="preserve"> (2022</w:t>
    </w:r>
    <w:r w:rsidRPr="00C519D4">
      <w:rPr>
        <w:noProof/>
        <w:lang w:val="fr-FR"/>
      </w:rPr>
      <w:t>)</w:t>
    </w:r>
    <w:r w:rsidRPr="00C519D4">
      <w:rPr>
        <w:noProof/>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3C78" w14:textId="6514E8CC" w:rsidR="00D9522F" w:rsidRPr="00C519D4" w:rsidRDefault="00D9522F" w:rsidP="00C519D4">
    <w:pPr>
      <w:pStyle w:val="FooterQP"/>
      <w:rPr>
        <w:lang w:val="fr-FR"/>
      </w:rPr>
    </w:pPr>
    <w:r w:rsidRPr="00C519D4">
      <w:rPr>
        <w:noProof/>
        <w:lang w:val="fr-FR"/>
      </w:rPr>
      <w:tab/>
    </w:r>
    <w:r w:rsidRPr="00C519D4">
      <w:rPr>
        <w:noProof/>
        <w:lang w:val="fr-FR"/>
      </w:rPr>
      <w:tab/>
      <w:t xml:space="preserve">ITU-T </w:t>
    </w:r>
    <w:r w:rsidRPr="00C519D4">
      <w:rPr>
        <w:noProof/>
      </w:rPr>
      <w:t>ESTR-KPI-RAN</w:t>
    </w:r>
    <w:r w:rsidRPr="00C519D4">
      <w:rPr>
        <w:bCs/>
        <w:noProof/>
        <w:lang w:val="fr-FR"/>
      </w:rPr>
      <w:t xml:space="preserve"> (2022</w:t>
    </w:r>
    <w:r w:rsidRPr="00C519D4">
      <w:rPr>
        <w:noProof/>
        <w:lang w:val="fr-FR"/>
      </w:rPr>
      <w:t>)</w:t>
    </w:r>
    <w:r w:rsidRPr="00C519D4">
      <w:rPr>
        <w:noProof/>
        <w:lang w:val="fr-FR"/>
      </w:rPr>
      <w:tab/>
    </w:r>
    <w:r w:rsidRPr="00C519D4">
      <w:rPr>
        <w:b w:val="0"/>
        <w:noProof/>
      </w:rPr>
      <w:fldChar w:fldCharType="begin"/>
    </w:r>
    <w:r w:rsidRPr="00C519D4">
      <w:rPr>
        <w:b w:val="0"/>
        <w:noProof/>
        <w:lang w:val="fr-FR"/>
      </w:rPr>
      <w:instrText xml:space="preserve"> PAGE </w:instrText>
    </w:r>
    <w:r w:rsidRPr="00C519D4">
      <w:rPr>
        <w:b w:val="0"/>
        <w:noProof/>
      </w:rPr>
      <w:fldChar w:fldCharType="separate"/>
    </w:r>
    <w:r w:rsidR="00B5766D">
      <w:rPr>
        <w:b w:val="0"/>
        <w:noProof/>
        <w:lang w:val="fr-FR"/>
      </w:rPr>
      <w:t>21</w:t>
    </w:r>
    <w:r w:rsidRPr="00C519D4">
      <w:rPr>
        <w:b w:val="0"/>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B3C8" w14:textId="7A032DA5" w:rsidR="00D9522F" w:rsidRPr="00FE7B28" w:rsidRDefault="00D9522F" w:rsidP="00FE7B28">
    <w:pPr>
      <w:pStyle w:val="Footer"/>
      <w:jc w:val="right"/>
      <w:rPr>
        <w:b/>
      </w:rPr>
    </w:pPr>
    <w:r w:rsidRPr="00FE7B28">
      <w:rPr>
        <w:b/>
        <w:bCs/>
      </w:rPr>
      <w:fldChar w:fldCharType="begin"/>
    </w:r>
    <w:r w:rsidRPr="00FE7B28">
      <w:rPr>
        <w:b/>
        <w:bCs/>
      </w:rPr>
      <w:instrText xml:space="preserve"> styleref TRnumber </w:instrText>
    </w:r>
    <w:r w:rsidRPr="00FE7B28">
      <w:rPr>
        <w:b/>
        <w:bCs/>
      </w:rPr>
      <w:fldChar w:fldCharType="separate"/>
    </w:r>
    <w:r>
      <w:rPr>
        <w:b/>
        <w:bCs/>
      </w:rPr>
      <w:t>ESTR-KPI-RAN</w:t>
    </w:r>
    <w:r w:rsidRPr="00FE7B28">
      <w:rPr>
        <w:b/>
        <w:bCs/>
      </w:rPr>
      <w:fldChar w:fldCharType="end"/>
    </w:r>
    <w:r w:rsidRPr="00FE7B28">
      <w:rPr>
        <w:b/>
        <w:bCs/>
      </w:rPr>
      <w:t xml:space="preserve"> (</w:t>
    </w:r>
    <w:r w:rsidRPr="00FE7B28">
      <w:rPr>
        <w:b/>
      </w:rPr>
      <w:t xml:space="preserve">2022-06) </w:t>
    </w:r>
    <w:r w:rsidRPr="00FE7B28">
      <w:rPr>
        <w:b/>
      </w:rPr>
      <w:tab/>
    </w:r>
    <w:r w:rsidRPr="00FE7B28">
      <w:rPr>
        <w:rStyle w:val="PageNumber"/>
        <w:rFonts w:ascii="Times New Roman Bold" w:hAnsi="Times New Roman Bold"/>
        <w:b/>
        <w:bCs/>
      </w:rPr>
      <w:fldChar w:fldCharType="begin"/>
    </w:r>
    <w:r w:rsidRPr="00FE7B28">
      <w:rPr>
        <w:rStyle w:val="PageNumber"/>
        <w:rFonts w:ascii="Times New Roman Bold" w:hAnsi="Times New Roman Bold"/>
        <w:bCs/>
      </w:rPr>
      <w:instrText xml:space="preserve"> PAGE </w:instrText>
    </w:r>
    <w:r w:rsidRPr="00FE7B28">
      <w:rPr>
        <w:rStyle w:val="PageNumber"/>
        <w:rFonts w:ascii="Times New Roman Bold" w:hAnsi="Times New Roman Bold"/>
        <w:b/>
        <w:bCs/>
      </w:rPr>
      <w:fldChar w:fldCharType="separate"/>
    </w:r>
    <w:r w:rsidRPr="00FE7B28">
      <w:rPr>
        <w:rStyle w:val="PageNumber"/>
        <w:rFonts w:ascii="Times New Roman Bold" w:hAnsi="Times New Roman Bold"/>
        <w:b/>
        <w:bCs/>
      </w:rPr>
      <w:t>1</w:t>
    </w:r>
    <w:r w:rsidRPr="00FE7B28">
      <w:rPr>
        <w:rStyle w:val="PageNumber"/>
        <w:rFonts w:ascii="Times New Roman Bold" w:hAnsi="Times New Roman Bold"/>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16691" w14:textId="77777777" w:rsidR="00224037" w:rsidRDefault="00224037" w:rsidP="00C42125">
      <w:pPr>
        <w:spacing w:before="0"/>
      </w:pPr>
      <w:r>
        <w:separator/>
      </w:r>
    </w:p>
  </w:footnote>
  <w:footnote w:type="continuationSeparator" w:id="0">
    <w:p w14:paraId="0BA543EC" w14:textId="77777777" w:rsidR="00224037" w:rsidRDefault="00224037" w:rsidP="00C42125">
      <w:pPr>
        <w:spacing w:before="0"/>
      </w:pPr>
      <w:r>
        <w:continuationSeparator/>
      </w:r>
    </w:p>
  </w:footnote>
  <w:footnote w:type="continuationNotice" w:id="1">
    <w:p w14:paraId="454C0EA1" w14:textId="77777777" w:rsidR="00224037" w:rsidRDefault="0022403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8651" w14:textId="77777777" w:rsidR="00D9522F" w:rsidRDefault="00D9522F">
    <w:pPr>
      <w:pStyle w:val="Header"/>
    </w:pPr>
    <w:r>
      <w:rPr>
        <w:noProof/>
        <w:lang w:eastAsia="en-GB"/>
      </w:rPr>
      <w:drawing>
        <wp:anchor distT="0" distB="0" distL="114300" distR="114300" simplePos="0" relativeHeight="251659264" behindDoc="0" locked="0" layoutInCell="1" allowOverlap="1" wp14:anchorId="6BA11F78" wp14:editId="1F413150">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B258" w14:textId="77777777" w:rsidR="00D9522F" w:rsidRDefault="00D952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2A6EC" w14:textId="77777777" w:rsidR="00D9522F" w:rsidRPr="00B22DA4" w:rsidRDefault="00D9522F" w:rsidP="00897E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2432" w14:textId="77777777" w:rsidR="00D9522F" w:rsidRPr="00B22DA4" w:rsidRDefault="00D9522F" w:rsidP="00897E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ADE4" w14:textId="77777777" w:rsidR="00D9522F" w:rsidRDefault="00D952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214F" w14:textId="508F1846" w:rsidR="00D9522F" w:rsidRPr="00FE7B28" w:rsidRDefault="00D9522F" w:rsidP="00FE7B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971F" w14:textId="77777777" w:rsidR="00D9522F" w:rsidRDefault="00D952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E3B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3D0A4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4000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D5695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0B400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7CD1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480A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9852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D28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E6D7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379B6"/>
    <w:multiLevelType w:val="hybridMultilevel"/>
    <w:tmpl w:val="59581768"/>
    <w:lvl w:ilvl="0" w:tplc="4F04BFEC">
      <w:start w:val="8"/>
      <w:numFmt w:val="bullet"/>
      <w:lvlText w:val="-"/>
      <w:lvlJc w:val="left"/>
      <w:pPr>
        <w:ind w:left="720" w:hanging="360"/>
      </w:pPr>
      <w:rPr>
        <w:rFonts w:ascii="Times New Roman" w:eastAsiaTheme="min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8FF5AB4"/>
    <w:multiLevelType w:val="multilevel"/>
    <w:tmpl w:val="F9D2A3D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B56B57"/>
    <w:multiLevelType w:val="hybridMultilevel"/>
    <w:tmpl w:val="8514B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81554"/>
    <w:multiLevelType w:val="multilevel"/>
    <w:tmpl w:val="8B3C1BD4"/>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1BC86CB7"/>
    <w:multiLevelType w:val="hybridMultilevel"/>
    <w:tmpl w:val="3F783E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EA733C"/>
    <w:multiLevelType w:val="hybridMultilevel"/>
    <w:tmpl w:val="2C34309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DD940DA"/>
    <w:multiLevelType w:val="hybridMultilevel"/>
    <w:tmpl w:val="76286894"/>
    <w:lvl w:ilvl="0" w:tplc="56988680">
      <w:numFmt w:val="bullet"/>
      <w:lvlText w:val="-"/>
      <w:lvlJc w:val="left"/>
      <w:pPr>
        <w:ind w:left="720" w:hanging="360"/>
      </w:pPr>
      <w:rPr>
        <w:rFonts w:ascii="Times New Roman" w:eastAsia="Arial Unicode MS" w:hAnsi="Times New Roman"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EF08E8"/>
    <w:multiLevelType w:val="hybridMultilevel"/>
    <w:tmpl w:val="63E601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714FD0"/>
    <w:multiLevelType w:val="hybridMultilevel"/>
    <w:tmpl w:val="4A8E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34A17"/>
    <w:multiLevelType w:val="hybridMultilevel"/>
    <w:tmpl w:val="159434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0934B3"/>
    <w:multiLevelType w:val="hybridMultilevel"/>
    <w:tmpl w:val="F064C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68E590A"/>
    <w:multiLevelType w:val="multilevel"/>
    <w:tmpl w:val="8B3C1BD4"/>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7BF7533"/>
    <w:multiLevelType w:val="hybridMultilevel"/>
    <w:tmpl w:val="C8D644F0"/>
    <w:lvl w:ilvl="0" w:tplc="D4E60B12">
      <w:start w:val="8"/>
      <w:numFmt w:val="bullet"/>
      <w:lvlText w:val="-"/>
      <w:lvlJc w:val="left"/>
      <w:pPr>
        <w:ind w:left="1080" w:hanging="360"/>
      </w:pPr>
      <w:rPr>
        <w:rFonts w:ascii="Times New Roman" w:eastAsiaTheme="minorEastAsia"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6F093C"/>
    <w:multiLevelType w:val="hybridMultilevel"/>
    <w:tmpl w:val="AC04B40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BE826FF"/>
    <w:multiLevelType w:val="multilevel"/>
    <w:tmpl w:val="9D4ABEFC"/>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num" w:pos="426"/>
          <w:tab w:val="left" w:pos="794"/>
          <w:tab w:val="left" w:pos="1191"/>
          <w:tab w:val="left" w:pos="1588"/>
          <w:tab w:val="left" w:pos="1985"/>
        </w:tabs>
        <w:ind w:left="716" w:hanging="71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426"/>
          <w:tab w:val="left" w:pos="794"/>
          <w:tab w:val="left" w:pos="1191"/>
          <w:tab w:val="left" w:pos="1588"/>
          <w:tab w:val="left" w:pos="1985"/>
        </w:tabs>
        <w:ind w:left="84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426"/>
          <w:tab w:val="left" w:pos="794"/>
          <w:tab w:val="left" w:pos="1191"/>
          <w:tab w:val="left" w:pos="1588"/>
          <w:tab w:val="left" w:pos="1985"/>
        </w:tabs>
        <w:ind w:left="120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426"/>
          <w:tab w:val="left" w:pos="794"/>
          <w:tab w:val="left" w:pos="1191"/>
          <w:tab w:val="left" w:pos="1588"/>
          <w:tab w:val="left" w:pos="1985"/>
        </w:tabs>
        <w:ind w:left="156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426"/>
          <w:tab w:val="left" w:pos="794"/>
          <w:tab w:val="left" w:pos="1191"/>
          <w:tab w:val="left" w:pos="1588"/>
          <w:tab w:val="left" w:pos="1985"/>
        </w:tabs>
        <w:ind w:left="192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426"/>
          <w:tab w:val="left" w:pos="794"/>
          <w:tab w:val="left" w:pos="1191"/>
          <w:tab w:val="left" w:pos="1588"/>
          <w:tab w:val="left" w:pos="1985"/>
        </w:tabs>
        <w:ind w:left="228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426"/>
          <w:tab w:val="left" w:pos="794"/>
          <w:tab w:val="left" w:pos="1191"/>
          <w:tab w:val="left" w:pos="1588"/>
          <w:tab w:val="left" w:pos="1985"/>
        </w:tabs>
        <w:ind w:left="264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426"/>
          <w:tab w:val="left" w:pos="794"/>
          <w:tab w:val="left" w:pos="1191"/>
          <w:tab w:val="left" w:pos="1588"/>
          <w:tab w:val="left" w:pos="1985"/>
        </w:tabs>
        <w:ind w:left="3006" w:hanging="41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2DC76C56"/>
    <w:multiLevelType w:val="hybridMultilevel"/>
    <w:tmpl w:val="F9FA7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82043C"/>
    <w:multiLevelType w:val="hybridMultilevel"/>
    <w:tmpl w:val="3032711A"/>
    <w:lvl w:ilvl="0" w:tplc="04160017">
      <w:start w:val="1"/>
      <w:numFmt w:val="lowerLetter"/>
      <w:lvlText w:val="%1)"/>
      <w:lvlJc w:val="left"/>
      <w:pPr>
        <w:ind w:left="1154" w:hanging="360"/>
      </w:pPr>
    </w:lvl>
    <w:lvl w:ilvl="1" w:tplc="04160019" w:tentative="1">
      <w:start w:val="1"/>
      <w:numFmt w:val="lowerLetter"/>
      <w:lvlText w:val="%2."/>
      <w:lvlJc w:val="left"/>
      <w:pPr>
        <w:ind w:left="1874" w:hanging="360"/>
      </w:pPr>
    </w:lvl>
    <w:lvl w:ilvl="2" w:tplc="0416001B" w:tentative="1">
      <w:start w:val="1"/>
      <w:numFmt w:val="lowerRoman"/>
      <w:lvlText w:val="%3."/>
      <w:lvlJc w:val="right"/>
      <w:pPr>
        <w:ind w:left="2594" w:hanging="180"/>
      </w:pPr>
    </w:lvl>
    <w:lvl w:ilvl="3" w:tplc="0416000F" w:tentative="1">
      <w:start w:val="1"/>
      <w:numFmt w:val="decimal"/>
      <w:lvlText w:val="%4."/>
      <w:lvlJc w:val="left"/>
      <w:pPr>
        <w:ind w:left="3314" w:hanging="360"/>
      </w:pPr>
    </w:lvl>
    <w:lvl w:ilvl="4" w:tplc="04160019" w:tentative="1">
      <w:start w:val="1"/>
      <w:numFmt w:val="lowerLetter"/>
      <w:lvlText w:val="%5."/>
      <w:lvlJc w:val="left"/>
      <w:pPr>
        <w:ind w:left="4034" w:hanging="360"/>
      </w:pPr>
    </w:lvl>
    <w:lvl w:ilvl="5" w:tplc="0416001B" w:tentative="1">
      <w:start w:val="1"/>
      <w:numFmt w:val="lowerRoman"/>
      <w:lvlText w:val="%6."/>
      <w:lvlJc w:val="right"/>
      <w:pPr>
        <w:ind w:left="4754" w:hanging="180"/>
      </w:pPr>
    </w:lvl>
    <w:lvl w:ilvl="6" w:tplc="0416000F" w:tentative="1">
      <w:start w:val="1"/>
      <w:numFmt w:val="decimal"/>
      <w:lvlText w:val="%7."/>
      <w:lvlJc w:val="left"/>
      <w:pPr>
        <w:ind w:left="5474" w:hanging="360"/>
      </w:pPr>
    </w:lvl>
    <w:lvl w:ilvl="7" w:tplc="04160019" w:tentative="1">
      <w:start w:val="1"/>
      <w:numFmt w:val="lowerLetter"/>
      <w:lvlText w:val="%8."/>
      <w:lvlJc w:val="left"/>
      <w:pPr>
        <w:ind w:left="6194" w:hanging="360"/>
      </w:pPr>
    </w:lvl>
    <w:lvl w:ilvl="8" w:tplc="0416001B" w:tentative="1">
      <w:start w:val="1"/>
      <w:numFmt w:val="lowerRoman"/>
      <w:lvlText w:val="%9."/>
      <w:lvlJc w:val="right"/>
      <w:pPr>
        <w:ind w:left="6914" w:hanging="180"/>
      </w:pPr>
    </w:lvl>
  </w:abstractNum>
  <w:abstractNum w:abstractNumId="27" w15:restartNumberingAfterBreak="0">
    <w:nsid w:val="3AB60AE7"/>
    <w:multiLevelType w:val="hybridMultilevel"/>
    <w:tmpl w:val="F21CC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590C15"/>
    <w:multiLevelType w:val="multilevel"/>
    <w:tmpl w:val="9D4ABEFC"/>
    <w:numStyleLink w:val="ImportedStyle1"/>
  </w:abstractNum>
  <w:abstractNum w:abstractNumId="29" w15:restartNumberingAfterBreak="0">
    <w:nsid w:val="412019F0"/>
    <w:multiLevelType w:val="hybridMultilevel"/>
    <w:tmpl w:val="8E3AE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24E5EF5"/>
    <w:multiLevelType w:val="multilevel"/>
    <w:tmpl w:val="8B3C1BD4"/>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1E57E65"/>
    <w:multiLevelType w:val="hybridMultilevel"/>
    <w:tmpl w:val="81D2B5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A203EEC"/>
    <w:multiLevelType w:val="hybridMultilevel"/>
    <w:tmpl w:val="3832251C"/>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5B017315"/>
    <w:multiLevelType w:val="multilevel"/>
    <w:tmpl w:val="8B3C1BD4"/>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5B6C0644"/>
    <w:multiLevelType w:val="hybridMultilevel"/>
    <w:tmpl w:val="41D85A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F9C39D6"/>
    <w:multiLevelType w:val="hybridMultilevel"/>
    <w:tmpl w:val="D6EE2B9E"/>
    <w:lvl w:ilvl="0" w:tplc="48C288A0">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0F2572"/>
    <w:multiLevelType w:val="hybridMultilevel"/>
    <w:tmpl w:val="0BA0752E"/>
    <w:lvl w:ilvl="0" w:tplc="D4E60B12">
      <w:start w:val="8"/>
      <w:numFmt w:val="bullet"/>
      <w:lvlText w:val="-"/>
      <w:lvlJc w:val="left"/>
      <w:pPr>
        <w:ind w:left="1080" w:hanging="360"/>
      </w:pPr>
      <w:rPr>
        <w:rFonts w:ascii="Times New Roman" w:eastAsiaTheme="minorEastAsia"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BB53CC"/>
    <w:multiLevelType w:val="hybridMultilevel"/>
    <w:tmpl w:val="F02C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004E74"/>
    <w:multiLevelType w:val="hybridMultilevel"/>
    <w:tmpl w:val="42669574"/>
    <w:lvl w:ilvl="0" w:tplc="02E2D036">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9" w15:restartNumberingAfterBreak="0">
    <w:nsid w:val="689A1B11"/>
    <w:multiLevelType w:val="hybridMultilevel"/>
    <w:tmpl w:val="D4CC5190"/>
    <w:lvl w:ilvl="0" w:tplc="44A259C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2958B3"/>
    <w:multiLevelType w:val="multilevel"/>
    <w:tmpl w:val="21DAFAE2"/>
    <w:lvl w:ilvl="0">
      <w:start w:val="6"/>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77264B13"/>
    <w:multiLevelType w:val="hybridMultilevel"/>
    <w:tmpl w:val="95486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9652DC"/>
    <w:multiLevelType w:val="hybridMultilevel"/>
    <w:tmpl w:val="CBCCE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7D395E"/>
    <w:multiLevelType w:val="hybridMultilevel"/>
    <w:tmpl w:val="229659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CDC4BBF"/>
    <w:multiLevelType w:val="hybridMultilevel"/>
    <w:tmpl w:val="5A46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32"/>
  </w:num>
  <w:num w:numId="14">
    <w:abstractNumId w:val="41"/>
  </w:num>
  <w:num w:numId="15">
    <w:abstractNumId w:val="31"/>
  </w:num>
  <w:num w:numId="16">
    <w:abstractNumId w:val="29"/>
  </w:num>
  <w:num w:numId="17">
    <w:abstractNumId w:val="11"/>
  </w:num>
  <w:num w:numId="18">
    <w:abstractNumId w:val="20"/>
  </w:num>
  <w:num w:numId="19">
    <w:abstractNumId w:val="19"/>
  </w:num>
  <w:num w:numId="20">
    <w:abstractNumId w:val="14"/>
  </w:num>
  <w:num w:numId="21">
    <w:abstractNumId w:val="10"/>
  </w:num>
  <w:num w:numId="22">
    <w:abstractNumId w:val="43"/>
  </w:num>
  <w:num w:numId="23">
    <w:abstractNumId w:val="12"/>
  </w:num>
  <w:num w:numId="24">
    <w:abstractNumId w:val="42"/>
  </w:num>
  <w:num w:numId="25">
    <w:abstractNumId w:val="33"/>
  </w:num>
  <w:num w:numId="26">
    <w:abstractNumId w:val="38"/>
  </w:num>
  <w:num w:numId="27">
    <w:abstractNumId w:val="13"/>
  </w:num>
  <w:num w:numId="28">
    <w:abstractNumId w:val="30"/>
  </w:num>
  <w:num w:numId="29">
    <w:abstractNumId w:val="21"/>
  </w:num>
  <w:num w:numId="30">
    <w:abstractNumId w:val="37"/>
  </w:num>
  <w:num w:numId="31">
    <w:abstractNumId w:val="25"/>
  </w:num>
  <w:num w:numId="32">
    <w:abstractNumId w:val="17"/>
  </w:num>
  <w:num w:numId="33">
    <w:abstractNumId w:val="23"/>
  </w:num>
  <w:num w:numId="34">
    <w:abstractNumId w:val="18"/>
  </w:num>
  <w:num w:numId="35">
    <w:abstractNumId w:val="15"/>
  </w:num>
  <w:num w:numId="36">
    <w:abstractNumId w:val="44"/>
  </w:num>
  <w:num w:numId="37">
    <w:abstractNumId w:val="40"/>
  </w:num>
  <w:num w:numId="38">
    <w:abstractNumId w:val="26"/>
  </w:num>
  <w:num w:numId="39">
    <w:abstractNumId w:val="27"/>
  </w:num>
  <w:num w:numId="40">
    <w:abstractNumId w:val="34"/>
  </w:num>
  <w:num w:numId="41">
    <w:abstractNumId w:val="36"/>
  </w:num>
  <w:num w:numId="42">
    <w:abstractNumId w:val="22"/>
  </w:num>
  <w:num w:numId="43">
    <w:abstractNumId w:val="39"/>
  </w:num>
  <w:num w:numId="44">
    <w:abstractNumId w:val="35"/>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300"/>
    <w:rsid w:val="0001123A"/>
    <w:rsid w:val="000171DB"/>
    <w:rsid w:val="00017BB0"/>
    <w:rsid w:val="00023D9A"/>
    <w:rsid w:val="0002490E"/>
    <w:rsid w:val="00026887"/>
    <w:rsid w:val="00027328"/>
    <w:rsid w:val="000310AF"/>
    <w:rsid w:val="00031DC0"/>
    <w:rsid w:val="00034D95"/>
    <w:rsid w:val="00036B08"/>
    <w:rsid w:val="00037538"/>
    <w:rsid w:val="00043A32"/>
    <w:rsid w:val="00043D75"/>
    <w:rsid w:val="000444C6"/>
    <w:rsid w:val="00044A07"/>
    <w:rsid w:val="00054813"/>
    <w:rsid w:val="00055CCC"/>
    <w:rsid w:val="00056D52"/>
    <w:rsid w:val="00057000"/>
    <w:rsid w:val="000640E0"/>
    <w:rsid w:val="00064226"/>
    <w:rsid w:val="0006766D"/>
    <w:rsid w:val="00074C1F"/>
    <w:rsid w:val="000805EC"/>
    <w:rsid w:val="00080F3C"/>
    <w:rsid w:val="0009162B"/>
    <w:rsid w:val="00092523"/>
    <w:rsid w:val="00094FF0"/>
    <w:rsid w:val="00096F2F"/>
    <w:rsid w:val="0009721D"/>
    <w:rsid w:val="00097548"/>
    <w:rsid w:val="000979D8"/>
    <w:rsid w:val="000A3544"/>
    <w:rsid w:val="000A5CA2"/>
    <w:rsid w:val="000A647B"/>
    <w:rsid w:val="000B25B1"/>
    <w:rsid w:val="000B2BD6"/>
    <w:rsid w:val="000B38D8"/>
    <w:rsid w:val="000B3E07"/>
    <w:rsid w:val="000B3F48"/>
    <w:rsid w:val="000B4523"/>
    <w:rsid w:val="000B4BFE"/>
    <w:rsid w:val="000B5212"/>
    <w:rsid w:val="000B74B0"/>
    <w:rsid w:val="000C3DDD"/>
    <w:rsid w:val="000C6018"/>
    <w:rsid w:val="000D1F19"/>
    <w:rsid w:val="000D2FFD"/>
    <w:rsid w:val="000E56ED"/>
    <w:rsid w:val="000F375C"/>
    <w:rsid w:val="000F6929"/>
    <w:rsid w:val="000F70A2"/>
    <w:rsid w:val="001109FB"/>
    <w:rsid w:val="00113B87"/>
    <w:rsid w:val="001163C5"/>
    <w:rsid w:val="00116629"/>
    <w:rsid w:val="00120F56"/>
    <w:rsid w:val="00124B20"/>
    <w:rsid w:val="001251DA"/>
    <w:rsid w:val="00125432"/>
    <w:rsid w:val="0012691A"/>
    <w:rsid w:val="00127342"/>
    <w:rsid w:val="001277DC"/>
    <w:rsid w:val="00133671"/>
    <w:rsid w:val="00133ECA"/>
    <w:rsid w:val="00136B9D"/>
    <w:rsid w:val="00137F40"/>
    <w:rsid w:val="00140D95"/>
    <w:rsid w:val="00143FFB"/>
    <w:rsid w:val="00144D01"/>
    <w:rsid w:val="00146D02"/>
    <w:rsid w:val="00151DBE"/>
    <w:rsid w:val="00152D16"/>
    <w:rsid w:val="00165942"/>
    <w:rsid w:val="00170719"/>
    <w:rsid w:val="00170FC0"/>
    <w:rsid w:val="001715BF"/>
    <w:rsid w:val="0017240B"/>
    <w:rsid w:val="00174EE8"/>
    <w:rsid w:val="0017722D"/>
    <w:rsid w:val="001773BE"/>
    <w:rsid w:val="001871EC"/>
    <w:rsid w:val="00192EC9"/>
    <w:rsid w:val="001A0673"/>
    <w:rsid w:val="001A3A0F"/>
    <w:rsid w:val="001A670F"/>
    <w:rsid w:val="001A76D5"/>
    <w:rsid w:val="001B0C16"/>
    <w:rsid w:val="001C1CFB"/>
    <w:rsid w:val="001C3FE2"/>
    <w:rsid w:val="001C62B8"/>
    <w:rsid w:val="001D09F0"/>
    <w:rsid w:val="001D5258"/>
    <w:rsid w:val="001D715E"/>
    <w:rsid w:val="001E37C1"/>
    <w:rsid w:val="001E46A0"/>
    <w:rsid w:val="001E7B0E"/>
    <w:rsid w:val="001F141D"/>
    <w:rsid w:val="001F2CFE"/>
    <w:rsid w:val="001F5318"/>
    <w:rsid w:val="001F7F41"/>
    <w:rsid w:val="00200A06"/>
    <w:rsid w:val="0020310A"/>
    <w:rsid w:val="0020313D"/>
    <w:rsid w:val="00206A6E"/>
    <w:rsid w:val="00212544"/>
    <w:rsid w:val="002150DE"/>
    <w:rsid w:val="00215876"/>
    <w:rsid w:val="002160F7"/>
    <w:rsid w:val="00216425"/>
    <w:rsid w:val="00217D7E"/>
    <w:rsid w:val="00220F0E"/>
    <w:rsid w:val="00223C8D"/>
    <w:rsid w:val="00224037"/>
    <w:rsid w:val="00224379"/>
    <w:rsid w:val="00225175"/>
    <w:rsid w:val="00231DC5"/>
    <w:rsid w:val="00235594"/>
    <w:rsid w:val="00240BB6"/>
    <w:rsid w:val="00241387"/>
    <w:rsid w:val="00241605"/>
    <w:rsid w:val="00241832"/>
    <w:rsid w:val="002431AD"/>
    <w:rsid w:val="002534C9"/>
    <w:rsid w:val="00253DBE"/>
    <w:rsid w:val="00255249"/>
    <w:rsid w:val="002565DD"/>
    <w:rsid w:val="002622FA"/>
    <w:rsid w:val="00262842"/>
    <w:rsid w:val="00263518"/>
    <w:rsid w:val="00273685"/>
    <w:rsid w:val="002759E7"/>
    <w:rsid w:val="00275ED1"/>
    <w:rsid w:val="00277326"/>
    <w:rsid w:val="002812D9"/>
    <w:rsid w:val="002819DD"/>
    <w:rsid w:val="00282E3F"/>
    <w:rsid w:val="00284C6F"/>
    <w:rsid w:val="00286251"/>
    <w:rsid w:val="00290021"/>
    <w:rsid w:val="00297CEC"/>
    <w:rsid w:val="002A0573"/>
    <w:rsid w:val="002A0D16"/>
    <w:rsid w:val="002A1E79"/>
    <w:rsid w:val="002A3D16"/>
    <w:rsid w:val="002A3D36"/>
    <w:rsid w:val="002A49E0"/>
    <w:rsid w:val="002A77D5"/>
    <w:rsid w:val="002B5F26"/>
    <w:rsid w:val="002B6DA8"/>
    <w:rsid w:val="002C015C"/>
    <w:rsid w:val="002C121A"/>
    <w:rsid w:val="002C26C0"/>
    <w:rsid w:val="002C2BC5"/>
    <w:rsid w:val="002C4F1C"/>
    <w:rsid w:val="002C5B45"/>
    <w:rsid w:val="002C7090"/>
    <w:rsid w:val="002C70CC"/>
    <w:rsid w:val="002D0781"/>
    <w:rsid w:val="002D2AE4"/>
    <w:rsid w:val="002D6DDB"/>
    <w:rsid w:val="002E2053"/>
    <w:rsid w:val="002E3F19"/>
    <w:rsid w:val="002E7877"/>
    <w:rsid w:val="002E79CB"/>
    <w:rsid w:val="002E7BDF"/>
    <w:rsid w:val="002F1CFE"/>
    <w:rsid w:val="002F36BF"/>
    <w:rsid w:val="002F7F55"/>
    <w:rsid w:val="0030018B"/>
    <w:rsid w:val="00301198"/>
    <w:rsid w:val="003041BF"/>
    <w:rsid w:val="00307447"/>
    <w:rsid w:val="0030745F"/>
    <w:rsid w:val="00307FDB"/>
    <w:rsid w:val="00312064"/>
    <w:rsid w:val="00314630"/>
    <w:rsid w:val="003158E8"/>
    <w:rsid w:val="0031684D"/>
    <w:rsid w:val="0032090A"/>
    <w:rsid w:val="00321CDE"/>
    <w:rsid w:val="00321E17"/>
    <w:rsid w:val="00324AA8"/>
    <w:rsid w:val="00324EF9"/>
    <w:rsid w:val="00333E15"/>
    <w:rsid w:val="0033442D"/>
    <w:rsid w:val="0033567B"/>
    <w:rsid w:val="00336046"/>
    <w:rsid w:val="003414D5"/>
    <w:rsid w:val="003424AE"/>
    <w:rsid w:val="00343D89"/>
    <w:rsid w:val="00344B9C"/>
    <w:rsid w:val="00345E2A"/>
    <w:rsid w:val="00345FDC"/>
    <w:rsid w:val="003470AF"/>
    <w:rsid w:val="00350492"/>
    <w:rsid w:val="0035343D"/>
    <w:rsid w:val="003538C5"/>
    <w:rsid w:val="00355AEA"/>
    <w:rsid w:val="00356F20"/>
    <w:rsid w:val="00363B00"/>
    <w:rsid w:val="0036555E"/>
    <w:rsid w:val="003675FE"/>
    <w:rsid w:val="00372E90"/>
    <w:rsid w:val="0037422B"/>
    <w:rsid w:val="003763FF"/>
    <w:rsid w:val="00376A39"/>
    <w:rsid w:val="00381BD6"/>
    <w:rsid w:val="003834A4"/>
    <w:rsid w:val="00384EFB"/>
    <w:rsid w:val="00386308"/>
    <w:rsid w:val="003865F0"/>
    <w:rsid w:val="0038715D"/>
    <w:rsid w:val="00394922"/>
    <w:rsid w:val="00394DBF"/>
    <w:rsid w:val="00395716"/>
    <w:rsid w:val="003957A6"/>
    <w:rsid w:val="00395C05"/>
    <w:rsid w:val="003A2B23"/>
    <w:rsid w:val="003A43EF"/>
    <w:rsid w:val="003A5982"/>
    <w:rsid w:val="003A6571"/>
    <w:rsid w:val="003C2D09"/>
    <w:rsid w:val="003C37C5"/>
    <w:rsid w:val="003C3851"/>
    <w:rsid w:val="003C4705"/>
    <w:rsid w:val="003C6A67"/>
    <w:rsid w:val="003C7445"/>
    <w:rsid w:val="003D23A7"/>
    <w:rsid w:val="003D2CC8"/>
    <w:rsid w:val="003D4550"/>
    <w:rsid w:val="003E0FBF"/>
    <w:rsid w:val="003E2443"/>
    <w:rsid w:val="003E26F3"/>
    <w:rsid w:val="003E694E"/>
    <w:rsid w:val="003F1888"/>
    <w:rsid w:val="003F2BED"/>
    <w:rsid w:val="003F5299"/>
    <w:rsid w:val="00400B39"/>
    <w:rsid w:val="00402764"/>
    <w:rsid w:val="00404998"/>
    <w:rsid w:val="00425B1D"/>
    <w:rsid w:val="00425BC2"/>
    <w:rsid w:val="004274A1"/>
    <w:rsid w:val="00431858"/>
    <w:rsid w:val="00431DE3"/>
    <w:rsid w:val="00432A01"/>
    <w:rsid w:val="00434292"/>
    <w:rsid w:val="004374AB"/>
    <w:rsid w:val="00437C2B"/>
    <w:rsid w:val="00441832"/>
    <w:rsid w:val="00443878"/>
    <w:rsid w:val="00443B42"/>
    <w:rsid w:val="0044609F"/>
    <w:rsid w:val="00452DD1"/>
    <w:rsid w:val="004539A8"/>
    <w:rsid w:val="00453ED7"/>
    <w:rsid w:val="004578DB"/>
    <w:rsid w:val="00460F07"/>
    <w:rsid w:val="00461373"/>
    <w:rsid w:val="00462006"/>
    <w:rsid w:val="00470B94"/>
    <w:rsid w:val="004712CA"/>
    <w:rsid w:val="004741FA"/>
    <w:rsid w:val="0047422E"/>
    <w:rsid w:val="0047499B"/>
    <w:rsid w:val="004754CC"/>
    <w:rsid w:val="004762D6"/>
    <w:rsid w:val="00482B4A"/>
    <w:rsid w:val="004847A4"/>
    <w:rsid w:val="00484E9B"/>
    <w:rsid w:val="00486C25"/>
    <w:rsid w:val="004923FA"/>
    <w:rsid w:val="00492E7B"/>
    <w:rsid w:val="00495093"/>
    <w:rsid w:val="0049674B"/>
    <w:rsid w:val="004975CB"/>
    <w:rsid w:val="004A1693"/>
    <w:rsid w:val="004A5A44"/>
    <w:rsid w:val="004A676A"/>
    <w:rsid w:val="004A75EE"/>
    <w:rsid w:val="004B1E96"/>
    <w:rsid w:val="004B3094"/>
    <w:rsid w:val="004C0673"/>
    <w:rsid w:val="004C3273"/>
    <w:rsid w:val="004C4E4E"/>
    <w:rsid w:val="004C60AA"/>
    <w:rsid w:val="004D25E5"/>
    <w:rsid w:val="004D396E"/>
    <w:rsid w:val="004D3F08"/>
    <w:rsid w:val="004E3718"/>
    <w:rsid w:val="004F2819"/>
    <w:rsid w:val="004F3816"/>
    <w:rsid w:val="004F6151"/>
    <w:rsid w:val="00501A1A"/>
    <w:rsid w:val="005027A5"/>
    <w:rsid w:val="0050293E"/>
    <w:rsid w:val="00505751"/>
    <w:rsid w:val="00510BEE"/>
    <w:rsid w:val="00510FD0"/>
    <w:rsid w:val="00512569"/>
    <w:rsid w:val="005151F0"/>
    <w:rsid w:val="005155ED"/>
    <w:rsid w:val="00517EBE"/>
    <w:rsid w:val="005213DD"/>
    <w:rsid w:val="00523CEB"/>
    <w:rsid w:val="00524DA4"/>
    <w:rsid w:val="00526E03"/>
    <w:rsid w:val="00527745"/>
    <w:rsid w:val="0053077E"/>
    <w:rsid w:val="00532EA4"/>
    <w:rsid w:val="00534489"/>
    <w:rsid w:val="00535134"/>
    <w:rsid w:val="005367D2"/>
    <w:rsid w:val="005370F6"/>
    <w:rsid w:val="00541939"/>
    <w:rsid w:val="00543D41"/>
    <w:rsid w:val="00550A3C"/>
    <w:rsid w:val="00552142"/>
    <w:rsid w:val="005527AA"/>
    <w:rsid w:val="00554C79"/>
    <w:rsid w:val="005570AB"/>
    <w:rsid w:val="00557436"/>
    <w:rsid w:val="0055782F"/>
    <w:rsid w:val="00566949"/>
    <w:rsid w:val="00566EDA"/>
    <w:rsid w:val="00566F95"/>
    <w:rsid w:val="00567011"/>
    <w:rsid w:val="00567F52"/>
    <w:rsid w:val="00572654"/>
    <w:rsid w:val="005774DF"/>
    <w:rsid w:val="00577559"/>
    <w:rsid w:val="00583B19"/>
    <w:rsid w:val="00583CED"/>
    <w:rsid w:val="00586EAD"/>
    <w:rsid w:val="005939DA"/>
    <w:rsid w:val="00595FF8"/>
    <w:rsid w:val="00597406"/>
    <w:rsid w:val="005A2631"/>
    <w:rsid w:val="005A7EF1"/>
    <w:rsid w:val="005B1B16"/>
    <w:rsid w:val="005B3023"/>
    <w:rsid w:val="005B5629"/>
    <w:rsid w:val="005B58AA"/>
    <w:rsid w:val="005B73F2"/>
    <w:rsid w:val="005C0300"/>
    <w:rsid w:val="005C0980"/>
    <w:rsid w:val="005C2EFD"/>
    <w:rsid w:val="005C4F27"/>
    <w:rsid w:val="005C5330"/>
    <w:rsid w:val="005C56DE"/>
    <w:rsid w:val="005C6051"/>
    <w:rsid w:val="005C6CE9"/>
    <w:rsid w:val="005D0316"/>
    <w:rsid w:val="005D043D"/>
    <w:rsid w:val="005D5ACF"/>
    <w:rsid w:val="005D5FF9"/>
    <w:rsid w:val="005D7C05"/>
    <w:rsid w:val="005E00AE"/>
    <w:rsid w:val="005E30DF"/>
    <w:rsid w:val="005E4A15"/>
    <w:rsid w:val="005F2697"/>
    <w:rsid w:val="005F4AAB"/>
    <w:rsid w:val="005F4B6A"/>
    <w:rsid w:val="005F6796"/>
    <w:rsid w:val="006010F3"/>
    <w:rsid w:val="00604127"/>
    <w:rsid w:val="006044FA"/>
    <w:rsid w:val="00605641"/>
    <w:rsid w:val="00614537"/>
    <w:rsid w:val="00615A0A"/>
    <w:rsid w:val="006202E3"/>
    <w:rsid w:val="00622E30"/>
    <w:rsid w:val="006243D6"/>
    <w:rsid w:val="00624B81"/>
    <w:rsid w:val="006250AD"/>
    <w:rsid w:val="006333D4"/>
    <w:rsid w:val="006369B2"/>
    <w:rsid w:val="00642D16"/>
    <w:rsid w:val="0064466D"/>
    <w:rsid w:val="00645228"/>
    <w:rsid w:val="00645990"/>
    <w:rsid w:val="006459E2"/>
    <w:rsid w:val="00646D84"/>
    <w:rsid w:val="00647525"/>
    <w:rsid w:val="006570B0"/>
    <w:rsid w:val="006574A6"/>
    <w:rsid w:val="00661E0A"/>
    <w:rsid w:val="00661F0A"/>
    <w:rsid w:val="006638EC"/>
    <w:rsid w:val="00663C9E"/>
    <w:rsid w:val="0067106E"/>
    <w:rsid w:val="00672EBE"/>
    <w:rsid w:val="006743E6"/>
    <w:rsid w:val="00674CF2"/>
    <w:rsid w:val="00677926"/>
    <w:rsid w:val="006855B2"/>
    <w:rsid w:val="0069180E"/>
    <w:rsid w:val="00691C94"/>
    <w:rsid w:val="0069210B"/>
    <w:rsid w:val="00697381"/>
    <w:rsid w:val="0069759D"/>
    <w:rsid w:val="006A3463"/>
    <w:rsid w:val="006A3786"/>
    <w:rsid w:val="006A4055"/>
    <w:rsid w:val="006A61D8"/>
    <w:rsid w:val="006A729D"/>
    <w:rsid w:val="006A7457"/>
    <w:rsid w:val="006B193C"/>
    <w:rsid w:val="006C34D2"/>
    <w:rsid w:val="006C405F"/>
    <w:rsid w:val="006C4484"/>
    <w:rsid w:val="006C508D"/>
    <w:rsid w:val="006C5641"/>
    <w:rsid w:val="006C7442"/>
    <w:rsid w:val="006D1089"/>
    <w:rsid w:val="006D1B86"/>
    <w:rsid w:val="006D1D71"/>
    <w:rsid w:val="006D36D1"/>
    <w:rsid w:val="006D7355"/>
    <w:rsid w:val="006E1128"/>
    <w:rsid w:val="006E1399"/>
    <w:rsid w:val="006E241E"/>
    <w:rsid w:val="006E541B"/>
    <w:rsid w:val="006F1CE4"/>
    <w:rsid w:val="006F2ACE"/>
    <w:rsid w:val="006F4361"/>
    <w:rsid w:val="00711666"/>
    <w:rsid w:val="00713136"/>
    <w:rsid w:val="00713F82"/>
    <w:rsid w:val="00715B22"/>
    <w:rsid w:val="00715CA6"/>
    <w:rsid w:val="007171E9"/>
    <w:rsid w:val="0071749F"/>
    <w:rsid w:val="0072050C"/>
    <w:rsid w:val="0072430C"/>
    <w:rsid w:val="007269B8"/>
    <w:rsid w:val="00731135"/>
    <w:rsid w:val="0073137E"/>
    <w:rsid w:val="007324AF"/>
    <w:rsid w:val="007344D6"/>
    <w:rsid w:val="007368BA"/>
    <w:rsid w:val="00736D3F"/>
    <w:rsid w:val="00736FCC"/>
    <w:rsid w:val="007409B4"/>
    <w:rsid w:val="00741974"/>
    <w:rsid w:val="007500C1"/>
    <w:rsid w:val="0075035B"/>
    <w:rsid w:val="007530E6"/>
    <w:rsid w:val="00753213"/>
    <w:rsid w:val="00753F81"/>
    <w:rsid w:val="0075525E"/>
    <w:rsid w:val="00756D3D"/>
    <w:rsid w:val="00761CB8"/>
    <w:rsid w:val="007703CC"/>
    <w:rsid w:val="00770A9C"/>
    <w:rsid w:val="007745D0"/>
    <w:rsid w:val="007750C7"/>
    <w:rsid w:val="007750FE"/>
    <w:rsid w:val="007800A9"/>
    <w:rsid w:val="007806C2"/>
    <w:rsid w:val="0078716A"/>
    <w:rsid w:val="00787C45"/>
    <w:rsid w:val="007903F8"/>
    <w:rsid w:val="00791A9D"/>
    <w:rsid w:val="00794F4F"/>
    <w:rsid w:val="007974BE"/>
    <w:rsid w:val="007A0916"/>
    <w:rsid w:val="007A0DFD"/>
    <w:rsid w:val="007A1830"/>
    <w:rsid w:val="007A59C4"/>
    <w:rsid w:val="007A6474"/>
    <w:rsid w:val="007A797C"/>
    <w:rsid w:val="007B5CE2"/>
    <w:rsid w:val="007C6D76"/>
    <w:rsid w:val="007C7122"/>
    <w:rsid w:val="007D3F11"/>
    <w:rsid w:val="007D69A8"/>
    <w:rsid w:val="007D6BA3"/>
    <w:rsid w:val="007D753C"/>
    <w:rsid w:val="007E2F82"/>
    <w:rsid w:val="007E3DAE"/>
    <w:rsid w:val="007E53E4"/>
    <w:rsid w:val="007E656A"/>
    <w:rsid w:val="007E7212"/>
    <w:rsid w:val="007F03A9"/>
    <w:rsid w:val="007F3FE4"/>
    <w:rsid w:val="007F4858"/>
    <w:rsid w:val="007F5226"/>
    <w:rsid w:val="007F6349"/>
    <w:rsid w:val="007F664D"/>
    <w:rsid w:val="00800B1D"/>
    <w:rsid w:val="0080176D"/>
    <w:rsid w:val="00802AC9"/>
    <w:rsid w:val="0081064E"/>
    <w:rsid w:val="008114C0"/>
    <w:rsid w:val="008120C3"/>
    <w:rsid w:val="00812262"/>
    <w:rsid w:val="008128CE"/>
    <w:rsid w:val="00820C1E"/>
    <w:rsid w:val="00823B0B"/>
    <w:rsid w:val="00827A97"/>
    <w:rsid w:val="0083146B"/>
    <w:rsid w:val="0083265C"/>
    <w:rsid w:val="00834834"/>
    <w:rsid w:val="00834E18"/>
    <w:rsid w:val="00841217"/>
    <w:rsid w:val="00841895"/>
    <w:rsid w:val="008420CF"/>
    <w:rsid w:val="00842137"/>
    <w:rsid w:val="00843A34"/>
    <w:rsid w:val="0085438D"/>
    <w:rsid w:val="00855D14"/>
    <w:rsid w:val="00861AB1"/>
    <w:rsid w:val="00864B6A"/>
    <w:rsid w:val="00871E21"/>
    <w:rsid w:val="00875F26"/>
    <w:rsid w:val="008767AC"/>
    <w:rsid w:val="00880959"/>
    <w:rsid w:val="00882528"/>
    <w:rsid w:val="00887ED8"/>
    <w:rsid w:val="0089088E"/>
    <w:rsid w:val="00892297"/>
    <w:rsid w:val="00893987"/>
    <w:rsid w:val="00893996"/>
    <w:rsid w:val="00895236"/>
    <w:rsid w:val="00896E3B"/>
    <w:rsid w:val="00897E4C"/>
    <w:rsid w:val="008A0043"/>
    <w:rsid w:val="008A0F20"/>
    <w:rsid w:val="008A460A"/>
    <w:rsid w:val="008A6C1D"/>
    <w:rsid w:val="008B1E84"/>
    <w:rsid w:val="008B4DF1"/>
    <w:rsid w:val="008B6F4A"/>
    <w:rsid w:val="008C6DC4"/>
    <w:rsid w:val="008D0C7E"/>
    <w:rsid w:val="008D11D1"/>
    <w:rsid w:val="008D3575"/>
    <w:rsid w:val="008D3908"/>
    <w:rsid w:val="008D5026"/>
    <w:rsid w:val="008D5777"/>
    <w:rsid w:val="008D6821"/>
    <w:rsid w:val="008D7475"/>
    <w:rsid w:val="008E0172"/>
    <w:rsid w:val="008E1732"/>
    <w:rsid w:val="008E36DE"/>
    <w:rsid w:val="008E370F"/>
    <w:rsid w:val="008F5065"/>
    <w:rsid w:val="0090011A"/>
    <w:rsid w:val="0090089E"/>
    <w:rsid w:val="009024A8"/>
    <w:rsid w:val="00906FEA"/>
    <w:rsid w:val="00910F7F"/>
    <w:rsid w:val="00914912"/>
    <w:rsid w:val="0092203E"/>
    <w:rsid w:val="00932AB7"/>
    <w:rsid w:val="00934405"/>
    <w:rsid w:val="00934C5D"/>
    <w:rsid w:val="00937C01"/>
    <w:rsid w:val="009406B5"/>
    <w:rsid w:val="00943FFC"/>
    <w:rsid w:val="009453C5"/>
    <w:rsid w:val="00946166"/>
    <w:rsid w:val="00947A28"/>
    <w:rsid w:val="0095099F"/>
    <w:rsid w:val="0096744A"/>
    <w:rsid w:val="00980CF1"/>
    <w:rsid w:val="009821A7"/>
    <w:rsid w:val="00983164"/>
    <w:rsid w:val="00990EC7"/>
    <w:rsid w:val="00993564"/>
    <w:rsid w:val="0099425D"/>
    <w:rsid w:val="009972EF"/>
    <w:rsid w:val="009A0270"/>
    <w:rsid w:val="009A0E9E"/>
    <w:rsid w:val="009A34A9"/>
    <w:rsid w:val="009A3C41"/>
    <w:rsid w:val="009B0B23"/>
    <w:rsid w:val="009B3520"/>
    <w:rsid w:val="009B75B3"/>
    <w:rsid w:val="009C0684"/>
    <w:rsid w:val="009C0BFE"/>
    <w:rsid w:val="009C185E"/>
    <w:rsid w:val="009C3160"/>
    <w:rsid w:val="009C3354"/>
    <w:rsid w:val="009C45A8"/>
    <w:rsid w:val="009D50FB"/>
    <w:rsid w:val="009D52B9"/>
    <w:rsid w:val="009D77D8"/>
    <w:rsid w:val="009E05C0"/>
    <w:rsid w:val="009E32A3"/>
    <w:rsid w:val="009E5552"/>
    <w:rsid w:val="009E766E"/>
    <w:rsid w:val="009F02E9"/>
    <w:rsid w:val="009F1960"/>
    <w:rsid w:val="009F1B0A"/>
    <w:rsid w:val="009F42B3"/>
    <w:rsid w:val="009F715E"/>
    <w:rsid w:val="00A01C6F"/>
    <w:rsid w:val="00A034B8"/>
    <w:rsid w:val="00A03DCE"/>
    <w:rsid w:val="00A04807"/>
    <w:rsid w:val="00A05276"/>
    <w:rsid w:val="00A0616D"/>
    <w:rsid w:val="00A07C68"/>
    <w:rsid w:val="00A10DBB"/>
    <w:rsid w:val="00A12D84"/>
    <w:rsid w:val="00A1533F"/>
    <w:rsid w:val="00A16253"/>
    <w:rsid w:val="00A24BB0"/>
    <w:rsid w:val="00A26B2E"/>
    <w:rsid w:val="00A30058"/>
    <w:rsid w:val="00A30429"/>
    <w:rsid w:val="00A304DD"/>
    <w:rsid w:val="00A3147F"/>
    <w:rsid w:val="00A31D47"/>
    <w:rsid w:val="00A33300"/>
    <w:rsid w:val="00A341B5"/>
    <w:rsid w:val="00A35D5F"/>
    <w:rsid w:val="00A367D6"/>
    <w:rsid w:val="00A4013E"/>
    <w:rsid w:val="00A4045F"/>
    <w:rsid w:val="00A427CD"/>
    <w:rsid w:val="00A45643"/>
    <w:rsid w:val="00A4600B"/>
    <w:rsid w:val="00A4661C"/>
    <w:rsid w:val="00A50506"/>
    <w:rsid w:val="00A50A38"/>
    <w:rsid w:val="00A51A8B"/>
    <w:rsid w:val="00A51EF0"/>
    <w:rsid w:val="00A52EF8"/>
    <w:rsid w:val="00A63F72"/>
    <w:rsid w:val="00A64466"/>
    <w:rsid w:val="00A673EA"/>
    <w:rsid w:val="00A67A81"/>
    <w:rsid w:val="00A67B74"/>
    <w:rsid w:val="00A730A6"/>
    <w:rsid w:val="00A75289"/>
    <w:rsid w:val="00A85A62"/>
    <w:rsid w:val="00A86EF6"/>
    <w:rsid w:val="00A879B4"/>
    <w:rsid w:val="00A94EB7"/>
    <w:rsid w:val="00A967AA"/>
    <w:rsid w:val="00A970D1"/>
    <w:rsid w:val="00A971A0"/>
    <w:rsid w:val="00AA1415"/>
    <w:rsid w:val="00AA14F6"/>
    <w:rsid w:val="00AA1F22"/>
    <w:rsid w:val="00AA203F"/>
    <w:rsid w:val="00AA337B"/>
    <w:rsid w:val="00AA3B58"/>
    <w:rsid w:val="00AA5F2D"/>
    <w:rsid w:val="00AA626E"/>
    <w:rsid w:val="00AA6857"/>
    <w:rsid w:val="00AB0B51"/>
    <w:rsid w:val="00AB2320"/>
    <w:rsid w:val="00AB7B0F"/>
    <w:rsid w:val="00AC530B"/>
    <w:rsid w:val="00AC6FE4"/>
    <w:rsid w:val="00AD1FBE"/>
    <w:rsid w:val="00AD4056"/>
    <w:rsid w:val="00AD61FB"/>
    <w:rsid w:val="00AE29C6"/>
    <w:rsid w:val="00AE38E1"/>
    <w:rsid w:val="00AE39BB"/>
    <w:rsid w:val="00AE58F2"/>
    <w:rsid w:val="00AF45AA"/>
    <w:rsid w:val="00B02A35"/>
    <w:rsid w:val="00B0550F"/>
    <w:rsid w:val="00B05821"/>
    <w:rsid w:val="00B063B3"/>
    <w:rsid w:val="00B11161"/>
    <w:rsid w:val="00B121DD"/>
    <w:rsid w:val="00B1352A"/>
    <w:rsid w:val="00B16174"/>
    <w:rsid w:val="00B26C28"/>
    <w:rsid w:val="00B326E0"/>
    <w:rsid w:val="00B34402"/>
    <w:rsid w:val="00B4174C"/>
    <w:rsid w:val="00B43FBA"/>
    <w:rsid w:val="00B453F5"/>
    <w:rsid w:val="00B478C2"/>
    <w:rsid w:val="00B47AD0"/>
    <w:rsid w:val="00B52517"/>
    <w:rsid w:val="00B547D0"/>
    <w:rsid w:val="00B560E1"/>
    <w:rsid w:val="00B56A33"/>
    <w:rsid w:val="00B56FD7"/>
    <w:rsid w:val="00B57342"/>
    <w:rsid w:val="00B5766D"/>
    <w:rsid w:val="00B615D3"/>
    <w:rsid w:val="00B61624"/>
    <w:rsid w:val="00B616A4"/>
    <w:rsid w:val="00B718A5"/>
    <w:rsid w:val="00B73DF4"/>
    <w:rsid w:val="00B8261A"/>
    <w:rsid w:val="00B8421A"/>
    <w:rsid w:val="00B87414"/>
    <w:rsid w:val="00B9174F"/>
    <w:rsid w:val="00B956A0"/>
    <w:rsid w:val="00B97D35"/>
    <w:rsid w:val="00BA3045"/>
    <w:rsid w:val="00BA408B"/>
    <w:rsid w:val="00BA4300"/>
    <w:rsid w:val="00BA5234"/>
    <w:rsid w:val="00BA56D3"/>
    <w:rsid w:val="00BA75E0"/>
    <w:rsid w:val="00BB2CE3"/>
    <w:rsid w:val="00BB7026"/>
    <w:rsid w:val="00BB7A7A"/>
    <w:rsid w:val="00BC1FAE"/>
    <w:rsid w:val="00BC3118"/>
    <w:rsid w:val="00BC62E2"/>
    <w:rsid w:val="00BD743D"/>
    <w:rsid w:val="00BD7929"/>
    <w:rsid w:val="00BE0869"/>
    <w:rsid w:val="00BE1FA7"/>
    <w:rsid w:val="00BE36F8"/>
    <w:rsid w:val="00BE4BD9"/>
    <w:rsid w:val="00BE5148"/>
    <w:rsid w:val="00BE598D"/>
    <w:rsid w:val="00BE628D"/>
    <w:rsid w:val="00BE645D"/>
    <w:rsid w:val="00BF0E60"/>
    <w:rsid w:val="00BF3BB0"/>
    <w:rsid w:val="00C01323"/>
    <w:rsid w:val="00C01BB8"/>
    <w:rsid w:val="00C100BC"/>
    <w:rsid w:val="00C11CC6"/>
    <w:rsid w:val="00C1576F"/>
    <w:rsid w:val="00C201DE"/>
    <w:rsid w:val="00C21557"/>
    <w:rsid w:val="00C22C5F"/>
    <w:rsid w:val="00C23878"/>
    <w:rsid w:val="00C27DF4"/>
    <w:rsid w:val="00C37FDD"/>
    <w:rsid w:val="00C42125"/>
    <w:rsid w:val="00C46957"/>
    <w:rsid w:val="00C471ED"/>
    <w:rsid w:val="00C519D4"/>
    <w:rsid w:val="00C53482"/>
    <w:rsid w:val="00C62814"/>
    <w:rsid w:val="00C642A9"/>
    <w:rsid w:val="00C646F8"/>
    <w:rsid w:val="00C719F9"/>
    <w:rsid w:val="00C71E11"/>
    <w:rsid w:val="00C746BB"/>
    <w:rsid w:val="00C74937"/>
    <w:rsid w:val="00C76CB7"/>
    <w:rsid w:val="00C82FC5"/>
    <w:rsid w:val="00C84152"/>
    <w:rsid w:val="00C860D0"/>
    <w:rsid w:val="00C927FA"/>
    <w:rsid w:val="00CA00E3"/>
    <w:rsid w:val="00CA1C96"/>
    <w:rsid w:val="00CA416A"/>
    <w:rsid w:val="00CA597E"/>
    <w:rsid w:val="00CA7152"/>
    <w:rsid w:val="00CB0265"/>
    <w:rsid w:val="00CB103D"/>
    <w:rsid w:val="00CB1694"/>
    <w:rsid w:val="00CB1F59"/>
    <w:rsid w:val="00CB2922"/>
    <w:rsid w:val="00CB381C"/>
    <w:rsid w:val="00CB6C1A"/>
    <w:rsid w:val="00CB759D"/>
    <w:rsid w:val="00CB7EBC"/>
    <w:rsid w:val="00CC2872"/>
    <w:rsid w:val="00CC58F1"/>
    <w:rsid w:val="00CD0CC5"/>
    <w:rsid w:val="00CD25AF"/>
    <w:rsid w:val="00CD4179"/>
    <w:rsid w:val="00CE5C57"/>
    <w:rsid w:val="00CF1C28"/>
    <w:rsid w:val="00CF34A7"/>
    <w:rsid w:val="00CF3CE9"/>
    <w:rsid w:val="00D02ED8"/>
    <w:rsid w:val="00D0617D"/>
    <w:rsid w:val="00D07474"/>
    <w:rsid w:val="00D1128B"/>
    <w:rsid w:val="00D119E8"/>
    <w:rsid w:val="00D1359D"/>
    <w:rsid w:val="00D14293"/>
    <w:rsid w:val="00D2344D"/>
    <w:rsid w:val="00D27113"/>
    <w:rsid w:val="00D27E9C"/>
    <w:rsid w:val="00D36552"/>
    <w:rsid w:val="00D37566"/>
    <w:rsid w:val="00D41705"/>
    <w:rsid w:val="00D42B49"/>
    <w:rsid w:val="00D44EEB"/>
    <w:rsid w:val="00D45A95"/>
    <w:rsid w:val="00D521A1"/>
    <w:rsid w:val="00D57D7F"/>
    <w:rsid w:val="00D610D4"/>
    <w:rsid w:val="00D61553"/>
    <w:rsid w:val="00D73137"/>
    <w:rsid w:val="00D819EC"/>
    <w:rsid w:val="00D81D4D"/>
    <w:rsid w:val="00D838A1"/>
    <w:rsid w:val="00D83B8D"/>
    <w:rsid w:val="00D83EA5"/>
    <w:rsid w:val="00D8614C"/>
    <w:rsid w:val="00D87C7F"/>
    <w:rsid w:val="00D9263E"/>
    <w:rsid w:val="00D92E35"/>
    <w:rsid w:val="00D9522F"/>
    <w:rsid w:val="00D971F2"/>
    <w:rsid w:val="00DA26E6"/>
    <w:rsid w:val="00DA313C"/>
    <w:rsid w:val="00DA32AB"/>
    <w:rsid w:val="00DA57B4"/>
    <w:rsid w:val="00DA71FC"/>
    <w:rsid w:val="00DB1307"/>
    <w:rsid w:val="00DB3924"/>
    <w:rsid w:val="00DB4C71"/>
    <w:rsid w:val="00DC0323"/>
    <w:rsid w:val="00DC0DF3"/>
    <w:rsid w:val="00DC2369"/>
    <w:rsid w:val="00DC3A50"/>
    <w:rsid w:val="00DC48DC"/>
    <w:rsid w:val="00DC4F84"/>
    <w:rsid w:val="00DC6DF5"/>
    <w:rsid w:val="00DD50DE"/>
    <w:rsid w:val="00DD552F"/>
    <w:rsid w:val="00DE07A7"/>
    <w:rsid w:val="00DE2492"/>
    <w:rsid w:val="00DE3062"/>
    <w:rsid w:val="00DE3ADE"/>
    <w:rsid w:val="00DE6B3D"/>
    <w:rsid w:val="00DF426E"/>
    <w:rsid w:val="00DF426F"/>
    <w:rsid w:val="00DF5E21"/>
    <w:rsid w:val="00E0121C"/>
    <w:rsid w:val="00E015D6"/>
    <w:rsid w:val="00E01E12"/>
    <w:rsid w:val="00E03AC7"/>
    <w:rsid w:val="00E07600"/>
    <w:rsid w:val="00E20089"/>
    <w:rsid w:val="00E204DD"/>
    <w:rsid w:val="00E2145E"/>
    <w:rsid w:val="00E24550"/>
    <w:rsid w:val="00E24D43"/>
    <w:rsid w:val="00E2782D"/>
    <w:rsid w:val="00E3039A"/>
    <w:rsid w:val="00E31896"/>
    <w:rsid w:val="00E353EC"/>
    <w:rsid w:val="00E370CD"/>
    <w:rsid w:val="00E40610"/>
    <w:rsid w:val="00E417D8"/>
    <w:rsid w:val="00E44D66"/>
    <w:rsid w:val="00E5299F"/>
    <w:rsid w:val="00E53C24"/>
    <w:rsid w:val="00E57A3C"/>
    <w:rsid w:val="00E60251"/>
    <w:rsid w:val="00E625BC"/>
    <w:rsid w:val="00E64E3B"/>
    <w:rsid w:val="00E67E0F"/>
    <w:rsid w:val="00E714E1"/>
    <w:rsid w:val="00E71FF5"/>
    <w:rsid w:val="00E728ED"/>
    <w:rsid w:val="00E7692F"/>
    <w:rsid w:val="00E80F73"/>
    <w:rsid w:val="00E916B6"/>
    <w:rsid w:val="00E93D9E"/>
    <w:rsid w:val="00EA3F5E"/>
    <w:rsid w:val="00EA4C0D"/>
    <w:rsid w:val="00EA6EBE"/>
    <w:rsid w:val="00EB3063"/>
    <w:rsid w:val="00EB444A"/>
    <w:rsid w:val="00EB444D"/>
    <w:rsid w:val="00EB5B7F"/>
    <w:rsid w:val="00EB622E"/>
    <w:rsid w:val="00EB6931"/>
    <w:rsid w:val="00EC2414"/>
    <w:rsid w:val="00EC2BEB"/>
    <w:rsid w:val="00EC359B"/>
    <w:rsid w:val="00EC3E02"/>
    <w:rsid w:val="00EC4A54"/>
    <w:rsid w:val="00EC5615"/>
    <w:rsid w:val="00ED17F3"/>
    <w:rsid w:val="00EE2743"/>
    <w:rsid w:val="00EE403E"/>
    <w:rsid w:val="00EF2B9D"/>
    <w:rsid w:val="00EF4E84"/>
    <w:rsid w:val="00EF58F4"/>
    <w:rsid w:val="00EF63F5"/>
    <w:rsid w:val="00EF6B3B"/>
    <w:rsid w:val="00EF7952"/>
    <w:rsid w:val="00F02294"/>
    <w:rsid w:val="00F05133"/>
    <w:rsid w:val="00F0529B"/>
    <w:rsid w:val="00F05389"/>
    <w:rsid w:val="00F0682C"/>
    <w:rsid w:val="00F06E38"/>
    <w:rsid w:val="00F07909"/>
    <w:rsid w:val="00F10679"/>
    <w:rsid w:val="00F16499"/>
    <w:rsid w:val="00F16C77"/>
    <w:rsid w:val="00F23583"/>
    <w:rsid w:val="00F25254"/>
    <w:rsid w:val="00F33DC0"/>
    <w:rsid w:val="00F340D4"/>
    <w:rsid w:val="00F35F57"/>
    <w:rsid w:val="00F40037"/>
    <w:rsid w:val="00F403F5"/>
    <w:rsid w:val="00F42DBB"/>
    <w:rsid w:val="00F43C02"/>
    <w:rsid w:val="00F50467"/>
    <w:rsid w:val="00F53D75"/>
    <w:rsid w:val="00F54C23"/>
    <w:rsid w:val="00F55135"/>
    <w:rsid w:val="00F562A0"/>
    <w:rsid w:val="00F60AA0"/>
    <w:rsid w:val="00F63640"/>
    <w:rsid w:val="00F678C9"/>
    <w:rsid w:val="00F72BCE"/>
    <w:rsid w:val="00F76E6A"/>
    <w:rsid w:val="00F8358A"/>
    <w:rsid w:val="00F85557"/>
    <w:rsid w:val="00F85EA1"/>
    <w:rsid w:val="00F86CCA"/>
    <w:rsid w:val="00F8791A"/>
    <w:rsid w:val="00F9174B"/>
    <w:rsid w:val="00F93F73"/>
    <w:rsid w:val="00F954B6"/>
    <w:rsid w:val="00FA0F27"/>
    <w:rsid w:val="00FA2177"/>
    <w:rsid w:val="00FA2BE0"/>
    <w:rsid w:val="00FA2E6D"/>
    <w:rsid w:val="00FA4E45"/>
    <w:rsid w:val="00FB0A28"/>
    <w:rsid w:val="00FB2670"/>
    <w:rsid w:val="00FB4D59"/>
    <w:rsid w:val="00FB7502"/>
    <w:rsid w:val="00FC42F0"/>
    <w:rsid w:val="00FC6D56"/>
    <w:rsid w:val="00FD01DA"/>
    <w:rsid w:val="00FD2B97"/>
    <w:rsid w:val="00FD35D4"/>
    <w:rsid w:val="00FD439E"/>
    <w:rsid w:val="00FD76CB"/>
    <w:rsid w:val="00FE0ED3"/>
    <w:rsid w:val="00FE191C"/>
    <w:rsid w:val="00FE29C6"/>
    <w:rsid w:val="00FE4A72"/>
    <w:rsid w:val="00FE6E92"/>
    <w:rsid w:val="00FE7B28"/>
    <w:rsid w:val="00FF07E9"/>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0193F8"/>
  <w15:docId w15:val="{7B21A761-60D9-45C3-859A-63093795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AC9"/>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802AC9"/>
    <w:pPr>
      <w:keepNext/>
      <w:keepLines/>
      <w:spacing w:before="360"/>
      <w:ind w:left="794" w:hanging="794"/>
      <w:jc w:val="left"/>
      <w:outlineLvl w:val="0"/>
    </w:pPr>
    <w:rPr>
      <w:b/>
    </w:rPr>
  </w:style>
  <w:style w:type="paragraph" w:styleId="Heading2">
    <w:name w:val="heading 2"/>
    <w:basedOn w:val="Heading1"/>
    <w:next w:val="Normal"/>
    <w:link w:val="Heading2Char"/>
    <w:qFormat/>
    <w:rsid w:val="00802AC9"/>
    <w:pPr>
      <w:spacing w:before="240"/>
      <w:outlineLvl w:val="1"/>
    </w:pPr>
  </w:style>
  <w:style w:type="paragraph" w:styleId="Heading3">
    <w:name w:val="heading 3"/>
    <w:basedOn w:val="Heading1"/>
    <w:next w:val="Normal"/>
    <w:link w:val="Heading3Char"/>
    <w:qFormat/>
    <w:rsid w:val="00802AC9"/>
    <w:pPr>
      <w:spacing w:before="160"/>
      <w:outlineLvl w:val="2"/>
    </w:pPr>
  </w:style>
  <w:style w:type="paragraph" w:styleId="Heading4">
    <w:name w:val="heading 4"/>
    <w:basedOn w:val="Heading3"/>
    <w:next w:val="Normal"/>
    <w:link w:val="Heading4Char"/>
    <w:qFormat/>
    <w:rsid w:val="00802AC9"/>
    <w:pPr>
      <w:tabs>
        <w:tab w:val="clear" w:pos="794"/>
        <w:tab w:val="left" w:pos="1021"/>
      </w:tabs>
      <w:ind w:left="1021" w:hanging="1021"/>
      <w:outlineLvl w:val="3"/>
    </w:pPr>
  </w:style>
  <w:style w:type="paragraph" w:styleId="Heading5">
    <w:name w:val="heading 5"/>
    <w:basedOn w:val="Heading4"/>
    <w:next w:val="Normal"/>
    <w:link w:val="Heading5Char"/>
    <w:qFormat/>
    <w:rsid w:val="00802AC9"/>
    <w:pPr>
      <w:outlineLvl w:val="4"/>
    </w:pPr>
  </w:style>
  <w:style w:type="paragraph" w:styleId="Heading6">
    <w:name w:val="heading 6"/>
    <w:basedOn w:val="Heading4"/>
    <w:next w:val="Normal"/>
    <w:link w:val="Heading6Char"/>
    <w:qFormat/>
    <w:rsid w:val="00802AC9"/>
    <w:pPr>
      <w:tabs>
        <w:tab w:val="clear" w:pos="1021"/>
        <w:tab w:val="clear" w:pos="1191"/>
      </w:tabs>
      <w:ind w:left="1588" w:hanging="1588"/>
      <w:outlineLvl w:val="5"/>
    </w:pPr>
  </w:style>
  <w:style w:type="paragraph" w:styleId="Heading7">
    <w:name w:val="heading 7"/>
    <w:basedOn w:val="Heading6"/>
    <w:next w:val="Normal"/>
    <w:link w:val="Heading7Char"/>
    <w:qFormat/>
    <w:rsid w:val="00802AC9"/>
    <w:pPr>
      <w:outlineLvl w:val="6"/>
    </w:pPr>
  </w:style>
  <w:style w:type="paragraph" w:styleId="Heading8">
    <w:name w:val="heading 8"/>
    <w:basedOn w:val="Heading6"/>
    <w:next w:val="Normal"/>
    <w:link w:val="Heading8Char"/>
    <w:qFormat/>
    <w:rsid w:val="00802AC9"/>
    <w:pPr>
      <w:outlineLvl w:val="7"/>
    </w:pPr>
  </w:style>
  <w:style w:type="paragraph" w:styleId="Heading9">
    <w:name w:val="heading 9"/>
    <w:basedOn w:val="Heading6"/>
    <w:next w:val="Normal"/>
    <w:link w:val="Heading9Char"/>
    <w:qFormat/>
    <w:rsid w:val="00802A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jc w:val="right"/>
    </w:pPr>
    <w:rPr>
      <w:rFonts w:eastAsia="SimSun"/>
      <w:b/>
      <w:sz w:val="32"/>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993564"/>
    <w:pPr>
      <w:keepNext/>
      <w:keepLines/>
      <w:spacing w:before="480"/>
      <w:jc w:val="center"/>
    </w:pPr>
    <w:rPr>
      <w:b/>
      <w:sz w:val="28"/>
    </w:rPr>
  </w:style>
  <w:style w:type="paragraph" w:customStyle="1" w:styleId="AppendixNotitle">
    <w:name w:val="Appendix_No &amp; title"/>
    <w:basedOn w:val="AnnexNotitle"/>
    <w:next w:val="Normal"/>
    <w:rsid w:val="00E370CD"/>
  </w:style>
  <w:style w:type="paragraph" w:customStyle="1" w:styleId="CorrectionSeparatorBegin">
    <w:name w:val="Correction Separator Begin"/>
    <w:basedOn w:val="Normal"/>
    <w:rsid w:val="00E370CD"/>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E370CD"/>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802AC9"/>
    <w:pPr>
      <w:keepNext/>
      <w:keepLines/>
      <w:spacing w:before="240" w:after="120"/>
      <w:jc w:val="center"/>
    </w:pPr>
  </w:style>
  <w:style w:type="paragraph" w:customStyle="1" w:styleId="Formal">
    <w:name w:val="Formal"/>
    <w:basedOn w:val="ASN1"/>
    <w:rsid w:val="00802AC9"/>
    <w:rPr>
      <w:b w:val="0"/>
    </w:rPr>
  </w:style>
  <w:style w:type="paragraph" w:customStyle="1" w:styleId="Headingb">
    <w:name w:val="Heading_b"/>
    <w:basedOn w:val="Normal"/>
    <w:next w:val="Normal"/>
    <w:rsid w:val="00802AC9"/>
    <w:pPr>
      <w:keepNext/>
      <w:spacing w:before="160"/>
      <w:jc w:val="left"/>
    </w:pPr>
    <w:rPr>
      <w:b/>
    </w:rPr>
  </w:style>
  <w:style w:type="paragraph" w:customStyle="1" w:styleId="Headingi">
    <w:name w:val="Heading_i"/>
    <w:basedOn w:val="Normal"/>
    <w:next w:val="Normal"/>
    <w:rsid w:val="00802AC9"/>
    <w:pPr>
      <w:keepNext/>
      <w:spacing w:before="160"/>
      <w:jc w:val="left"/>
    </w:pPr>
    <w:rPr>
      <w:i/>
    </w:rPr>
  </w:style>
  <w:style w:type="paragraph" w:customStyle="1" w:styleId="Headingib">
    <w:name w:val="Heading_ib"/>
    <w:basedOn w:val="Headingi"/>
    <w:next w:val="Normal"/>
    <w:qFormat/>
    <w:rsid w:val="00993564"/>
    <w:rPr>
      <w:b/>
      <w:bCs/>
    </w:rPr>
  </w:style>
  <w:style w:type="paragraph" w:customStyle="1" w:styleId="Normalbeforetable">
    <w:name w:val="Normal before table"/>
    <w:basedOn w:val="Normal"/>
    <w:rsid w:val="00E370CD"/>
    <w:pPr>
      <w:keepNext/>
      <w:spacing w:after="120"/>
    </w:pPr>
    <w:rPr>
      <w:rFonts w:eastAsia="????"/>
    </w:rPr>
  </w:style>
  <w:style w:type="paragraph" w:customStyle="1" w:styleId="RecNo">
    <w:name w:val="Rec_No"/>
    <w:basedOn w:val="Normal"/>
    <w:next w:val="Rectitle"/>
    <w:rsid w:val="00802AC9"/>
    <w:pPr>
      <w:keepNext/>
      <w:keepLines/>
      <w:spacing w:before="0"/>
      <w:jc w:val="left"/>
    </w:pPr>
    <w:rPr>
      <w:b/>
      <w:sz w:val="28"/>
    </w:rPr>
  </w:style>
  <w:style w:type="paragraph" w:customStyle="1" w:styleId="Rectitle">
    <w:name w:val="Rec_title"/>
    <w:basedOn w:val="Normal"/>
    <w:next w:val="Normalaftertitle"/>
    <w:rsid w:val="00802AC9"/>
    <w:pPr>
      <w:keepNext/>
      <w:keepLines/>
      <w:spacing w:before="360"/>
      <w:jc w:val="center"/>
    </w:pPr>
    <w:rPr>
      <w:b/>
      <w:sz w:val="28"/>
    </w:rPr>
  </w:style>
  <w:style w:type="paragraph" w:customStyle="1" w:styleId="Reftext">
    <w:name w:val="Ref_text"/>
    <w:basedOn w:val="Normal"/>
    <w:rsid w:val="00802AC9"/>
    <w:pPr>
      <w:ind w:left="794" w:hanging="794"/>
      <w:jc w:val="left"/>
    </w:pPr>
  </w:style>
  <w:style w:type="paragraph" w:customStyle="1" w:styleId="Tablehead">
    <w:name w:val="Table_head"/>
    <w:basedOn w:val="Normal"/>
    <w:next w:val="Tabletext"/>
    <w:rsid w:val="00802AC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02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802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E370CD"/>
    <w:pPr>
      <w:tabs>
        <w:tab w:val="right" w:leader="dot" w:pos="9639"/>
      </w:tabs>
    </w:pPr>
    <w:rPr>
      <w:rFonts w:eastAsia="MS Mincho"/>
    </w:rPr>
  </w:style>
  <w:style w:type="paragraph" w:styleId="TOC1">
    <w:name w:val="toc 1"/>
    <w:basedOn w:val="Normal"/>
    <w:uiPriority w:val="39"/>
    <w:rsid w:val="00802AC9"/>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02AC9"/>
    <w:pPr>
      <w:spacing w:before="80"/>
      <w:ind w:left="1531" w:hanging="851"/>
    </w:pPr>
  </w:style>
  <w:style w:type="paragraph" w:styleId="TOC3">
    <w:name w:val="toc 3"/>
    <w:basedOn w:val="TOC2"/>
    <w:rsid w:val="00802AC9"/>
  </w:style>
  <w:style w:type="character" w:styleId="Hyperlink">
    <w:name w:val="Hyperlink"/>
    <w:basedOn w:val="DefaultParagraphFont"/>
    <w:uiPriority w:val="99"/>
    <w:rsid w:val="00802AC9"/>
    <w:rPr>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qFormat/>
    <w:rsid w:val="00394DBF"/>
    <w:pPr>
      <w:spacing w:before="0" w:after="200"/>
    </w:pPr>
    <w:rPr>
      <w:i/>
      <w:iCs/>
      <w:color w:val="44546A" w:themeColor="text2"/>
      <w:sz w:val="18"/>
      <w:szCs w:val="18"/>
    </w:rPr>
  </w:style>
  <w:style w:type="paragraph" w:styleId="Header">
    <w:name w:val="header"/>
    <w:basedOn w:val="Normal"/>
    <w:link w:val="HeaderChar"/>
    <w:rsid w:val="00802AC9"/>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E370CD"/>
    <w:rPr>
      <w:rFonts w:ascii="Times New Roman" w:eastAsia="Times New Roman" w:hAnsi="Times New Roman" w:cs="Times New Roman"/>
      <w:sz w:val="18"/>
      <w:szCs w:val="20"/>
      <w:lang w:val="en-GB" w:eastAsia="en-US"/>
    </w:rPr>
  </w:style>
  <w:style w:type="paragraph" w:styleId="Footer">
    <w:name w:val="footer"/>
    <w:basedOn w:val="Normal"/>
    <w:link w:val="FooterChar"/>
    <w:rsid w:val="00802AC9"/>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037538"/>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qFormat/>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802AC9"/>
    <w:pPr>
      <w:spacing w:before="80"/>
      <w:ind w:left="794" w:hanging="794"/>
    </w:pPr>
  </w:style>
  <w:style w:type="paragraph" w:customStyle="1" w:styleId="enumlev2">
    <w:name w:val="enumlev2"/>
    <w:basedOn w:val="enumlev1"/>
    <w:rsid w:val="00802AC9"/>
    <w:pPr>
      <w:ind w:left="1191" w:hanging="397"/>
    </w:pPr>
  </w:style>
  <w:style w:type="paragraph" w:customStyle="1" w:styleId="enumlev3">
    <w:name w:val="enumlev3"/>
    <w:basedOn w:val="enumlev2"/>
    <w:rsid w:val="00802AC9"/>
    <w:pPr>
      <w:ind w:left="1588"/>
    </w:pPr>
  </w:style>
  <w:style w:type="paragraph" w:styleId="Revision">
    <w:name w:val="Revision"/>
    <w:hidden/>
    <w:uiPriority w:val="99"/>
    <w:semiHidden/>
    <w:rsid w:val="0095099F"/>
    <w:pPr>
      <w:spacing w:after="0" w:line="240" w:lineRule="auto"/>
    </w:pPr>
    <w:rPr>
      <w:rFonts w:ascii="Times New Roman" w:hAnsi="Times New Roman" w:cs="Times New Roman"/>
      <w:sz w:val="24"/>
      <w:szCs w:val="24"/>
      <w:lang w:val="en-GB" w:eastAsia="ja-JP"/>
    </w:rPr>
  </w:style>
  <w:style w:type="character" w:styleId="CommentReference">
    <w:name w:val="annotation reference"/>
    <w:basedOn w:val="DefaultParagraphFont"/>
    <w:semiHidden/>
    <w:rsid w:val="00802AC9"/>
    <w:rPr>
      <w:sz w:val="16"/>
      <w:szCs w:val="16"/>
    </w:rPr>
  </w:style>
  <w:style w:type="paragraph" w:styleId="CommentText">
    <w:name w:val="annotation text"/>
    <w:basedOn w:val="Normal"/>
    <w:link w:val="CommentTextChar"/>
    <w:rsid w:val="00802AC9"/>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3A5982"/>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A5982"/>
    <w:rPr>
      <w:b/>
      <w:bCs/>
    </w:rPr>
  </w:style>
  <w:style w:type="character" w:customStyle="1" w:styleId="CommentSubjectChar">
    <w:name w:val="Comment Subject Char"/>
    <w:basedOn w:val="CommentTextChar"/>
    <w:link w:val="CommentSubject"/>
    <w:uiPriority w:val="99"/>
    <w:semiHidden/>
    <w:rsid w:val="003A5982"/>
    <w:rPr>
      <w:rFonts w:ascii="Times New Roman" w:eastAsia="Times New Roman" w:hAnsi="Times New Roman" w:cs="Times New Roman"/>
      <w:b/>
      <w:bCs/>
      <w:sz w:val="20"/>
      <w:szCs w:val="20"/>
      <w:lang w:val="en-GB" w:eastAsia="ja-JP"/>
    </w:rPr>
  </w:style>
  <w:style w:type="paragraph" w:customStyle="1" w:styleId="VenueDate">
    <w:name w:val="VenueDate"/>
    <w:basedOn w:val="Normal"/>
    <w:rsid w:val="000C3DDD"/>
    <w:pPr>
      <w:jc w:val="right"/>
    </w:pPr>
  </w:style>
  <w:style w:type="character" w:customStyle="1" w:styleId="ReftextArial9pt">
    <w:name w:val="Ref_text Arial 9 pt"/>
    <w:rsid w:val="00E370CD"/>
    <w:rPr>
      <w:rFonts w:ascii="Arial" w:hAnsi="Arial" w:cs="Arial"/>
      <w:sz w:val="18"/>
      <w:szCs w:val="18"/>
    </w:rPr>
  </w:style>
  <w:style w:type="paragraph" w:customStyle="1" w:styleId="Title4">
    <w:name w:val="Title 4"/>
    <w:basedOn w:val="Title3"/>
    <w:next w:val="Heading1"/>
    <w:rsid w:val="00802AC9"/>
    <w:rPr>
      <w:b/>
    </w:rPr>
  </w:style>
  <w:style w:type="paragraph" w:customStyle="1" w:styleId="Note">
    <w:name w:val="Note"/>
    <w:basedOn w:val="Normal"/>
    <w:rsid w:val="00802AC9"/>
    <w:pPr>
      <w:spacing w:before="80"/>
    </w:pPr>
    <w:rPr>
      <w:sz w:val="22"/>
    </w:rPr>
  </w:style>
  <w:style w:type="paragraph" w:styleId="FootnoteText">
    <w:name w:val="footnote text"/>
    <w:basedOn w:val="Note"/>
    <w:link w:val="FootnoteTextChar"/>
    <w:semiHidden/>
    <w:rsid w:val="00802AC9"/>
    <w:pPr>
      <w:keepLines/>
      <w:tabs>
        <w:tab w:val="left" w:pos="255"/>
      </w:tabs>
      <w:ind w:left="255" w:hanging="255"/>
    </w:pPr>
  </w:style>
  <w:style w:type="character" w:customStyle="1" w:styleId="FootnoteTextChar">
    <w:name w:val="Footnote Text Char"/>
    <w:basedOn w:val="DefaultParagraphFont"/>
    <w:link w:val="FootnoteText"/>
    <w:semiHidden/>
    <w:rsid w:val="008D0C7E"/>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802AC9"/>
    <w:rPr>
      <w:position w:val="6"/>
      <w:sz w:val="18"/>
    </w:rPr>
  </w:style>
  <w:style w:type="paragraph" w:styleId="BalloonText">
    <w:name w:val="Balloon Text"/>
    <w:basedOn w:val="Normal"/>
    <w:link w:val="BalloonTextChar"/>
    <w:rsid w:val="00802AC9"/>
    <w:pPr>
      <w:spacing w:before="0"/>
    </w:pPr>
    <w:rPr>
      <w:rFonts w:ascii="Tahoma" w:hAnsi="Tahoma" w:cs="Tahoma"/>
      <w:sz w:val="16"/>
      <w:szCs w:val="16"/>
    </w:rPr>
  </w:style>
  <w:style w:type="character" w:customStyle="1" w:styleId="BalloonTextChar">
    <w:name w:val="Balloon Text Char"/>
    <w:basedOn w:val="DefaultParagraphFont"/>
    <w:link w:val="BalloonText"/>
    <w:rsid w:val="00802AC9"/>
    <w:rPr>
      <w:rFonts w:ascii="Tahoma" w:eastAsia="Times New Roman" w:hAnsi="Tahoma" w:cs="Tahoma"/>
      <w:sz w:val="16"/>
      <w:szCs w:val="16"/>
      <w:lang w:val="en-GB" w:eastAsia="en-US"/>
    </w:rPr>
  </w:style>
  <w:style w:type="paragraph" w:styleId="Bibliography">
    <w:name w:val="Bibliography"/>
    <w:basedOn w:val="Normal"/>
    <w:next w:val="Normal"/>
    <w:uiPriority w:val="37"/>
    <w:semiHidden/>
    <w:unhideWhenUsed/>
    <w:rsid w:val="008D0C7E"/>
  </w:style>
  <w:style w:type="paragraph" w:styleId="BlockText">
    <w:name w:val="Block Text"/>
    <w:basedOn w:val="Normal"/>
    <w:uiPriority w:val="99"/>
    <w:semiHidden/>
    <w:unhideWhenUsed/>
    <w:rsid w:val="008D0C7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8D0C7E"/>
    <w:pPr>
      <w:spacing w:after="120"/>
    </w:pPr>
  </w:style>
  <w:style w:type="character" w:customStyle="1" w:styleId="BodyTextChar">
    <w:name w:val="Body Text Char"/>
    <w:basedOn w:val="DefaultParagraphFont"/>
    <w:link w:val="BodyText"/>
    <w:uiPriority w:val="99"/>
    <w:semiHidden/>
    <w:rsid w:val="008D0C7E"/>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8D0C7E"/>
    <w:pPr>
      <w:spacing w:after="120" w:line="480" w:lineRule="auto"/>
    </w:pPr>
  </w:style>
  <w:style w:type="character" w:customStyle="1" w:styleId="BodyText2Char">
    <w:name w:val="Body Text 2 Char"/>
    <w:basedOn w:val="DefaultParagraphFont"/>
    <w:link w:val="BodyText2"/>
    <w:uiPriority w:val="99"/>
    <w:semiHidden/>
    <w:rsid w:val="008D0C7E"/>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8D0C7E"/>
    <w:pPr>
      <w:spacing w:after="120"/>
    </w:pPr>
    <w:rPr>
      <w:sz w:val="16"/>
      <w:szCs w:val="16"/>
    </w:rPr>
  </w:style>
  <w:style w:type="character" w:customStyle="1" w:styleId="BodyText3Char">
    <w:name w:val="Body Text 3 Char"/>
    <w:basedOn w:val="DefaultParagraphFont"/>
    <w:link w:val="BodyText3"/>
    <w:uiPriority w:val="99"/>
    <w:semiHidden/>
    <w:rsid w:val="008D0C7E"/>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8D0C7E"/>
    <w:pPr>
      <w:spacing w:after="0"/>
      <w:ind w:firstLine="360"/>
    </w:pPr>
  </w:style>
  <w:style w:type="character" w:customStyle="1" w:styleId="BodyTextFirstIndentChar">
    <w:name w:val="Body Text First Indent Char"/>
    <w:basedOn w:val="BodyTextChar"/>
    <w:link w:val="BodyTextFirstIndent"/>
    <w:uiPriority w:val="99"/>
    <w:semiHidden/>
    <w:rsid w:val="008D0C7E"/>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8D0C7E"/>
    <w:pPr>
      <w:spacing w:after="120"/>
      <w:ind w:left="360"/>
    </w:pPr>
  </w:style>
  <w:style w:type="character" w:customStyle="1" w:styleId="BodyTextIndentChar">
    <w:name w:val="Body Text Indent Char"/>
    <w:basedOn w:val="DefaultParagraphFont"/>
    <w:link w:val="BodyTextIndent"/>
    <w:uiPriority w:val="99"/>
    <w:semiHidden/>
    <w:rsid w:val="008D0C7E"/>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8D0C7E"/>
    <w:pPr>
      <w:spacing w:after="0"/>
      <w:ind w:firstLine="360"/>
    </w:pPr>
  </w:style>
  <w:style w:type="character" w:customStyle="1" w:styleId="BodyTextFirstIndent2Char">
    <w:name w:val="Body Text First Indent 2 Char"/>
    <w:basedOn w:val="BodyTextIndentChar"/>
    <w:link w:val="BodyTextFirstIndent2"/>
    <w:uiPriority w:val="99"/>
    <w:semiHidden/>
    <w:rsid w:val="008D0C7E"/>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8D0C7E"/>
    <w:pPr>
      <w:spacing w:after="120" w:line="480" w:lineRule="auto"/>
      <w:ind w:left="360"/>
    </w:pPr>
  </w:style>
  <w:style w:type="character" w:customStyle="1" w:styleId="BodyTextIndent2Char">
    <w:name w:val="Body Text Indent 2 Char"/>
    <w:basedOn w:val="DefaultParagraphFont"/>
    <w:link w:val="BodyTextIndent2"/>
    <w:uiPriority w:val="99"/>
    <w:semiHidden/>
    <w:rsid w:val="008D0C7E"/>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8D0C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D0C7E"/>
    <w:rPr>
      <w:rFonts w:ascii="Times New Roman" w:hAnsi="Times New Roman" w:cs="Times New Roman"/>
      <w:sz w:val="16"/>
      <w:szCs w:val="16"/>
      <w:lang w:val="en-GB" w:eastAsia="ja-JP"/>
    </w:rPr>
  </w:style>
  <w:style w:type="character" w:styleId="BookTitle">
    <w:name w:val="Book Title"/>
    <w:basedOn w:val="DefaultParagraphFont"/>
    <w:uiPriority w:val="33"/>
    <w:rsid w:val="008D0C7E"/>
    <w:rPr>
      <w:b/>
      <w:bCs/>
      <w:i/>
      <w:iCs/>
      <w:spacing w:val="5"/>
    </w:rPr>
  </w:style>
  <w:style w:type="paragraph" w:styleId="Closing">
    <w:name w:val="Closing"/>
    <w:basedOn w:val="Normal"/>
    <w:link w:val="ClosingChar"/>
    <w:uiPriority w:val="99"/>
    <w:semiHidden/>
    <w:unhideWhenUsed/>
    <w:rsid w:val="008D0C7E"/>
    <w:pPr>
      <w:spacing w:before="0"/>
      <w:ind w:left="4320"/>
    </w:pPr>
  </w:style>
  <w:style w:type="character" w:customStyle="1" w:styleId="ClosingChar">
    <w:name w:val="Closing Char"/>
    <w:basedOn w:val="DefaultParagraphFont"/>
    <w:link w:val="Closing"/>
    <w:uiPriority w:val="99"/>
    <w:semiHidden/>
    <w:rsid w:val="008D0C7E"/>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8D0C7E"/>
  </w:style>
  <w:style w:type="character" w:customStyle="1" w:styleId="DateChar">
    <w:name w:val="Date Char"/>
    <w:basedOn w:val="DefaultParagraphFont"/>
    <w:link w:val="Date"/>
    <w:uiPriority w:val="99"/>
    <w:semiHidden/>
    <w:rsid w:val="008D0C7E"/>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8D0C7E"/>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0C7E"/>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8D0C7E"/>
    <w:pPr>
      <w:spacing w:before="0"/>
    </w:pPr>
  </w:style>
  <w:style w:type="character" w:customStyle="1" w:styleId="E-mailSignatureChar">
    <w:name w:val="E-mail Signature Char"/>
    <w:basedOn w:val="DefaultParagraphFont"/>
    <w:link w:val="E-mailSignature"/>
    <w:uiPriority w:val="99"/>
    <w:semiHidden/>
    <w:rsid w:val="008D0C7E"/>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8D0C7E"/>
    <w:rPr>
      <w:vertAlign w:val="superscript"/>
    </w:rPr>
  </w:style>
  <w:style w:type="paragraph" w:styleId="EndnoteText">
    <w:name w:val="endnote text"/>
    <w:basedOn w:val="Normal"/>
    <w:link w:val="EndnoteTextChar"/>
    <w:uiPriority w:val="99"/>
    <w:semiHidden/>
    <w:unhideWhenUsed/>
    <w:rsid w:val="008D0C7E"/>
    <w:pPr>
      <w:spacing w:before="0"/>
    </w:pPr>
    <w:rPr>
      <w:sz w:val="20"/>
    </w:rPr>
  </w:style>
  <w:style w:type="character" w:customStyle="1" w:styleId="EndnoteTextChar">
    <w:name w:val="Endnote Text Char"/>
    <w:basedOn w:val="DefaultParagraphFont"/>
    <w:link w:val="EndnoteText"/>
    <w:uiPriority w:val="99"/>
    <w:semiHidden/>
    <w:rsid w:val="008D0C7E"/>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8D0C7E"/>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D0C7E"/>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8D0C7E"/>
    <w:rPr>
      <w:color w:val="954F72" w:themeColor="followedHyperlink"/>
      <w:u w:val="single"/>
    </w:rPr>
  </w:style>
  <w:style w:type="character" w:customStyle="1" w:styleId="Hashtag1">
    <w:name w:val="Hashtag1"/>
    <w:basedOn w:val="DefaultParagraphFont"/>
    <w:uiPriority w:val="99"/>
    <w:semiHidden/>
    <w:unhideWhenUsed/>
    <w:rsid w:val="008D0C7E"/>
    <w:rPr>
      <w:color w:val="2B579A"/>
      <w:shd w:val="clear" w:color="auto" w:fill="E1DFDD"/>
    </w:rPr>
  </w:style>
  <w:style w:type="character" w:styleId="HTMLAcronym">
    <w:name w:val="HTML Acronym"/>
    <w:basedOn w:val="DefaultParagraphFont"/>
    <w:uiPriority w:val="99"/>
    <w:semiHidden/>
    <w:unhideWhenUsed/>
    <w:rsid w:val="008D0C7E"/>
  </w:style>
  <w:style w:type="paragraph" w:styleId="HTMLAddress">
    <w:name w:val="HTML Address"/>
    <w:basedOn w:val="Normal"/>
    <w:link w:val="HTMLAddressChar"/>
    <w:uiPriority w:val="99"/>
    <w:semiHidden/>
    <w:unhideWhenUsed/>
    <w:rsid w:val="008D0C7E"/>
    <w:pPr>
      <w:spacing w:before="0"/>
    </w:pPr>
    <w:rPr>
      <w:i/>
      <w:iCs/>
    </w:rPr>
  </w:style>
  <w:style w:type="character" w:customStyle="1" w:styleId="HTMLAddressChar">
    <w:name w:val="HTML Address Char"/>
    <w:basedOn w:val="DefaultParagraphFont"/>
    <w:link w:val="HTMLAddress"/>
    <w:uiPriority w:val="99"/>
    <w:semiHidden/>
    <w:rsid w:val="008D0C7E"/>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8D0C7E"/>
    <w:rPr>
      <w:i/>
      <w:iCs/>
    </w:rPr>
  </w:style>
  <w:style w:type="character" w:styleId="HTMLCode">
    <w:name w:val="HTML Code"/>
    <w:basedOn w:val="DefaultParagraphFont"/>
    <w:uiPriority w:val="99"/>
    <w:semiHidden/>
    <w:unhideWhenUsed/>
    <w:rsid w:val="008D0C7E"/>
    <w:rPr>
      <w:rFonts w:ascii="Consolas" w:hAnsi="Consolas"/>
      <w:sz w:val="20"/>
      <w:szCs w:val="20"/>
    </w:rPr>
  </w:style>
  <w:style w:type="character" w:styleId="HTMLDefinition">
    <w:name w:val="HTML Definition"/>
    <w:basedOn w:val="DefaultParagraphFont"/>
    <w:uiPriority w:val="99"/>
    <w:semiHidden/>
    <w:unhideWhenUsed/>
    <w:rsid w:val="008D0C7E"/>
    <w:rPr>
      <w:i/>
      <w:iCs/>
    </w:rPr>
  </w:style>
  <w:style w:type="character" w:styleId="HTMLKeyboard">
    <w:name w:val="HTML Keyboard"/>
    <w:basedOn w:val="DefaultParagraphFont"/>
    <w:uiPriority w:val="99"/>
    <w:semiHidden/>
    <w:unhideWhenUsed/>
    <w:rsid w:val="008D0C7E"/>
    <w:rPr>
      <w:rFonts w:ascii="Consolas" w:hAnsi="Consolas"/>
      <w:sz w:val="20"/>
      <w:szCs w:val="20"/>
    </w:rPr>
  </w:style>
  <w:style w:type="paragraph" w:styleId="HTMLPreformatted">
    <w:name w:val="HTML Preformatted"/>
    <w:basedOn w:val="Normal"/>
    <w:link w:val="HTMLPreformattedChar"/>
    <w:uiPriority w:val="99"/>
    <w:semiHidden/>
    <w:unhideWhenUsed/>
    <w:rsid w:val="008D0C7E"/>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8D0C7E"/>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8D0C7E"/>
    <w:rPr>
      <w:rFonts w:ascii="Consolas" w:hAnsi="Consolas"/>
      <w:sz w:val="24"/>
      <w:szCs w:val="24"/>
    </w:rPr>
  </w:style>
  <w:style w:type="character" w:styleId="HTMLTypewriter">
    <w:name w:val="HTML Typewriter"/>
    <w:basedOn w:val="DefaultParagraphFont"/>
    <w:uiPriority w:val="99"/>
    <w:semiHidden/>
    <w:unhideWhenUsed/>
    <w:rsid w:val="008D0C7E"/>
    <w:rPr>
      <w:rFonts w:ascii="Consolas" w:hAnsi="Consolas"/>
      <w:sz w:val="20"/>
      <w:szCs w:val="20"/>
    </w:rPr>
  </w:style>
  <w:style w:type="character" w:styleId="HTMLVariable">
    <w:name w:val="HTML Variable"/>
    <w:basedOn w:val="DefaultParagraphFont"/>
    <w:uiPriority w:val="99"/>
    <w:semiHidden/>
    <w:unhideWhenUsed/>
    <w:rsid w:val="008D0C7E"/>
    <w:rPr>
      <w:i/>
      <w:iCs/>
    </w:rPr>
  </w:style>
  <w:style w:type="paragraph" w:styleId="Index1">
    <w:name w:val="index 1"/>
    <w:basedOn w:val="Normal"/>
    <w:next w:val="Normal"/>
    <w:semiHidden/>
    <w:rsid w:val="00802AC9"/>
    <w:pPr>
      <w:jc w:val="left"/>
    </w:pPr>
  </w:style>
  <w:style w:type="paragraph" w:styleId="Index2">
    <w:name w:val="index 2"/>
    <w:basedOn w:val="Normal"/>
    <w:next w:val="Normal"/>
    <w:semiHidden/>
    <w:rsid w:val="00802AC9"/>
    <w:pPr>
      <w:ind w:left="284"/>
      <w:jc w:val="left"/>
    </w:pPr>
  </w:style>
  <w:style w:type="paragraph" w:styleId="Index3">
    <w:name w:val="index 3"/>
    <w:basedOn w:val="Normal"/>
    <w:next w:val="Normal"/>
    <w:semiHidden/>
    <w:rsid w:val="00802AC9"/>
    <w:pPr>
      <w:ind w:left="567"/>
      <w:jc w:val="left"/>
    </w:pPr>
  </w:style>
  <w:style w:type="paragraph" w:styleId="Index4">
    <w:name w:val="index 4"/>
    <w:basedOn w:val="Normal"/>
    <w:next w:val="Normal"/>
    <w:autoRedefine/>
    <w:uiPriority w:val="99"/>
    <w:semiHidden/>
    <w:unhideWhenUsed/>
    <w:rsid w:val="008D0C7E"/>
    <w:pPr>
      <w:spacing w:before="0"/>
      <w:ind w:left="960" w:hanging="240"/>
    </w:pPr>
  </w:style>
  <w:style w:type="paragraph" w:styleId="Index5">
    <w:name w:val="index 5"/>
    <w:basedOn w:val="Normal"/>
    <w:next w:val="Normal"/>
    <w:autoRedefine/>
    <w:uiPriority w:val="99"/>
    <w:semiHidden/>
    <w:unhideWhenUsed/>
    <w:rsid w:val="008D0C7E"/>
    <w:pPr>
      <w:spacing w:before="0"/>
      <w:ind w:left="1200" w:hanging="240"/>
    </w:pPr>
  </w:style>
  <w:style w:type="paragraph" w:styleId="Index6">
    <w:name w:val="index 6"/>
    <w:basedOn w:val="Normal"/>
    <w:next w:val="Normal"/>
    <w:autoRedefine/>
    <w:uiPriority w:val="99"/>
    <w:semiHidden/>
    <w:unhideWhenUsed/>
    <w:rsid w:val="008D0C7E"/>
    <w:pPr>
      <w:spacing w:before="0"/>
      <w:ind w:left="1440" w:hanging="240"/>
    </w:pPr>
  </w:style>
  <w:style w:type="paragraph" w:styleId="Index7">
    <w:name w:val="index 7"/>
    <w:basedOn w:val="Normal"/>
    <w:next w:val="Normal"/>
    <w:autoRedefine/>
    <w:uiPriority w:val="99"/>
    <w:semiHidden/>
    <w:unhideWhenUsed/>
    <w:rsid w:val="008D0C7E"/>
    <w:pPr>
      <w:spacing w:before="0"/>
      <w:ind w:left="1680" w:hanging="240"/>
    </w:pPr>
  </w:style>
  <w:style w:type="paragraph" w:styleId="Index8">
    <w:name w:val="index 8"/>
    <w:basedOn w:val="Normal"/>
    <w:next w:val="Normal"/>
    <w:autoRedefine/>
    <w:uiPriority w:val="99"/>
    <w:semiHidden/>
    <w:unhideWhenUsed/>
    <w:rsid w:val="008D0C7E"/>
    <w:pPr>
      <w:spacing w:before="0"/>
      <w:ind w:left="1920" w:hanging="240"/>
    </w:pPr>
  </w:style>
  <w:style w:type="paragraph" w:styleId="Index9">
    <w:name w:val="index 9"/>
    <w:basedOn w:val="Normal"/>
    <w:next w:val="Normal"/>
    <w:autoRedefine/>
    <w:uiPriority w:val="99"/>
    <w:semiHidden/>
    <w:unhideWhenUsed/>
    <w:rsid w:val="008D0C7E"/>
    <w:pPr>
      <w:spacing w:before="0"/>
      <w:ind w:left="2160" w:hanging="240"/>
    </w:pPr>
  </w:style>
  <w:style w:type="paragraph" w:styleId="IndexHeading">
    <w:name w:val="index heading"/>
    <w:basedOn w:val="Normal"/>
    <w:next w:val="Index1"/>
    <w:uiPriority w:val="99"/>
    <w:semiHidden/>
    <w:unhideWhenUsed/>
    <w:rsid w:val="008D0C7E"/>
    <w:rPr>
      <w:rFonts w:asciiTheme="majorHAnsi" w:eastAsiaTheme="majorEastAsia" w:hAnsiTheme="majorHAnsi" w:cstheme="majorBidi"/>
      <w:b/>
      <w:bCs/>
    </w:rPr>
  </w:style>
  <w:style w:type="character" w:styleId="IntenseEmphasis">
    <w:name w:val="Intense Emphasis"/>
    <w:basedOn w:val="DefaultParagraphFont"/>
    <w:uiPriority w:val="21"/>
    <w:rsid w:val="008D0C7E"/>
    <w:rPr>
      <w:i/>
      <w:iCs/>
      <w:color w:val="5B9BD5" w:themeColor="accent1"/>
    </w:rPr>
  </w:style>
  <w:style w:type="paragraph" w:styleId="IntenseQuote">
    <w:name w:val="Intense Quote"/>
    <w:basedOn w:val="Normal"/>
    <w:next w:val="Normal"/>
    <w:link w:val="IntenseQuoteChar"/>
    <w:uiPriority w:val="30"/>
    <w:rsid w:val="008D0C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D0C7E"/>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8D0C7E"/>
    <w:rPr>
      <w:b/>
      <w:bCs/>
      <w:smallCaps/>
      <w:color w:val="5B9BD5" w:themeColor="accent1"/>
      <w:spacing w:val="5"/>
    </w:rPr>
  </w:style>
  <w:style w:type="character" w:styleId="LineNumber">
    <w:name w:val="line number"/>
    <w:basedOn w:val="DefaultParagraphFont"/>
    <w:uiPriority w:val="99"/>
    <w:semiHidden/>
    <w:unhideWhenUsed/>
    <w:rsid w:val="008D0C7E"/>
  </w:style>
  <w:style w:type="paragraph" w:styleId="List">
    <w:name w:val="List"/>
    <w:basedOn w:val="Normal"/>
    <w:uiPriority w:val="99"/>
    <w:semiHidden/>
    <w:unhideWhenUsed/>
    <w:rsid w:val="008D0C7E"/>
    <w:pPr>
      <w:ind w:left="360" w:hanging="360"/>
      <w:contextualSpacing/>
    </w:pPr>
  </w:style>
  <w:style w:type="paragraph" w:styleId="List2">
    <w:name w:val="List 2"/>
    <w:basedOn w:val="Normal"/>
    <w:uiPriority w:val="99"/>
    <w:semiHidden/>
    <w:unhideWhenUsed/>
    <w:rsid w:val="008D0C7E"/>
    <w:pPr>
      <w:ind w:left="720" w:hanging="360"/>
      <w:contextualSpacing/>
    </w:pPr>
  </w:style>
  <w:style w:type="paragraph" w:styleId="List3">
    <w:name w:val="List 3"/>
    <w:basedOn w:val="Normal"/>
    <w:uiPriority w:val="99"/>
    <w:semiHidden/>
    <w:unhideWhenUsed/>
    <w:rsid w:val="008D0C7E"/>
    <w:pPr>
      <w:ind w:left="1080" w:hanging="360"/>
      <w:contextualSpacing/>
    </w:pPr>
  </w:style>
  <w:style w:type="paragraph" w:styleId="List4">
    <w:name w:val="List 4"/>
    <w:basedOn w:val="Normal"/>
    <w:uiPriority w:val="99"/>
    <w:semiHidden/>
    <w:unhideWhenUsed/>
    <w:rsid w:val="008D0C7E"/>
    <w:pPr>
      <w:ind w:left="1440" w:hanging="360"/>
      <w:contextualSpacing/>
    </w:pPr>
  </w:style>
  <w:style w:type="paragraph" w:styleId="List5">
    <w:name w:val="List 5"/>
    <w:basedOn w:val="Normal"/>
    <w:uiPriority w:val="99"/>
    <w:semiHidden/>
    <w:unhideWhenUsed/>
    <w:rsid w:val="008D0C7E"/>
    <w:pPr>
      <w:ind w:left="1800" w:hanging="360"/>
      <w:contextualSpacing/>
    </w:pPr>
  </w:style>
  <w:style w:type="paragraph" w:styleId="ListBullet">
    <w:name w:val="List Bullet"/>
    <w:basedOn w:val="Normal"/>
    <w:uiPriority w:val="99"/>
    <w:semiHidden/>
    <w:unhideWhenUsed/>
    <w:rsid w:val="008D0C7E"/>
    <w:pPr>
      <w:numPr>
        <w:numId w:val="1"/>
      </w:numPr>
      <w:contextualSpacing/>
    </w:pPr>
  </w:style>
  <w:style w:type="paragraph" w:styleId="ListBullet2">
    <w:name w:val="List Bullet 2"/>
    <w:basedOn w:val="Normal"/>
    <w:uiPriority w:val="99"/>
    <w:semiHidden/>
    <w:unhideWhenUsed/>
    <w:rsid w:val="008D0C7E"/>
    <w:pPr>
      <w:numPr>
        <w:numId w:val="2"/>
      </w:numPr>
      <w:contextualSpacing/>
    </w:pPr>
  </w:style>
  <w:style w:type="paragraph" w:styleId="ListBullet3">
    <w:name w:val="List Bullet 3"/>
    <w:basedOn w:val="Normal"/>
    <w:uiPriority w:val="99"/>
    <w:semiHidden/>
    <w:unhideWhenUsed/>
    <w:rsid w:val="008D0C7E"/>
    <w:pPr>
      <w:numPr>
        <w:numId w:val="3"/>
      </w:numPr>
      <w:contextualSpacing/>
    </w:pPr>
  </w:style>
  <w:style w:type="paragraph" w:styleId="ListBullet4">
    <w:name w:val="List Bullet 4"/>
    <w:basedOn w:val="Normal"/>
    <w:uiPriority w:val="99"/>
    <w:semiHidden/>
    <w:unhideWhenUsed/>
    <w:rsid w:val="008D0C7E"/>
    <w:pPr>
      <w:numPr>
        <w:numId w:val="4"/>
      </w:numPr>
      <w:contextualSpacing/>
    </w:pPr>
  </w:style>
  <w:style w:type="paragraph" w:styleId="ListBullet5">
    <w:name w:val="List Bullet 5"/>
    <w:basedOn w:val="Normal"/>
    <w:uiPriority w:val="99"/>
    <w:semiHidden/>
    <w:unhideWhenUsed/>
    <w:rsid w:val="008D0C7E"/>
    <w:pPr>
      <w:numPr>
        <w:numId w:val="5"/>
      </w:numPr>
      <w:contextualSpacing/>
    </w:pPr>
  </w:style>
  <w:style w:type="paragraph" w:styleId="ListContinue">
    <w:name w:val="List Continue"/>
    <w:basedOn w:val="Normal"/>
    <w:uiPriority w:val="99"/>
    <w:semiHidden/>
    <w:unhideWhenUsed/>
    <w:rsid w:val="008D0C7E"/>
    <w:pPr>
      <w:spacing w:after="120"/>
      <w:ind w:left="360"/>
      <w:contextualSpacing/>
    </w:pPr>
  </w:style>
  <w:style w:type="paragraph" w:styleId="ListContinue2">
    <w:name w:val="List Continue 2"/>
    <w:basedOn w:val="Normal"/>
    <w:uiPriority w:val="99"/>
    <w:semiHidden/>
    <w:unhideWhenUsed/>
    <w:rsid w:val="008D0C7E"/>
    <w:pPr>
      <w:spacing w:after="120"/>
      <w:ind w:left="720"/>
      <w:contextualSpacing/>
    </w:pPr>
  </w:style>
  <w:style w:type="paragraph" w:styleId="ListContinue3">
    <w:name w:val="List Continue 3"/>
    <w:basedOn w:val="Normal"/>
    <w:uiPriority w:val="99"/>
    <w:semiHidden/>
    <w:unhideWhenUsed/>
    <w:rsid w:val="008D0C7E"/>
    <w:pPr>
      <w:spacing w:after="120"/>
      <w:ind w:left="1080"/>
      <w:contextualSpacing/>
    </w:pPr>
  </w:style>
  <w:style w:type="paragraph" w:styleId="ListContinue4">
    <w:name w:val="List Continue 4"/>
    <w:basedOn w:val="Normal"/>
    <w:uiPriority w:val="99"/>
    <w:semiHidden/>
    <w:unhideWhenUsed/>
    <w:rsid w:val="008D0C7E"/>
    <w:pPr>
      <w:spacing w:after="120"/>
      <w:ind w:left="1440"/>
      <w:contextualSpacing/>
    </w:pPr>
  </w:style>
  <w:style w:type="paragraph" w:styleId="ListContinue5">
    <w:name w:val="List Continue 5"/>
    <w:basedOn w:val="Normal"/>
    <w:uiPriority w:val="99"/>
    <w:semiHidden/>
    <w:unhideWhenUsed/>
    <w:rsid w:val="008D0C7E"/>
    <w:pPr>
      <w:spacing w:after="120"/>
      <w:ind w:left="1800"/>
      <w:contextualSpacing/>
    </w:pPr>
  </w:style>
  <w:style w:type="paragraph" w:styleId="ListNumber">
    <w:name w:val="List Number"/>
    <w:basedOn w:val="Normal"/>
    <w:uiPriority w:val="99"/>
    <w:semiHidden/>
    <w:unhideWhenUsed/>
    <w:rsid w:val="008D0C7E"/>
    <w:pPr>
      <w:numPr>
        <w:numId w:val="6"/>
      </w:numPr>
      <w:contextualSpacing/>
    </w:pPr>
  </w:style>
  <w:style w:type="paragraph" w:styleId="ListNumber2">
    <w:name w:val="List Number 2"/>
    <w:basedOn w:val="Normal"/>
    <w:uiPriority w:val="99"/>
    <w:semiHidden/>
    <w:unhideWhenUsed/>
    <w:rsid w:val="008D0C7E"/>
    <w:pPr>
      <w:numPr>
        <w:numId w:val="7"/>
      </w:numPr>
      <w:contextualSpacing/>
    </w:pPr>
  </w:style>
  <w:style w:type="paragraph" w:styleId="ListNumber3">
    <w:name w:val="List Number 3"/>
    <w:basedOn w:val="Normal"/>
    <w:uiPriority w:val="99"/>
    <w:semiHidden/>
    <w:unhideWhenUsed/>
    <w:rsid w:val="008D0C7E"/>
    <w:pPr>
      <w:numPr>
        <w:numId w:val="8"/>
      </w:numPr>
      <w:contextualSpacing/>
    </w:pPr>
  </w:style>
  <w:style w:type="paragraph" w:styleId="ListNumber4">
    <w:name w:val="List Number 4"/>
    <w:basedOn w:val="Normal"/>
    <w:uiPriority w:val="99"/>
    <w:semiHidden/>
    <w:unhideWhenUsed/>
    <w:rsid w:val="008D0C7E"/>
    <w:pPr>
      <w:numPr>
        <w:numId w:val="9"/>
      </w:numPr>
      <w:contextualSpacing/>
    </w:pPr>
  </w:style>
  <w:style w:type="paragraph" w:styleId="ListNumber5">
    <w:name w:val="List Number 5"/>
    <w:basedOn w:val="Normal"/>
    <w:uiPriority w:val="99"/>
    <w:semiHidden/>
    <w:unhideWhenUsed/>
    <w:rsid w:val="008D0C7E"/>
    <w:pPr>
      <w:numPr>
        <w:numId w:val="10"/>
      </w:numPr>
      <w:contextualSpacing/>
    </w:pPr>
  </w:style>
  <w:style w:type="paragraph" w:styleId="ListParagraph">
    <w:name w:val="List Paragraph"/>
    <w:basedOn w:val="Normal"/>
    <w:link w:val="ListParagraphChar"/>
    <w:uiPriority w:val="34"/>
    <w:qFormat/>
    <w:rsid w:val="008D0C7E"/>
    <w:pPr>
      <w:ind w:left="720"/>
      <w:contextualSpacing/>
    </w:pPr>
  </w:style>
  <w:style w:type="paragraph" w:styleId="MacroText">
    <w:name w:val="macro"/>
    <w:link w:val="MacroTextChar"/>
    <w:uiPriority w:val="99"/>
    <w:semiHidden/>
    <w:unhideWhenUsed/>
    <w:rsid w:val="008D0C7E"/>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8D0C7E"/>
    <w:rPr>
      <w:rFonts w:ascii="Consolas" w:hAnsi="Consolas" w:cs="Times New Roman"/>
      <w:sz w:val="20"/>
      <w:szCs w:val="20"/>
      <w:lang w:val="en-GB" w:eastAsia="ja-JP"/>
    </w:rPr>
  </w:style>
  <w:style w:type="character" w:customStyle="1" w:styleId="Mention1">
    <w:name w:val="Mention1"/>
    <w:basedOn w:val="DefaultParagraphFont"/>
    <w:uiPriority w:val="99"/>
    <w:semiHidden/>
    <w:unhideWhenUsed/>
    <w:rsid w:val="008D0C7E"/>
    <w:rPr>
      <w:color w:val="2B579A"/>
      <w:shd w:val="clear" w:color="auto" w:fill="E1DFDD"/>
    </w:rPr>
  </w:style>
  <w:style w:type="paragraph" w:styleId="MessageHeader">
    <w:name w:val="Message Header"/>
    <w:basedOn w:val="Normal"/>
    <w:link w:val="MessageHeaderChar"/>
    <w:uiPriority w:val="99"/>
    <w:semiHidden/>
    <w:unhideWhenUsed/>
    <w:rsid w:val="008D0C7E"/>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D0C7E"/>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993564"/>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8D0C7E"/>
  </w:style>
  <w:style w:type="paragraph" w:styleId="NormalIndent">
    <w:name w:val="Normal Indent"/>
    <w:basedOn w:val="Normal"/>
    <w:uiPriority w:val="99"/>
    <w:semiHidden/>
    <w:unhideWhenUsed/>
    <w:rsid w:val="008D0C7E"/>
    <w:pPr>
      <w:ind w:left="720"/>
    </w:pPr>
  </w:style>
  <w:style w:type="paragraph" w:styleId="NoteHeading">
    <w:name w:val="Note Heading"/>
    <w:basedOn w:val="Normal"/>
    <w:next w:val="Normal"/>
    <w:link w:val="NoteHeadingChar"/>
    <w:uiPriority w:val="99"/>
    <w:semiHidden/>
    <w:unhideWhenUsed/>
    <w:rsid w:val="008D0C7E"/>
    <w:pPr>
      <w:spacing w:before="0"/>
    </w:pPr>
  </w:style>
  <w:style w:type="character" w:customStyle="1" w:styleId="NoteHeadingChar">
    <w:name w:val="Note Heading Char"/>
    <w:basedOn w:val="DefaultParagraphFont"/>
    <w:link w:val="NoteHeading"/>
    <w:uiPriority w:val="99"/>
    <w:semiHidden/>
    <w:rsid w:val="008D0C7E"/>
    <w:rPr>
      <w:rFonts w:ascii="Times New Roman" w:hAnsi="Times New Roman" w:cs="Times New Roman"/>
      <w:sz w:val="24"/>
      <w:szCs w:val="24"/>
      <w:lang w:val="en-GB" w:eastAsia="ja-JP"/>
    </w:rPr>
  </w:style>
  <w:style w:type="character" w:styleId="PageNumber">
    <w:name w:val="page number"/>
    <w:basedOn w:val="DefaultParagraphFont"/>
    <w:rsid w:val="00802AC9"/>
  </w:style>
  <w:style w:type="paragraph" w:styleId="PlainText">
    <w:name w:val="Plain Text"/>
    <w:basedOn w:val="Normal"/>
    <w:link w:val="PlainTextChar"/>
    <w:uiPriority w:val="99"/>
    <w:semiHidden/>
    <w:unhideWhenUsed/>
    <w:rsid w:val="008D0C7E"/>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8D0C7E"/>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8D0C7E"/>
  </w:style>
  <w:style w:type="character" w:customStyle="1" w:styleId="SalutationChar">
    <w:name w:val="Salutation Char"/>
    <w:basedOn w:val="DefaultParagraphFont"/>
    <w:link w:val="Salutation"/>
    <w:uiPriority w:val="99"/>
    <w:semiHidden/>
    <w:rsid w:val="008D0C7E"/>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8D0C7E"/>
    <w:pPr>
      <w:spacing w:before="0"/>
      <w:ind w:left="4320"/>
    </w:pPr>
  </w:style>
  <w:style w:type="character" w:customStyle="1" w:styleId="SignatureChar">
    <w:name w:val="Signature Char"/>
    <w:basedOn w:val="DefaultParagraphFont"/>
    <w:link w:val="Signature"/>
    <w:uiPriority w:val="99"/>
    <w:semiHidden/>
    <w:rsid w:val="008D0C7E"/>
    <w:rPr>
      <w:rFonts w:ascii="Times New Roman" w:hAnsi="Times New Roman" w:cs="Times New Roman"/>
      <w:sz w:val="24"/>
      <w:szCs w:val="24"/>
      <w:lang w:val="en-GB" w:eastAsia="ja-JP"/>
    </w:rPr>
  </w:style>
  <w:style w:type="character" w:customStyle="1" w:styleId="SmartHyperlink1">
    <w:name w:val="Smart Hyperlink1"/>
    <w:basedOn w:val="DefaultParagraphFont"/>
    <w:uiPriority w:val="99"/>
    <w:semiHidden/>
    <w:unhideWhenUsed/>
    <w:rsid w:val="008D0C7E"/>
    <w:rPr>
      <w:u w:val="dotted"/>
    </w:rPr>
  </w:style>
  <w:style w:type="character" w:customStyle="1" w:styleId="SmartLink1">
    <w:name w:val="SmartLink1"/>
    <w:basedOn w:val="DefaultParagraphFont"/>
    <w:uiPriority w:val="99"/>
    <w:semiHidden/>
    <w:unhideWhenUsed/>
    <w:rsid w:val="008D0C7E"/>
    <w:rPr>
      <w:color w:val="0000FF"/>
      <w:u w:val="single"/>
      <w:shd w:val="clear" w:color="auto" w:fill="F3F2F1"/>
    </w:rPr>
  </w:style>
  <w:style w:type="character" w:styleId="SubtleEmphasis">
    <w:name w:val="Subtle Emphasis"/>
    <w:basedOn w:val="DefaultParagraphFont"/>
    <w:uiPriority w:val="19"/>
    <w:rsid w:val="008D0C7E"/>
    <w:rPr>
      <w:i/>
      <w:iCs/>
      <w:color w:val="404040" w:themeColor="text1" w:themeTint="BF"/>
    </w:rPr>
  </w:style>
  <w:style w:type="character" w:styleId="SubtleReference">
    <w:name w:val="Subtle Reference"/>
    <w:basedOn w:val="DefaultParagraphFont"/>
    <w:uiPriority w:val="31"/>
    <w:qFormat/>
    <w:rsid w:val="008D0C7E"/>
    <w:rPr>
      <w:smallCaps/>
      <w:color w:val="5A5A5A" w:themeColor="text1" w:themeTint="A5"/>
    </w:rPr>
  </w:style>
  <w:style w:type="paragraph" w:styleId="TableofAuthorities">
    <w:name w:val="table of authorities"/>
    <w:basedOn w:val="Normal"/>
    <w:next w:val="Normal"/>
    <w:uiPriority w:val="99"/>
    <w:semiHidden/>
    <w:unhideWhenUsed/>
    <w:rsid w:val="008D0C7E"/>
    <w:pPr>
      <w:ind w:left="240" w:hanging="240"/>
    </w:pPr>
  </w:style>
  <w:style w:type="paragraph" w:styleId="Title">
    <w:name w:val="Title"/>
    <w:basedOn w:val="Normal"/>
    <w:next w:val="Normal"/>
    <w:link w:val="TitleChar"/>
    <w:uiPriority w:val="10"/>
    <w:rsid w:val="008D0C7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0C7E"/>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8D0C7E"/>
    <w:rPr>
      <w:rFonts w:asciiTheme="majorHAnsi" w:eastAsiaTheme="majorEastAsia" w:hAnsiTheme="majorHAnsi" w:cstheme="majorBidi"/>
      <w:b/>
      <w:bCs/>
    </w:rPr>
  </w:style>
  <w:style w:type="paragraph" w:styleId="TOC4">
    <w:name w:val="toc 4"/>
    <w:basedOn w:val="TOC3"/>
    <w:semiHidden/>
    <w:rsid w:val="00802AC9"/>
  </w:style>
  <w:style w:type="paragraph" w:styleId="TOC5">
    <w:name w:val="toc 5"/>
    <w:basedOn w:val="TOC4"/>
    <w:semiHidden/>
    <w:rsid w:val="00802AC9"/>
  </w:style>
  <w:style w:type="paragraph" w:styleId="TOC6">
    <w:name w:val="toc 6"/>
    <w:basedOn w:val="TOC4"/>
    <w:semiHidden/>
    <w:rsid w:val="00802AC9"/>
  </w:style>
  <w:style w:type="paragraph" w:styleId="TOC7">
    <w:name w:val="toc 7"/>
    <w:basedOn w:val="TOC4"/>
    <w:semiHidden/>
    <w:rsid w:val="00802AC9"/>
  </w:style>
  <w:style w:type="paragraph" w:styleId="TOC8">
    <w:name w:val="toc 8"/>
    <w:basedOn w:val="TOC4"/>
    <w:semiHidden/>
    <w:rsid w:val="00802AC9"/>
  </w:style>
  <w:style w:type="paragraph" w:styleId="TOC9">
    <w:name w:val="toc 9"/>
    <w:basedOn w:val="TOC3"/>
    <w:semiHidden/>
    <w:rsid w:val="00802AC9"/>
  </w:style>
  <w:style w:type="paragraph" w:styleId="TOCHeading">
    <w:name w:val="TOC Heading"/>
    <w:basedOn w:val="Heading1"/>
    <w:next w:val="Normal"/>
    <w:uiPriority w:val="39"/>
    <w:semiHidden/>
    <w:unhideWhenUsed/>
    <w:rsid w:val="008D0C7E"/>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UnresolvedMention1">
    <w:name w:val="Unresolved Mention1"/>
    <w:basedOn w:val="DefaultParagraphFont"/>
    <w:uiPriority w:val="99"/>
    <w:semiHidden/>
    <w:unhideWhenUsed/>
    <w:rsid w:val="008D0C7E"/>
    <w:rPr>
      <w:color w:val="605E5C"/>
      <w:shd w:val="clear" w:color="auto" w:fill="E1DFDD"/>
    </w:rPr>
  </w:style>
  <w:style w:type="paragraph" w:customStyle="1" w:styleId="TSBHeaderRight14">
    <w:name w:val="TSBHeaderRight14"/>
    <w:basedOn w:val="Normal"/>
    <w:rsid w:val="006F4361"/>
    <w:pPr>
      <w:jc w:val="right"/>
    </w:pPr>
    <w:rPr>
      <w:b/>
      <w:bCs/>
      <w:sz w:val="28"/>
      <w:szCs w:val="28"/>
    </w:rPr>
  </w:style>
  <w:style w:type="paragraph" w:customStyle="1" w:styleId="TSBHeaderQuestion">
    <w:name w:val="TSBHeaderQuestion"/>
    <w:basedOn w:val="Normal"/>
    <w:rsid w:val="002534C9"/>
  </w:style>
  <w:style w:type="paragraph" w:customStyle="1" w:styleId="TSBHeaderSource">
    <w:name w:val="TSBHeaderSource"/>
    <w:basedOn w:val="Normal"/>
    <w:rsid w:val="002534C9"/>
  </w:style>
  <w:style w:type="paragraph" w:customStyle="1" w:styleId="TSBHeaderTitle">
    <w:name w:val="TSBHeaderTitle"/>
    <w:basedOn w:val="Normal"/>
    <w:rsid w:val="00054813"/>
  </w:style>
  <w:style w:type="paragraph" w:customStyle="1" w:styleId="TSBHeaderSummary">
    <w:name w:val="TSBHeaderSummary"/>
    <w:basedOn w:val="Normal"/>
    <w:rsid w:val="00054813"/>
  </w:style>
  <w:style w:type="paragraph" w:customStyle="1" w:styleId="BodyAA">
    <w:name w:val="Body A A"/>
    <w:rsid w:val="0009721D"/>
    <w:pPr>
      <w:pBdr>
        <w:top w:val="nil"/>
        <w:left w:val="nil"/>
        <w:bottom w:val="nil"/>
        <w:right w:val="nil"/>
        <w:between w:val="nil"/>
        <w:bar w:val="nil"/>
      </w:pBdr>
      <w:spacing w:before="120" w:after="0" w:line="240" w:lineRule="auto"/>
      <w:jc w:val="center"/>
    </w:pPr>
    <w:rPr>
      <w:rFonts w:ascii="Times New Roman" w:eastAsia="Times New Roman" w:hAnsi="Times New Roman" w:cs="Times New Roman"/>
      <w:b/>
      <w:bCs/>
      <w:color w:val="000000"/>
      <w:sz w:val="24"/>
      <w:szCs w:val="24"/>
      <w:u w:color="000000"/>
      <w:bdr w:val="nil"/>
      <w:lang w:val="de-DE"/>
    </w:rPr>
  </w:style>
  <w:style w:type="paragraph" w:customStyle="1" w:styleId="BodyA">
    <w:name w:val="Body A"/>
    <w:rsid w:val="0009721D"/>
    <w:pPr>
      <w:pBdr>
        <w:top w:val="nil"/>
        <w:left w:val="nil"/>
        <w:bottom w:val="nil"/>
        <w:right w:val="nil"/>
        <w:between w:val="nil"/>
        <w:bar w:val="nil"/>
      </w:pBdr>
      <w:spacing w:before="120" w:after="0" w:line="240" w:lineRule="auto"/>
    </w:pPr>
    <w:rPr>
      <w:rFonts w:ascii="Times New Roman" w:eastAsia="Arial Unicode MS" w:hAnsi="Times New Roman" w:cs="Arial Unicode MS"/>
      <w:color w:val="000000"/>
      <w:sz w:val="24"/>
      <w:szCs w:val="24"/>
      <w:u w:color="000000"/>
      <w:bdr w:val="nil"/>
      <w:lang w:val="en-GB"/>
    </w:rPr>
  </w:style>
  <w:style w:type="character" w:customStyle="1" w:styleId="None">
    <w:name w:val="None"/>
    <w:rsid w:val="0009721D"/>
  </w:style>
  <w:style w:type="numbering" w:customStyle="1" w:styleId="ImportedStyle1">
    <w:name w:val="Imported Style 1"/>
    <w:rsid w:val="0009721D"/>
    <w:pPr>
      <w:numPr>
        <w:numId w:val="11"/>
      </w:numPr>
    </w:pPr>
  </w:style>
  <w:style w:type="paragraph" w:customStyle="1" w:styleId="Default">
    <w:name w:val="Default"/>
    <w:rsid w:val="00993564"/>
    <w:pPr>
      <w:pBdr>
        <w:top w:val="nil"/>
        <w:left w:val="nil"/>
        <w:bottom w:val="nil"/>
        <w:right w:val="nil"/>
        <w:between w:val="nil"/>
        <w:bar w:val="nil"/>
      </w:pBdr>
      <w:spacing w:before="120" w:after="0" w:line="240" w:lineRule="auto"/>
    </w:pPr>
    <w:rPr>
      <w:rFonts w:ascii="Helvetica Neue" w:eastAsia="Arial Unicode MS" w:hAnsi="Helvetica Neue" w:cs="Arial Unicode MS"/>
      <w:color w:val="000000"/>
      <w:u w:color="000000"/>
      <w:bdr w:val="nil"/>
    </w:rPr>
  </w:style>
  <w:style w:type="table" w:styleId="TableGrid">
    <w:name w:val="Table Grid"/>
    <w:basedOn w:val="TableNormal"/>
    <w:uiPriority w:val="39"/>
    <w:rsid w:val="0009721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9721D"/>
    <w:rPr>
      <w:rFonts w:ascii="Times New Roman" w:hAnsi="Times New Roman" w:cs="Times New Roman"/>
      <w:sz w:val="24"/>
      <w:szCs w:val="24"/>
      <w:lang w:val="en-GB" w:eastAsia="ja-JP"/>
    </w:rPr>
  </w:style>
  <w:style w:type="paragraph" w:customStyle="1" w:styleId="Normal1">
    <w:name w:val="Normal1"/>
    <w:rsid w:val="00993564"/>
    <w:pPr>
      <w:spacing w:after="0" w:line="276" w:lineRule="auto"/>
    </w:pPr>
    <w:rPr>
      <w:rFonts w:ascii="Arial" w:eastAsia="Arial" w:hAnsi="Arial" w:cs="Arial"/>
      <w:color w:val="000000"/>
      <w:szCs w:val="24"/>
      <w:lang w:val="es-MX" w:eastAsia="es-ES"/>
    </w:rPr>
  </w:style>
  <w:style w:type="character" w:customStyle="1" w:styleId="text">
    <w:name w:val="text"/>
    <w:basedOn w:val="DefaultParagraphFont"/>
    <w:rsid w:val="00993564"/>
  </w:style>
  <w:style w:type="character" w:customStyle="1" w:styleId="size-xl">
    <w:name w:val="size-xl"/>
    <w:basedOn w:val="DefaultParagraphFont"/>
    <w:rsid w:val="00993564"/>
  </w:style>
  <w:style w:type="character" w:customStyle="1" w:styleId="size-m">
    <w:name w:val="size-m"/>
    <w:basedOn w:val="DefaultParagraphFont"/>
    <w:rsid w:val="00993564"/>
  </w:style>
  <w:style w:type="character" w:customStyle="1" w:styleId="title-text">
    <w:name w:val="title-text"/>
    <w:basedOn w:val="DefaultParagraphFont"/>
    <w:rsid w:val="00993564"/>
  </w:style>
  <w:style w:type="character" w:customStyle="1" w:styleId="UnresolvedMention10">
    <w:name w:val="Unresolved Mention1"/>
    <w:basedOn w:val="DefaultParagraphFont"/>
    <w:uiPriority w:val="99"/>
    <w:semiHidden/>
    <w:unhideWhenUsed/>
    <w:rsid w:val="00993564"/>
    <w:rPr>
      <w:color w:val="605E5C"/>
      <w:shd w:val="clear" w:color="auto" w:fill="E1DFDD"/>
    </w:rPr>
  </w:style>
  <w:style w:type="paragraph" w:customStyle="1" w:styleId="reftext0">
    <w:name w:val="reftext"/>
    <w:basedOn w:val="Normal"/>
    <w:rsid w:val="00993564"/>
    <w:pPr>
      <w:spacing w:before="100" w:beforeAutospacing="1" w:after="100" w:afterAutospacing="1"/>
    </w:pPr>
    <w:rPr>
      <w:lang w:val="en-US"/>
    </w:rPr>
  </w:style>
  <w:style w:type="character" w:customStyle="1" w:styleId="UnresolvedMention2">
    <w:name w:val="Unresolved Mention2"/>
    <w:basedOn w:val="DefaultParagraphFont"/>
    <w:uiPriority w:val="99"/>
    <w:semiHidden/>
    <w:unhideWhenUsed/>
    <w:rsid w:val="00993564"/>
    <w:rPr>
      <w:color w:val="808080"/>
      <w:shd w:val="clear" w:color="auto" w:fill="E6E6E6"/>
    </w:rPr>
  </w:style>
  <w:style w:type="character" w:customStyle="1" w:styleId="Hyperlink0">
    <w:name w:val="Hyperlink.0"/>
    <w:basedOn w:val="DefaultParagraphFont"/>
    <w:rsid w:val="00993564"/>
    <w:rPr>
      <w:rFonts w:ascii="Times New Roman" w:eastAsia="Times New Roman" w:hAnsi="Times New Roman" w:cs="Times New Roman" w:hint="default"/>
      <w:color w:val="0000FF"/>
      <w:u w:val="single" w:color="0000FF"/>
      <w:lang w:val="pt-PT"/>
    </w:rPr>
  </w:style>
  <w:style w:type="paragraph" w:customStyle="1" w:styleId="toc0">
    <w:name w:val="toc 0"/>
    <w:basedOn w:val="Normal"/>
    <w:next w:val="TOC1"/>
    <w:rsid w:val="00802AC9"/>
    <w:pPr>
      <w:keepLines/>
      <w:tabs>
        <w:tab w:val="clear" w:pos="794"/>
        <w:tab w:val="clear" w:pos="1191"/>
        <w:tab w:val="clear" w:pos="1588"/>
        <w:tab w:val="clear" w:pos="1985"/>
        <w:tab w:val="right" w:pos="9639"/>
      </w:tabs>
      <w:jc w:val="left"/>
    </w:pPr>
    <w:rPr>
      <w:b/>
    </w:rPr>
  </w:style>
  <w:style w:type="paragraph" w:customStyle="1" w:styleId="TPapproval">
    <w:name w:val="TPapproval"/>
    <w:basedOn w:val="Normal"/>
    <w:rsid w:val="00D92E35"/>
    <w:pPr>
      <w:wordWrap w:val="0"/>
      <w:spacing w:before="284"/>
      <w:jc w:val="right"/>
    </w:pPr>
    <w:rPr>
      <w:rFonts w:ascii="Arial" w:eastAsia="MS Mincho" w:hAnsi="Arial"/>
      <w:sz w:val="28"/>
      <w:lang w:eastAsia="zh-CN"/>
    </w:rPr>
  </w:style>
  <w:style w:type="paragraph" w:customStyle="1" w:styleId="TRnumber">
    <w:name w:val="TRnumber"/>
    <w:basedOn w:val="Normal"/>
    <w:rsid w:val="00D92E35"/>
    <w:pPr>
      <w:tabs>
        <w:tab w:val="right" w:pos="9639"/>
      </w:tabs>
    </w:pPr>
    <w:rPr>
      <w:rFonts w:ascii="Arial" w:eastAsia="MS Mincho" w:hAnsi="Arial" w:cs="Arial"/>
      <w:b/>
      <w:bCs/>
      <w:sz w:val="36"/>
      <w:lang w:eastAsia="zh-CN"/>
    </w:rPr>
  </w:style>
  <w:style w:type="paragraph" w:customStyle="1" w:styleId="TRtitle">
    <w:name w:val="TRtitle"/>
    <w:basedOn w:val="Normal"/>
    <w:rsid w:val="00D92E35"/>
    <w:pPr>
      <w:tabs>
        <w:tab w:val="right" w:pos="9639"/>
      </w:tabs>
      <w:spacing w:before="0"/>
    </w:pPr>
    <w:rPr>
      <w:rFonts w:ascii="Arial" w:eastAsia="MS Mincho" w:hAnsi="Arial" w:cs="Arial"/>
      <w:b/>
      <w:bCs/>
      <w:sz w:val="36"/>
      <w:lang w:eastAsia="zh-CN"/>
    </w:rPr>
  </w:style>
  <w:style w:type="paragraph" w:customStyle="1" w:styleId="AnnexNoTitle0">
    <w:name w:val="Annex_NoTitle"/>
    <w:basedOn w:val="Normal"/>
    <w:next w:val="Normal"/>
    <w:rsid w:val="00802AC9"/>
    <w:pPr>
      <w:keepNext/>
      <w:keepLines/>
      <w:spacing w:before="720"/>
      <w:jc w:val="center"/>
      <w:outlineLvl w:val="0"/>
    </w:pPr>
    <w:rPr>
      <w:b/>
      <w:sz w:val="28"/>
    </w:rPr>
  </w:style>
  <w:style w:type="character" w:customStyle="1" w:styleId="Appdef">
    <w:name w:val="App_def"/>
    <w:basedOn w:val="DefaultParagraphFont"/>
    <w:rsid w:val="00802AC9"/>
    <w:rPr>
      <w:rFonts w:ascii="Times New Roman" w:hAnsi="Times New Roman"/>
      <w:b/>
    </w:rPr>
  </w:style>
  <w:style w:type="character" w:customStyle="1" w:styleId="Appref">
    <w:name w:val="App_ref"/>
    <w:basedOn w:val="DefaultParagraphFont"/>
    <w:rsid w:val="00802AC9"/>
  </w:style>
  <w:style w:type="paragraph" w:customStyle="1" w:styleId="AppendixNoTitle0">
    <w:name w:val="Appendix_NoTitle"/>
    <w:basedOn w:val="AnnexNoTitle0"/>
    <w:next w:val="Normal"/>
    <w:rsid w:val="00802AC9"/>
  </w:style>
  <w:style w:type="character" w:customStyle="1" w:styleId="Artdef">
    <w:name w:val="Art_def"/>
    <w:basedOn w:val="DefaultParagraphFont"/>
    <w:rsid w:val="00802AC9"/>
    <w:rPr>
      <w:rFonts w:ascii="Times New Roman" w:hAnsi="Times New Roman"/>
      <w:b/>
    </w:rPr>
  </w:style>
  <w:style w:type="paragraph" w:customStyle="1" w:styleId="Artheading">
    <w:name w:val="Art_heading"/>
    <w:basedOn w:val="Normal"/>
    <w:next w:val="Normal"/>
    <w:rsid w:val="00802AC9"/>
    <w:pPr>
      <w:spacing w:before="480"/>
      <w:jc w:val="center"/>
    </w:pPr>
    <w:rPr>
      <w:b/>
      <w:sz w:val="28"/>
    </w:rPr>
  </w:style>
  <w:style w:type="paragraph" w:customStyle="1" w:styleId="ArtNo">
    <w:name w:val="Art_No"/>
    <w:basedOn w:val="Normal"/>
    <w:next w:val="Normal"/>
    <w:rsid w:val="00802AC9"/>
    <w:pPr>
      <w:keepNext/>
      <w:keepLines/>
      <w:spacing w:before="480"/>
      <w:jc w:val="center"/>
    </w:pPr>
    <w:rPr>
      <w:caps/>
      <w:sz w:val="28"/>
    </w:rPr>
  </w:style>
  <w:style w:type="character" w:customStyle="1" w:styleId="Artref">
    <w:name w:val="Art_ref"/>
    <w:basedOn w:val="DefaultParagraphFont"/>
    <w:rsid w:val="00802AC9"/>
  </w:style>
  <w:style w:type="paragraph" w:customStyle="1" w:styleId="Arttitle">
    <w:name w:val="Art_title"/>
    <w:basedOn w:val="Normal"/>
    <w:next w:val="Normal"/>
    <w:rsid w:val="00802AC9"/>
    <w:pPr>
      <w:keepNext/>
      <w:keepLines/>
      <w:spacing w:before="240"/>
      <w:jc w:val="center"/>
    </w:pPr>
    <w:rPr>
      <w:b/>
      <w:sz w:val="28"/>
    </w:rPr>
  </w:style>
  <w:style w:type="paragraph" w:customStyle="1" w:styleId="ASN1">
    <w:name w:val="ASN.1"/>
    <w:rsid w:val="00802AC9"/>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802AC9"/>
    <w:pPr>
      <w:keepNext/>
      <w:keepLines/>
      <w:spacing w:before="160"/>
      <w:ind w:left="794"/>
      <w:jc w:val="left"/>
    </w:pPr>
    <w:rPr>
      <w:i/>
    </w:rPr>
  </w:style>
  <w:style w:type="paragraph" w:customStyle="1" w:styleId="ChapNo">
    <w:name w:val="Chap_No"/>
    <w:basedOn w:val="Normal"/>
    <w:next w:val="Normal"/>
    <w:rsid w:val="00802AC9"/>
    <w:pPr>
      <w:keepNext/>
      <w:keepLines/>
      <w:spacing w:before="480"/>
      <w:jc w:val="center"/>
    </w:pPr>
    <w:rPr>
      <w:b/>
      <w:caps/>
      <w:sz w:val="28"/>
    </w:rPr>
  </w:style>
  <w:style w:type="paragraph" w:customStyle="1" w:styleId="Chaptitle">
    <w:name w:val="Chap_title"/>
    <w:basedOn w:val="Normal"/>
    <w:next w:val="Normal"/>
    <w:rsid w:val="00802AC9"/>
    <w:pPr>
      <w:keepNext/>
      <w:keepLines/>
      <w:spacing w:before="240"/>
      <w:jc w:val="center"/>
    </w:pPr>
    <w:rPr>
      <w:b/>
      <w:sz w:val="28"/>
    </w:rPr>
  </w:style>
  <w:style w:type="paragraph" w:customStyle="1" w:styleId="Equation">
    <w:name w:val="Equation"/>
    <w:basedOn w:val="Normal"/>
    <w:rsid w:val="00802AC9"/>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802AC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802AC9"/>
    <w:pPr>
      <w:keepNext/>
      <w:keepLines/>
      <w:tabs>
        <w:tab w:val="clear" w:pos="794"/>
        <w:tab w:val="clear" w:pos="1191"/>
        <w:tab w:val="clear" w:pos="1588"/>
        <w:tab w:val="clear" w:pos="1985"/>
      </w:tabs>
      <w:spacing w:before="20" w:after="20"/>
      <w:jc w:val="left"/>
    </w:pPr>
    <w:rPr>
      <w:sz w:val="18"/>
    </w:rPr>
  </w:style>
  <w:style w:type="paragraph" w:customStyle="1" w:styleId="FigureNoTitle">
    <w:name w:val="Figure_NoTitle"/>
    <w:basedOn w:val="Normal"/>
    <w:next w:val="Normal"/>
    <w:rsid w:val="00802AC9"/>
    <w:pPr>
      <w:keepLines/>
      <w:spacing w:before="240" w:after="120"/>
      <w:jc w:val="center"/>
    </w:pPr>
    <w:rPr>
      <w:b/>
    </w:rPr>
  </w:style>
  <w:style w:type="paragraph" w:customStyle="1" w:styleId="Figurewithouttitle">
    <w:name w:val="Figure_without_title"/>
    <w:basedOn w:val="Normal"/>
    <w:next w:val="Normal"/>
    <w:rsid w:val="00802AC9"/>
    <w:pPr>
      <w:keepLines/>
      <w:spacing w:before="240" w:after="120"/>
      <w:jc w:val="center"/>
    </w:pPr>
  </w:style>
  <w:style w:type="paragraph" w:customStyle="1" w:styleId="FirstFooter">
    <w:name w:val="FirstFooter"/>
    <w:basedOn w:val="Footer"/>
    <w:rsid w:val="00802AC9"/>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802AC9"/>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rsid w:val="00802AC9"/>
    <w:pPr>
      <w:spacing w:before="360"/>
    </w:pPr>
  </w:style>
  <w:style w:type="paragraph" w:customStyle="1" w:styleId="PartNo">
    <w:name w:val="Part_No"/>
    <w:basedOn w:val="Normal"/>
    <w:next w:val="Normal"/>
    <w:rsid w:val="00802AC9"/>
    <w:pPr>
      <w:keepNext/>
      <w:keepLines/>
      <w:spacing w:before="480" w:after="80"/>
      <w:jc w:val="center"/>
    </w:pPr>
    <w:rPr>
      <w:caps/>
      <w:sz w:val="28"/>
    </w:rPr>
  </w:style>
  <w:style w:type="paragraph" w:customStyle="1" w:styleId="Partref">
    <w:name w:val="Part_ref"/>
    <w:basedOn w:val="Normal"/>
    <w:next w:val="Normal"/>
    <w:rsid w:val="00802AC9"/>
    <w:pPr>
      <w:keepNext/>
      <w:keepLines/>
      <w:spacing w:before="280"/>
      <w:jc w:val="center"/>
    </w:pPr>
  </w:style>
  <w:style w:type="paragraph" w:customStyle="1" w:styleId="Parttitle">
    <w:name w:val="Part_title"/>
    <w:basedOn w:val="Normal"/>
    <w:next w:val="Normalaftertitle"/>
    <w:rsid w:val="00802AC9"/>
    <w:pPr>
      <w:keepNext/>
      <w:keepLines/>
      <w:spacing w:before="240" w:after="280"/>
      <w:jc w:val="center"/>
    </w:pPr>
    <w:rPr>
      <w:b/>
      <w:sz w:val="28"/>
    </w:rPr>
  </w:style>
  <w:style w:type="paragraph" w:customStyle="1" w:styleId="Recdate">
    <w:name w:val="Rec_date"/>
    <w:basedOn w:val="Normal"/>
    <w:next w:val="Normalaftertitle"/>
    <w:rsid w:val="00802AC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802AC9"/>
  </w:style>
  <w:style w:type="paragraph" w:customStyle="1" w:styleId="QuestionNo">
    <w:name w:val="Question_No"/>
    <w:basedOn w:val="RecNo"/>
    <w:next w:val="Normal"/>
    <w:rsid w:val="00802AC9"/>
  </w:style>
  <w:style w:type="paragraph" w:customStyle="1" w:styleId="Recref">
    <w:name w:val="Rec_ref"/>
    <w:basedOn w:val="Normal"/>
    <w:next w:val="Recdate"/>
    <w:rsid w:val="00802AC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02AC9"/>
  </w:style>
  <w:style w:type="paragraph" w:customStyle="1" w:styleId="Questiontitle">
    <w:name w:val="Question_title"/>
    <w:basedOn w:val="Rectitle"/>
    <w:next w:val="Questionref"/>
    <w:rsid w:val="00802AC9"/>
  </w:style>
  <w:style w:type="paragraph" w:customStyle="1" w:styleId="Reftitle">
    <w:name w:val="Ref_title"/>
    <w:basedOn w:val="Normal"/>
    <w:next w:val="Reftext"/>
    <w:rsid w:val="00802AC9"/>
    <w:pPr>
      <w:spacing w:before="480"/>
      <w:jc w:val="center"/>
    </w:pPr>
    <w:rPr>
      <w:b/>
    </w:rPr>
  </w:style>
  <w:style w:type="paragraph" w:customStyle="1" w:styleId="Repdate">
    <w:name w:val="Rep_date"/>
    <w:basedOn w:val="Recdate"/>
    <w:next w:val="Normalaftertitle"/>
    <w:rsid w:val="00802AC9"/>
  </w:style>
  <w:style w:type="paragraph" w:customStyle="1" w:styleId="RepNo">
    <w:name w:val="Rep_No"/>
    <w:basedOn w:val="RecNo"/>
    <w:next w:val="Normal"/>
    <w:rsid w:val="00802AC9"/>
  </w:style>
  <w:style w:type="paragraph" w:customStyle="1" w:styleId="Repref">
    <w:name w:val="Rep_ref"/>
    <w:basedOn w:val="Recref"/>
    <w:next w:val="Repdate"/>
    <w:rsid w:val="00802AC9"/>
  </w:style>
  <w:style w:type="paragraph" w:customStyle="1" w:styleId="Reptitle">
    <w:name w:val="Rep_title"/>
    <w:basedOn w:val="Rectitle"/>
    <w:next w:val="Repref"/>
    <w:rsid w:val="00802AC9"/>
  </w:style>
  <w:style w:type="paragraph" w:customStyle="1" w:styleId="Resdate">
    <w:name w:val="Res_date"/>
    <w:basedOn w:val="Recdate"/>
    <w:next w:val="Normalaftertitle"/>
    <w:rsid w:val="00802AC9"/>
  </w:style>
  <w:style w:type="character" w:customStyle="1" w:styleId="Resdef">
    <w:name w:val="Res_def"/>
    <w:basedOn w:val="DefaultParagraphFont"/>
    <w:rsid w:val="00802AC9"/>
    <w:rPr>
      <w:rFonts w:ascii="Times New Roman" w:hAnsi="Times New Roman"/>
      <w:b/>
    </w:rPr>
  </w:style>
  <w:style w:type="paragraph" w:customStyle="1" w:styleId="ResNo">
    <w:name w:val="Res_No"/>
    <w:basedOn w:val="RecNo"/>
    <w:next w:val="Normal"/>
    <w:rsid w:val="00802AC9"/>
  </w:style>
  <w:style w:type="paragraph" w:customStyle="1" w:styleId="Resref">
    <w:name w:val="Res_ref"/>
    <w:basedOn w:val="Recref"/>
    <w:next w:val="Resdate"/>
    <w:rsid w:val="00802AC9"/>
  </w:style>
  <w:style w:type="paragraph" w:customStyle="1" w:styleId="Restitle">
    <w:name w:val="Res_title"/>
    <w:basedOn w:val="Rectitle"/>
    <w:next w:val="Resref"/>
    <w:rsid w:val="00802AC9"/>
  </w:style>
  <w:style w:type="paragraph" w:customStyle="1" w:styleId="Section1">
    <w:name w:val="Section_1"/>
    <w:basedOn w:val="Normal"/>
    <w:next w:val="Normal"/>
    <w:rsid w:val="00802AC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02AC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802AC9"/>
    <w:pPr>
      <w:keepNext/>
      <w:keepLines/>
      <w:spacing w:before="480" w:after="80"/>
      <w:jc w:val="center"/>
    </w:pPr>
    <w:rPr>
      <w:caps/>
      <w:sz w:val="28"/>
    </w:rPr>
  </w:style>
  <w:style w:type="paragraph" w:customStyle="1" w:styleId="Sectiontitle">
    <w:name w:val="Section_title"/>
    <w:basedOn w:val="Normal"/>
    <w:next w:val="Normalaftertitle"/>
    <w:rsid w:val="00802AC9"/>
    <w:pPr>
      <w:keepNext/>
      <w:keepLines/>
      <w:spacing w:before="480" w:after="280"/>
      <w:jc w:val="center"/>
    </w:pPr>
    <w:rPr>
      <w:b/>
      <w:sz w:val="28"/>
    </w:rPr>
  </w:style>
  <w:style w:type="paragraph" w:customStyle="1" w:styleId="Source">
    <w:name w:val="Source"/>
    <w:basedOn w:val="Normal"/>
    <w:next w:val="Normalaftertitle"/>
    <w:rsid w:val="00802AC9"/>
    <w:pPr>
      <w:spacing w:before="840" w:after="200"/>
      <w:jc w:val="center"/>
    </w:pPr>
    <w:rPr>
      <w:b/>
      <w:sz w:val="28"/>
    </w:rPr>
  </w:style>
  <w:style w:type="paragraph" w:customStyle="1" w:styleId="SpecialFooter">
    <w:name w:val="Special Footer"/>
    <w:basedOn w:val="Footer"/>
    <w:rsid w:val="00802AC9"/>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02AC9"/>
    <w:rPr>
      <w:b/>
      <w:color w:val="auto"/>
    </w:rPr>
  </w:style>
  <w:style w:type="paragraph" w:customStyle="1" w:styleId="TableNoTitle">
    <w:name w:val="Table_NoTitle"/>
    <w:basedOn w:val="Normal"/>
    <w:next w:val="Tablehead"/>
    <w:rsid w:val="00802AC9"/>
    <w:pPr>
      <w:keepNext/>
      <w:keepLines/>
      <w:spacing w:before="360" w:after="120"/>
      <w:jc w:val="center"/>
    </w:pPr>
    <w:rPr>
      <w:b/>
    </w:rPr>
  </w:style>
  <w:style w:type="paragraph" w:customStyle="1" w:styleId="Title1">
    <w:name w:val="Title 1"/>
    <w:basedOn w:val="Source"/>
    <w:next w:val="Normal"/>
    <w:rsid w:val="00802AC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802AC9"/>
  </w:style>
  <w:style w:type="paragraph" w:customStyle="1" w:styleId="Title3">
    <w:name w:val="Title 3"/>
    <w:basedOn w:val="Title2"/>
    <w:next w:val="Title4"/>
    <w:rsid w:val="00802AC9"/>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80147">
      <w:bodyDiv w:val="1"/>
      <w:marLeft w:val="0"/>
      <w:marRight w:val="0"/>
      <w:marTop w:val="0"/>
      <w:marBottom w:val="0"/>
      <w:divBdr>
        <w:top w:val="none" w:sz="0" w:space="0" w:color="auto"/>
        <w:left w:val="none" w:sz="0" w:space="0" w:color="auto"/>
        <w:bottom w:val="none" w:sz="0" w:space="0" w:color="auto"/>
        <w:right w:val="none" w:sz="0" w:space="0" w:color="auto"/>
      </w:divBdr>
    </w:div>
    <w:div w:id="2089957643">
      <w:bodyDiv w:val="1"/>
      <w:marLeft w:val="0"/>
      <w:marRight w:val="0"/>
      <w:marTop w:val="0"/>
      <w:marBottom w:val="0"/>
      <w:divBdr>
        <w:top w:val="none" w:sz="0" w:space="0" w:color="auto"/>
        <w:left w:val="none" w:sz="0" w:space="0" w:color="auto"/>
        <w:bottom w:val="none" w:sz="0" w:space="0" w:color="auto"/>
        <w:right w:val="none" w:sz="0" w:space="0" w:color="auto"/>
      </w:divBdr>
      <w:divsChild>
        <w:div w:id="1158109550">
          <w:marLeft w:val="0"/>
          <w:marRight w:val="0"/>
          <w:marTop w:val="0"/>
          <w:marBottom w:val="0"/>
          <w:divBdr>
            <w:top w:val="none" w:sz="0" w:space="0" w:color="auto"/>
            <w:left w:val="none" w:sz="0" w:space="0" w:color="auto"/>
            <w:bottom w:val="none" w:sz="0" w:space="0" w:color="auto"/>
            <w:right w:val="none" w:sz="0" w:space="0" w:color="auto"/>
          </w:divBdr>
          <w:divsChild>
            <w:div w:id="663361106">
              <w:marLeft w:val="0"/>
              <w:marRight w:val="0"/>
              <w:marTop w:val="0"/>
              <w:marBottom w:val="0"/>
              <w:divBdr>
                <w:top w:val="none" w:sz="0" w:space="0" w:color="auto"/>
                <w:left w:val="none" w:sz="0" w:space="0" w:color="auto"/>
                <w:bottom w:val="none" w:sz="0" w:space="0" w:color="auto"/>
                <w:right w:val="none" w:sz="0" w:space="0" w:color="auto"/>
              </w:divBdr>
              <w:divsChild>
                <w:div w:id="1241057024">
                  <w:marLeft w:val="0"/>
                  <w:marRight w:val="0"/>
                  <w:marTop w:val="0"/>
                  <w:marBottom w:val="0"/>
                  <w:divBdr>
                    <w:top w:val="none" w:sz="0" w:space="0" w:color="auto"/>
                    <w:left w:val="none" w:sz="0" w:space="0" w:color="auto"/>
                    <w:bottom w:val="none" w:sz="0" w:space="0" w:color="auto"/>
                    <w:right w:val="none" w:sz="0" w:space="0" w:color="auto"/>
                  </w:divBdr>
                  <w:divsChild>
                    <w:div w:id="298539163">
                      <w:marLeft w:val="0"/>
                      <w:marRight w:val="0"/>
                      <w:marTop w:val="0"/>
                      <w:marBottom w:val="0"/>
                      <w:divBdr>
                        <w:top w:val="none" w:sz="0" w:space="0" w:color="auto"/>
                        <w:left w:val="none" w:sz="0" w:space="0" w:color="auto"/>
                        <w:bottom w:val="none" w:sz="0" w:space="0" w:color="auto"/>
                        <w:right w:val="none" w:sz="0" w:space="0" w:color="auto"/>
                      </w:divBdr>
                      <w:divsChild>
                        <w:div w:id="1934044961">
                          <w:marLeft w:val="0"/>
                          <w:marRight w:val="0"/>
                          <w:marTop w:val="0"/>
                          <w:marBottom w:val="0"/>
                          <w:divBdr>
                            <w:top w:val="none" w:sz="0" w:space="0" w:color="auto"/>
                            <w:left w:val="none" w:sz="0" w:space="0" w:color="auto"/>
                            <w:bottom w:val="none" w:sz="0" w:space="0" w:color="auto"/>
                            <w:right w:val="none" w:sz="0" w:space="0" w:color="auto"/>
                          </w:divBdr>
                          <w:divsChild>
                            <w:div w:id="360207739">
                              <w:marLeft w:val="0"/>
                              <w:marRight w:val="0"/>
                              <w:marTop w:val="0"/>
                              <w:marBottom w:val="0"/>
                              <w:divBdr>
                                <w:top w:val="none" w:sz="0" w:space="0" w:color="auto"/>
                                <w:left w:val="none" w:sz="0" w:space="0" w:color="auto"/>
                                <w:bottom w:val="none" w:sz="0" w:space="0" w:color="auto"/>
                                <w:right w:val="none" w:sz="0" w:space="0" w:color="auto"/>
                              </w:divBdr>
                              <w:divsChild>
                                <w:div w:id="824198423">
                                  <w:marLeft w:val="0"/>
                                  <w:marRight w:val="0"/>
                                  <w:marTop w:val="0"/>
                                  <w:marBottom w:val="0"/>
                                  <w:divBdr>
                                    <w:top w:val="none" w:sz="0" w:space="0" w:color="auto"/>
                                    <w:left w:val="none" w:sz="0" w:space="0" w:color="auto"/>
                                    <w:bottom w:val="none" w:sz="0" w:space="0" w:color="auto"/>
                                    <w:right w:val="none" w:sz="0" w:space="0" w:color="auto"/>
                                  </w:divBdr>
                                  <w:divsChild>
                                    <w:div w:id="677536029">
                                      <w:marLeft w:val="0"/>
                                      <w:marRight w:val="0"/>
                                      <w:marTop w:val="0"/>
                                      <w:marBottom w:val="0"/>
                                      <w:divBdr>
                                        <w:top w:val="none" w:sz="0" w:space="0" w:color="auto"/>
                                        <w:left w:val="none" w:sz="0" w:space="0" w:color="auto"/>
                                        <w:bottom w:val="none" w:sz="0" w:space="0" w:color="auto"/>
                                        <w:right w:val="none" w:sz="0" w:space="0" w:color="auto"/>
                                      </w:divBdr>
                                      <w:divsChild>
                                        <w:div w:id="1668050893">
                                          <w:marLeft w:val="0"/>
                                          <w:marRight w:val="0"/>
                                          <w:marTop w:val="0"/>
                                          <w:marBottom w:val="0"/>
                                          <w:divBdr>
                                            <w:top w:val="none" w:sz="0" w:space="0" w:color="auto"/>
                                            <w:left w:val="none" w:sz="0" w:space="0" w:color="auto"/>
                                            <w:bottom w:val="none" w:sz="0" w:space="0" w:color="auto"/>
                                            <w:right w:val="none" w:sz="0" w:space="0" w:color="auto"/>
                                          </w:divBdr>
                                          <w:divsChild>
                                            <w:div w:id="2023126437">
                                              <w:marLeft w:val="0"/>
                                              <w:marRight w:val="0"/>
                                              <w:marTop w:val="0"/>
                                              <w:marBottom w:val="0"/>
                                              <w:divBdr>
                                                <w:top w:val="none" w:sz="0" w:space="0" w:color="auto"/>
                                                <w:left w:val="none" w:sz="0" w:space="0" w:color="auto"/>
                                                <w:bottom w:val="none" w:sz="0" w:space="0" w:color="auto"/>
                                                <w:right w:val="none" w:sz="0" w:space="0" w:color="auto"/>
                                              </w:divBdr>
                                              <w:divsChild>
                                                <w:div w:id="1571503064">
                                                  <w:marLeft w:val="0"/>
                                                  <w:marRight w:val="0"/>
                                                  <w:marTop w:val="0"/>
                                                  <w:marBottom w:val="0"/>
                                                  <w:divBdr>
                                                    <w:top w:val="none" w:sz="0" w:space="0" w:color="auto"/>
                                                    <w:left w:val="none" w:sz="0" w:space="0" w:color="auto"/>
                                                    <w:bottom w:val="none" w:sz="0" w:space="0" w:color="auto"/>
                                                    <w:right w:val="none" w:sz="0" w:space="0" w:color="auto"/>
                                                  </w:divBdr>
                                                  <w:divsChild>
                                                    <w:div w:id="1816409017">
                                                      <w:marLeft w:val="0"/>
                                                      <w:marRight w:val="0"/>
                                                      <w:marTop w:val="0"/>
                                                      <w:marBottom w:val="0"/>
                                                      <w:divBdr>
                                                        <w:top w:val="none" w:sz="0" w:space="0" w:color="auto"/>
                                                        <w:left w:val="none" w:sz="0" w:space="0" w:color="auto"/>
                                                        <w:bottom w:val="none" w:sz="0" w:space="0" w:color="auto"/>
                                                        <w:right w:val="none" w:sz="0" w:space="0" w:color="auto"/>
                                                      </w:divBdr>
                                                      <w:divsChild>
                                                        <w:div w:id="1215778888">
                                                          <w:marLeft w:val="0"/>
                                                          <w:marRight w:val="0"/>
                                                          <w:marTop w:val="0"/>
                                                          <w:marBottom w:val="0"/>
                                                          <w:divBdr>
                                                            <w:top w:val="none" w:sz="0" w:space="0" w:color="auto"/>
                                                            <w:left w:val="none" w:sz="0" w:space="0" w:color="auto"/>
                                                            <w:bottom w:val="none" w:sz="0" w:space="0" w:color="auto"/>
                                                            <w:right w:val="none" w:sz="0" w:space="0" w:color="auto"/>
                                                          </w:divBdr>
                                                          <w:divsChild>
                                                            <w:div w:id="1686010303">
                                                              <w:marLeft w:val="0"/>
                                                              <w:marRight w:val="0"/>
                                                              <w:marTop w:val="0"/>
                                                              <w:marBottom w:val="0"/>
                                                              <w:divBdr>
                                                                <w:top w:val="none" w:sz="0" w:space="0" w:color="auto"/>
                                                                <w:left w:val="none" w:sz="0" w:space="0" w:color="auto"/>
                                                                <w:bottom w:val="none" w:sz="0" w:space="0" w:color="auto"/>
                                                                <w:right w:val="none" w:sz="0" w:space="0" w:color="auto"/>
                                                              </w:divBdr>
                                                              <w:divsChild>
                                                                <w:div w:id="1632975969">
                                                                  <w:marLeft w:val="0"/>
                                                                  <w:marRight w:val="0"/>
                                                                  <w:marTop w:val="0"/>
                                                                  <w:marBottom w:val="0"/>
                                                                  <w:divBdr>
                                                                    <w:top w:val="none" w:sz="0" w:space="0" w:color="auto"/>
                                                                    <w:left w:val="none" w:sz="0" w:space="0" w:color="auto"/>
                                                                    <w:bottom w:val="none" w:sz="0" w:space="0" w:color="auto"/>
                                                                    <w:right w:val="none" w:sz="0" w:space="0" w:color="auto"/>
                                                                  </w:divBdr>
                                                                  <w:divsChild>
                                                                    <w:div w:id="183519199">
                                                                      <w:marLeft w:val="0"/>
                                                                      <w:marRight w:val="0"/>
                                                                      <w:marTop w:val="0"/>
                                                                      <w:marBottom w:val="0"/>
                                                                      <w:divBdr>
                                                                        <w:top w:val="none" w:sz="0" w:space="0" w:color="auto"/>
                                                                        <w:left w:val="none" w:sz="0" w:space="0" w:color="auto"/>
                                                                        <w:bottom w:val="none" w:sz="0" w:space="0" w:color="auto"/>
                                                                        <w:right w:val="none" w:sz="0" w:space="0" w:color="auto"/>
                                                                      </w:divBdr>
                                                                      <w:divsChild>
                                                                        <w:div w:id="115372574">
                                                                          <w:marLeft w:val="0"/>
                                                                          <w:marRight w:val="0"/>
                                                                          <w:marTop w:val="0"/>
                                                                          <w:marBottom w:val="0"/>
                                                                          <w:divBdr>
                                                                            <w:top w:val="none" w:sz="0" w:space="0" w:color="auto"/>
                                                                            <w:left w:val="none" w:sz="0" w:space="0" w:color="auto"/>
                                                                            <w:bottom w:val="none" w:sz="0" w:space="0" w:color="auto"/>
                                                                            <w:right w:val="none" w:sz="0" w:space="0" w:color="auto"/>
                                                                          </w:divBdr>
                                                                          <w:divsChild>
                                                                            <w:div w:id="1364942418">
                                                                              <w:marLeft w:val="0"/>
                                                                              <w:marRight w:val="0"/>
                                                                              <w:marTop w:val="0"/>
                                                                              <w:marBottom w:val="0"/>
                                                                              <w:divBdr>
                                                                                <w:top w:val="none" w:sz="0" w:space="0" w:color="auto"/>
                                                                                <w:left w:val="none" w:sz="0" w:space="0" w:color="auto"/>
                                                                                <w:bottom w:val="none" w:sz="0" w:space="0" w:color="auto"/>
                                                                                <w:right w:val="none" w:sz="0" w:space="0" w:color="auto"/>
                                                                              </w:divBdr>
                                                                              <w:divsChild>
                                                                                <w:div w:id="2021085622">
                                                                                  <w:marLeft w:val="0"/>
                                                                                  <w:marRight w:val="0"/>
                                                                                  <w:marTop w:val="0"/>
                                                                                  <w:marBottom w:val="0"/>
                                                                                  <w:divBdr>
                                                                                    <w:top w:val="none" w:sz="0" w:space="0" w:color="auto"/>
                                                                                    <w:left w:val="none" w:sz="0" w:space="0" w:color="auto"/>
                                                                                    <w:bottom w:val="none" w:sz="0" w:space="0" w:color="auto"/>
                                                                                    <w:right w:val="none" w:sz="0" w:space="0" w:color="auto"/>
                                                                                  </w:divBdr>
                                                                                  <w:divsChild>
                                                                                    <w:div w:id="1848247533">
                                                                                      <w:marLeft w:val="0"/>
                                                                                      <w:marRight w:val="0"/>
                                                                                      <w:marTop w:val="0"/>
                                                                                      <w:marBottom w:val="0"/>
                                                                                      <w:divBdr>
                                                                                        <w:top w:val="none" w:sz="0" w:space="0" w:color="auto"/>
                                                                                        <w:left w:val="none" w:sz="0" w:space="0" w:color="auto"/>
                                                                                        <w:bottom w:val="none" w:sz="0" w:space="0" w:color="auto"/>
                                                                                        <w:right w:val="none" w:sz="0" w:space="0" w:color="auto"/>
                                                                                      </w:divBdr>
                                                                                      <w:divsChild>
                                                                                        <w:div w:id="318703352">
                                                                                          <w:marLeft w:val="0"/>
                                                                                          <w:marRight w:val="0"/>
                                                                                          <w:marTop w:val="0"/>
                                                                                          <w:marBottom w:val="0"/>
                                                                                          <w:divBdr>
                                                                                            <w:top w:val="none" w:sz="0" w:space="0" w:color="auto"/>
                                                                                            <w:left w:val="none" w:sz="0" w:space="0" w:color="auto"/>
                                                                                            <w:bottom w:val="none" w:sz="0" w:space="0" w:color="auto"/>
                                                                                            <w:right w:val="none" w:sz="0" w:space="0" w:color="auto"/>
                                                                                          </w:divBdr>
                                                                                          <w:divsChild>
                                                                                            <w:div w:id="1377663265">
                                                                                              <w:marLeft w:val="0"/>
                                                                                              <w:marRight w:val="0"/>
                                                                                              <w:marTop w:val="0"/>
                                                                                              <w:marBottom w:val="0"/>
                                                                                              <w:divBdr>
                                                                                                <w:top w:val="none" w:sz="0" w:space="0" w:color="auto"/>
                                                                                                <w:left w:val="none" w:sz="0" w:space="0" w:color="auto"/>
                                                                                                <w:bottom w:val="none" w:sz="0" w:space="0" w:color="auto"/>
                                                                                                <w:right w:val="none" w:sz="0" w:space="0" w:color="auto"/>
                                                                                              </w:divBdr>
                                                                                              <w:divsChild>
                                                                                                <w:div w:id="144052878">
                                                                                                  <w:marLeft w:val="0"/>
                                                                                                  <w:marRight w:val="0"/>
                                                                                                  <w:marTop w:val="0"/>
                                                                                                  <w:marBottom w:val="0"/>
                                                                                                  <w:divBdr>
                                                                                                    <w:top w:val="none" w:sz="0" w:space="0" w:color="auto"/>
                                                                                                    <w:left w:val="none" w:sz="0" w:space="0" w:color="auto"/>
                                                                                                    <w:bottom w:val="none" w:sz="0" w:space="0" w:color="auto"/>
                                                                                                    <w:right w:val="none" w:sz="0" w:space="0" w:color="auto"/>
                                                                                                  </w:divBdr>
                                                                                                  <w:divsChild>
                                                                                                    <w:div w:id="705562044">
                                                                                                      <w:marLeft w:val="0"/>
                                                                                                      <w:marRight w:val="0"/>
                                                                                                      <w:marTop w:val="0"/>
                                                                                                      <w:marBottom w:val="0"/>
                                                                                                      <w:divBdr>
                                                                                                        <w:top w:val="none" w:sz="0" w:space="0" w:color="auto"/>
                                                                                                        <w:left w:val="none" w:sz="0" w:space="0" w:color="auto"/>
                                                                                                        <w:bottom w:val="none" w:sz="0" w:space="0" w:color="auto"/>
                                                                                                        <w:right w:val="none" w:sz="0" w:space="0" w:color="auto"/>
                                                                                                      </w:divBdr>
                                                                                                      <w:divsChild>
                                                                                                        <w:div w:id="742336079">
                                                                                                          <w:marLeft w:val="0"/>
                                                                                                          <w:marRight w:val="0"/>
                                                                                                          <w:marTop w:val="0"/>
                                                                                                          <w:marBottom w:val="0"/>
                                                                                                          <w:divBdr>
                                                                                                            <w:top w:val="none" w:sz="0" w:space="0" w:color="auto"/>
                                                                                                            <w:left w:val="none" w:sz="0" w:space="0" w:color="auto"/>
                                                                                                            <w:bottom w:val="none" w:sz="0" w:space="0" w:color="auto"/>
                                                                                                            <w:right w:val="none" w:sz="0" w:space="0" w:color="auto"/>
                                                                                                          </w:divBdr>
                                                                                                          <w:divsChild>
                                                                                                            <w:div w:id="197595684">
                                                                                                              <w:marLeft w:val="0"/>
                                                                                                              <w:marRight w:val="0"/>
                                                                                                              <w:marTop w:val="0"/>
                                                                                                              <w:marBottom w:val="0"/>
                                                                                                              <w:divBdr>
                                                                                                                <w:top w:val="none" w:sz="0" w:space="0" w:color="auto"/>
                                                                                                                <w:left w:val="none" w:sz="0" w:space="0" w:color="auto"/>
                                                                                                                <w:bottom w:val="none" w:sz="0" w:space="0" w:color="auto"/>
                                                                                                                <w:right w:val="none" w:sz="0" w:space="0" w:color="auto"/>
                                                                                                              </w:divBdr>
                                                                                                            </w:div>
                                                                                                            <w:div w:id="377169792">
                                                                                                              <w:marLeft w:val="0"/>
                                                                                                              <w:marRight w:val="0"/>
                                                                                                              <w:marTop w:val="0"/>
                                                                                                              <w:marBottom w:val="0"/>
                                                                                                              <w:divBdr>
                                                                                                                <w:top w:val="none" w:sz="0" w:space="0" w:color="auto"/>
                                                                                                                <w:left w:val="none" w:sz="0" w:space="0" w:color="auto"/>
                                                                                                                <w:bottom w:val="none" w:sz="0" w:space="0" w:color="auto"/>
                                                                                                                <w:right w:val="none" w:sz="0" w:space="0" w:color="auto"/>
                                                                                                              </w:divBdr>
                                                                                                            </w:div>
                                                                                                            <w:div w:id="582109154">
                                                                                                              <w:marLeft w:val="0"/>
                                                                                                              <w:marRight w:val="0"/>
                                                                                                              <w:marTop w:val="0"/>
                                                                                                              <w:marBottom w:val="0"/>
                                                                                                              <w:divBdr>
                                                                                                                <w:top w:val="none" w:sz="0" w:space="0" w:color="auto"/>
                                                                                                                <w:left w:val="none" w:sz="0" w:space="0" w:color="auto"/>
                                                                                                                <w:bottom w:val="none" w:sz="0" w:space="0" w:color="auto"/>
                                                                                                                <w:right w:val="none" w:sz="0" w:space="0" w:color="auto"/>
                                                                                                              </w:divBdr>
                                                                                                            </w:div>
                                                                                                            <w:div w:id="1215965423">
                                                                                                              <w:marLeft w:val="0"/>
                                                                                                              <w:marRight w:val="0"/>
                                                                                                              <w:marTop w:val="0"/>
                                                                                                              <w:marBottom w:val="0"/>
                                                                                                              <w:divBdr>
                                                                                                                <w:top w:val="none" w:sz="0" w:space="0" w:color="auto"/>
                                                                                                                <w:left w:val="none" w:sz="0" w:space="0" w:color="auto"/>
                                                                                                                <w:bottom w:val="none" w:sz="0" w:space="0" w:color="auto"/>
                                                                                                                <w:right w:val="none" w:sz="0" w:space="0" w:color="auto"/>
                                                                                                              </w:divBdr>
                                                                                                            </w:div>
                                                                                                            <w:div w:id="1363673119">
                                                                                                              <w:marLeft w:val="0"/>
                                                                                                              <w:marRight w:val="0"/>
                                                                                                              <w:marTop w:val="0"/>
                                                                                                              <w:marBottom w:val="0"/>
                                                                                                              <w:divBdr>
                                                                                                                <w:top w:val="none" w:sz="0" w:space="0" w:color="auto"/>
                                                                                                                <w:left w:val="none" w:sz="0" w:space="0" w:color="auto"/>
                                                                                                                <w:bottom w:val="none" w:sz="0" w:space="0" w:color="auto"/>
                                                                                                                <w:right w:val="none" w:sz="0" w:space="0" w:color="auto"/>
                                                                                                              </w:divBdr>
                                                                                                            </w:div>
                                                                                                            <w:div w:id="1430277706">
                                                                                                              <w:marLeft w:val="0"/>
                                                                                                              <w:marRight w:val="0"/>
                                                                                                              <w:marTop w:val="0"/>
                                                                                                              <w:marBottom w:val="0"/>
                                                                                                              <w:divBdr>
                                                                                                                <w:top w:val="none" w:sz="0" w:space="0" w:color="auto"/>
                                                                                                                <w:left w:val="none" w:sz="0" w:space="0" w:color="auto"/>
                                                                                                                <w:bottom w:val="none" w:sz="0" w:space="0" w:color="auto"/>
                                                                                                                <w:right w:val="none" w:sz="0" w:space="0" w:color="auto"/>
                                                                                                              </w:divBdr>
                                                                                                            </w:div>
                                                                                                            <w:div w:id="1509635658">
                                                                                                              <w:marLeft w:val="0"/>
                                                                                                              <w:marRight w:val="0"/>
                                                                                                              <w:marTop w:val="0"/>
                                                                                                              <w:marBottom w:val="0"/>
                                                                                                              <w:divBdr>
                                                                                                                <w:top w:val="none" w:sz="0" w:space="0" w:color="auto"/>
                                                                                                                <w:left w:val="none" w:sz="0" w:space="0" w:color="auto"/>
                                                                                                                <w:bottom w:val="none" w:sz="0" w:space="0" w:color="auto"/>
                                                                                                                <w:right w:val="none" w:sz="0" w:space="0" w:color="auto"/>
                                                                                                              </w:divBdr>
                                                                                                            </w:div>
                                                                                                            <w:div w:id="1641034086">
                                                                                                              <w:marLeft w:val="0"/>
                                                                                                              <w:marRight w:val="0"/>
                                                                                                              <w:marTop w:val="0"/>
                                                                                                              <w:marBottom w:val="0"/>
                                                                                                              <w:divBdr>
                                                                                                                <w:top w:val="none" w:sz="0" w:space="0" w:color="auto"/>
                                                                                                                <w:left w:val="none" w:sz="0" w:space="0" w:color="auto"/>
                                                                                                                <w:bottom w:val="none" w:sz="0" w:space="0" w:color="auto"/>
                                                                                                                <w:right w:val="none" w:sz="0" w:space="0" w:color="auto"/>
                                                                                                              </w:divBdr>
                                                                                                            </w:div>
                                                                                                            <w:div w:id="1844121981">
                                                                                                              <w:marLeft w:val="0"/>
                                                                                                              <w:marRight w:val="0"/>
                                                                                                              <w:marTop w:val="0"/>
                                                                                                              <w:marBottom w:val="0"/>
                                                                                                              <w:divBdr>
                                                                                                                <w:top w:val="none" w:sz="0" w:space="0" w:color="auto"/>
                                                                                                                <w:left w:val="none" w:sz="0" w:space="0" w:color="auto"/>
                                                                                                                <w:bottom w:val="none" w:sz="0" w:space="0" w:color="auto"/>
                                                                                                                <w:right w:val="none" w:sz="0" w:space="0" w:color="auto"/>
                                                                                                              </w:divBdr>
                                                                                                            </w:div>
                                                                                                            <w:div w:id="1909805264">
                                                                                                              <w:marLeft w:val="0"/>
                                                                                                              <w:marRight w:val="0"/>
                                                                                                              <w:marTop w:val="0"/>
                                                                                                              <w:marBottom w:val="0"/>
                                                                                                              <w:divBdr>
                                                                                                                <w:top w:val="none" w:sz="0" w:space="0" w:color="auto"/>
                                                                                                                <w:left w:val="none" w:sz="0" w:space="0" w:color="auto"/>
                                                                                                                <w:bottom w:val="none" w:sz="0" w:space="0" w:color="auto"/>
                                                                                                                <w:right w:val="none" w:sz="0" w:space="0" w:color="auto"/>
                                                                                                              </w:divBdr>
                                                                                                            </w:div>
                                                                                                            <w:div w:id="19740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www.itu.int/dms_pub/itu-d/opb/pref/D-PREF-BB.QOS_REG01-2017-PDF-E.pdf" TargetMode="Externa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sis.lima@anatel.gov.b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1E8278A5-C1A7-4A74-ACE1-775EFE5C1049}">
  <ds:schemaRefs>
    <ds:schemaRef ds:uri="http://schemas.openxmlformats.org/officeDocument/2006/bibliography"/>
  </ds:schemaRefs>
</ds:datastoreItem>
</file>

<file path=customXml/itemProps3.xml><?xml version="1.0" encoding="utf-8"?>
<ds:datastoreItem xmlns:ds="http://schemas.openxmlformats.org/officeDocument/2006/customXml" ds:itemID="{EBBEF5A3-9212-4019-A527-FFC4FA796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8523CC-DEB2-463D-9A27-DF0B8D2CAEC3}">
  <ds:schemaRefs>
    <ds:schemaRef ds:uri="6048f16a-77ac-4327-be06-b0beb1ce50d8"/>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0d1600e8-004f-4c6f-afe8-0c63f394577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QPUBE.dotm</Template>
  <TotalTime>507</TotalTime>
  <Pages>28</Pages>
  <Words>5961</Words>
  <Characters>32609</Characters>
  <Application>Microsoft Office Word</Application>
  <DocSecurity>0</DocSecurity>
  <Lines>1254</Lines>
  <Paragraphs>500</Paragraphs>
  <ScaleCrop>false</ScaleCrop>
  <HeadingPairs>
    <vt:vector size="8" baseType="variant">
      <vt:variant>
        <vt:lpstr>Title</vt:lpstr>
      </vt:variant>
      <vt:variant>
        <vt:i4>1</vt:i4>
      </vt:variant>
      <vt:variant>
        <vt:lpstr>Titre</vt:lpstr>
      </vt:variant>
      <vt:variant>
        <vt:i4>1</vt:i4>
      </vt:variant>
      <vt:variant>
        <vt:lpstr>Título</vt:lpstr>
      </vt:variant>
      <vt:variant>
        <vt:i4>1</vt:i4>
      </vt:variant>
      <vt:variant>
        <vt:lpstr>Τίτλος</vt:lpstr>
      </vt:variant>
      <vt:variant>
        <vt:i4>1</vt:i4>
      </vt:variant>
    </vt:vector>
  </HeadingPairs>
  <TitlesOfParts>
    <vt:vector size="4" baseType="lpstr">
      <vt:lpstr/>
      <vt:lpstr/>
      <vt:lpstr>Base text – Technical Report “KPIs for Radio Access Mobile Networks”</vt:lpstr>
      <vt:lpstr>Base text – Technical Report “KPIs for Radio Access Mobile Networks”</vt:lpstr>
    </vt:vector>
  </TitlesOfParts>
  <Manager>ITU-T</Manager>
  <Company>International Telecommunication Union (ITU)</Company>
  <LinksUpToDate>false</LinksUpToDate>
  <CharactersWithSpaces>38070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(17 June 2022) ESTR-KPI-RAN Key performance indicators (KPIs) for radio access mobile networks </dc:title>
  <dc:subject>-</dc:subject>
  <dc:creator>ITU-T Study Group 12</dc:creator>
  <cp:keywords>.Technical Report,,Technical Report</cp:keywords>
  <dc:description>Yammouni, 19/07/2022, ITU51013804</dc:description>
  <cp:lastModifiedBy>Al-Yammouni, Hala</cp:lastModifiedBy>
  <cp:revision>50</cp:revision>
  <cp:lastPrinted>2017-02-22T09:55:00Z</cp:lastPrinted>
  <dcterms:created xsi:type="dcterms:W3CDTF">2022-06-21T14:59:00Z</dcterms:created>
  <dcterms:modified xsi:type="dcterms:W3CDTF">2022-07-19T11:58:00Z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ESTR-KPI-RAN.docx</vt:lpwstr>
  </property>
  <property fmtid="{D5CDD505-2E9C-101B-9397-08002B2CF9AE}" pid="11" name="Docdate">
    <vt:lpwstr/>
  </property>
  <property fmtid="{D5CDD505-2E9C-101B-9397-08002B2CF9AE}" pid="12" name="Docorlang">
    <vt:lpwstr/>
  </property>
  <property fmtid="{D5CDD505-2E9C-101B-9397-08002B2CF9AE}" pid="13" name="Docbluepink">
    <vt:lpwstr/>
  </property>
  <property fmtid="{D5CDD505-2E9C-101B-9397-08002B2CF9AE}" pid="14" name="Docdest">
    <vt:lpwstr/>
  </property>
  <property fmtid="{D5CDD505-2E9C-101B-9397-08002B2CF9AE}" pid="15" name="Docauthor">
    <vt:lpwstr/>
  </property>
  <property fmtid="{D5CDD505-2E9C-101B-9397-08002B2CF9AE}" pid="16" name="Language">
    <vt:lpwstr>English</vt:lpwstr>
  </property>
  <property fmtid="{D5CDD505-2E9C-101B-9397-08002B2CF9AE}" pid="17" name="Typist">
    <vt:lpwstr>Yammouni</vt:lpwstr>
  </property>
  <property fmtid="{D5CDD505-2E9C-101B-9397-08002B2CF9AE}" pid="18" name="Date completed">
    <vt:lpwstr>19 July 2022</vt:lpwstr>
  </property>
</Properties>
</file>