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2A0214" w14:paraId="7143A3C0" w14:textId="77777777" w:rsidTr="00AB431F">
        <w:trPr>
          <w:trHeight w:hRule="exact" w:val="1418"/>
        </w:trPr>
        <w:tc>
          <w:tcPr>
            <w:tcW w:w="1428" w:type="dxa"/>
            <w:gridSpan w:val="2"/>
          </w:tcPr>
          <w:p w14:paraId="17EDDA2C" w14:textId="77777777" w:rsidR="002A0214" w:rsidRDefault="002A0214" w:rsidP="00AB431F"/>
          <w:p w14:paraId="1AD77957" w14:textId="77777777" w:rsidR="002A0214" w:rsidRDefault="002A0214" w:rsidP="00AB431F">
            <w:pPr>
              <w:spacing w:before="0"/>
              <w:rPr>
                <w:b/>
                <w:sz w:val="16"/>
              </w:rPr>
            </w:pPr>
          </w:p>
        </w:tc>
        <w:tc>
          <w:tcPr>
            <w:tcW w:w="8520" w:type="dxa"/>
            <w:gridSpan w:val="3"/>
          </w:tcPr>
          <w:p w14:paraId="5756D0A7" w14:textId="77777777" w:rsidR="002A0214" w:rsidRDefault="002A0214" w:rsidP="00AB431F">
            <w:pPr>
              <w:spacing w:before="0"/>
              <w:rPr>
                <w:rFonts w:ascii="Arial" w:hAnsi="Arial" w:cs="Arial"/>
              </w:rPr>
            </w:pPr>
          </w:p>
          <w:p w14:paraId="388F6C89" w14:textId="77777777" w:rsidR="002A0214" w:rsidRDefault="002A0214" w:rsidP="00AB431F">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2A0214" w14:paraId="25A6E047" w14:textId="77777777" w:rsidTr="00AB431F">
        <w:trPr>
          <w:trHeight w:hRule="exact" w:val="992"/>
        </w:trPr>
        <w:tc>
          <w:tcPr>
            <w:tcW w:w="1428" w:type="dxa"/>
            <w:gridSpan w:val="2"/>
          </w:tcPr>
          <w:p w14:paraId="4AEDF0BD" w14:textId="77777777" w:rsidR="002A0214" w:rsidRDefault="002A0214" w:rsidP="00AB431F">
            <w:pPr>
              <w:spacing w:before="0"/>
            </w:pPr>
          </w:p>
        </w:tc>
        <w:tc>
          <w:tcPr>
            <w:tcW w:w="8520" w:type="dxa"/>
            <w:gridSpan w:val="3"/>
          </w:tcPr>
          <w:p w14:paraId="25396365" w14:textId="77777777" w:rsidR="002A0214" w:rsidRDefault="002A0214" w:rsidP="00AB431F"/>
        </w:tc>
      </w:tr>
      <w:tr w:rsidR="002A0214" w14:paraId="4A2DB925" w14:textId="77777777" w:rsidTr="00AB431F">
        <w:tblPrEx>
          <w:tblCellMar>
            <w:left w:w="85" w:type="dxa"/>
            <w:right w:w="85" w:type="dxa"/>
          </w:tblCellMar>
        </w:tblPrEx>
        <w:trPr>
          <w:gridBefore w:val="2"/>
          <w:wBefore w:w="1428" w:type="dxa"/>
        </w:trPr>
        <w:tc>
          <w:tcPr>
            <w:tcW w:w="2520" w:type="dxa"/>
          </w:tcPr>
          <w:p w14:paraId="0DF6BB51" w14:textId="77777777" w:rsidR="002A0214" w:rsidRDefault="002A0214" w:rsidP="00AB431F">
            <w:pPr>
              <w:rPr>
                <w:b/>
                <w:sz w:val="18"/>
              </w:rPr>
            </w:pPr>
            <w:bookmarkStart w:id="0" w:name="dnume" w:colFirst="1" w:colLast="1"/>
            <w:r>
              <w:rPr>
                <w:rFonts w:ascii="Arial" w:hAnsi="Arial"/>
                <w:b/>
                <w:spacing w:val="40"/>
                <w:sz w:val="72"/>
              </w:rPr>
              <w:t>ITU-T</w:t>
            </w:r>
          </w:p>
        </w:tc>
        <w:tc>
          <w:tcPr>
            <w:tcW w:w="6000" w:type="dxa"/>
            <w:gridSpan w:val="2"/>
          </w:tcPr>
          <w:p w14:paraId="4D7CDCC1" w14:textId="77777777" w:rsidR="002A0214" w:rsidRPr="00C92738" w:rsidRDefault="002A0214" w:rsidP="00AB431F">
            <w:pPr>
              <w:spacing w:before="240"/>
              <w:jc w:val="right"/>
              <w:rPr>
                <w:rFonts w:ascii="Arial" w:hAnsi="Arial" w:cs="Arial"/>
                <w:b/>
                <w:sz w:val="60"/>
              </w:rPr>
            </w:pPr>
            <w:r w:rsidRPr="007777D2">
              <w:rPr>
                <w:rFonts w:ascii="Arial" w:hAnsi="Arial"/>
                <w:b/>
                <w:sz w:val="60"/>
              </w:rPr>
              <w:t xml:space="preserve">Technical </w:t>
            </w:r>
            <w:r>
              <w:rPr>
                <w:rFonts w:ascii="Arial" w:hAnsi="Arial"/>
                <w:b/>
                <w:sz w:val="60"/>
              </w:rPr>
              <w:t>Paper</w:t>
            </w:r>
          </w:p>
        </w:tc>
      </w:tr>
      <w:tr w:rsidR="002A0214" w14:paraId="270C8654" w14:textId="77777777" w:rsidTr="00AB431F">
        <w:tblPrEx>
          <w:tblCellMar>
            <w:left w:w="85" w:type="dxa"/>
            <w:right w:w="85" w:type="dxa"/>
          </w:tblCellMar>
        </w:tblPrEx>
        <w:trPr>
          <w:gridBefore w:val="2"/>
          <w:wBefore w:w="1428" w:type="dxa"/>
          <w:trHeight w:val="974"/>
        </w:trPr>
        <w:tc>
          <w:tcPr>
            <w:tcW w:w="4549" w:type="dxa"/>
            <w:gridSpan w:val="2"/>
          </w:tcPr>
          <w:p w14:paraId="5724A2E5" w14:textId="161998AC" w:rsidR="002A0214" w:rsidRPr="007777D2" w:rsidRDefault="002A0214" w:rsidP="005B09CA">
            <w:pPr>
              <w:jc w:val="left"/>
              <w:rPr>
                <w:b/>
              </w:rPr>
            </w:pPr>
            <w:bookmarkStart w:id="1" w:name="ddatee" w:colFirst="1" w:colLast="1"/>
            <w:bookmarkEnd w:id="0"/>
            <w:r w:rsidRPr="007777D2">
              <w:rPr>
                <w:rFonts w:ascii="Arial" w:hAnsi="Arial"/>
              </w:rPr>
              <w:t>TELECOMMUNICATION</w:t>
            </w:r>
            <w:r w:rsidRPr="007777D2">
              <w:rPr>
                <w:rFonts w:ascii="Arial" w:hAnsi="Arial"/>
              </w:rPr>
              <w:br/>
              <w:t>STANDARDIZATION</w:t>
            </w:r>
            <w:r w:rsidR="005B09CA">
              <w:rPr>
                <w:rFonts w:ascii="Arial" w:hAnsi="Arial"/>
              </w:rPr>
              <w:t xml:space="preserve"> </w:t>
            </w:r>
            <w:r w:rsidRPr="007777D2">
              <w:rPr>
                <w:rFonts w:ascii="Arial" w:hAnsi="Arial"/>
              </w:rPr>
              <w:t>SECTOR</w:t>
            </w:r>
            <w:r w:rsidRPr="007777D2">
              <w:rPr>
                <w:rFonts w:ascii="Arial" w:hAnsi="Arial"/>
              </w:rPr>
              <w:br/>
              <w:t>OF ITU</w:t>
            </w:r>
          </w:p>
        </w:tc>
        <w:tc>
          <w:tcPr>
            <w:tcW w:w="3971" w:type="dxa"/>
          </w:tcPr>
          <w:p w14:paraId="338A1EF5" w14:textId="77777777" w:rsidR="002A0214" w:rsidRPr="009635CB" w:rsidRDefault="002A0214" w:rsidP="00AB431F">
            <w:pPr>
              <w:spacing w:before="284"/>
            </w:pPr>
          </w:p>
          <w:p w14:paraId="54D268D5" w14:textId="4C62EC16" w:rsidR="002A0214" w:rsidRPr="007777D2" w:rsidRDefault="002A0214" w:rsidP="002A0214">
            <w:pPr>
              <w:wordWrap w:val="0"/>
              <w:spacing w:before="284"/>
              <w:jc w:val="right"/>
              <w:rPr>
                <w:rFonts w:ascii="Arial" w:hAnsi="Arial"/>
                <w:sz w:val="28"/>
              </w:rPr>
            </w:pPr>
            <w:r>
              <w:rPr>
                <w:rFonts w:ascii="Arial" w:hAnsi="Arial"/>
                <w:sz w:val="28"/>
              </w:rPr>
              <w:t>(25 October 2019)</w:t>
            </w:r>
          </w:p>
        </w:tc>
      </w:tr>
      <w:tr w:rsidR="002A0214" w14:paraId="3D7AEB0A" w14:textId="77777777" w:rsidTr="00AB431F">
        <w:trPr>
          <w:cantSplit/>
          <w:trHeight w:hRule="exact" w:val="3402"/>
        </w:trPr>
        <w:tc>
          <w:tcPr>
            <w:tcW w:w="1418" w:type="dxa"/>
          </w:tcPr>
          <w:p w14:paraId="2689FAEA" w14:textId="77777777" w:rsidR="002A0214" w:rsidRDefault="002A0214" w:rsidP="00AB431F">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166BB7E8" w14:textId="77777777" w:rsidR="002A0214" w:rsidRPr="007777D2" w:rsidRDefault="002A0214" w:rsidP="00AB431F">
            <w:pPr>
              <w:tabs>
                <w:tab w:val="right" w:pos="9639"/>
              </w:tabs>
              <w:rPr>
                <w:rFonts w:ascii="Arial" w:hAnsi="Arial"/>
                <w:sz w:val="32"/>
              </w:rPr>
            </w:pPr>
          </w:p>
        </w:tc>
      </w:tr>
      <w:tr w:rsidR="002A0214" w14:paraId="716D4480" w14:textId="77777777" w:rsidTr="00AB431F">
        <w:trPr>
          <w:cantSplit/>
          <w:trHeight w:hRule="exact" w:val="4536"/>
        </w:trPr>
        <w:tc>
          <w:tcPr>
            <w:tcW w:w="1418" w:type="dxa"/>
          </w:tcPr>
          <w:p w14:paraId="2F97BB78" w14:textId="77777777" w:rsidR="002A0214" w:rsidRDefault="002A0214" w:rsidP="00AB431F">
            <w:pPr>
              <w:tabs>
                <w:tab w:val="right" w:pos="9639"/>
              </w:tabs>
              <w:rPr>
                <w:rFonts w:ascii="Arial" w:hAnsi="Arial"/>
                <w:sz w:val="18"/>
              </w:rPr>
            </w:pPr>
            <w:bookmarkStart w:id="3" w:name="c1tite" w:colFirst="1" w:colLast="1"/>
            <w:bookmarkEnd w:id="2"/>
          </w:p>
        </w:tc>
        <w:tc>
          <w:tcPr>
            <w:tcW w:w="8530" w:type="dxa"/>
            <w:gridSpan w:val="4"/>
          </w:tcPr>
          <w:p w14:paraId="6AFFC674" w14:textId="21384CAE" w:rsidR="002A0214" w:rsidRPr="00737170" w:rsidRDefault="002A0214" w:rsidP="00312125">
            <w:pPr>
              <w:tabs>
                <w:tab w:val="right" w:pos="9639"/>
              </w:tabs>
              <w:jc w:val="left"/>
              <w:rPr>
                <w:rFonts w:ascii="Arial" w:hAnsi="Arial" w:cs="Arial"/>
                <w:b/>
                <w:bCs/>
                <w:sz w:val="36"/>
              </w:rPr>
            </w:pPr>
            <w:bookmarkStart w:id="4" w:name="TPAcro"/>
            <w:r w:rsidRPr="002A0214">
              <w:rPr>
                <w:rFonts w:ascii="Arial" w:hAnsi="Arial" w:cs="Arial"/>
                <w:b/>
                <w:bCs/>
                <w:sz w:val="36"/>
              </w:rPr>
              <w:t>TP-</w:t>
            </w:r>
            <w:bookmarkEnd w:id="4"/>
            <w:r w:rsidRPr="002A0214">
              <w:rPr>
                <w:rFonts w:ascii="Arial" w:hAnsi="Arial" w:cs="Arial"/>
                <w:b/>
                <w:bCs/>
                <w:sz w:val="36"/>
              </w:rPr>
              <w:t>TEST-UE-MS</w:t>
            </w:r>
            <w:r w:rsidRPr="002D41EB">
              <w:rPr>
                <w:rFonts w:ascii="Arial" w:hAnsi="Arial" w:cs="Arial"/>
                <w:b/>
                <w:bCs/>
                <w:sz w:val="36"/>
                <w:highlight w:val="yellow"/>
              </w:rPr>
              <w:br/>
            </w:r>
            <w:r w:rsidRPr="002A0214">
              <w:rPr>
                <w:rFonts w:ascii="Arial" w:hAnsi="Arial" w:cs="Arial"/>
                <w:b/>
                <w:bCs/>
                <w:sz w:val="36"/>
              </w:rPr>
              <w:t xml:space="preserve">Guideline for general test procedure and specification for measurements of the LTE, 3G/2G user </w:t>
            </w:r>
            <w:r w:rsidR="00AB431F">
              <w:rPr>
                <w:rFonts w:ascii="Arial" w:hAnsi="Arial" w:cs="Arial"/>
                <w:b/>
                <w:bCs/>
                <w:sz w:val="36"/>
              </w:rPr>
              <w:t>e</w:t>
            </w:r>
            <w:r w:rsidRPr="002A0214">
              <w:rPr>
                <w:rFonts w:ascii="Arial" w:hAnsi="Arial" w:cs="Arial"/>
                <w:b/>
                <w:bCs/>
                <w:sz w:val="36"/>
              </w:rPr>
              <w:t>quipment/mobile stations (UE/MS) for over-the-air performance testing</w:t>
            </w:r>
          </w:p>
        </w:tc>
      </w:tr>
      <w:bookmarkEnd w:id="3"/>
    </w:tbl>
    <w:p w14:paraId="07341C56" w14:textId="77777777" w:rsidR="002A0214" w:rsidRPr="007777D2" w:rsidRDefault="002A0214" w:rsidP="002A0214">
      <w:pPr>
        <w:spacing w:after="120"/>
        <w:sectPr w:rsidR="002A0214" w:rsidRPr="007777D2" w:rsidSect="00AB431F">
          <w:headerReference w:type="first" r:id="rId13"/>
          <w:footerReference w:type="first" r:id="rId14"/>
          <w:pgSz w:w="11907" w:h="16840" w:code="9"/>
          <w:pgMar w:top="1225" w:right="1281" w:bottom="1440" w:left="1140" w:header="720" w:footer="720" w:gutter="0"/>
          <w:cols w:space="720"/>
          <w:titlePg/>
          <w:docGrid w:linePitch="326"/>
        </w:sectPr>
      </w:pPr>
    </w:p>
    <w:p w14:paraId="1505A906" w14:textId="5F8B126A" w:rsidR="009508CC" w:rsidRPr="00884E06" w:rsidRDefault="009508CC" w:rsidP="00884E06">
      <w:pPr>
        <w:keepNext/>
        <w:spacing w:before="240"/>
        <w:rPr>
          <w:b/>
        </w:rPr>
      </w:pPr>
      <w:r w:rsidRPr="00884E06">
        <w:rPr>
          <w:b/>
        </w:rPr>
        <w:lastRenderedPageBreak/>
        <w:t>Summary</w:t>
      </w:r>
    </w:p>
    <w:p w14:paraId="7AFD0A4D" w14:textId="77777777" w:rsidR="005B7450" w:rsidRPr="00EE4508" w:rsidRDefault="005B7450" w:rsidP="00312125">
      <w:pPr>
        <w:tabs>
          <w:tab w:val="left" w:pos="567"/>
          <w:tab w:val="left" w:pos="993"/>
        </w:tabs>
        <w:rPr>
          <w:rFonts w:asciiTheme="majorBidi" w:hAnsiTheme="majorBidi" w:cstheme="majorBidi"/>
          <w:bCs/>
        </w:rPr>
      </w:pPr>
      <w:r>
        <w:rPr>
          <w:rFonts w:eastAsia="Source Han Sans CN Regular"/>
          <w:kern w:val="1"/>
          <w:lang w:eastAsia="zh-CN" w:bidi="hi-IN"/>
        </w:rPr>
        <w:t xml:space="preserve">Typical conformance tests include transmitter </w:t>
      </w:r>
      <w:r>
        <w:rPr>
          <w:rFonts w:asciiTheme="majorBidi" w:hAnsiTheme="majorBidi" w:cstheme="majorBidi"/>
          <w:bCs/>
        </w:rPr>
        <w:t>maximum output power, spectrum emission mask, spurious emissions, minimum output power, and adjacent channel leakage power ratio as well as receiver adjacent channel selectivity, blocking characteristics, spurious response, intermodulation characteristics, spurious emissions, and reference sensitivity level.</w:t>
      </w:r>
    </w:p>
    <w:p w14:paraId="0FF87D49" w14:textId="355760F5" w:rsidR="009508CC" w:rsidRPr="00884E06" w:rsidRDefault="005B7450" w:rsidP="00884E06">
      <w:pPr>
        <w:suppressAutoHyphens/>
        <w:spacing w:before="113"/>
        <w:rPr>
          <w:rFonts w:eastAsia="Source Han Sans CN Regular"/>
          <w:kern w:val="1"/>
          <w:lang w:eastAsia="zh-CN" w:bidi="hi-IN"/>
        </w:rPr>
      </w:pPr>
      <w:r w:rsidRPr="002F7EE2">
        <w:rPr>
          <w:rFonts w:eastAsia="Source Han Sans CN Regular"/>
          <w:kern w:val="1"/>
          <w:lang w:eastAsia="zh-CN" w:bidi="hi-IN"/>
        </w:rPr>
        <w:t xml:space="preserve">This </w:t>
      </w:r>
      <w:r w:rsidR="00AB431F">
        <w:rPr>
          <w:rFonts w:eastAsia="Source Han Sans CN Regular"/>
          <w:kern w:val="1"/>
          <w:lang w:eastAsia="zh-CN" w:bidi="hi-IN"/>
        </w:rPr>
        <w:t>T</w:t>
      </w:r>
      <w:r w:rsidR="00380904">
        <w:rPr>
          <w:rFonts w:eastAsia="Source Han Sans CN Regular"/>
          <w:kern w:val="1"/>
          <w:lang w:eastAsia="zh-CN" w:bidi="hi-IN"/>
        </w:rPr>
        <w:t xml:space="preserve">echnical </w:t>
      </w:r>
      <w:r w:rsidR="00AB431F">
        <w:rPr>
          <w:rFonts w:eastAsia="Source Han Sans CN Regular"/>
          <w:kern w:val="1"/>
          <w:lang w:eastAsia="zh-CN" w:bidi="hi-IN"/>
        </w:rPr>
        <w:t>P</w:t>
      </w:r>
      <w:r w:rsidR="00380904">
        <w:rPr>
          <w:rFonts w:eastAsia="Source Han Sans CN Regular"/>
          <w:kern w:val="1"/>
          <w:lang w:eastAsia="zh-CN" w:bidi="hi-IN"/>
        </w:rPr>
        <w:t>aper</w:t>
      </w:r>
      <w:r w:rsidRPr="002F7EE2">
        <w:rPr>
          <w:rFonts w:eastAsia="Source Han Sans CN Regular"/>
          <w:kern w:val="1"/>
          <w:lang w:eastAsia="zh-CN" w:bidi="hi-IN"/>
        </w:rPr>
        <w:t xml:space="preserve"> </w:t>
      </w:r>
      <w:r w:rsidRPr="00F30B13">
        <w:rPr>
          <w:rFonts w:eastAsia="Source Han Sans CN Regular"/>
          <w:kern w:val="1"/>
          <w:lang w:eastAsia="zh-CN" w:bidi="hi-IN"/>
        </w:rPr>
        <w:t xml:space="preserve">gives an analysis of the work in relevant </w:t>
      </w:r>
      <w:r w:rsidR="00D06801">
        <w:rPr>
          <w:rFonts w:eastAsia="Source Han Sans CN Regular"/>
          <w:kern w:val="1"/>
          <w:lang w:eastAsia="zh-CN" w:bidi="hi-IN"/>
        </w:rPr>
        <w:t>standards</w:t>
      </w:r>
      <w:r w:rsidR="00D06801" w:rsidRPr="00F30B13">
        <w:rPr>
          <w:rFonts w:eastAsia="Source Han Sans CN Regular"/>
          <w:kern w:val="1"/>
          <w:lang w:eastAsia="zh-CN" w:bidi="hi-IN"/>
        </w:rPr>
        <w:t xml:space="preserve"> </w:t>
      </w:r>
      <w:r w:rsidR="00D06801">
        <w:rPr>
          <w:rFonts w:eastAsia="Source Han Sans CN Regular"/>
          <w:kern w:val="1"/>
          <w:lang w:eastAsia="zh-CN" w:bidi="hi-IN"/>
        </w:rPr>
        <w:t xml:space="preserve">development </w:t>
      </w:r>
      <w:r w:rsidRPr="00F30B13">
        <w:rPr>
          <w:rFonts w:eastAsia="Source Han Sans CN Regular"/>
          <w:kern w:val="1"/>
          <w:lang w:eastAsia="zh-CN" w:bidi="hi-IN"/>
        </w:rPr>
        <w:t>organisations (SDOs)</w:t>
      </w:r>
      <w:r>
        <w:rPr>
          <w:rFonts w:eastAsia="Source Han Sans CN Regular"/>
          <w:kern w:val="1"/>
          <w:lang w:eastAsia="zh-CN" w:bidi="hi-IN"/>
        </w:rPr>
        <w:t xml:space="preserve"> and </w:t>
      </w:r>
      <w:r w:rsidRPr="00F30B13">
        <w:rPr>
          <w:rFonts w:eastAsia="Source Han Sans CN Regular"/>
          <w:kern w:val="1"/>
          <w:lang w:eastAsia="zh-CN" w:bidi="hi-IN"/>
        </w:rPr>
        <w:t>a survey of the requirements</w:t>
      </w:r>
      <w:r>
        <w:rPr>
          <w:rFonts w:eastAsia="Source Han Sans CN Regular"/>
          <w:kern w:val="1"/>
          <w:lang w:eastAsia="zh-CN" w:bidi="hi-IN"/>
        </w:rPr>
        <w:t>,</w:t>
      </w:r>
      <w:r w:rsidRPr="00F30B13">
        <w:rPr>
          <w:rFonts w:eastAsia="Source Han Sans CN Regular"/>
          <w:kern w:val="1"/>
          <w:lang w:eastAsia="zh-CN" w:bidi="hi-IN"/>
        </w:rPr>
        <w:t xml:space="preserve"> </w:t>
      </w:r>
      <w:r>
        <w:rPr>
          <w:rFonts w:eastAsia="Source Han Sans CN Regular"/>
          <w:kern w:val="1"/>
          <w:lang w:eastAsia="zh-CN" w:bidi="hi-IN"/>
        </w:rPr>
        <w:t xml:space="preserve">and then describes </w:t>
      </w:r>
      <w:r w:rsidRPr="00D85806">
        <w:rPr>
          <w:rFonts w:eastAsia="Source Han Sans CN Regular"/>
          <w:kern w:val="1"/>
          <w:lang w:eastAsia="zh-CN" w:bidi="hi-IN"/>
        </w:rPr>
        <w:t xml:space="preserve">a common testing methodology </w:t>
      </w:r>
      <w:r w:rsidRPr="00F30B13">
        <w:rPr>
          <w:rFonts w:eastAsia="Source Han Sans CN Regular"/>
          <w:kern w:val="1"/>
          <w:lang w:eastAsia="zh-CN" w:bidi="hi-IN"/>
        </w:rPr>
        <w:t xml:space="preserve">for LTE, 3G/2G </w:t>
      </w:r>
      <w:r w:rsidR="00AB431F">
        <w:rPr>
          <w:rFonts w:eastAsia="Source Han Sans CN Regular"/>
          <w:kern w:val="1"/>
          <w:lang w:eastAsia="zh-CN" w:bidi="hi-IN"/>
        </w:rPr>
        <w:t>u</w:t>
      </w:r>
      <w:r w:rsidRPr="00F30B13">
        <w:rPr>
          <w:rFonts w:eastAsia="Source Han Sans CN Regular"/>
          <w:kern w:val="1"/>
          <w:lang w:eastAsia="zh-CN" w:bidi="hi-IN"/>
        </w:rPr>
        <w:t xml:space="preserve">ser </w:t>
      </w:r>
      <w:r w:rsidR="00AB431F">
        <w:rPr>
          <w:rFonts w:eastAsia="Source Han Sans CN Regular"/>
          <w:kern w:val="1"/>
          <w:lang w:eastAsia="zh-CN" w:bidi="hi-IN"/>
        </w:rPr>
        <w:t>e</w:t>
      </w:r>
      <w:r w:rsidRPr="00F30B13">
        <w:rPr>
          <w:rFonts w:eastAsia="Source Han Sans CN Regular"/>
          <w:kern w:val="1"/>
          <w:lang w:eastAsia="zh-CN" w:bidi="hi-IN"/>
        </w:rPr>
        <w:t>quipment/</w:t>
      </w:r>
      <w:r w:rsidR="00AB431F">
        <w:rPr>
          <w:rFonts w:eastAsia="Source Han Sans CN Regular"/>
          <w:kern w:val="1"/>
          <w:lang w:eastAsia="zh-CN" w:bidi="hi-IN"/>
        </w:rPr>
        <w:t>m</w:t>
      </w:r>
      <w:r w:rsidRPr="00F30B13">
        <w:rPr>
          <w:rFonts w:eastAsia="Source Han Sans CN Regular"/>
          <w:kern w:val="1"/>
          <w:lang w:eastAsia="zh-CN" w:bidi="hi-IN"/>
        </w:rPr>
        <w:t xml:space="preserve">obile </w:t>
      </w:r>
      <w:r w:rsidR="00AB431F">
        <w:rPr>
          <w:rFonts w:eastAsia="Source Han Sans CN Regular"/>
          <w:kern w:val="1"/>
          <w:lang w:eastAsia="zh-CN" w:bidi="hi-IN"/>
        </w:rPr>
        <w:t>s</w:t>
      </w:r>
      <w:r w:rsidRPr="00F30B13">
        <w:rPr>
          <w:rFonts w:eastAsia="Source Han Sans CN Regular"/>
          <w:kern w:val="1"/>
          <w:lang w:eastAsia="zh-CN" w:bidi="hi-IN"/>
        </w:rPr>
        <w:t>tations (UE/MS) for over-the air (OTA) performance testing.</w:t>
      </w:r>
    </w:p>
    <w:p w14:paraId="39D760CF" w14:textId="1DB3D687" w:rsidR="009508CC" w:rsidRPr="00884E06" w:rsidRDefault="009508CC" w:rsidP="00884E06">
      <w:pPr>
        <w:keepNext/>
        <w:spacing w:before="240"/>
        <w:rPr>
          <w:b/>
        </w:rPr>
      </w:pPr>
      <w:r w:rsidRPr="00884E06">
        <w:rPr>
          <w:b/>
        </w:rPr>
        <w:t>Keywords</w:t>
      </w:r>
    </w:p>
    <w:p w14:paraId="1739ABD9" w14:textId="33675F08" w:rsidR="009508CC" w:rsidRDefault="00AB431F" w:rsidP="00312125">
      <w:pPr>
        <w:tabs>
          <w:tab w:val="clear" w:pos="794"/>
          <w:tab w:val="left" w:pos="567"/>
          <w:tab w:val="left" w:pos="993"/>
        </w:tabs>
        <w:autoSpaceDE/>
        <w:autoSpaceDN/>
        <w:adjustRightInd/>
        <w:rPr>
          <w:bCs/>
        </w:rPr>
      </w:pPr>
      <w:r w:rsidRPr="009508CC">
        <w:rPr>
          <w:bCs/>
        </w:rPr>
        <w:t>Antenna</w:t>
      </w:r>
      <w:r>
        <w:rPr>
          <w:bCs/>
        </w:rPr>
        <w:t>,</w:t>
      </w:r>
      <w:r w:rsidRPr="009508CC">
        <w:rPr>
          <w:bCs/>
        </w:rPr>
        <w:t xml:space="preserve"> </w:t>
      </w:r>
      <w:r w:rsidR="00BF0669" w:rsidRPr="009508CC">
        <w:rPr>
          <w:bCs/>
        </w:rPr>
        <w:t>over-the-air</w:t>
      </w:r>
      <w:r w:rsidR="00BF0669">
        <w:rPr>
          <w:bCs/>
        </w:rPr>
        <w:t>,</w:t>
      </w:r>
      <w:r w:rsidR="00BF0669" w:rsidRPr="009508CC">
        <w:rPr>
          <w:bCs/>
        </w:rPr>
        <w:t xml:space="preserve"> </w:t>
      </w:r>
      <w:r w:rsidR="009508CC" w:rsidRPr="009508CC">
        <w:rPr>
          <w:bCs/>
        </w:rPr>
        <w:t xml:space="preserve">OTA, </w:t>
      </w:r>
      <w:r w:rsidR="00BF0669">
        <w:rPr>
          <w:bCs/>
        </w:rPr>
        <w:t>p</w:t>
      </w:r>
      <w:r w:rsidR="009508CC" w:rsidRPr="009508CC">
        <w:rPr>
          <w:bCs/>
        </w:rPr>
        <w:t xml:space="preserve">erformance testing, LTE, 3G/2G, user </w:t>
      </w:r>
      <w:r>
        <w:rPr>
          <w:bCs/>
        </w:rPr>
        <w:t>e</w:t>
      </w:r>
      <w:r w:rsidR="009508CC" w:rsidRPr="009508CC">
        <w:rPr>
          <w:bCs/>
        </w:rPr>
        <w:t>quipment</w:t>
      </w:r>
      <w:r w:rsidR="00BF0669">
        <w:rPr>
          <w:bCs/>
        </w:rPr>
        <w:t xml:space="preserve">, </w:t>
      </w:r>
      <w:r w:rsidR="009508CC" w:rsidRPr="009508CC">
        <w:rPr>
          <w:bCs/>
        </w:rPr>
        <w:t>UE, mobile stations</w:t>
      </w:r>
      <w:r w:rsidR="00BF0669">
        <w:rPr>
          <w:bCs/>
        </w:rPr>
        <w:t>,</w:t>
      </w:r>
      <w:r w:rsidR="00D2652A">
        <w:rPr>
          <w:bCs/>
        </w:rPr>
        <w:t xml:space="preserve"> </w:t>
      </w:r>
      <w:r w:rsidR="009508CC" w:rsidRPr="009508CC">
        <w:rPr>
          <w:bCs/>
        </w:rPr>
        <w:t>MS</w:t>
      </w:r>
      <w:r>
        <w:rPr>
          <w:bCs/>
        </w:rPr>
        <w:t>.</w:t>
      </w:r>
    </w:p>
    <w:p w14:paraId="2A47F160" w14:textId="77777777" w:rsidR="002E6B70" w:rsidRPr="007777D2" w:rsidRDefault="002E6B70" w:rsidP="002E6B70">
      <w:pPr>
        <w:pStyle w:val="Headingb"/>
      </w:pPr>
      <w:r w:rsidRPr="007777D2">
        <w:t>Change Log</w:t>
      </w:r>
    </w:p>
    <w:p w14:paraId="61CEA66D" w14:textId="7D1137E8" w:rsidR="002E6B70" w:rsidRDefault="002E6B70" w:rsidP="00312125">
      <w:pPr>
        <w:tabs>
          <w:tab w:val="left" w:pos="567"/>
          <w:tab w:val="left" w:pos="993"/>
        </w:tabs>
      </w:pPr>
      <w:r w:rsidRPr="007777D2">
        <w:t xml:space="preserve">This document contains </w:t>
      </w:r>
      <w:r w:rsidRPr="00312125">
        <w:rPr>
          <w:bCs/>
        </w:rPr>
        <w:t>Version</w:t>
      </w:r>
      <w:r>
        <w:t xml:space="preserve"> </w:t>
      </w:r>
      <w:r w:rsidR="001D5E53">
        <w:t>1</w:t>
      </w:r>
      <w:r w:rsidRPr="007777D2">
        <w:t xml:space="preserve"> of the ITU-T Technical </w:t>
      </w:r>
      <w:r>
        <w:t>Paper</w:t>
      </w:r>
      <w:r w:rsidRPr="007777D2">
        <w:t xml:space="preserve"> on “</w:t>
      </w:r>
      <w:r w:rsidR="00380904" w:rsidRPr="00F67A51">
        <w:rPr>
          <w:i/>
        </w:rPr>
        <w:t xml:space="preserve">Guideline for general test procedure and specification for measurements of the LTE, 3G/2G user </w:t>
      </w:r>
      <w:r w:rsidR="00315BCB">
        <w:rPr>
          <w:i/>
        </w:rPr>
        <w:t>e</w:t>
      </w:r>
      <w:r w:rsidR="00380904" w:rsidRPr="00F67A51">
        <w:rPr>
          <w:i/>
        </w:rPr>
        <w:t>quipment/mobile stations (UE/MS) for over-the-air performance testing</w:t>
      </w:r>
      <w:r w:rsidRPr="007777D2">
        <w:t xml:space="preserve">” approved at the ITU-T Study Group </w:t>
      </w:r>
      <w:r w:rsidR="00380904">
        <w:t>11</w:t>
      </w:r>
      <w:r w:rsidRPr="007777D2">
        <w:t xml:space="preserve"> meeting held </w:t>
      </w:r>
      <w:r w:rsidRPr="00380904">
        <w:t xml:space="preserve">in Geneva, </w:t>
      </w:r>
      <w:r w:rsidR="00380904" w:rsidRPr="00380904">
        <w:t>16</w:t>
      </w:r>
      <w:r w:rsidRPr="00380904">
        <w:t>-</w:t>
      </w:r>
      <w:r w:rsidR="00380904" w:rsidRPr="00380904">
        <w:t>25</w:t>
      </w:r>
      <w:r w:rsidRPr="00380904">
        <w:t xml:space="preserve"> </w:t>
      </w:r>
      <w:r w:rsidR="00380904">
        <w:t>October</w:t>
      </w:r>
      <w:r w:rsidR="001D5E53">
        <w:t xml:space="preserve"> 2019</w:t>
      </w:r>
      <w:r w:rsidRPr="007777D2">
        <w:t>.</w:t>
      </w:r>
    </w:p>
    <w:p w14:paraId="189AB4EC" w14:textId="77777777" w:rsidR="00312125" w:rsidRDefault="00312125" w:rsidP="00312125">
      <w:pPr>
        <w:tabs>
          <w:tab w:val="left" w:pos="567"/>
          <w:tab w:val="left" w:pos="993"/>
        </w:tabs>
      </w:pPr>
    </w:p>
    <w:tbl>
      <w:tblPr>
        <w:tblW w:w="9923" w:type="dxa"/>
        <w:jc w:val="center"/>
        <w:tblLayout w:type="fixed"/>
        <w:tblCellMar>
          <w:left w:w="57" w:type="dxa"/>
          <w:right w:w="57" w:type="dxa"/>
        </w:tblCellMar>
        <w:tblLook w:val="0000" w:firstRow="0" w:lastRow="0" w:firstColumn="0" w:lastColumn="0" w:noHBand="0" w:noVBand="0"/>
      </w:tblPr>
      <w:tblGrid>
        <w:gridCol w:w="1134"/>
        <w:gridCol w:w="3828"/>
        <w:gridCol w:w="4961"/>
      </w:tblGrid>
      <w:tr w:rsidR="002E6B70" w:rsidRPr="00A0154D" w14:paraId="4754BF66" w14:textId="77777777" w:rsidTr="001D5E53">
        <w:trPr>
          <w:cantSplit/>
          <w:trHeight w:val="204"/>
          <w:jc w:val="center"/>
        </w:trPr>
        <w:tc>
          <w:tcPr>
            <w:tcW w:w="1134" w:type="dxa"/>
          </w:tcPr>
          <w:p w14:paraId="04A4954A" w14:textId="77777777" w:rsidR="002E6B70" w:rsidRPr="009635CB" w:rsidRDefault="002E6B70" w:rsidP="002E6B70">
            <w:pPr>
              <w:rPr>
                <w:b/>
                <w:bCs/>
              </w:rPr>
            </w:pPr>
            <w:r w:rsidRPr="009635CB">
              <w:rPr>
                <w:b/>
                <w:bCs/>
              </w:rPr>
              <w:t>Editor:</w:t>
            </w:r>
          </w:p>
        </w:tc>
        <w:tc>
          <w:tcPr>
            <w:tcW w:w="3828" w:type="dxa"/>
          </w:tcPr>
          <w:p w14:paraId="38FFFC4B" w14:textId="7559DB57" w:rsidR="002E6B70" w:rsidRPr="004C46CD" w:rsidRDefault="001D5E53" w:rsidP="00312125">
            <w:pPr>
              <w:jc w:val="left"/>
            </w:pPr>
            <w:proofErr w:type="spellStart"/>
            <w:r>
              <w:t>Awad</w:t>
            </w:r>
            <w:proofErr w:type="spellEnd"/>
            <w:r>
              <w:t xml:space="preserve"> Ahmed Ali </w:t>
            </w:r>
            <w:proofErr w:type="spellStart"/>
            <w:r>
              <w:t>Hmed</w:t>
            </w:r>
            <w:proofErr w:type="spellEnd"/>
            <w:r>
              <w:t xml:space="preserve"> </w:t>
            </w:r>
            <w:proofErr w:type="spellStart"/>
            <w:r>
              <w:t>Mulah</w:t>
            </w:r>
            <w:proofErr w:type="spellEnd"/>
            <w:r>
              <w:br/>
              <w:t>NTC</w:t>
            </w:r>
            <w:r>
              <w:br/>
              <w:t>Sudan</w:t>
            </w:r>
          </w:p>
        </w:tc>
        <w:tc>
          <w:tcPr>
            <w:tcW w:w="4961" w:type="dxa"/>
          </w:tcPr>
          <w:p w14:paraId="4F7E9CDE" w14:textId="1C71284A" w:rsidR="002E6B70" w:rsidRPr="001A62D6" w:rsidRDefault="002E6B70" w:rsidP="002E6B70">
            <w:pPr>
              <w:rPr>
                <w:lang w:val="fr-CH"/>
              </w:rPr>
            </w:pPr>
            <w:proofErr w:type="gramStart"/>
            <w:r w:rsidRPr="001A62D6">
              <w:rPr>
                <w:lang w:val="fr-CH"/>
              </w:rPr>
              <w:t>E-mail:</w:t>
            </w:r>
            <w:proofErr w:type="gramEnd"/>
            <w:r w:rsidRPr="001A62D6">
              <w:rPr>
                <w:lang w:val="fr-CH"/>
              </w:rPr>
              <w:t xml:space="preserve"> </w:t>
            </w:r>
            <w:hyperlink r:id="rId15" w:history="1">
              <w:r w:rsidR="00DB0C03" w:rsidRPr="001A62D6">
                <w:rPr>
                  <w:rStyle w:val="Hyperlink"/>
                  <w:lang w:val="fr-CH"/>
                </w:rPr>
                <w:t>awadmulah@ntc.gov.sd</w:t>
              </w:r>
            </w:hyperlink>
            <w:r w:rsidR="00DB0C03" w:rsidRPr="001A62D6">
              <w:rPr>
                <w:lang w:val="fr-CH"/>
              </w:rPr>
              <w:t xml:space="preserve"> </w:t>
            </w:r>
          </w:p>
        </w:tc>
      </w:tr>
      <w:tr w:rsidR="001D5E53" w:rsidRPr="00A0154D" w14:paraId="4AFAEF63" w14:textId="77777777" w:rsidTr="001D5E53">
        <w:trPr>
          <w:cantSplit/>
          <w:trHeight w:val="204"/>
          <w:jc w:val="center"/>
        </w:trPr>
        <w:tc>
          <w:tcPr>
            <w:tcW w:w="1134" w:type="dxa"/>
          </w:tcPr>
          <w:p w14:paraId="73E2BB35" w14:textId="0D8B3713" w:rsidR="001D5E53" w:rsidRPr="009635CB" w:rsidRDefault="001D5E53" w:rsidP="002E6B70">
            <w:pPr>
              <w:rPr>
                <w:b/>
                <w:bCs/>
              </w:rPr>
            </w:pPr>
            <w:r w:rsidRPr="009635CB">
              <w:rPr>
                <w:b/>
                <w:bCs/>
              </w:rPr>
              <w:t>Editor:</w:t>
            </w:r>
          </w:p>
        </w:tc>
        <w:tc>
          <w:tcPr>
            <w:tcW w:w="3828" w:type="dxa"/>
          </w:tcPr>
          <w:p w14:paraId="5C34C51B" w14:textId="30653194" w:rsidR="001D5E53" w:rsidRDefault="001D5E53" w:rsidP="00312125">
            <w:pPr>
              <w:jc w:val="left"/>
            </w:pPr>
            <w:r>
              <w:t xml:space="preserve">Uwe </w:t>
            </w:r>
            <w:proofErr w:type="spellStart"/>
            <w:r>
              <w:t>Baeder</w:t>
            </w:r>
            <w:proofErr w:type="spellEnd"/>
            <w:r>
              <w:br/>
              <w:t>Rohde &amp; Schwarz</w:t>
            </w:r>
            <w:r>
              <w:br/>
              <w:t>Germany</w:t>
            </w:r>
          </w:p>
        </w:tc>
        <w:tc>
          <w:tcPr>
            <w:tcW w:w="4961" w:type="dxa"/>
          </w:tcPr>
          <w:p w14:paraId="6F7A8987" w14:textId="5CCE0F35" w:rsidR="001D5E53" w:rsidRPr="001D5E53" w:rsidRDefault="001D5E53" w:rsidP="001D5E53">
            <w:pPr>
              <w:rPr>
                <w:lang w:val="fr-CH"/>
              </w:rPr>
            </w:pPr>
            <w:proofErr w:type="gramStart"/>
            <w:r w:rsidRPr="001D5E53">
              <w:rPr>
                <w:lang w:val="fr-CH"/>
              </w:rPr>
              <w:t>E-mail:</w:t>
            </w:r>
            <w:proofErr w:type="gramEnd"/>
            <w:r w:rsidRPr="001D5E53">
              <w:rPr>
                <w:lang w:val="fr-CH"/>
              </w:rPr>
              <w:t xml:space="preserve"> </w:t>
            </w:r>
            <w:hyperlink r:id="rId16" w:history="1">
              <w:r w:rsidRPr="00836E21">
                <w:rPr>
                  <w:rStyle w:val="Hyperlink"/>
                  <w:lang w:val="fr-CH"/>
                </w:rPr>
                <w:t>Uwe.Baeder@rohde-schwarz.com</w:t>
              </w:r>
            </w:hyperlink>
            <w:r>
              <w:rPr>
                <w:lang w:val="fr-CH"/>
              </w:rPr>
              <w:t xml:space="preserve"> </w:t>
            </w:r>
          </w:p>
        </w:tc>
      </w:tr>
      <w:tr w:rsidR="001D5E53" w:rsidRPr="00A0154D" w14:paraId="009A37C0" w14:textId="77777777" w:rsidTr="001D5E53">
        <w:trPr>
          <w:cantSplit/>
          <w:trHeight w:val="204"/>
          <w:jc w:val="center"/>
        </w:trPr>
        <w:tc>
          <w:tcPr>
            <w:tcW w:w="1134" w:type="dxa"/>
          </w:tcPr>
          <w:p w14:paraId="5F54BFDD" w14:textId="153E0650" w:rsidR="001D5E53" w:rsidRPr="009635CB" w:rsidRDefault="001D5E53" w:rsidP="002E6B70">
            <w:pPr>
              <w:rPr>
                <w:b/>
                <w:bCs/>
              </w:rPr>
            </w:pPr>
            <w:r w:rsidRPr="009635CB">
              <w:rPr>
                <w:b/>
                <w:bCs/>
              </w:rPr>
              <w:t>Editor:</w:t>
            </w:r>
          </w:p>
        </w:tc>
        <w:tc>
          <w:tcPr>
            <w:tcW w:w="3828" w:type="dxa"/>
          </w:tcPr>
          <w:p w14:paraId="51517606" w14:textId="5A5C29C6" w:rsidR="001D5E53" w:rsidRDefault="001D5E53" w:rsidP="00312125">
            <w:pPr>
              <w:jc w:val="left"/>
            </w:pPr>
            <w:r>
              <w:t xml:space="preserve">Alexander </w:t>
            </w:r>
            <w:proofErr w:type="spellStart"/>
            <w:r>
              <w:t>Nähring</w:t>
            </w:r>
            <w:proofErr w:type="spellEnd"/>
            <w:r>
              <w:br/>
              <w:t>Rohde &amp; Schwarz</w:t>
            </w:r>
            <w:r>
              <w:br/>
              <w:t>Germany</w:t>
            </w:r>
          </w:p>
        </w:tc>
        <w:tc>
          <w:tcPr>
            <w:tcW w:w="4961" w:type="dxa"/>
          </w:tcPr>
          <w:p w14:paraId="3D299DDF" w14:textId="6A5A3D2F" w:rsidR="001D5E53" w:rsidRPr="001D5E53" w:rsidRDefault="001D5E53" w:rsidP="001D5E53">
            <w:pPr>
              <w:rPr>
                <w:lang w:val="fr-CH"/>
              </w:rPr>
            </w:pPr>
            <w:proofErr w:type="gramStart"/>
            <w:r w:rsidRPr="001D5E53">
              <w:rPr>
                <w:lang w:val="fr-CH"/>
              </w:rPr>
              <w:t>E-mail:</w:t>
            </w:r>
            <w:proofErr w:type="gramEnd"/>
            <w:r w:rsidRPr="001D5E53">
              <w:rPr>
                <w:lang w:val="fr-CH"/>
              </w:rPr>
              <w:t xml:space="preserve"> </w:t>
            </w:r>
            <w:hyperlink r:id="rId17" w:history="1">
              <w:r w:rsidRPr="00836E21">
                <w:rPr>
                  <w:rStyle w:val="Hyperlink"/>
                  <w:lang w:val="fr-CH"/>
                </w:rPr>
                <w:t>Alexander.Naehring@rohde-schwarz.com</w:t>
              </w:r>
            </w:hyperlink>
            <w:r>
              <w:rPr>
                <w:lang w:val="fr-CH"/>
              </w:rPr>
              <w:t xml:space="preserve"> </w:t>
            </w:r>
          </w:p>
        </w:tc>
      </w:tr>
    </w:tbl>
    <w:p w14:paraId="50E13D8C" w14:textId="1032F53E" w:rsidR="002E6B70" w:rsidRPr="001D5E53" w:rsidRDefault="002E6B70" w:rsidP="002E6B70">
      <w:pPr>
        <w:rPr>
          <w:lang w:val="fr-CH"/>
        </w:rPr>
      </w:pPr>
    </w:p>
    <w:p w14:paraId="0DF71329" w14:textId="77777777" w:rsidR="002E6B70" w:rsidRPr="001D5E53" w:rsidRDefault="002E6B70">
      <w:pPr>
        <w:spacing w:before="0" w:after="160" w:line="259" w:lineRule="auto"/>
        <w:rPr>
          <w:lang w:val="fr-CH"/>
        </w:rPr>
      </w:pPr>
      <w:r w:rsidRPr="001D5E53">
        <w:rPr>
          <w:lang w:val="fr-CH"/>
        </w:rPr>
        <w:br w:type="page"/>
      </w:r>
    </w:p>
    <w:p w14:paraId="72CC8A6B" w14:textId="021B7C1C" w:rsidR="00B82D9F" w:rsidRDefault="00DF6507" w:rsidP="002E6B70">
      <w:pPr>
        <w:keepNext/>
        <w:pageBreakBefore/>
        <w:suppressLineNumbers/>
        <w:suppressAutoHyphens/>
        <w:spacing w:before="240" w:after="120"/>
        <w:jc w:val="center"/>
        <w:rPr>
          <w:rFonts w:eastAsia="Source Han Sans CN Regular"/>
          <w:b/>
          <w:bCs/>
          <w:kern w:val="1"/>
          <w:lang w:eastAsia="zh-CN" w:bidi="hi-IN"/>
        </w:rPr>
      </w:pPr>
      <w:r>
        <w:rPr>
          <w:rFonts w:eastAsia="Source Han Sans CN Regular"/>
          <w:b/>
          <w:bCs/>
          <w:kern w:val="1"/>
          <w:lang w:eastAsia="zh-CN" w:bidi="hi-IN"/>
        </w:rPr>
        <w:lastRenderedPageBreak/>
        <w:t xml:space="preserve">Table of </w:t>
      </w:r>
      <w:r w:rsidR="00B82D9F" w:rsidRPr="002F7EE2">
        <w:rPr>
          <w:rFonts w:eastAsia="Source Han Sans CN Regular"/>
          <w:b/>
          <w:bCs/>
          <w:kern w:val="1"/>
          <w:lang w:eastAsia="zh-CN" w:bidi="hi-IN"/>
        </w:rPr>
        <w:t>Contents</w:t>
      </w:r>
    </w:p>
    <w:p w14:paraId="7374DE63" w14:textId="1EC027D3" w:rsidR="00312125" w:rsidRPr="00312125" w:rsidRDefault="00312125" w:rsidP="00A0154D">
      <w:pPr>
        <w:ind w:right="567"/>
        <w:jc w:val="right"/>
        <w:rPr>
          <w:rFonts w:eastAsia="Source Han Sans CN Regular"/>
          <w:b/>
          <w:bCs/>
          <w:lang w:eastAsia="zh-CN" w:bidi="hi-IN"/>
        </w:rPr>
      </w:pPr>
      <w:r w:rsidRPr="00312125">
        <w:rPr>
          <w:rFonts w:eastAsia="Source Han Sans CN Regular"/>
          <w:b/>
          <w:bCs/>
          <w:lang w:eastAsia="zh-CN" w:bidi="hi-IN"/>
        </w:rPr>
        <w:t>Page</w:t>
      </w:r>
    </w:p>
    <w:sdt>
      <w:sdtPr>
        <w:rPr>
          <w:rFonts w:eastAsiaTheme="minorEastAsia"/>
          <w:szCs w:val="24"/>
          <w:lang w:eastAsia="ja-JP"/>
        </w:rPr>
        <w:id w:val="1185324622"/>
        <w:docPartObj>
          <w:docPartGallery w:val="Table of Contents"/>
          <w:docPartUnique/>
        </w:docPartObj>
      </w:sdtPr>
      <w:sdtEndPr>
        <w:rPr>
          <w:rFonts w:eastAsia="Times New Roman"/>
          <w:b/>
          <w:bCs/>
          <w:noProof/>
          <w:szCs w:val="20"/>
          <w:lang w:eastAsia="en-US"/>
        </w:rPr>
      </w:sdtEndPr>
      <w:sdtContent>
        <w:p w14:paraId="140400AD" w14:textId="1A82D39E" w:rsidR="00A0154D" w:rsidRDefault="00B82D9F">
          <w:pPr>
            <w:pStyle w:val="TOC1"/>
            <w:rPr>
              <w:rFonts w:asciiTheme="minorHAnsi" w:eastAsiaTheme="minorEastAsia" w:hAnsiTheme="minorHAnsi" w:cstheme="minorBidi"/>
              <w:noProof/>
              <w:sz w:val="22"/>
              <w:szCs w:val="22"/>
              <w:lang w:eastAsia="en-GB"/>
            </w:rPr>
          </w:pPr>
          <w:r w:rsidRPr="00312125">
            <w:rPr>
              <w:rFonts w:eastAsia="Batang"/>
            </w:rPr>
            <w:fldChar w:fldCharType="begin"/>
          </w:r>
          <w:r w:rsidRPr="00312125">
            <w:instrText xml:space="preserve"> TOC \o "1-3" \h \z \u </w:instrText>
          </w:r>
          <w:r w:rsidRPr="00312125">
            <w:rPr>
              <w:rFonts w:eastAsia="Batang"/>
            </w:rPr>
            <w:fldChar w:fldCharType="separate"/>
          </w:r>
          <w:hyperlink w:anchor="_Toc34204142" w:history="1">
            <w:r w:rsidR="00A0154D" w:rsidRPr="00B93311">
              <w:rPr>
                <w:rStyle w:val="Hyperlink"/>
                <w:noProof/>
              </w:rPr>
              <w:t>1</w:t>
            </w:r>
            <w:r w:rsidR="00A0154D">
              <w:rPr>
                <w:rFonts w:asciiTheme="minorHAnsi" w:eastAsiaTheme="minorEastAsia" w:hAnsiTheme="minorHAnsi" w:cstheme="minorBidi"/>
                <w:noProof/>
                <w:sz w:val="22"/>
                <w:szCs w:val="22"/>
                <w:lang w:eastAsia="en-GB"/>
              </w:rPr>
              <w:tab/>
            </w:r>
            <w:r w:rsidR="00A0154D" w:rsidRPr="00B93311">
              <w:rPr>
                <w:rStyle w:val="Hyperlink"/>
                <w:noProof/>
              </w:rPr>
              <w:t>Scope</w:t>
            </w:r>
            <w:r w:rsidR="00A0154D">
              <w:rPr>
                <w:noProof/>
                <w:webHidden/>
              </w:rPr>
              <w:tab/>
            </w:r>
            <w:r w:rsidR="00A0154D">
              <w:rPr>
                <w:noProof/>
                <w:webHidden/>
              </w:rPr>
              <w:fldChar w:fldCharType="begin"/>
            </w:r>
            <w:r w:rsidR="00A0154D">
              <w:rPr>
                <w:noProof/>
                <w:webHidden/>
              </w:rPr>
              <w:instrText xml:space="preserve"> PAGEREF _Toc34204142 \h </w:instrText>
            </w:r>
            <w:r w:rsidR="00A0154D">
              <w:rPr>
                <w:noProof/>
                <w:webHidden/>
              </w:rPr>
            </w:r>
            <w:r w:rsidR="00A0154D">
              <w:rPr>
                <w:noProof/>
                <w:webHidden/>
              </w:rPr>
              <w:fldChar w:fldCharType="separate"/>
            </w:r>
            <w:r w:rsidR="00575B8C">
              <w:rPr>
                <w:noProof/>
                <w:webHidden/>
              </w:rPr>
              <w:t>1</w:t>
            </w:r>
            <w:r w:rsidR="00A0154D">
              <w:rPr>
                <w:noProof/>
                <w:webHidden/>
              </w:rPr>
              <w:fldChar w:fldCharType="end"/>
            </w:r>
          </w:hyperlink>
        </w:p>
        <w:p w14:paraId="789A9C6D" w14:textId="3EE6F5F6" w:rsidR="00A0154D" w:rsidRDefault="003051E3">
          <w:pPr>
            <w:pStyle w:val="TOC1"/>
            <w:rPr>
              <w:rFonts w:asciiTheme="minorHAnsi" w:eastAsiaTheme="minorEastAsia" w:hAnsiTheme="minorHAnsi" w:cstheme="minorBidi"/>
              <w:noProof/>
              <w:sz w:val="22"/>
              <w:szCs w:val="22"/>
              <w:lang w:eastAsia="en-GB"/>
            </w:rPr>
          </w:pPr>
          <w:hyperlink w:anchor="_Toc34204143" w:history="1">
            <w:r w:rsidR="00A0154D" w:rsidRPr="00B93311">
              <w:rPr>
                <w:rStyle w:val="Hyperlink"/>
                <w:noProof/>
              </w:rPr>
              <w:t>2</w:t>
            </w:r>
            <w:r w:rsidR="00A0154D">
              <w:rPr>
                <w:rFonts w:asciiTheme="minorHAnsi" w:eastAsiaTheme="minorEastAsia" w:hAnsiTheme="minorHAnsi" w:cstheme="minorBidi"/>
                <w:noProof/>
                <w:sz w:val="22"/>
                <w:szCs w:val="22"/>
                <w:lang w:eastAsia="en-GB"/>
              </w:rPr>
              <w:tab/>
            </w:r>
            <w:r w:rsidR="00A0154D" w:rsidRPr="00B93311">
              <w:rPr>
                <w:rStyle w:val="Hyperlink"/>
                <w:noProof/>
              </w:rPr>
              <w:t>References</w:t>
            </w:r>
            <w:r w:rsidR="00A0154D">
              <w:rPr>
                <w:noProof/>
                <w:webHidden/>
              </w:rPr>
              <w:tab/>
            </w:r>
            <w:r w:rsidR="00A0154D">
              <w:rPr>
                <w:noProof/>
                <w:webHidden/>
              </w:rPr>
              <w:fldChar w:fldCharType="begin"/>
            </w:r>
            <w:r w:rsidR="00A0154D">
              <w:rPr>
                <w:noProof/>
                <w:webHidden/>
              </w:rPr>
              <w:instrText xml:space="preserve"> PAGEREF _Toc34204143 \h </w:instrText>
            </w:r>
            <w:r w:rsidR="00A0154D">
              <w:rPr>
                <w:noProof/>
                <w:webHidden/>
              </w:rPr>
            </w:r>
            <w:r w:rsidR="00A0154D">
              <w:rPr>
                <w:noProof/>
                <w:webHidden/>
              </w:rPr>
              <w:fldChar w:fldCharType="separate"/>
            </w:r>
            <w:r w:rsidR="00575B8C">
              <w:rPr>
                <w:noProof/>
                <w:webHidden/>
              </w:rPr>
              <w:t>1</w:t>
            </w:r>
            <w:r w:rsidR="00A0154D">
              <w:rPr>
                <w:noProof/>
                <w:webHidden/>
              </w:rPr>
              <w:fldChar w:fldCharType="end"/>
            </w:r>
          </w:hyperlink>
        </w:p>
        <w:p w14:paraId="5E6FE88C" w14:textId="0E1B3FB7" w:rsidR="00A0154D" w:rsidRDefault="003051E3">
          <w:pPr>
            <w:pStyle w:val="TOC1"/>
            <w:rPr>
              <w:rFonts w:asciiTheme="minorHAnsi" w:eastAsiaTheme="minorEastAsia" w:hAnsiTheme="minorHAnsi" w:cstheme="minorBidi"/>
              <w:noProof/>
              <w:sz w:val="22"/>
              <w:szCs w:val="22"/>
              <w:lang w:eastAsia="en-GB"/>
            </w:rPr>
          </w:pPr>
          <w:hyperlink w:anchor="_Toc34204144" w:history="1">
            <w:r w:rsidR="00A0154D" w:rsidRPr="00B93311">
              <w:rPr>
                <w:rStyle w:val="Hyperlink"/>
                <w:noProof/>
              </w:rPr>
              <w:t>3</w:t>
            </w:r>
            <w:r w:rsidR="00A0154D">
              <w:rPr>
                <w:rFonts w:asciiTheme="minorHAnsi" w:eastAsiaTheme="minorEastAsia" w:hAnsiTheme="minorHAnsi" w:cstheme="minorBidi"/>
                <w:noProof/>
                <w:sz w:val="22"/>
                <w:szCs w:val="22"/>
                <w:lang w:eastAsia="en-GB"/>
              </w:rPr>
              <w:tab/>
            </w:r>
            <w:r w:rsidR="00A0154D" w:rsidRPr="00B93311">
              <w:rPr>
                <w:rStyle w:val="Hyperlink"/>
                <w:noProof/>
              </w:rPr>
              <w:t>Definitions</w:t>
            </w:r>
            <w:r w:rsidR="00A0154D">
              <w:rPr>
                <w:noProof/>
                <w:webHidden/>
              </w:rPr>
              <w:tab/>
            </w:r>
            <w:r w:rsidR="00A0154D">
              <w:rPr>
                <w:noProof/>
                <w:webHidden/>
              </w:rPr>
              <w:fldChar w:fldCharType="begin"/>
            </w:r>
            <w:r w:rsidR="00A0154D">
              <w:rPr>
                <w:noProof/>
                <w:webHidden/>
              </w:rPr>
              <w:instrText xml:space="preserve"> PAGEREF _Toc34204144 \h </w:instrText>
            </w:r>
            <w:r w:rsidR="00A0154D">
              <w:rPr>
                <w:noProof/>
                <w:webHidden/>
              </w:rPr>
            </w:r>
            <w:r w:rsidR="00A0154D">
              <w:rPr>
                <w:noProof/>
                <w:webHidden/>
              </w:rPr>
              <w:fldChar w:fldCharType="separate"/>
            </w:r>
            <w:r w:rsidR="00575B8C">
              <w:rPr>
                <w:noProof/>
                <w:webHidden/>
              </w:rPr>
              <w:t>1</w:t>
            </w:r>
            <w:r w:rsidR="00A0154D">
              <w:rPr>
                <w:noProof/>
                <w:webHidden/>
              </w:rPr>
              <w:fldChar w:fldCharType="end"/>
            </w:r>
          </w:hyperlink>
        </w:p>
        <w:p w14:paraId="063932E2" w14:textId="1F0FA523" w:rsidR="00A0154D" w:rsidRDefault="003051E3">
          <w:pPr>
            <w:pStyle w:val="TOC1"/>
            <w:rPr>
              <w:rFonts w:asciiTheme="minorHAnsi" w:eastAsiaTheme="minorEastAsia" w:hAnsiTheme="minorHAnsi" w:cstheme="minorBidi"/>
              <w:noProof/>
              <w:sz w:val="22"/>
              <w:szCs w:val="22"/>
              <w:lang w:eastAsia="en-GB"/>
            </w:rPr>
          </w:pPr>
          <w:hyperlink w:anchor="_Toc34204145" w:history="1">
            <w:r w:rsidR="00A0154D" w:rsidRPr="00B93311">
              <w:rPr>
                <w:rStyle w:val="Hyperlink"/>
                <w:noProof/>
              </w:rPr>
              <w:t>4</w:t>
            </w:r>
            <w:r w:rsidR="00A0154D">
              <w:rPr>
                <w:rFonts w:asciiTheme="minorHAnsi" w:eastAsiaTheme="minorEastAsia" w:hAnsiTheme="minorHAnsi" w:cstheme="minorBidi"/>
                <w:noProof/>
                <w:sz w:val="22"/>
                <w:szCs w:val="22"/>
                <w:lang w:eastAsia="en-GB"/>
              </w:rPr>
              <w:tab/>
            </w:r>
            <w:r w:rsidR="00A0154D" w:rsidRPr="00B93311">
              <w:rPr>
                <w:rStyle w:val="Hyperlink"/>
                <w:noProof/>
              </w:rPr>
              <w:t>Abbreviations and acronyms</w:t>
            </w:r>
            <w:r w:rsidR="00A0154D">
              <w:rPr>
                <w:noProof/>
                <w:webHidden/>
              </w:rPr>
              <w:tab/>
            </w:r>
            <w:r w:rsidR="00A0154D">
              <w:rPr>
                <w:noProof/>
                <w:webHidden/>
              </w:rPr>
              <w:fldChar w:fldCharType="begin"/>
            </w:r>
            <w:r w:rsidR="00A0154D">
              <w:rPr>
                <w:noProof/>
                <w:webHidden/>
              </w:rPr>
              <w:instrText xml:space="preserve"> PAGEREF _Toc34204145 \h </w:instrText>
            </w:r>
            <w:r w:rsidR="00A0154D">
              <w:rPr>
                <w:noProof/>
                <w:webHidden/>
              </w:rPr>
            </w:r>
            <w:r w:rsidR="00A0154D">
              <w:rPr>
                <w:noProof/>
                <w:webHidden/>
              </w:rPr>
              <w:fldChar w:fldCharType="separate"/>
            </w:r>
            <w:r w:rsidR="00575B8C">
              <w:rPr>
                <w:noProof/>
                <w:webHidden/>
              </w:rPr>
              <w:t>1</w:t>
            </w:r>
            <w:r w:rsidR="00A0154D">
              <w:rPr>
                <w:noProof/>
                <w:webHidden/>
              </w:rPr>
              <w:fldChar w:fldCharType="end"/>
            </w:r>
          </w:hyperlink>
        </w:p>
        <w:p w14:paraId="5B61AA6B" w14:textId="25C9BE89" w:rsidR="00A0154D" w:rsidRDefault="003051E3">
          <w:pPr>
            <w:pStyle w:val="TOC1"/>
            <w:rPr>
              <w:rFonts w:asciiTheme="minorHAnsi" w:eastAsiaTheme="minorEastAsia" w:hAnsiTheme="minorHAnsi" w:cstheme="minorBidi"/>
              <w:noProof/>
              <w:sz w:val="22"/>
              <w:szCs w:val="22"/>
              <w:lang w:eastAsia="en-GB"/>
            </w:rPr>
          </w:pPr>
          <w:hyperlink w:anchor="_Toc34204146" w:history="1">
            <w:r w:rsidR="00A0154D" w:rsidRPr="00B93311">
              <w:rPr>
                <w:rStyle w:val="Hyperlink"/>
                <w:noProof/>
              </w:rPr>
              <w:t>5</w:t>
            </w:r>
            <w:r w:rsidR="00A0154D">
              <w:rPr>
                <w:rFonts w:asciiTheme="minorHAnsi" w:eastAsiaTheme="minorEastAsia" w:hAnsiTheme="minorHAnsi" w:cstheme="minorBidi"/>
                <w:noProof/>
                <w:sz w:val="22"/>
                <w:szCs w:val="22"/>
                <w:lang w:eastAsia="en-GB"/>
              </w:rPr>
              <w:tab/>
            </w:r>
            <w:r w:rsidR="00A0154D" w:rsidRPr="00B93311">
              <w:rPr>
                <w:rStyle w:val="Hyperlink"/>
                <w:noProof/>
              </w:rPr>
              <w:t>Conventions</w:t>
            </w:r>
            <w:r w:rsidR="00A0154D">
              <w:rPr>
                <w:noProof/>
                <w:webHidden/>
              </w:rPr>
              <w:tab/>
            </w:r>
            <w:r w:rsidR="00A0154D">
              <w:rPr>
                <w:noProof/>
                <w:webHidden/>
              </w:rPr>
              <w:fldChar w:fldCharType="begin"/>
            </w:r>
            <w:r w:rsidR="00A0154D">
              <w:rPr>
                <w:noProof/>
                <w:webHidden/>
              </w:rPr>
              <w:instrText xml:space="preserve"> PAGEREF _Toc34204146 \h </w:instrText>
            </w:r>
            <w:r w:rsidR="00A0154D">
              <w:rPr>
                <w:noProof/>
                <w:webHidden/>
              </w:rPr>
            </w:r>
            <w:r w:rsidR="00A0154D">
              <w:rPr>
                <w:noProof/>
                <w:webHidden/>
              </w:rPr>
              <w:fldChar w:fldCharType="separate"/>
            </w:r>
            <w:r w:rsidR="00575B8C">
              <w:rPr>
                <w:noProof/>
                <w:webHidden/>
              </w:rPr>
              <w:t>2</w:t>
            </w:r>
            <w:r w:rsidR="00A0154D">
              <w:rPr>
                <w:noProof/>
                <w:webHidden/>
              </w:rPr>
              <w:fldChar w:fldCharType="end"/>
            </w:r>
          </w:hyperlink>
        </w:p>
        <w:p w14:paraId="4CD3AC0D" w14:textId="45C1A699" w:rsidR="00A0154D" w:rsidRDefault="003051E3">
          <w:pPr>
            <w:pStyle w:val="TOC1"/>
            <w:rPr>
              <w:rFonts w:asciiTheme="minorHAnsi" w:eastAsiaTheme="minorEastAsia" w:hAnsiTheme="minorHAnsi" w:cstheme="minorBidi"/>
              <w:noProof/>
              <w:sz w:val="22"/>
              <w:szCs w:val="22"/>
              <w:lang w:eastAsia="en-GB"/>
            </w:rPr>
          </w:pPr>
          <w:hyperlink w:anchor="_Toc34204147" w:history="1">
            <w:r w:rsidR="00A0154D" w:rsidRPr="00B93311">
              <w:rPr>
                <w:rStyle w:val="Hyperlink"/>
                <w:noProof/>
              </w:rPr>
              <w:t>6</w:t>
            </w:r>
            <w:r w:rsidR="00A0154D">
              <w:rPr>
                <w:rFonts w:asciiTheme="minorHAnsi" w:eastAsiaTheme="minorEastAsia" w:hAnsiTheme="minorHAnsi" w:cstheme="minorBidi"/>
                <w:noProof/>
                <w:sz w:val="22"/>
                <w:szCs w:val="22"/>
                <w:lang w:eastAsia="en-GB"/>
              </w:rPr>
              <w:tab/>
            </w:r>
            <w:r w:rsidR="00A0154D" w:rsidRPr="00B93311">
              <w:rPr>
                <w:rStyle w:val="Hyperlink"/>
                <w:noProof/>
              </w:rPr>
              <w:t>Survey and analysis of existing work in the relevant SDOs</w:t>
            </w:r>
            <w:r w:rsidR="00A0154D">
              <w:rPr>
                <w:noProof/>
                <w:webHidden/>
              </w:rPr>
              <w:tab/>
            </w:r>
            <w:r w:rsidR="00A0154D">
              <w:rPr>
                <w:noProof/>
                <w:webHidden/>
              </w:rPr>
              <w:fldChar w:fldCharType="begin"/>
            </w:r>
            <w:r w:rsidR="00A0154D">
              <w:rPr>
                <w:noProof/>
                <w:webHidden/>
              </w:rPr>
              <w:instrText xml:space="preserve"> PAGEREF _Toc34204147 \h </w:instrText>
            </w:r>
            <w:r w:rsidR="00A0154D">
              <w:rPr>
                <w:noProof/>
                <w:webHidden/>
              </w:rPr>
            </w:r>
            <w:r w:rsidR="00A0154D">
              <w:rPr>
                <w:noProof/>
                <w:webHidden/>
              </w:rPr>
              <w:fldChar w:fldCharType="separate"/>
            </w:r>
            <w:r w:rsidR="00575B8C">
              <w:rPr>
                <w:noProof/>
                <w:webHidden/>
              </w:rPr>
              <w:t>2</w:t>
            </w:r>
            <w:r w:rsidR="00A0154D">
              <w:rPr>
                <w:noProof/>
                <w:webHidden/>
              </w:rPr>
              <w:fldChar w:fldCharType="end"/>
            </w:r>
          </w:hyperlink>
        </w:p>
        <w:p w14:paraId="6F7C5F1D" w14:textId="5EB830F7" w:rsidR="00A0154D" w:rsidRDefault="003051E3">
          <w:pPr>
            <w:pStyle w:val="TOC2"/>
            <w:rPr>
              <w:rFonts w:asciiTheme="minorHAnsi" w:eastAsiaTheme="minorEastAsia" w:hAnsiTheme="minorHAnsi" w:cstheme="minorBidi"/>
              <w:noProof/>
              <w:sz w:val="22"/>
              <w:szCs w:val="22"/>
              <w:lang w:eastAsia="en-GB"/>
            </w:rPr>
          </w:pPr>
          <w:hyperlink w:anchor="_Toc34204148" w:history="1">
            <w:r w:rsidR="00A0154D" w:rsidRPr="00B93311">
              <w:rPr>
                <w:rStyle w:val="Hyperlink"/>
                <w:noProof/>
              </w:rPr>
              <w:t>6.1</w:t>
            </w:r>
            <w:r w:rsidR="00A0154D">
              <w:rPr>
                <w:rFonts w:asciiTheme="minorHAnsi" w:eastAsiaTheme="minorEastAsia" w:hAnsiTheme="minorHAnsi" w:cstheme="minorBidi"/>
                <w:noProof/>
                <w:sz w:val="22"/>
                <w:szCs w:val="22"/>
                <w:lang w:eastAsia="en-GB"/>
              </w:rPr>
              <w:tab/>
            </w:r>
            <w:r w:rsidR="00A0154D" w:rsidRPr="00B93311">
              <w:rPr>
                <w:rStyle w:val="Hyperlink"/>
                <w:noProof/>
              </w:rPr>
              <w:t>3GPP (3rd Generation Partnership Program)</w:t>
            </w:r>
            <w:r w:rsidR="00A0154D">
              <w:rPr>
                <w:noProof/>
                <w:webHidden/>
              </w:rPr>
              <w:tab/>
            </w:r>
            <w:r w:rsidR="00A0154D">
              <w:rPr>
                <w:noProof/>
                <w:webHidden/>
              </w:rPr>
              <w:fldChar w:fldCharType="begin"/>
            </w:r>
            <w:r w:rsidR="00A0154D">
              <w:rPr>
                <w:noProof/>
                <w:webHidden/>
              </w:rPr>
              <w:instrText xml:space="preserve"> PAGEREF _Toc34204148 \h </w:instrText>
            </w:r>
            <w:r w:rsidR="00A0154D">
              <w:rPr>
                <w:noProof/>
                <w:webHidden/>
              </w:rPr>
            </w:r>
            <w:r w:rsidR="00A0154D">
              <w:rPr>
                <w:noProof/>
                <w:webHidden/>
              </w:rPr>
              <w:fldChar w:fldCharType="separate"/>
            </w:r>
            <w:r w:rsidR="00575B8C">
              <w:rPr>
                <w:noProof/>
                <w:webHidden/>
              </w:rPr>
              <w:t>2</w:t>
            </w:r>
            <w:r w:rsidR="00A0154D">
              <w:rPr>
                <w:noProof/>
                <w:webHidden/>
              </w:rPr>
              <w:fldChar w:fldCharType="end"/>
            </w:r>
          </w:hyperlink>
        </w:p>
        <w:p w14:paraId="1159C70F" w14:textId="0CA01146" w:rsidR="00A0154D" w:rsidRDefault="003051E3">
          <w:pPr>
            <w:pStyle w:val="TOC2"/>
            <w:rPr>
              <w:rFonts w:asciiTheme="minorHAnsi" w:eastAsiaTheme="minorEastAsia" w:hAnsiTheme="minorHAnsi" w:cstheme="minorBidi"/>
              <w:noProof/>
              <w:sz w:val="22"/>
              <w:szCs w:val="22"/>
              <w:lang w:eastAsia="en-GB"/>
            </w:rPr>
          </w:pPr>
          <w:hyperlink w:anchor="_Toc34204149" w:history="1">
            <w:r w:rsidR="00A0154D" w:rsidRPr="00B93311">
              <w:rPr>
                <w:rStyle w:val="Hyperlink"/>
                <w:noProof/>
              </w:rPr>
              <w:t>6.2</w:t>
            </w:r>
            <w:r w:rsidR="00A0154D">
              <w:rPr>
                <w:rFonts w:asciiTheme="minorHAnsi" w:eastAsiaTheme="minorEastAsia" w:hAnsiTheme="minorHAnsi" w:cstheme="minorBidi"/>
                <w:noProof/>
                <w:sz w:val="22"/>
                <w:szCs w:val="22"/>
                <w:lang w:eastAsia="en-GB"/>
              </w:rPr>
              <w:tab/>
            </w:r>
            <w:r w:rsidR="00A0154D" w:rsidRPr="00B93311">
              <w:rPr>
                <w:rStyle w:val="Hyperlink"/>
                <w:noProof/>
              </w:rPr>
              <w:t>CTIA – The Wireless Association</w:t>
            </w:r>
            <w:r w:rsidR="00A0154D">
              <w:rPr>
                <w:noProof/>
                <w:webHidden/>
              </w:rPr>
              <w:tab/>
            </w:r>
            <w:r w:rsidR="00A0154D">
              <w:rPr>
                <w:noProof/>
                <w:webHidden/>
              </w:rPr>
              <w:fldChar w:fldCharType="begin"/>
            </w:r>
            <w:r w:rsidR="00A0154D">
              <w:rPr>
                <w:noProof/>
                <w:webHidden/>
              </w:rPr>
              <w:instrText xml:space="preserve"> PAGEREF _Toc34204149 \h </w:instrText>
            </w:r>
            <w:r w:rsidR="00A0154D">
              <w:rPr>
                <w:noProof/>
                <w:webHidden/>
              </w:rPr>
            </w:r>
            <w:r w:rsidR="00A0154D">
              <w:rPr>
                <w:noProof/>
                <w:webHidden/>
              </w:rPr>
              <w:fldChar w:fldCharType="separate"/>
            </w:r>
            <w:r w:rsidR="00575B8C">
              <w:rPr>
                <w:noProof/>
                <w:webHidden/>
              </w:rPr>
              <w:t>3</w:t>
            </w:r>
            <w:r w:rsidR="00A0154D">
              <w:rPr>
                <w:noProof/>
                <w:webHidden/>
              </w:rPr>
              <w:fldChar w:fldCharType="end"/>
            </w:r>
          </w:hyperlink>
        </w:p>
        <w:p w14:paraId="3C36571A" w14:textId="2C7456BC" w:rsidR="00A0154D" w:rsidRDefault="003051E3">
          <w:pPr>
            <w:pStyle w:val="TOC2"/>
            <w:rPr>
              <w:rFonts w:asciiTheme="minorHAnsi" w:eastAsiaTheme="minorEastAsia" w:hAnsiTheme="minorHAnsi" w:cstheme="minorBidi"/>
              <w:noProof/>
              <w:sz w:val="22"/>
              <w:szCs w:val="22"/>
              <w:lang w:eastAsia="en-GB"/>
            </w:rPr>
          </w:pPr>
          <w:hyperlink w:anchor="_Toc34204150" w:history="1">
            <w:r w:rsidR="00A0154D" w:rsidRPr="00B93311">
              <w:rPr>
                <w:rStyle w:val="Hyperlink"/>
                <w:noProof/>
              </w:rPr>
              <w:t>6.3</w:t>
            </w:r>
            <w:r w:rsidR="00A0154D">
              <w:rPr>
                <w:rFonts w:asciiTheme="minorHAnsi" w:eastAsiaTheme="minorEastAsia" w:hAnsiTheme="minorHAnsi" w:cstheme="minorBidi"/>
                <w:noProof/>
                <w:sz w:val="22"/>
                <w:szCs w:val="22"/>
                <w:lang w:eastAsia="en-GB"/>
              </w:rPr>
              <w:tab/>
            </w:r>
            <w:r w:rsidR="00A0154D" w:rsidRPr="00B93311">
              <w:rPr>
                <w:rStyle w:val="Hyperlink"/>
                <w:noProof/>
              </w:rPr>
              <w:t>ETSI (European Standardisation Institute)</w:t>
            </w:r>
            <w:r w:rsidR="00A0154D">
              <w:rPr>
                <w:noProof/>
                <w:webHidden/>
              </w:rPr>
              <w:tab/>
            </w:r>
            <w:r w:rsidR="00A0154D">
              <w:rPr>
                <w:noProof/>
                <w:webHidden/>
              </w:rPr>
              <w:fldChar w:fldCharType="begin"/>
            </w:r>
            <w:r w:rsidR="00A0154D">
              <w:rPr>
                <w:noProof/>
                <w:webHidden/>
              </w:rPr>
              <w:instrText xml:space="preserve"> PAGEREF _Toc34204150 \h </w:instrText>
            </w:r>
            <w:r w:rsidR="00A0154D">
              <w:rPr>
                <w:noProof/>
                <w:webHidden/>
              </w:rPr>
            </w:r>
            <w:r w:rsidR="00A0154D">
              <w:rPr>
                <w:noProof/>
                <w:webHidden/>
              </w:rPr>
              <w:fldChar w:fldCharType="separate"/>
            </w:r>
            <w:r w:rsidR="00575B8C">
              <w:rPr>
                <w:noProof/>
                <w:webHidden/>
              </w:rPr>
              <w:t>3</w:t>
            </w:r>
            <w:r w:rsidR="00A0154D">
              <w:rPr>
                <w:noProof/>
                <w:webHidden/>
              </w:rPr>
              <w:fldChar w:fldCharType="end"/>
            </w:r>
          </w:hyperlink>
        </w:p>
        <w:p w14:paraId="0BB85352" w14:textId="024BA011" w:rsidR="00A0154D" w:rsidRDefault="003051E3">
          <w:pPr>
            <w:pStyle w:val="TOC2"/>
            <w:rPr>
              <w:rFonts w:asciiTheme="minorHAnsi" w:eastAsiaTheme="minorEastAsia" w:hAnsiTheme="minorHAnsi" w:cstheme="minorBidi"/>
              <w:noProof/>
              <w:sz w:val="22"/>
              <w:szCs w:val="22"/>
              <w:lang w:eastAsia="en-GB"/>
            </w:rPr>
          </w:pPr>
          <w:hyperlink w:anchor="_Toc34204151" w:history="1">
            <w:r w:rsidR="00A0154D" w:rsidRPr="00B93311">
              <w:rPr>
                <w:rStyle w:val="Hyperlink"/>
                <w:noProof/>
              </w:rPr>
              <w:t>6.4</w:t>
            </w:r>
            <w:r w:rsidR="00A0154D">
              <w:rPr>
                <w:rFonts w:asciiTheme="minorHAnsi" w:eastAsiaTheme="minorEastAsia" w:hAnsiTheme="minorHAnsi" w:cstheme="minorBidi"/>
                <w:noProof/>
                <w:sz w:val="22"/>
                <w:szCs w:val="22"/>
                <w:lang w:eastAsia="en-GB"/>
              </w:rPr>
              <w:tab/>
            </w:r>
            <w:r w:rsidR="00A0154D" w:rsidRPr="00B93311">
              <w:rPr>
                <w:rStyle w:val="Hyperlink"/>
                <w:noProof/>
              </w:rPr>
              <w:t>CCSA (China Communications Standards Association)</w:t>
            </w:r>
            <w:r w:rsidR="00A0154D">
              <w:rPr>
                <w:noProof/>
                <w:webHidden/>
              </w:rPr>
              <w:tab/>
            </w:r>
            <w:r w:rsidR="00A0154D">
              <w:rPr>
                <w:noProof/>
                <w:webHidden/>
              </w:rPr>
              <w:fldChar w:fldCharType="begin"/>
            </w:r>
            <w:r w:rsidR="00A0154D">
              <w:rPr>
                <w:noProof/>
                <w:webHidden/>
              </w:rPr>
              <w:instrText xml:space="preserve"> PAGEREF _Toc34204151 \h </w:instrText>
            </w:r>
            <w:r w:rsidR="00A0154D">
              <w:rPr>
                <w:noProof/>
                <w:webHidden/>
              </w:rPr>
            </w:r>
            <w:r w:rsidR="00A0154D">
              <w:rPr>
                <w:noProof/>
                <w:webHidden/>
              </w:rPr>
              <w:fldChar w:fldCharType="separate"/>
            </w:r>
            <w:r w:rsidR="00575B8C">
              <w:rPr>
                <w:noProof/>
                <w:webHidden/>
              </w:rPr>
              <w:t>3</w:t>
            </w:r>
            <w:r w:rsidR="00A0154D">
              <w:rPr>
                <w:noProof/>
                <w:webHidden/>
              </w:rPr>
              <w:fldChar w:fldCharType="end"/>
            </w:r>
          </w:hyperlink>
        </w:p>
        <w:p w14:paraId="39612038" w14:textId="3567DCE5" w:rsidR="00A0154D" w:rsidRDefault="003051E3">
          <w:pPr>
            <w:pStyle w:val="TOC2"/>
            <w:rPr>
              <w:rFonts w:asciiTheme="minorHAnsi" w:eastAsiaTheme="minorEastAsia" w:hAnsiTheme="minorHAnsi" w:cstheme="minorBidi"/>
              <w:noProof/>
              <w:sz w:val="22"/>
              <w:szCs w:val="22"/>
              <w:lang w:eastAsia="en-GB"/>
            </w:rPr>
          </w:pPr>
          <w:hyperlink w:anchor="_Toc34204152" w:history="1">
            <w:r w:rsidR="00A0154D" w:rsidRPr="00B93311">
              <w:rPr>
                <w:rStyle w:val="Hyperlink"/>
                <w:noProof/>
              </w:rPr>
              <w:t>6.5</w:t>
            </w:r>
            <w:r w:rsidR="00A0154D">
              <w:rPr>
                <w:rFonts w:asciiTheme="minorHAnsi" w:eastAsiaTheme="minorEastAsia" w:hAnsiTheme="minorHAnsi" w:cstheme="minorBidi"/>
                <w:noProof/>
                <w:sz w:val="22"/>
                <w:szCs w:val="22"/>
                <w:lang w:eastAsia="en-GB"/>
              </w:rPr>
              <w:tab/>
            </w:r>
            <w:r w:rsidR="00A0154D" w:rsidRPr="00B93311">
              <w:rPr>
                <w:rStyle w:val="Hyperlink"/>
                <w:noProof/>
              </w:rPr>
              <w:t>Conclusion of the survey</w:t>
            </w:r>
            <w:r w:rsidR="00A0154D">
              <w:rPr>
                <w:noProof/>
                <w:webHidden/>
              </w:rPr>
              <w:tab/>
            </w:r>
            <w:r w:rsidR="00A0154D">
              <w:rPr>
                <w:noProof/>
                <w:webHidden/>
              </w:rPr>
              <w:fldChar w:fldCharType="begin"/>
            </w:r>
            <w:r w:rsidR="00A0154D">
              <w:rPr>
                <w:noProof/>
                <w:webHidden/>
              </w:rPr>
              <w:instrText xml:space="preserve"> PAGEREF _Toc34204152 \h </w:instrText>
            </w:r>
            <w:r w:rsidR="00A0154D">
              <w:rPr>
                <w:noProof/>
                <w:webHidden/>
              </w:rPr>
            </w:r>
            <w:r w:rsidR="00A0154D">
              <w:rPr>
                <w:noProof/>
                <w:webHidden/>
              </w:rPr>
              <w:fldChar w:fldCharType="separate"/>
            </w:r>
            <w:r w:rsidR="00575B8C">
              <w:rPr>
                <w:noProof/>
                <w:webHidden/>
              </w:rPr>
              <w:t>3</w:t>
            </w:r>
            <w:r w:rsidR="00A0154D">
              <w:rPr>
                <w:noProof/>
                <w:webHidden/>
              </w:rPr>
              <w:fldChar w:fldCharType="end"/>
            </w:r>
          </w:hyperlink>
        </w:p>
        <w:p w14:paraId="5E1DDD5B" w14:textId="3AD547BA" w:rsidR="00A0154D" w:rsidRDefault="003051E3">
          <w:pPr>
            <w:pStyle w:val="TOC1"/>
            <w:rPr>
              <w:rFonts w:asciiTheme="minorHAnsi" w:eastAsiaTheme="minorEastAsia" w:hAnsiTheme="minorHAnsi" w:cstheme="minorBidi"/>
              <w:noProof/>
              <w:sz w:val="22"/>
              <w:szCs w:val="22"/>
              <w:lang w:eastAsia="en-GB"/>
            </w:rPr>
          </w:pPr>
          <w:hyperlink w:anchor="_Toc34204153" w:history="1">
            <w:r w:rsidR="00A0154D" w:rsidRPr="00B93311">
              <w:rPr>
                <w:rStyle w:val="Hyperlink"/>
                <w:noProof/>
              </w:rPr>
              <w:t>7</w:t>
            </w:r>
            <w:r w:rsidR="00A0154D">
              <w:rPr>
                <w:rFonts w:asciiTheme="minorHAnsi" w:eastAsiaTheme="minorEastAsia" w:hAnsiTheme="minorHAnsi" w:cstheme="minorBidi"/>
                <w:noProof/>
                <w:sz w:val="22"/>
                <w:szCs w:val="22"/>
                <w:lang w:eastAsia="en-GB"/>
              </w:rPr>
              <w:tab/>
            </w:r>
            <w:r w:rsidR="00A0154D" w:rsidRPr="00B93311">
              <w:rPr>
                <w:rStyle w:val="Hyperlink"/>
                <w:noProof/>
              </w:rPr>
              <w:t>General description</w:t>
            </w:r>
            <w:r w:rsidR="00A0154D">
              <w:rPr>
                <w:noProof/>
                <w:webHidden/>
              </w:rPr>
              <w:tab/>
            </w:r>
            <w:r w:rsidR="00A0154D">
              <w:rPr>
                <w:noProof/>
                <w:webHidden/>
              </w:rPr>
              <w:fldChar w:fldCharType="begin"/>
            </w:r>
            <w:r w:rsidR="00A0154D">
              <w:rPr>
                <w:noProof/>
                <w:webHidden/>
              </w:rPr>
              <w:instrText xml:space="preserve"> PAGEREF _Toc34204153 \h </w:instrText>
            </w:r>
            <w:r w:rsidR="00A0154D">
              <w:rPr>
                <w:noProof/>
                <w:webHidden/>
              </w:rPr>
            </w:r>
            <w:r w:rsidR="00A0154D">
              <w:rPr>
                <w:noProof/>
                <w:webHidden/>
              </w:rPr>
              <w:fldChar w:fldCharType="separate"/>
            </w:r>
            <w:r w:rsidR="00575B8C">
              <w:rPr>
                <w:noProof/>
                <w:webHidden/>
              </w:rPr>
              <w:t>3</w:t>
            </w:r>
            <w:r w:rsidR="00A0154D">
              <w:rPr>
                <w:noProof/>
                <w:webHidden/>
              </w:rPr>
              <w:fldChar w:fldCharType="end"/>
            </w:r>
          </w:hyperlink>
        </w:p>
        <w:p w14:paraId="3AC1E42B" w14:textId="22D911DB" w:rsidR="00A0154D" w:rsidRDefault="003051E3">
          <w:pPr>
            <w:pStyle w:val="TOC2"/>
            <w:rPr>
              <w:rFonts w:asciiTheme="minorHAnsi" w:eastAsiaTheme="minorEastAsia" w:hAnsiTheme="minorHAnsi" w:cstheme="minorBidi"/>
              <w:noProof/>
              <w:sz w:val="22"/>
              <w:szCs w:val="22"/>
              <w:lang w:eastAsia="en-GB"/>
            </w:rPr>
          </w:pPr>
          <w:hyperlink w:anchor="_Toc34204154" w:history="1">
            <w:r w:rsidR="00A0154D" w:rsidRPr="00B93311">
              <w:rPr>
                <w:rStyle w:val="Hyperlink"/>
                <w:noProof/>
              </w:rPr>
              <w:t>7.1</w:t>
            </w:r>
            <w:r w:rsidR="00A0154D">
              <w:rPr>
                <w:rFonts w:asciiTheme="minorHAnsi" w:eastAsiaTheme="minorEastAsia" w:hAnsiTheme="minorHAnsi" w:cstheme="minorBidi"/>
                <w:noProof/>
                <w:sz w:val="22"/>
                <w:szCs w:val="22"/>
                <w:lang w:eastAsia="en-GB"/>
              </w:rPr>
              <w:tab/>
            </w:r>
            <w:r w:rsidR="00A0154D" w:rsidRPr="00B93311">
              <w:rPr>
                <w:rStyle w:val="Hyperlink"/>
                <w:noProof/>
              </w:rPr>
              <w:t>Test procedure</w:t>
            </w:r>
            <w:r w:rsidR="00A0154D">
              <w:rPr>
                <w:noProof/>
                <w:webHidden/>
              </w:rPr>
              <w:tab/>
            </w:r>
            <w:r w:rsidR="00A0154D">
              <w:rPr>
                <w:noProof/>
                <w:webHidden/>
              </w:rPr>
              <w:fldChar w:fldCharType="begin"/>
            </w:r>
            <w:r w:rsidR="00A0154D">
              <w:rPr>
                <w:noProof/>
                <w:webHidden/>
              </w:rPr>
              <w:instrText xml:space="preserve"> PAGEREF _Toc34204154 \h </w:instrText>
            </w:r>
            <w:r w:rsidR="00A0154D">
              <w:rPr>
                <w:noProof/>
                <w:webHidden/>
              </w:rPr>
            </w:r>
            <w:r w:rsidR="00A0154D">
              <w:rPr>
                <w:noProof/>
                <w:webHidden/>
              </w:rPr>
              <w:fldChar w:fldCharType="separate"/>
            </w:r>
            <w:r w:rsidR="00575B8C">
              <w:rPr>
                <w:noProof/>
                <w:webHidden/>
              </w:rPr>
              <w:t>3</w:t>
            </w:r>
            <w:r w:rsidR="00A0154D">
              <w:rPr>
                <w:noProof/>
                <w:webHidden/>
              </w:rPr>
              <w:fldChar w:fldCharType="end"/>
            </w:r>
          </w:hyperlink>
        </w:p>
        <w:p w14:paraId="3B5B25FB" w14:textId="0B170083" w:rsidR="00A0154D" w:rsidRDefault="003051E3">
          <w:pPr>
            <w:pStyle w:val="TOC2"/>
            <w:rPr>
              <w:rFonts w:asciiTheme="minorHAnsi" w:eastAsiaTheme="minorEastAsia" w:hAnsiTheme="minorHAnsi" w:cstheme="minorBidi"/>
              <w:noProof/>
              <w:sz w:val="22"/>
              <w:szCs w:val="22"/>
              <w:lang w:eastAsia="en-GB"/>
            </w:rPr>
          </w:pPr>
          <w:hyperlink w:anchor="_Toc34204155" w:history="1">
            <w:r w:rsidR="00A0154D" w:rsidRPr="00B93311">
              <w:rPr>
                <w:rStyle w:val="Hyperlink"/>
                <w:noProof/>
              </w:rPr>
              <w:t>7.2</w:t>
            </w:r>
            <w:r w:rsidR="00A0154D">
              <w:rPr>
                <w:rFonts w:asciiTheme="minorHAnsi" w:eastAsiaTheme="minorEastAsia" w:hAnsiTheme="minorHAnsi" w:cstheme="minorBidi"/>
                <w:noProof/>
                <w:sz w:val="22"/>
                <w:szCs w:val="22"/>
                <w:lang w:eastAsia="en-GB"/>
              </w:rPr>
              <w:tab/>
            </w:r>
            <w:r w:rsidR="00A0154D" w:rsidRPr="00B93311">
              <w:rPr>
                <w:rStyle w:val="Hyperlink"/>
                <w:noProof/>
              </w:rPr>
              <w:t>Coordinate system</w:t>
            </w:r>
            <w:r w:rsidR="00A0154D">
              <w:rPr>
                <w:noProof/>
                <w:webHidden/>
              </w:rPr>
              <w:tab/>
            </w:r>
            <w:r w:rsidR="00A0154D">
              <w:rPr>
                <w:noProof/>
                <w:webHidden/>
              </w:rPr>
              <w:fldChar w:fldCharType="begin"/>
            </w:r>
            <w:r w:rsidR="00A0154D">
              <w:rPr>
                <w:noProof/>
                <w:webHidden/>
              </w:rPr>
              <w:instrText xml:space="preserve"> PAGEREF _Toc34204155 \h </w:instrText>
            </w:r>
            <w:r w:rsidR="00A0154D">
              <w:rPr>
                <w:noProof/>
                <w:webHidden/>
              </w:rPr>
            </w:r>
            <w:r w:rsidR="00A0154D">
              <w:rPr>
                <w:noProof/>
                <w:webHidden/>
              </w:rPr>
              <w:fldChar w:fldCharType="separate"/>
            </w:r>
            <w:r w:rsidR="00575B8C">
              <w:rPr>
                <w:noProof/>
                <w:webHidden/>
              </w:rPr>
              <w:t>3</w:t>
            </w:r>
            <w:r w:rsidR="00A0154D">
              <w:rPr>
                <w:noProof/>
                <w:webHidden/>
              </w:rPr>
              <w:fldChar w:fldCharType="end"/>
            </w:r>
          </w:hyperlink>
        </w:p>
        <w:p w14:paraId="32CCD84A" w14:textId="72923DCF" w:rsidR="00A0154D" w:rsidRDefault="003051E3">
          <w:pPr>
            <w:pStyle w:val="TOC2"/>
            <w:rPr>
              <w:rFonts w:asciiTheme="minorHAnsi" w:eastAsiaTheme="minorEastAsia" w:hAnsiTheme="minorHAnsi" w:cstheme="minorBidi"/>
              <w:noProof/>
              <w:sz w:val="22"/>
              <w:szCs w:val="22"/>
              <w:lang w:eastAsia="en-GB"/>
            </w:rPr>
          </w:pPr>
          <w:hyperlink w:anchor="_Toc34204156" w:history="1">
            <w:r w:rsidR="00A0154D" w:rsidRPr="00B93311">
              <w:rPr>
                <w:rStyle w:val="Hyperlink"/>
                <w:noProof/>
              </w:rPr>
              <w:t>7.3</w:t>
            </w:r>
            <w:r w:rsidR="00A0154D">
              <w:rPr>
                <w:rFonts w:asciiTheme="minorHAnsi" w:eastAsiaTheme="minorEastAsia" w:hAnsiTheme="minorHAnsi" w:cstheme="minorBidi"/>
                <w:noProof/>
                <w:sz w:val="22"/>
                <w:szCs w:val="22"/>
                <w:lang w:eastAsia="en-GB"/>
              </w:rPr>
              <w:tab/>
            </w:r>
            <w:r w:rsidR="00A0154D" w:rsidRPr="00B93311">
              <w:rPr>
                <w:rStyle w:val="Hyperlink"/>
                <w:noProof/>
              </w:rPr>
              <w:t>Test site characteristics and validation</w:t>
            </w:r>
            <w:r w:rsidR="00A0154D">
              <w:rPr>
                <w:noProof/>
                <w:webHidden/>
              </w:rPr>
              <w:tab/>
            </w:r>
            <w:r w:rsidR="00A0154D">
              <w:rPr>
                <w:noProof/>
                <w:webHidden/>
              </w:rPr>
              <w:fldChar w:fldCharType="begin"/>
            </w:r>
            <w:r w:rsidR="00A0154D">
              <w:rPr>
                <w:noProof/>
                <w:webHidden/>
              </w:rPr>
              <w:instrText xml:space="preserve"> PAGEREF _Toc34204156 \h </w:instrText>
            </w:r>
            <w:r w:rsidR="00A0154D">
              <w:rPr>
                <w:noProof/>
                <w:webHidden/>
              </w:rPr>
            </w:r>
            <w:r w:rsidR="00A0154D">
              <w:rPr>
                <w:noProof/>
                <w:webHidden/>
              </w:rPr>
              <w:fldChar w:fldCharType="separate"/>
            </w:r>
            <w:r w:rsidR="00575B8C">
              <w:rPr>
                <w:noProof/>
                <w:webHidden/>
              </w:rPr>
              <w:t>4</w:t>
            </w:r>
            <w:r w:rsidR="00A0154D">
              <w:rPr>
                <w:noProof/>
                <w:webHidden/>
              </w:rPr>
              <w:fldChar w:fldCharType="end"/>
            </w:r>
          </w:hyperlink>
        </w:p>
        <w:p w14:paraId="77925B02" w14:textId="7270AEA0" w:rsidR="00A0154D" w:rsidRDefault="003051E3">
          <w:pPr>
            <w:pStyle w:val="TOC2"/>
            <w:rPr>
              <w:rFonts w:asciiTheme="minorHAnsi" w:eastAsiaTheme="minorEastAsia" w:hAnsiTheme="minorHAnsi" w:cstheme="minorBidi"/>
              <w:noProof/>
              <w:sz w:val="22"/>
              <w:szCs w:val="22"/>
              <w:lang w:eastAsia="en-GB"/>
            </w:rPr>
          </w:pPr>
          <w:hyperlink w:anchor="_Toc34204157" w:history="1">
            <w:r w:rsidR="00A0154D" w:rsidRPr="00B93311">
              <w:rPr>
                <w:rStyle w:val="Hyperlink"/>
                <w:noProof/>
              </w:rPr>
              <w:t>7.4</w:t>
            </w:r>
            <w:r w:rsidR="00A0154D">
              <w:rPr>
                <w:rFonts w:asciiTheme="minorHAnsi" w:eastAsiaTheme="minorEastAsia" w:hAnsiTheme="minorHAnsi" w:cstheme="minorBidi"/>
                <w:noProof/>
                <w:sz w:val="22"/>
                <w:szCs w:val="22"/>
                <w:lang w:eastAsia="en-GB"/>
              </w:rPr>
              <w:tab/>
            </w:r>
            <w:r w:rsidR="00A0154D" w:rsidRPr="00B93311">
              <w:rPr>
                <w:rStyle w:val="Hyperlink"/>
                <w:noProof/>
              </w:rPr>
              <w:t>Test site calibration</w:t>
            </w:r>
            <w:r w:rsidR="00A0154D">
              <w:rPr>
                <w:noProof/>
                <w:webHidden/>
              </w:rPr>
              <w:tab/>
            </w:r>
            <w:r w:rsidR="00A0154D">
              <w:rPr>
                <w:noProof/>
                <w:webHidden/>
              </w:rPr>
              <w:fldChar w:fldCharType="begin"/>
            </w:r>
            <w:r w:rsidR="00A0154D">
              <w:rPr>
                <w:noProof/>
                <w:webHidden/>
              </w:rPr>
              <w:instrText xml:space="preserve"> PAGEREF _Toc34204157 \h </w:instrText>
            </w:r>
            <w:r w:rsidR="00A0154D">
              <w:rPr>
                <w:noProof/>
                <w:webHidden/>
              </w:rPr>
            </w:r>
            <w:r w:rsidR="00A0154D">
              <w:rPr>
                <w:noProof/>
                <w:webHidden/>
              </w:rPr>
              <w:fldChar w:fldCharType="separate"/>
            </w:r>
            <w:r w:rsidR="00575B8C">
              <w:rPr>
                <w:noProof/>
                <w:webHidden/>
              </w:rPr>
              <w:t>5</w:t>
            </w:r>
            <w:r w:rsidR="00A0154D">
              <w:rPr>
                <w:noProof/>
                <w:webHidden/>
              </w:rPr>
              <w:fldChar w:fldCharType="end"/>
            </w:r>
          </w:hyperlink>
        </w:p>
        <w:p w14:paraId="44BA4A8C" w14:textId="520B92D4" w:rsidR="00A0154D" w:rsidRDefault="003051E3">
          <w:pPr>
            <w:pStyle w:val="TOC1"/>
            <w:rPr>
              <w:rFonts w:asciiTheme="minorHAnsi" w:eastAsiaTheme="minorEastAsia" w:hAnsiTheme="minorHAnsi" w:cstheme="minorBidi"/>
              <w:noProof/>
              <w:sz w:val="22"/>
              <w:szCs w:val="22"/>
              <w:lang w:eastAsia="en-GB"/>
            </w:rPr>
          </w:pPr>
          <w:hyperlink w:anchor="_Toc34204158" w:history="1">
            <w:r w:rsidR="00A0154D" w:rsidRPr="00B93311">
              <w:rPr>
                <w:rStyle w:val="Hyperlink"/>
                <w:noProof/>
              </w:rPr>
              <w:t>8</w:t>
            </w:r>
            <w:r w:rsidR="00A0154D">
              <w:rPr>
                <w:rFonts w:asciiTheme="minorHAnsi" w:eastAsiaTheme="minorEastAsia" w:hAnsiTheme="minorHAnsi" w:cstheme="minorBidi"/>
                <w:noProof/>
                <w:sz w:val="22"/>
                <w:szCs w:val="22"/>
                <w:lang w:eastAsia="en-GB"/>
              </w:rPr>
              <w:tab/>
            </w:r>
            <w:r w:rsidR="00A0154D" w:rsidRPr="00B93311">
              <w:rPr>
                <w:rStyle w:val="Hyperlink"/>
                <w:noProof/>
              </w:rPr>
              <w:t>Measurement frequencies</w:t>
            </w:r>
            <w:r w:rsidR="00A0154D">
              <w:rPr>
                <w:noProof/>
                <w:webHidden/>
              </w:rPr>
              <w:tab/>
            </w:r>
            <w:r w:rsidR="00A0154D">
              <w:rPr>
                <w:noProof/>
                <w:webHidden/>
              </w:rPr>
              <w:fldChar w:fldCharType="begin"/>
            </w:r>
            <w:r w:rsidR="00A0154D">
              <w:rPr>
                <w:noProof/>
                <w:webHidden/>
              </w:rPr>
              <w:instrText xml:space="preserve"> PAGEREF _Toc34204158 \h </w:instrText>
            </w:r>
            <w:r w:rsidR="00A0154D">
              <w:rPr>
                <w:noProof/>
                <w:webHidden/>
              </w:rPr>
            </w:r>
            <w:r w:rsidR="00A0154D">
              <w:rPr>
                <w:noProof/>
                <w:webHidden/>
              </w:rPr>
              <w:fldChar w:fldCharType="separate"/>
            </w:r>
            <w:r w:rsidR="00575B8C">
              <w:rPr>
                <w:noProof/>
                <w:webHidden/>
              </w:rPr>
              <w:t>6</w:t>
            </w:r>
            <w:r w:rsidR="00A0154D">
              <w:rPr>
                <w:noProof/>
                <w:webHidden/>
              </w:rPr>
              <w:fldChar w:fldCharType="end"/>
            </w:r>
          </w:hyperlink>
        </w:p>
        <w:p w14:paraId="39CAA936" w14:textId="017F5FA7" w:rsidR="00A0154D" w:rsidRDefault="003051E3">
          <w:pPr>
            <w:pStyle w:val="TOC1"/>
            <w:rPr>
              <w:rFonts w:asciiTheme="minorHAnsi" w:eastAsiaTheme="minorEastAsia" w:hAnsiTheme="minorHAnsi" w:cstheme="minorBidi"/>
              <w:noProof/>
              <w:sz w:val="22"/>
              <w:szCs w:val="22"/>
              <w:lang w:eastAsia="en-GB"/>
            </w:rPr>
          </w:pPr>
          <w:hyperlink w:anchor="_Toc34204159" w:history="1">
            <w:r w:rsidR="00A0154D" w:rsidRPr="00B93311">
              <w:rPr>
                <w:rStyle w:val="Hyperlink"/>
                <w:noProof/>
              </w:rPr>
              <w:t>9</w:t>
            </w:r>
            <w:r w:rsidR="00A0154D">
              <w:rPr>
                <w:rFonts w:asciiTheme="minorHAnsi" w:eastAsiaTheme="minorEastAsia" w:hAnsiTheme="minorHAnsi" w:cstheme="minorBidi"/>
                <w:noProof/>
                <w:sz w:val="22"/>
                <w:szCs w:val="22"/>
                <w:lang w:eastAsia="en-GB"/>
              </w:rPr>
              <w:tab/>
            </w:r>
            <w:r w:rsidR="00A0154D" w:rsidRPr="00B93311">
              <w:rPr>
                <w:rStyle w:val="Hyperlink"/>
                <w:noProof/>
              </w:rPr>
              <w:t>Transmitter performance</w:t>
            </w:r>
            <w:r w:rsidR="00A0154D">
              <w:rPr>
                <w:noProof/>
                <w:webHidden/>
              </w:rPr>
              <w:tab/>
            </w:r>
            <w:r w:rsidR="00A0154D">
              <w:rPr>
                <w:noProof/>
                <w:webHidden/>
              </w:rPr>
              <w:fldChar w:fldCharType="begin"/>
            </w:r>
            <w:r w:rsidR="00A0154D">
              <w:rPr>
                <w:noProof/>
                <w:webHidden/>
              </w:rPr>
              <w:instrText xml:space="preserve"> PAGEREF _Toc34204159 \h </w:instrText>
            </w:r>
            <w:r w:rsidR="00A0154D">
              <w:rPr>
                <w:noProof/>
                <w:webHidden/>
              </w:rPr>
            </w:r>
            <w:r w:rsidR="00A0154D">
              <w:rPr>
                <w:noProof/>
                <w:webHidden/>
              </w:rPr>
              <w:fldChar w:fldCharType="separate"/>
            </w:r>
            <w:r w:rsidR="00575B8C">
              <w:rPr>
                <w:noProof/>
                <w:webHidden/>
              </w:rPr>
              <w:t>6</w:t>
            </w:r>
            <w:r w:rsidR="00A0154D">
              <w:rPr>
                <w:noProof/>
                <w:webHidden/>
              </w:rPr>
              <w:fldChar w:fldCharType="end"/>
            </w:r>
          </w:hyperlink>
        </w:p>
        <w:p w14:paraId="2ECA59FB" w14:textId="274E3436" w:rsidR="00A0154D" w:rsidRDefault="003051E3">
          <w:pPr>
            <w:pStyle w:val="TOC1"/>
            <w:rPr>
              <w:rFonts w:asciiTheme="minorHAnsi" w:eastAsiaTheme="minorEastAsia" w:hAnsiTheme="minorHAnsi" w:cstheme="minorBidi"/>
              <w:noProof/>
              <w:sz w:val="22"/>
              <w:szCs w:val="22"/>
              <w:lang w:eastAsia="en-GB"/>
            </w:rPr>
          </w:pPr>
          <w:hyperlink w:anchor="_Toc34204160" w:history="1">
            <w:r w:rsidR="00A0154D" w:rsidRPr="00B93311">
              <w:rPr>
                <w:rStyle w:val="Hyperlink"/>
                <w:noProof/>
              </w:rPr>
              <w:t>10</w:t>
            </w:r>
            <w:r w:rsidR="00A0154D">
              <w:rPr>
                <w:rFonts w:asciiTheme="minorHAnsi" w:eastAsiaTheme="minorEastAsia" w:hAnsiTheme="minorHAnsi" w:cstheme="minorBidi"/>
                <w:noProof/>
                <w:sz w:val="22"/>
                <w:szCs w:val="22"/>
                <w:lang w:eastAsia="en-GB"/>
              </w:rPr>
              <w:tab/>
            </w:r>
            <w:r w:rsidR="00A0154D" w:rsidRPr="00B93311">
              <w:rPr>
                <w:rStyle w:val="Hyperlink"/>
                <w:noProof/>
              </w:rPr>
              <w:t>Receiver performance</w:t>
            </w:r>
            <w:r w:rsidR="00A0154D">
              <w:rPr>
                <w:noProof/>
                <w:webHidden/>
              </w:rPr>
              <w:tab/>
            </w:r>
            <w:r w:rsidR="00A0154D">
              <w:rPr>
                <w:noProof/>
                <w:webHidden/>
              </w:rPr>
              <w:fldChar w:fldCharType="begin"/>
            </w:r>
            <w:r w:rsidR="00A0154D">
              <w:rPr>
                <w:noProof/>
                <w:webHidden/>
              </w:rPr>
              <w:instrText xml:space="preserve"> PAGEREF _Toc34204160 \h </w:instrText>
            </w:r>
            <w:r w:rsidR="00A0154D">
              <w:rPr>
                <w:noProof/>
                <w:webHidden/>
              </w:rPr>
            </w:r>
            <w:r w:rsidR="00A0154D">
              <w:rPr>
                <w:noProof/>
                <w:webHidden/>
              </w:rPr>
              <w:fldChar w:fldCharType="separate"/>
            </w:r>
            <w:r w:rsidR="00575B8C">
              <w:rPr>
                <w:noProof/>
                <w:webHidden/>
              </w:rPr>
              <w:t>7</w:t>
            </w:r>
            <w:r w:rsidR="00A0154D">
              <w:rPr>
                <w:noProof/>
                <w:webHidden/>
              </w:rPr>
              <w:fldChar w:fldCharType="end"/>
            </w:r>
          </w:hyperlink>
        </w:p>
        <w:p w14:paraId="23EAB219" w14:textId="72466B5E" w:rsidR="00A0154D" w:rsidRDefault="003051E3">
          <w:pPr>
            <w:pStyle w:val="TOC1"/>
            <w:rPr>
              <w:rFonts w:asciiTheme="minorHAnsi" w:eastAsiaTheme="minorEastAsia" w:hAnsiTheme="minorHAnsi" w:cstheme="minorBidi"/>
              <w:noProof/>
              <w:sz w:val="22"/>
              <w:szCs w:val="22"/>
              <w:lang w:eastAsia="en-GB"/>
            </w:rPr>
          </w:pPr>
          <w:hyperlink w:anchor="_Toc34204161" w:history="1">
            <w:r w:rsidR="00A0154D" w:rsidRPr="00B93311">
              <w:rPr>
                <w:rStyle w:val="Hyperlink"/>
                <w:noProof/>
              </w:rPr>
              <w:t>11</w:t>
            </w:r>
            <w:r w:rsidR="00A0154D">
              <w:rPr>
                <w:rFonts w:asciiTheme="minorHAnsi" w:eastAsiaTheme="minorEastAsia" w:hAnsiTheme="minorHAnsi" w:cstheme="minorBidi"/>
                <w:noProof/>
                <w:sz w:val="22"/>
                <w:szCs w:val="22"/>
                <w:lang w:eastAsia="en-GB"/>
              </w:rPr>
              <w:tab/>
            </w:r>
            <w:r w:rsidR="00A0154D" w:rsidRPr="00B93311">
              <w:rPr>
                <w:rStyle w:val="Hyperlink"/>
                <w:noProof/>
              </w:rPr>
              <w:t>Positioning requirements and phantoms</w:t>
            </w:r>
            <w:r w:rsidR="00A0154D">
              <w:rPr>
                <w:noProof/>
                <w:webHidden/>
              </w:rPr>
              <w:tab/>
            </w:r>
            <w:r w:rsidR="00A0154D">
              <w:rPr>
                <w:noProof/>
                <w:webHidden/>
              </w:rPr>
              <w:fldChar w:fldCharType="begin"/>
            </w:r>
            <w:r w:rsidR="00A0154D">
              <w:rPr>
                <w:noProof/>
                <w:webHidden/>
              </w:rPr>
              <w:instrText xml:space="preserve"> PAGEREF _Toc34204161 \h </w:instrText>
            </w:r>
            <w:r w:rsidR="00A0154D">
              <w:rPr>
                <w:noProof/>
                <w:webHidden/>
              </w:rPr>
            </w:r>
            <w:r w:rsidR="00A0154D">
              <w:rPr>
                <w:noProof/>
                <w:webHidden/>
              </w:rPr>
              <w:fldChar w:fldCharType="separate"/>
            </w:r>
            <w:r w:rsidR="00575B8C">
              <w:rPr>
                <w:noProof/>
                <w:webHidden/>
              </w:rPr>
              <w:t>7</w:t>
            </w:r>
            <w:r w:rsidR="00A0154D">
              <w:rPr>
                <w:noProof/>
                <w:webHidden/>
              </w:rPr>
              <w:fldChar w:fldCharType="end"/>
            </w:r>
          </w:hyperlink>
        </w:p>
        <w:p w14:paraId="7DBF4098" w14:textId="027EA677" w:rsidR="00A0154D" w:rsidRDefault="003051E3">
          <w:pPr>
            <w:pStyle w:val="TOC1"/>
            <w:rPr>
              <w:rFonts w:asciiTheme="minorHAnsi" w:eastAsiaTheme="minorEastAsia" w:hAnsiTheme="minorHAnsi" w:cstheme="minorBidi"/>
              <w:noProof/>
              <w:sz w:val="22"/>
              <w:szCs w:val="22"/>
              <w:lang w:eastAsia="en-GB"/>
            </w:rPr>
          </w:pPr>
          <w:hyperlink w:anchor="_Toc34204162" w:history="1">
            <w:r w:rsidR="00A0154D" w:rsidRPr="00B93311">
              <w:rPr>
                <w:rStyle w:val="Hyperlink"/>
                <w:noProof/>
              </w:rPr>
              <w:t>12</w:t>
            </w:r>
            <w:r w:rsidR="00A0154D">
              <w:rPr>
                <w:rFonts w:asciiTheme="minorHAnsi" w:eastAsiaTheme="minorEastAsia" w:hAnsiTheme="minorHAnsi" w:cstheme="minorBidi"/>
                <w:noProof/>
                <w:sz w:val="22"/>
                <w:szCs w:val="22"/>
                <w:lang w:eastAsia="en-GB"/>
              </w:rPr>
              <w:tab/>
            </w:r>
            <w:r w:rsidR="00A0154D" w:rsidRPr="00B93311">
              <w:rPr>
                <w:rStyle w:val="Hyperlink"/>
                <w:noProof/>
              </w:rPr>
              <w:t>Measurement sites</w:t>
            </w:r>
            <w:r w:rsidR="00A0154D">
              <w:rPr>
                <w:noProof/>
                <w:webHidden/>
              </w:rPr>
              <w:tab/>
            </w:r>
            <w:r w:rsidR="00A0154D">
              <w:rPr>
                <w:noProof/>
                <w:webHidden/>
              </w:rPr>
              <w:fldChar w:fldCharType="begin"/>
            </w:r>
            <w:r w:rsidR="00A0154D">
              <w:rPr>
                <w:noProof/>
                <w:webHidden/>
              </w:rPr>
              <w:instrText xml:space="preserve"> PAGEREF _Toc34204162 \h </w:instrText>
            </w:r>
            <w:r w:rsidR="00A0154D">
              <w:rPr>
                <w:noProof/>
                <w:webHidden/>
              </w:rPr>
            </w:r>
            <w:r w:rsidR="00A0154D">
              <w:rPr>
                <w:noProof/>
                <w:webHidden/>
              </w:rPr>
              <w:fldChar w:fldCharType="separate"/>
            </w:r>
            <w:r w:rsidR="00575B8C">
              <w:rPr>
                <w:noProof/>
                <w:webHidden/>
              </w:rPr>
              <w:t>8</w:t>
            </w:r>
            <w:r w:rsidR="00A0154D">
              <w:rPr>
                <w:noProof/>
                <w:webHidden/>
              </w:rPr>
              <w:fldChar w:fldCharType="end"/>
            </w:r>
          </w:hyperlink>
        </w:p>
        <w:p w14:paraId="2D1E0D6B" w14:textId="4F19FC28" w:rsidR="00A0154D" w:rsidRDefault="003051E3">
          <w:pPr>
            <w:pStyle w:val="TOC1"/>
            <w:rPr>
              <w:rFonts w:asciiTheme="minorHAnsi" w:eastAsiaTheme="minorEastAsia" w:hAnsiTheme="minorHAnsi" w:cstheme="minorBidi"/>
              <w:noProof/>
              <w:sz w:val="22"/>
              <w:szCs w:val="22"/>
              <w:lang w:eastAsia="en-GB"/>
            </w:rPr>
          </w:pPr>
          <w:hyperlink w:anchor="_Toc34204163" w:history="1">
            <w:r w:rsidR="00A0154D" w:rsidRPr="00B93311">
              <w:rPr>
                <w:rStyle w:val="Hyperlink"/>
                <w:noProof/>
              </w:rPr>
              <w:t>Bibliography</w:t>
            </w:r>
            <w:r w:rsidR="00A0154D">
              <w:rPr>
                <w:noProof/>
                <w:webHidden/>
              </w:rPr>
              <w:tab/>
            </w:r>
            <w:r w:rsidR="00A0154D">
              <w:rPr>
                <w:noProof/>
                <w:webHidden/>
              </w:rPr>
              <w:fldChar w:fldCharType="begin"/>
            </w:r>
            <w:r w:rsidR="00A0154D">
              <w:rPr>
                <w:noProof/>
                <w:webHidden/>
              </w:rPr>
              <w:instrText xml:space="preserve"> PAGEREF _Toc34204163 \h </w:instrText>
            </w:r>
            <w:r w:rsidR="00A0154D">
              <w:rPr>
                <w:noProof/>
                <w:webHidden/>
              </w:rPr>
            </w:r>
            <w:r w:rsidR="00A0154D">
              <w:rPr>
                <w:noProof/>
                <w:webHidden/>
              </w:rPr>
              <w:fldChar w:fldCharType="separate"/>
            </w:r>
            <w:r w:rsidR="00575B8C">
              <w:rPr>
                <w:noProof/>
                <w:webHidden/>
              </w:rPr>
              <w:t>10</w:t>
            </w:r>
            <w:r w:rsidR="00A0154D">
              <w:rPr>
                <w:noProof/>
                <w:webHidden/>
              </w:rPr>
              <w:fldChar w:fldCharType="end"/>
            </w:r>
          </w:hyperlink>
        </w:p>
        <w:p w14:paraId="72CC8A84" w14:textId="2599B00F" w:rsidR="00B82D9F" w:rsidRDefault="00B82D9F" w:rsidP="00B82D9F">
          <w:r w:rsidRPr="00312125">
            <w:rPr>
              <w:noProof/>
            </w:rPr>
            <w:fldChar w:fldCharType="end"/>
          </w:r>
        </w:p>
      </w:sdtContent>
    </w:sdt>
    <w:p w14:paraId="73044451" w14:textId="08B72FFD" w:rsidR="00F24692" w:rsidRDefault="00F24692">
      <w:pPr>
        <w:spacing w:before="0" w:after="160" w:line="259" w:lineRule="auto"/>
        <w:rPr>
          <w:b/>
        </w:rPr>
      </w:pPr>
    </w:p>
    <w:p w14:paraId="3CC5BB82" w14:textId="77777777" w:rsidR="00DF6507" w:rsidRDefault="00DF6507" w:rsidP="00C00D3F">
      <w:pPr>
        <w:pStyle w:val="RecNo"/>
        <w:sectPr w:rsidR="00DF6507" w:rsidSect="00DF6507">
          <w:headerReference w:type="default" r:id="rId18"/>
          <w:footerReference w:type="default" r:id="rId19"/>
          <w:headerReference w:type="first" r:id="rId20"/>
          <w:footerReference w:type="first" r:id="rId21"/>
          <w:pgSz w:w="11907" w:h="16840" w:code="9"/>
          <w:pgMar w:top="1417" w:right="1134" w:bottom="1417" w:left="1134" w:header="720" w:footer="720" w:gutter="0"/>
          <w:pgNumType w:fmt="lowerRoman"/>
          <w:cols w:space="720"/>
          <w:titlePg/>
          <w:docGrid w:linePitch="360"/>
        </w:sectPr>
      </w:pPr>
    </w:p>
    <w:p w14:paraId="17909EFC" w14:textId="51FEF339" w:rsidR="00C00D3F" w:rsidRPr="00380904" w:rsidRDefault="002E6B70" w:rsidP="00C00D3F">
      <w:pPr>
        <w:pStyle w:val="RecNo"/>
      </w:pPr>
      <w:r w:rsidRPr="00380904">
        <w:lastRenderedPageBreak/>
        <w:t xml:space="preserve">Technical Paper </w:t>
      </w:r>
      <w:r w:rsidR="00C00D3F" w:rsidRPr="00380904">
        <w:t>ITU-T TP-TEST-UE-MS</w:t>
      </w:r>
    </w:p>
    <w:p w14:paraId="597ADD98" w14:textId="7669527F" w:rsidR="00884E06" w:rsidRDefault="00610095" w:rsidP="00C00D3F">
      <w:pPr>
        <w:pStyle w:val="Rectitle"/>
      </w:pPr>
      <w:r w:rsidRPr="007777D2">
        <w:t>ITU-T</w:t>
      </w:r>
      <w:r w:rsidRPr="007777D2">
        <w:t xml:space="preserve"> </w:t>
      </w:r>
      <w:r w:rsidR="00380904" w:rsidRPr="007777D2">
        <w:t xml:space="preserve">Technical </w:t>
      </w:r>
      <w:r w:rsidR="00380904">
        <w:t>Paper</w:t>
      </w:r>
      <w:r w:rsidR="00380904" w:rsidRPr="00C26533">
        <w:t xml:space="preserve"> </w:t>
      </w:r>
      <w:r w:rsidR="00380904" w:rsidRPr="007777D2">
        <w:br/>
      </w:r>
      <w:r w:rsidR="00C00D3F" w:rsidRPr="002F7EE2">
        <w:t xml:space="preserve">Guideline for general test procedure and specification for measurements </w:t>
      </w:r>
      <w:r w:rsidR="00846AC9">
        <w:br/>
      </w:r>
      <w:r w:rsidR="00C00D3F" w:rsidRPr="002F7EE2">
        <w:t xml:space="preserve">of the LTE, 3G/2G user </w:t>
      </w:r>
      <w:r w:rsidR="001E5783">
        <w:t>e</w:t>
      </w:r>
      <w:r w:rsidR="00C00D3F" w:rsidRPr="002F7EE2">
        <w:t xml:space="preserve">quipment/mobile stations (UE/MS) </w:t>
      </w:r>
      <w:r w:rsidR="00846AC9">
        <w:br/>
      </w:r>
      <w:r w:rsidR="00C00D3F" w:rsidRPr="002F7EE2">
        <w:t>for over-the-air performance testing</w:t>
      </w:r>
    </w:p>
    <w:p w14:paraId="1049B66B" w14:textId="2950978B" w:rsidR="00F24692" w:rsidRPr="00F24692" w:rsidRDefault="001F13E9" w:rsidP="001F13E9">
      <w:pPr>
        <w:pStyle w:val="Heading1"/>
      </w:pPr>
      <w:bookmarkStart w:id="5" w:name="_Toc34204142"/>
      <w:r>
        <w:t>1</w:t>
      </w:r>
      <w:r>
        <w:tab/>
      </w:r>
      <w:r w:rsidR="00F24692" w:rsidRPr="00F24692">
        <w:t>Scope</w:t>
      </w:r>
      <w:bookmarkEnd w:id="5"/>
    </w:p>
    <w:p w14:paraId="72CC8A88" w14:textId="02B40DA1" w:rsidR="00B82D9F" w:rsidRPr="00492EB1" w:rsidRDefault="00B82D9F" w:rsidP="00312125">
      <w:pPr>
        <w:spacing w:after="120"/>
      </w:pPr>
      <w:r>
        <w:rPr>
          <w:rFonts w:eastAsia="Source Han Sans CN Regular"/>
          <w:lang w:eastAsia="zh-CN" w:bidi="hi-IN"/>
        </w:rPr>
        <w:t>This document describes a common</w:t>
      </w:r>
      <w:r w:rsidRPr="002F7EE2">
        <w:rPr>
          <w:rFonts w:eastAsia="Source Han Sans CN Regular"/>
          <w:lang w:eastAsia="zh-CN" w:bidi="hi-IN"/>
        </w:rPr>
        <w:t xml:space="preserve"> testing </w:t>
      </w:r>
      <w:r>
        <w:rPr>
          <w:rFonts w:eastAsia="Source Han Sans CN Regular"/>
          <w:lang w:eastAsia="zh-CN" w:bidi="hi-IN"/>
        </w:rPr>
        <w:t>methodology for r</w:t>
      </w:r>
      <w:r>
        <w:t xml:space="preserve">equirements that </w:t>
      </w:r>
      <w:r>
        <w:rPr>
          <w:rFonts w:eastAsia="Source Han Sans CN Regular"/>
          <w:lang w:eastAsia="zh-CN" w:bidi="hi-IN"/>
        </w:rPr>
        <w:t>are usually divided i</w:t>
      </w:r>
      <w:r w:rsidRPr="002F7EE2">
        <w:rPr>
          <w:rFonts w:eastAsia="Source Han Sans CN Regular"/>
          <w:lang w:eastAsia="zh-CN" w:bidi="hi-IN"/>
        </w:rPr>
        <w:t>n two major aspect</w:t>
      </w:r>
      <w:r>
        <w:rPr>
          <w:rFonts w:eastAsia="Source Han Sans CN Regular"/>
          <w:lang w:eastAsia="zh-CN" w:bidi="hi-IN"/>
        </w:rPr>
        <w:t xml:space="preserve">s, one for the transmitter and one for the </w:t>
      </w:r>
      <w:r w:rsidR="001E5783">
        <w:rPr>
          <w:rFonts w:eastAsia="Source Han Sans CN Regular"/>
          <w:lang w:eastAsia="zh-CN" w:bidi="hi-IN"/>
        </w:rPr>
        <w:t>receiver as</w:t>
      </w:r>
      <w:r>
        <w:rPr>
          <w:rFonts w:eastAsia="Source Han Sans CN Regular"/>
          <w:lang w:eastAsia="zh-CN" w:bidi="hi-IN"/>
        </w:rPr>
        <w:t xml:space="preserve"> </w:t>
      </w:r>
      <w:r w:rsidR="001E5783">
        <w:rPr>
          <w:rFonts w:eastAsia="Source Han Sans CN Regular"/>
          <w:lang w:eastAsia="zh-CN" w:bidi="hi-IN"/>
        </w:rPr>
        <w:t>in the following examples</w:t>
      </w:r>
      <w:r>
        <w:rPr>
          <w:rFonts w:eastAsia="Source Han Sans CN Regular"/>
          <w:lang w:eastAsia="zh-CN" w:bidi="hi-IN"/>
        </w:rPr>
        <w:t>:</w:t>
      </w:r>
    </w:p>
    <w:p w14:paraId="72CC8A89" w14:textId="356956FD" w:rsidR="00B82D9F" w:rsidRPr="002F7EE2" w:rsidRDefault="00312125" w:rsidP="00312125">
      <w:pPr>
        <w:pStyle w:val="enumlev1"/>
        <w:rPr>
          <w:lang w:val="en-US"/>
        </w:rPr>
      </w:pPr>
      <w:r>
        <w:rPr>
          <w:lang w:val="en-US"/>
        </w:rPr>
        <w:t>–</w:t>
      </w:r>
      <w:r>
        <w:rPr>
          <w:lang w:val="en-US"/>
        </w:rPr>
        <w:tab/>
      </w:r>
      <w:r w:rsidR="00B82D9F">
        <w:rPr>
          <w:lang w:val="en-US"/>
        </w:rPr>
        <w:t>T</w:t>
      </w:r>
      <w:r w:rsidR="00B82D9F" w:rsidRPr="002F7EE2">
        <w:rPr>
          <w:lang w:val="en-US"/>
        </w:rPr>
        <w:t>ransmitter output power (as total radiated power (TRP))</w:t>
      </w:r>
      <w:r w:rsidR="00315BCB">
        <w:rPr>
          <w:lang w:val="en-US"/>
        </w:rPr>
        <w:t>;</w:t>
      </w:r>
    </w:p>
    <w:p w14:paraId="72CC8A8A" w14:textId="36230775" w:rsidR="00B82D9F" w:rsidRPr="00DE0C2E" w:rsidRDefault="00312125" w:rsidP="00312125">
      <w:pPr>
        <w:pStyle w:val="enumlev1"/>
        <w:rPr>
          <w:lang w:val="en-US"/>
        </w:rPr>
      </w:pPr>
      <w:r>
        <w:rPr>
          <w:lang w:val="en-US"/>
        </w:rPr>
        <w:t>–</w:t>
      </w:r>
      <w:r>
        <w:rPr>
          <w:lang w:val="en-US"/>
        </w:rPr>
        <w:tab/>
      </w:r>
      <w:r w:rsidR="00B82D9F" w:rsidRPr="002F7EE2">
        <w:rPr>
          <w:lang w:val="en-US"/>
        </w:rPr>
        <w:t>Receiver sensitivity level (as total radiated sensitivity (TRS)</w:t>
      </w:r>
      <w:r w:rsidR="00B82D9F">
        <w:rPr>
          <w:lang w:val="en-US"/>
        </w:rPr>
        <w:t xml:space="preserve"> or total isotropic sensitivity (TIS)</w:t>
      </w:r>
      <w:r w:rsidR="00B82D9F" w:rsidRPr="002F7EE2">
        <w:rPr>
          <w:lang w:val="en-US"/>
        </w:rPr>
        <w:t>)</w:t>
      </w:r>
      <w:r w:rsidR="00315BCB">
        <w:rPr>
          <w:lang w:val="en-US"/>
        </w:rPr>
        <w:t>.</w:t>
      </w:r>
    </w:p>
    <w:p w14:paraId="72CC8A8B" w14:textId="77777777" w:rsidR="00B82D9F" w:rsidRDefault="00B82D9F" w:rsidP="00F24692">
      <w:pPr>
        <w:suppressAutoHyphens/>
        <w:snapToGrid w:val="0"/>
        <w:rPr>
          <w:rFonts w:eastAsia="Source Han Sans CN Regular"/>
          <w:kern w:val="1"/>
          <w:lang w:eastAsia="zh-CN" w:bidi="hi-IN"/>
        </w:rPr>
      </w:pPr>
      <w:r w:rsidRPr="002F7EE2">
        <w:rPr>
          <w:rFonts w:eastAsia="Source Han Sans CN Regular"/>
          <w:kern w:val="1"/>
          <w:lang w:eastAsia="zh-CN" w:bidi="hi-IN"/>
        </w:rPr>
        <w:t>The test procedure described in this document measures the performance of the transmitter and the receiver.</w:t>
      </w:r>
    </w:p>
    <w:p w14:paraId="72CC8A8C" w14:textId="0B39CFF8" w:rsidR="00B82D9F" w:rsidRDefault="001F13E9" w:rsidP="001F13E9">
      <w:pPr>
        <w:pStyle w:val="Heading1"/>
      </w:pPr>
      <w:bookmarkStart w:id="6" w:name="_Toc1583176"/>
      <w:bookmarkStart w:id="7" w:name="_Toc1583196"/>
      <w:bookmarkStart w:id="8" w:name="_Toc1583226"/>
      <w:bookmarkStart w:id="9" w:name="_Toc520310553"/>
      <w:bookmarkStart w:id="10" w:name="_Toc1583227"/>
      <w:bookmarkStart w:id="11" w:name="_Toc34204143"/>
      <w:bookmarkEnd w:id="6"/>
      <w:bookmarkEnd w:id="7"/>
      <w:bookmarkEnd w:id="8"/>
      <w:r>
        <w:t>2</w:t>
      </w:r>
      <w:r>
        <w:tab/>
      </w:r>
      <w:r w:rsidR="00B82D9F" w:rsidRPr="002F7EE2">
        <w:t>References</w:t>
      </w:r>
      <w:bookmarkEnd w:id="9"/>
      <w:bookmarkEnd w:id="10"/>
      <w:bookmarkEnd w:id="11"/>
    </w:p>
    <w:p w14:paraId="0DFA0B72" w14:textId="525129FF" w:rsidR="003D3FAD" w:rsidRPr="003D3FAD" w:rsidRDefault="003D3FAD" w:rsidP="001F13E9">
      <w:bookmarkStart w:id="12" w:name="_Toc22658556"/>
      <w:bookmarkStart w:id="13" w:name="_Toc25136706"/>
      <w:r w:rsidRPr="003D3FAD">
        <w:t>None.</w:t>
      </w:r>
      <w:bookmarkEnd w:id="12"/>
      <w:bookmarkEnd w:id="13"/>
    </w:p>
    <w:p w14:paraId="72CC8A90" w14:textId="509C85C9" w:rsidR="00B82D9F" w:rsidRPr="002F7EE2" w:rsidRDefault="001F13E9" w:rsidP="001F13E9">
      <w:pPr>
        <w:pStyle w:val="Heading1"/>
      </w:pPr>
      <w:bookmarkStart w:id="14" w:name="_Toc520310554"/>
      <w:bookmarkStart w:id="15" w:name="_Toc1583228"/>
      <w:bookmarkStart w:id="16" w:name="_Toc34204144"/>
      <w:r>
        <w:t>3</w:t>
      </w:r>
      <w:r>
        <w:tab/>
      </w:r>
      <w:r w:rsidR="00B82D9F" w:rsidRPr="002F7EE2">
        <w:t>Definitions</w:t>
      </w:r>
      <w:bookmarkEnd w:id="14"/>
      <w:bookmarkEnd w:id="15"/>
      <w:bookmarkEnd w:id="16"/>
    </w:p>
    <w:p w14:paraId="72CC8A91" w14:textId="0FC5A83F" w:rsidR="00B82D9F" w:rsidRPr="002F7EE2" w:rsidRDefault="003D3FAD" w:rsidP="001F13E9">
      <w:pPr>
        <w:rPr>
          <w:rFonts w:eastAsia="Source Han Sans CN Regular"/>
          <w:lang w:eastAsia="zh-CN" w:bidi="hi-IN"/>
        </w:rPr>
      </w:pPr>
      <w:r w:rsidRPr="003D3FAD">
        <w:rPr>
          <w:rFonts w:eastAsia="Source Han Sans CN Regular"/>
          <w:lang w:eastAsia="zh-CN" w:bidi="hi-IN"/>
        </w:rPr>
        <w:t>None.</w:t>
      </w:r>
    </w:p>
    <w:p w14:paraId="72CC8A97" w14:textId="709AD87A" w:rsidR="00B82D9F" w:rsidRPr="002F7EE2" w:rsidRDefault="001F13E9" w:rsidP="001F13E9">
      <w:pPr>
        <w:pStyle w:val="Heading1"/>
      </w:pPr>
      <w:bookmarkStart w:id="17" w:name="_Toc520310557"/>
      <w:bookmarkStart w:id="18" w:name="_Toc1583231"/>
      <w:bookmarkStart w:id="19" w:name="_Toc34204145"/>
      <w:r>
        <w:t>4</w:t>
      </w:r>
      <w:r>
        <w:tab/>
      </w:r>
      <w:r w:rsidR="00B82D9F" w:rsidRPr="002F7EE2">
        <w:t>Abbreviations and acronyms</w:t>
      </w:r>
      <w:bookmarkEnd w:id="17"/>
      <w:bookmarkEnd w:id="18"/>
      <w:bookmarkEnd w:id="19"/>
    </w:p>
    <w:p w14:paraId="72CC8A98" w14:textId="507B9668" w:rsidR="00B82D9F" w:rsidRDefault="00B82D9F" w:rsidP="001F13E9">
      <w:pPr>
        <w:rPr>
          <w:rFonts w:eastAsia="Source Han Sans CN Regular"/>
          <w:lang w:eastAsia="zh-CN" w:bidi="hi-IN"/>
        </w:rPr>
      </w:pPr>
      <w:r w:rsidRPr="002F7EE2">
        <w:rPr>
          <w:rFonts w:eastAsia="Source Han Sans CN Regular"/>
          <w:lang w:eastAsia="zh-CN" w:bidi="hi-IN"/>
        </w:rPr>
        <w:t xml:space="preserve">This </w:t>
      </w:r>
      <w:r w:rsidR="00DC3EAA">
        <w:rPr>
          <w:rFonts w:eastAsia="Source Han Sans CN Regular"/>
          <w:lang w:eastAsia="zh-CN" w:bidi="hi-IN"/>
        </w:rPr>
        <w:t>Technical Paper</w:t>
      </w:r>
      <w:r w:rsidR="00DC3EAA" w:rsidRPr="002F7EE2">
        <w:rPr>
          <w:rFonts w:eastAsia="Source Han Sans CN Regular"/>
          <w:lang w:eastAsia="zh-CN" w:bidi="hi-IN"/>
        </w:rPr>
        <w:t xml:space="preserve"> </w:t>
      </w:r>
      <w:r w:rsidRPr="002F7EE2">
        <w:rPr>
          <w:rFonts w:eastAsia="Source Han Sans CN Regular"/>
          <w:lang w:eastAsia="zh-CN" w:bidi="hi-IN"/>
        </w:rPr>
        <w:t>uses the following abbreviations and acronyms:</w:t>
      </w:r>
    </w:p>
    <w:p w14:paraId="6312F5B3" w14:textId="1BBE169A" w:rsidR="006B6D95" w:rsidRDefault="006B6D95" w:rsidP="00B82D9F">
      <w:pPr>
        <w:suppressAutoHyphens/>
        <w:spacing w:before="113"/>
        <w:rPr>
          <w:rFonts w:eastAsia="Source Han Sans CN Regular"/>
          <w:kern w:val="1"/>
          <w:lang w:eastAsia="zh-CN" w:bidi="hi-IN"/>
        </w:rPr>
      </w:pPr>
      <w:r>
        <w:rPr>
          <w:rFonts w:asciiTheme="majorBidi" w:hAnsiTheme="majorBidi" w:cstheme="majorBidi"/>
          <w:bCs/>
        </w:rPr>
        <w:t xml:space="preserve">BER </w:t>
      </w:r>
      <w:r>
        <w:rPr>
          <w:rFonts w:asciiTheme="majorBidi" w:hAnsiTheme="majorBidi" w:cstheme="majorBidi"/>
          <w:bCs/>
        </w:rPr>
        <w:tab/>
      </w:r>
      <w:r>
        <w:rPr>
          <w:rFonts w:asciiTheme="majorBidi" w:hAnsiTheme="majorBidi" w:cstheme="majorBidi"/>
          <w:bCs/>
        </w:rPr>
        <w:tab/>
        <w:t xml:space="preserve">Bit Error Ratio </w:t>
      </w:r>
    </w:p>
    <w:p w14:paraId="4FB8D4D2" w14:textId="6F030CE7" w:rsidR="00426FD3" w:rsidRDefault="00426FD3" w:rsidP="00B82D9F">
      <w:pPr>
        <w:suppressAutoHyphens/>
        <w:spacing w:before="113"/>
        <w:rPr>
          <w:rFonts w:eastAsia="Source Han Sans CN Regular"/>
          <w:kern w:val="1"/>
          <w:lang w:eastAsia="zh-CN" w:bidi="hi-IN"/>
        </w:rPr>
      </w:pPr>
      <w:r>
        <w:rPr>
          <w:rFonts w:eastAsia="Source Han Sans CN Regular"/>
          <w:kern w:val="1"/>
          <w:lang w:eastAsia="zh-CN" w:bidi="hi-IN"/>
        </w:rPr>
        <w:t>DUT</w:t>
      </w:r>
      <w:r>
        <w:rPr>
          <w:rFonts w:eastAsia="Source Han Sans CN Regular"/>
          <w:kern w:val="1"/>
          <w:lang w:eastAsia="zh-CN" w:bidi="hi-IN"/>
        </w:rPr>
        <w:tab/>
      </w:r>
      <w:r>
        <w:rPr>
          <w:rFonts w:eastAsia="Source Han Sans CN Regular"/>
          <w:kern w:val="1"/>
          <w:lang w:eastAsia="zh-CN" w:bidi="hi-IN"/>
        </w:rPr>
        <w:tab/>
        <w:t>Device Under Test</w:t>
      </w:r>
    </w:p>
    <w:p w14:paraId="20E9DDD7" w14:textId="31EB0C18" w:rsidR="00AC3B85" w:rsidRDefault="00AC3B85" w:rsidP="00B82D9F">
      <w:pPr>
        <w:suppressAutoHyphens/>
        <w:spacing w:before="113"/>
        <w:rPr>
          <w:rFonts w:eastAsia="Source Han Sans CN Regular"/>
          <w:kern w:val="1"/>
          <w:lang w:eastAsia="zh-CN" w:bidi="hi-IN"/>
        </w:rPr>
      </w:pPr>
      <w:r>
        <w:rPr>
          <w:rFonts w:asciiTheme="majorBidi" w:hAnsiTheme="majorBidi" w:cstheme="majorBidi"/>
          <w:bCs/>
        </w:rPr>
        <w:t>EIRP</w:t>
      </w:r>
      <w:r>
        <w:rPr>
          <w:rFonts w:ascii="&amp;quot" w:hAnsi="&amp;quot"/>
          <w:color w:val="0000FF"/>
          <w:sz w:val="20"/>
        </w:rPr>
        <w:t xml:space="preserve"> </w:t>
      </w:r>
      <w:r>
        <w:rPr>
          <w:rFonts w:ascii="&amp;quot" w:hAnsi="&amp;quot"/>
          <w:color w:val="0000FF"/>
          <w:sz w:val="20"/>
        </w:rPr>
        <w:tab/>
      </w:r>
      <w:r>
        <w:rPr>
          <w:rFonts w:ascii="&amp;quot" w:hAnsi="&amp;quot"/>
          <w:color w:val="0000FF"/>
          <w:sz w:val="20"/>
        </w:rPr>
        <w:tab/>
      </w:r>
      <w:r w:rsidRPr="00AC3B85">
        <w:rPr>
          <w:rFonts w:eastAsia="Source Han Sans CN Regular"/>
          <w:kern w:val="1"/>
          <w:lang w:eastAsia="zh-CN" w:bidi="hi-IN"/>
        </w:rPr>
        <w:t xml:space="preserve">Equivalent </w:t>
      </w:r>
      <w:proofErr w:type="spellStart"/>
      <w:r w:rsidRPr="00AC3B85">
        <w:rPr>
          <w:rFonts w:eastAsia="Source Han Sans CN Regular"/>
          <w:kern w:val="1"/>
          <w:lang w:eastAsia="zh-CN" w:bidi="hi-IN"/>
        </w:rPr>
        <w:t>Isotropically</w:t>
      </w:r>
      <w:proofErr w:type="spellEnd"/>
      <w:r w:rsidRPr="00AC3B85">
        <w:rPr>
          <w:rFonts w:eastAsia="Source Han Sans CN Regular"/>
          <w:kern w:val="1"/>
          <w:lang w:eastAsia="zh-CN" w:bidi="hi-IN"/>
        </w:rPr>
        <w:t xml:space="preserve"> Radiated Power</w:t>
      </w:r>
      <w:r>
        <w:rPr>
          <w:rFonts w:asciiTheme="majorBidi" w:hAnsiTheme="majorBidi" w:cstheme="majorBidi"/>
          <w:bCs/>
        </w:rPr>
        <w:t xml:space="preserve"> </w:t>
      </w:r>
    </w:p>
    <w:p w14:paraId="4E3A74E1" w14:textId="479B519C" w:rsidR="00F30A12" w:rsidRDefault="00F30A12" w:rsidP="00B82D9F">
      <w:pPr>
        <w:suppressAutoHyphens/>
        <w:spacing w:before="113"/>
      </w:pPr>
      <w:r>
        <w:t>EIS</w:t>
      </w:r>
      <w:r>
        <w:tab/>
      </w:r>
      <w:r>
        <w:tab/>
      </w:r>
      <w:r>
        <w:rPr>
          <w:rFonts w:asciiTheme="majorBidi" w:hAnsiTheme="majorBidi" w:cstheme="majorBidi"/>
          <w:bCs/>
        </w:rPr>
        <w:t>Effective Isotropic Sensitivity</w:t>
      </w:r>
    </w:p>
    <w:p w14:paraId="05DA9FB7" w14:textId="78BEE3EA" w:rsidR="00FF34B0" w:rsidRDefault="00FF34B0" w:rsidP="00B82D9F">
      <w:pPr>
        <w:suppressAutoHyphens/>
        <w:spacing w:before="113"/>
      </w:pPr>
      <w:r>
        <w:t xml:space="preserve">E-UTRA </w:t>
      </w:r>
      <w:r>
        <w:tab/>
        <w:t xml:space="preserve">Evolved UMTS Terrestrial Radio Access </w:t>
      </w:r>
    </w:p>
    <w:p w14:paraId="3D576C2D" w14:textId="1878C073" w:rsidR="00FF34B0" w:rsidRDefault="00FF34B0" w:rsidP="00B82D9F">
      <w:pPr>
        <w:suppressAutoHyphens/>
        <w:spacing w:before="113"/>
      </w:pPr>
      <w:r>
        <w:t xml:space="preserve">E-UTRAN </w:t>
      </w:r>
      <w:r>
        <w:tab/>
        <w:t>Evolved UMTS Terrestrial Radio Access Network</w:t>
      </w:r>
    </w:p>
    <w:p w14:paraId="6B7BBF23" w14:textId="0581821D" w:rsidR="006B6D95" w:rsidRDefault="006B6D95" w:rsidP="00B82D9F">
      <w:pPr>
        <w:suppressAutoHyphens/>
        <w:spacing w:before="113"/>
        <w:rPr>
          <w:rFonts w:eastAsia="Source Han Sans CN Regular"/>
          <w:kern w:val="1"/>
          <w:lang w:eastAsia="zh-CN" w:bidi="hi-IN"/>
        </w:rPr>
      </w:pPr>
      <w:r>
        <w:t>FER</w:t>
      </w:r>
      <w:r>
        <w:tab/>
      </w:r>
      <w:r>
        <w:tab/>
        <w:t>Frame Error Rate</w:t>
      </w:r>
    </w:p>
    <w:p w14:paraId="77776710" w14:textId="5496CF16" w:rsidR="00F30A12" w:rsidRDefault="00F30A12" w:rsidP="00B82D9F">
      <w:pPr>
        <w:suppressAutoHyphens/>
        <w:spacing w:before="113"/>
        <w:rPr>
          <w:rFonts w:asciiTheme="majorBidi" w:hAnsiTheme="majorBidi" w:cstheme="majorBidi"/>
          <w:bCs/>
        </w:rPr>
      </w:pPr>
      <w:r>
        <w:rPr>
          <w:rFonts w:eastAsia="Source Han Sans CN Regular"/>
          <w:kern w:val="1"/>
          <w:lang w:eastAsia="zh-CN" w:bidi="hi-IN"/>
        </w:rPr>
        <w:t>FSPL</w:t>
      </w:r>
      <w:r>
        <w:rPr>
          <w:rFonts w:eastAsia="Source Han Sans CN Regular"/>
          <w:kern w:val="1"/>
          <w:lang w:eastAsia="zh-CN" w:bidi="hi-IN"/>
        </w:rPr>
        <w:tab/>
      </w:r>
      <w:r>
        <w:rPr>
          <w:rFonts w:eastAsia="Source Han Sans CN Regular"/>
          <w:kern w:val="1"/>
          <w:lang w:eastAsia="zh-CN" w:bidi="hi-IN"/>
        </w:rPr>
        <w:tab/>
      </w:r>
      <w:r>
        <w:rPr>
          <w:rFonts w:asciiTheme="majorBidi" w:hAnsiTheme="majorBidi" w:cstheme="majorBidi"/>
          <w:bCs/>
        </w:rPr>
        <w:t>Free-Space Path Loss</w:t>
      </w:r>
    </w:p>
    <w:p w14:paraId="72F0EFA8" w14:textId="23A47709" w:rsidR="00A83D58" w:rsidRDefault="00A83D58" w:rsidP="00B82D9F">
      <w:pPr>
        <w:suppressAutoHyphens/>
        <w:spacing w:before="113"/>
        <w:rPr>
          <w:rFonts w:eastAsia="Source Han Sans CN Regular"/>
          <w:kern w:val="1"/>
          <w:lang w:eastAsia="zh-CN" w:bidi="hi-IN"/>
        </w:rPr>
      </w:pPr>
      <w:r>
        <w:rPr>
          <w:rFonts w:eastAsia="Source Han Sans CN Regular"/>
          <w:kern w:val="1"/>
          <w:lang w:eastAsia="zh-CN" w:bidi="hi-IN"/>
        </w:rPr>
        <w:t>LTE</w:t>
      </w:r>
      <w:r w:rsidR="00426FD3" w:rsidRPr="00426FD3">
        <w:rPr>
          <w:rFonts w:eastAsia="Source Han Sans CN Regular"/>
          <w:kern w:val="1"/>
          <w:lang w:eastAsia="zh-CN" w:bidi="hi-IN"/>
        </w:rPr>
        <w:t xml:space="preserve"> </w:t>
      </w:r>
      <w:r w:rsidR="00426FD3">
        <w:rPr>
          <w:rFonts w:eastAsia="Source Han Sans CN Regular"/>
          <w:kern w:val="1"/>
          <w:lang w:eastAsia="zh-CN" w:bidi="hi-IN"/>
        </w:rPr>
        <w:tab/>
      </w:r>
      <w:r w:rsidR="00426FD3">
        <w:rPr>
          <w:rFonts w:eastAsia="Source Han Sans CN Regular"/>
          <w:kern w:val="1"/>
          <w:lang w:eastAsia="zh-CN" w:bidi="hi-IN"/>
        </w:rPr>
        <w:tab/>
        <w:t>Long Term Evolution</w:t>
      </w:r>
    </w:p>
    <w:p w14:paraId="6B427F02" w14:textId="62A917E0" w:rsidR="00146AE5" w:rsidRDefault="00146AE5" w:rsidP="00B82D9F">
      <w:pPr>
        <w:suppressAutoHyphens/>
        <w:spacing w:before="113"/>
        <w:rPr>
          <w:rFonts w:eastAsia="Source Han Sans CN Regular"/>
          <w:kern w:val="1"/>
          <w:lang w:eastAsia="zh-CN" w:bidi="hi-IN"/>
        </w:rPr>
      </w:pPr>
      <w:r>
        <w:rPr>
          <w:rFonts w:eastAsia="Source Han Sans CN Regular"/>
          <w:kern w:val="1"/>
          <w:lang w:eastAsia="zh-CN" w:bidi="hi-IN"/>
        </w:rPr>
        <w:t>NR</w:t>
      </w:r>
      <w:r>
        <w:rPr>
          <w:rFonts w:eastAsia="Source Han Sans CN Regular"/>
          <w:kern w:val="1"/>
          <w:lang w:eastAsia="zh-CN" w:bidi="hi-IN"/>
        </w:rPr>
        <w:tab/>
      </w:r>
      <w:r w:rsidR="004E1C86">
        <w:rPr>
          <w:rFonts w:eastAsia="Source Han Sans CN Regular"/>
          <w:kern w:val="1"/>
          <w:lang w:eastAsia="zh-CN" w:bidi="hi-IN"/>
        </w:rPr>
        <w:tab/>
      </w:r>
      <w:r>
        <w:rPr>
          <w:rFonts w:eastAsia="Source Han Sans CN Regular"/>
          <w:kern w:val="1"/>
          <w:lang w:eastAsia="zh-CN" w:bidi="hi-IN"/>
        </w:rPr>
        <w:t>New Radio</w:t>
      </w:r>
    </w:p>
    <w:p w14:paraId="0C05DFFE" w14:textId="4D44D3B1" w:rsidR="00AC3B85" w:rsidRDefault="00AC3B85" w:rsidP="00B82D9F">
      <w:pPr>
        <w:suppressAutoHyphens/>
        <w:spacing w:before="113"/>
        <w:rPr>
          <w:rFonts w:eastAsia="Source Han Sans CN Regular"/>
          <w:kern w:val="1"/>
          <w:lang w:eastAsia="zh-CN" w:bidi="hi-IN"/>
        </w:rPr>
      </w:pPr>
      <w:r>
        <w:rPr>
          <w:rFonts w:eastAsia="Source Han Sans CN Regular"/>
          <w:kern w:val="1"/>
          <w:lang w:eastAsia="zh-CN" w:bidi="hi-IN"/>
        </w:rPr>
        <w:t>RF</w:t>
      </w:r>
      <w:r>
        <w:rPr>
          <w:rFonts w:eastAsia="Source Han Sans CN Regular"/>
          <w:kern w:val="1"/>
          <w:lang w:eastAsia="zh-CN" w:bidi="hi-IN"/>
        </w:rPr>
        <w:tab/>
      </w:r>
      <w:r>
        <w:rPr>
          <w:rFonts w:eastAsia="Source Han Sans CN Regular"/>
          <w:kern w:val="1"/>
          <w:lang w:eastAsia="zh-CN" w:bidi="hi-IN"/>
        </w:rPr>
        <w:tab/>
        <w:t>Radio Frequency</w:t>
      </w:r>
    </w:p>
    <w:p w14:paraId="72CC8A99" w14:textId="3948E48C" w:rsidR="00B82D9F" w:rsidRDefault="00B82D9F" w:rsidP="00B82D9F">
      <w:pPr>
        <w:suppressAutoHyphens/>
        <w:spacing w:before="113"/>
        <w:rPr>
          <w:rFonts w:eastAsia="Source Han Sans CN Regular"/>
          <w:kern w:val="1"/>
          <w:lang w:eastAsia="zh-CN" w:bidi="hi-IN"/>
        </w:rPr>
      </w:pPr>
      <w:r>
        <w:rPr>
          <w:rFonts w:eastAsia="Source Han Sans CN Regular"/>
          <w:kern w:val="1"/>
          <w:lang w:eastAsia="zh-CN" w:bidi="hi-IN"/>
        </w:rPr>
        <w:t>TRP</w:t>
      </w:r>
      <w:r>
        <w:rPr>
          <w:rFonts w:eastAsia="Source Han Sans CN Regular"/>
          <w:kern w:val="1"/>
          <w:lang w:eastAsia="zh-CN" w:bidi="hi-IN"/>
        </w:rPr>
        <w:tab/>
      </w:r>
      <w:r w:rsidR="004E1C86">
        <w:rPr>
          <w:rFonts w:eastAsia="Source Han Sans CN Regular"/>
          <w:kern w:val="1"/>
          <w:lang w:eastAsia="zh-CN" w:bidi="hi-IN"/>
        </w:rPr>
        <w:tab/>
      </w:r>
      <w:r>
        <w:rPr>
          <w:rFonts w:eastAsia="Source Han Sans CN Regular"/>
          <w:kern w:val="1"/>
          <w:lang w:eastAsia="zh-CN" w:bidi="hi-IN"/>
        </w:rPr>
        <w:t>Total Radiated Power</w:t>
      </w:r>
    </w:p>
    <w:p w14:paraId="72CC8A9A" w14:textId="6F901036" w:rsidR="00B82D9F" w:rsidRDefault="00B82D9F" w:rsidP="00B82D9F">
      <w:pPr>
        <w:suppressAutoHyphens/>
        <w:spacing w:before="113"/>
        <w:rPr>
          <w:rFonts w:eastAsia="Source Han Sans CN Regular"/>
          <w:kern w:val="1"/>
          <w:lang w:eastAsia="zh-CN" w:bidi="hi-IN"/>
        </w:rPr>
      </w:pPr>
      <w:r>
        <w:rPr>
          <w:rFonts w:eastAsia="Source Han Sans CN Regular"/>
          <w:kern w:val="1"/>
          <w:lang w:eastAsia="zh-CN" w:bidi="hi-IN"/>
        </w:rPr>
        <w:t>TRS</w:t>
      </w:r>
      <w:r>
        <w:rPr>
          <w:rFonts w:eastAsia="Source Han Sans CN Regular"/>
          <w:kern w:val="1"/>
          <w:lang w:eastAsia="zh-CN" w:bidi="hi-IN"/>
        </w:rPr>
        <w:tab/>
      </w:r>
      <w:r w:rsidR="004E1C86">
        <w:rPr>
          <w:rFonts w:eastAsia="Source Han Sans CN Regular"/>
          <w:kern w:val="1"/>
          <w:lang w:eastAsia="zh-CN" w:bidi="hi-IN"/>
        </w:rPr>
        <w:tab/>
      </w:r>
      <w:r>
        <w:rPr>
          <w:rFonts w:eastAsia="Source Han Sans CN Regular"/>
          <w:kern w:val="1"/>
          <w:lang w:eastAsia="zh-CN" w:bidi="hi-IN"/>
        </w:rPr>
        <w:t>Total Radiated Sensitivity</w:t>
      </w:r>
    </w:p>
    <w:p w14:paraId="72CC8A9B" w14:textId="6AE7D2B9" w:rsidR="00B82D9F" w:rsidRDefault="00B82D9F" w:rsidP="00B82D9F">
      <w:pPr>
        <w:suppressAutoHyphens/>
        <w:spacing w:before="113"/>
        <w:rPr>
          <w:rFonts w:eastAsia="Source Han Sans CN Regular"/>
          <w:kern w:val="1"/>
          <w:lang w:eastAsia="zh-CN" w:bidi="hi-IN"/>
        </w:rPr>
      </w:pPr>
      <w:r>
        <w:rPr>
          <w:rFonts w:eastAsia="Source Han Sans CN Regular"/>
          <w:kern w:val="1"/>
          <w:lang w:eastAsia="zh-CN" w:bidi="hi-IN"/>
        </w:rPr>
        <w:t>TIS</w:t>
      </w:r>
      <w:r>
        <w:rPr>
          <w:rFonts w:eastAsia="Source Han Sans CN Regular"/>
          <w:kern w:val="1"/>
          <w:lang w:eastAsia="zh-CN" w:bidi="hi-IN"/>
        </w:rPr>
        <w:tab/>
      </w:r>
      <w:r w:rsidR="004E1C86">
        <w:rPr>
          <w:rFonts w:eastAsia="Source Han Sans CN Regular"/>
          <w:kern w:val="1"/>
          <w:lang w:eastAsia="zh-CN" w:bidi="hi-IN"/>
        </w:rPr>
        <w:tab/>
      </w:r>
      <w:r>
        <w:rPr>
          <w:rFonts w:eastAsia="Source Han Sans CN Regular"/>
          <w:kern w:val="1"/>
          <w:lang w:eastAsia="zh-CN" w:bidi="hi-IN"/>
        </w:rPr>
        <w:t>Total Isotropic Sensitivity</w:t>
      </w:r>
    </w:p>
    <w:p w14:paraId="72CC8A9D" w14:textId="6B20378C" w:rsidR="00B82D9F" w:rsidRDefault="00B82D9F" w:rsidP="00B82D9F">
      <w:pPr>
        <w:suppressAutoHyphens/>
        <w:spacing w:before="113"/>
        <w:rPr>
          <w:rFonts w:eastAsia="Source Han Sans CN Regular"/>
          <w:kern w:val="1"/>
          <w:lang w:eastAsia="zh-CN" w:bidi="hi-IN"/>
        </w:rPr>
      </w:pPr>
      <w:r>
        <w:rPr>
          <w:rFonts w:eastAsia="Source Han Sans CN Regular"/>
          <w:kern w:val="1"/>
          <w:lang w:eastAsia="zh-CN" w:bidi="hi-IN"/>
        </w:rPr>
        <w:t>MS</w:t>
      </w:r>
      <w:r>
        <w:rPr>
          <w:rFonts w:eastAsia="Source Han Sans CN Regular"/>
          <w:kern w:val="1"/>
          <w:lang w:eastAsia="zh-CN" w:bidi="hi-IN"/>
        </w:rPr>
        <w:tab/>
      </w:r>
      <w:r w:rsidR="004E1C86">
        <w:rPr>
          <w:rFonts w:eastAsia="Source Han Sans CN Regular"/>
          <w:kern w:val="1"/>
          <w:lang w:eastAsia="zh-CN" w:bidi="hi-IN"/>
        </w:rPr>
        <w:tab/>
      </w:r>
      <w:r>
        <w:rPr>
          <w:rFonts w:eastAsia="Source Han Sans CN Regular"/>
          <w:kern w:val="1"/>
          <w:lang w:eastAsia="zh-CN" w:bidi="hi-IN"/>
        </w:rPr>
        <w:t>Mobile Station</w:t>
      </w:r>
    </w:p>
    <w:p w14:paraId="72CC8A9E" w14:textId="1F6DAF0E" w:rsidR="00B82D9F" w:rsidRDefault="00B82D9F" w:rsidP="00B82D9F">
      <w:pPr>
        <w:suppressAutoHyphens/>
        <w:spacing w:before="113"/>
        <w:rPr>
          <w:rFonts w:eastAsia="Source Han Sans CN Regular"/>
          <w:kern w:val="1"/>
          <w:lang w:eastAsia="zh-CN" w:bidi="hi-IN"/>
        </w:rPr>
      </w:pPr>
      <w:r>
        <w:rPr>
          <w:rFonts w:eastAsia="Source Han Sans CN Regular"/>
          <w:kern w:val="1"/>
          <w:lang w:eastAsia="zh-CN" w:bidi="hi-IN"/>
        </w:rPr>
        <w:lastRenderedPageBreak/>
        <w:t>OTA</w:t>
      </w:r>
      <w:r>
        <w:rPr>
          <w:rFonts w:eastAsia="Source Han Sans CN Regular"/>
          <w:kern w:val="1"/>
          <w:lang w:eastAsia="zh-CN" w:bidi="hi-IN"/>
        </w:rPr>
        <w:tab/>
      </w:r>
      <w:r w:rsidR="004E1C86">
        <w:rPr>
          <w:rFonts w:eastAsia="Source Han Sans CN Regular"/>
          <w:kern w:val="1"/>
          <w:lang w:eastAsia="zh-CN" w:bidi="hi-IN"/>
        </w:rPr>
        <w:tab/>
      </w:r>
      <w:r>
        <w:rPr>
          <w:rFonts w:eastAsia="Source Han Sans CN Regular"/>
          <w:kern w:val="1"/>
          <w:lang w:eastAsia="zh-CN" w:bidi="hi-IN"/>
        </w:rPr>
        <w:t xml:space="preserve">Over </w:t>
      </w:r>
      <w:r w:rsidR="00426FD3">
        <w:rPr>
          <w:rFonts w:eastAsia="Source Han Sans CN Regular"/>
          <w:kern w:val="1"/>
          <w:lang w:eastAsia="zh-CN" w:bidi="hi-IN"/>
        </w:rPr>
        <w:t>T</w:t>
      </w:r>
      <w:r>
        <w:rPr>
          <w:rFonts w:eastAsia="Source Han Sans CN Regular"/>
          <w:kern w:val="1"/>
          <w:lang w:eastAsia="zh-CN" w:bidi="hi-IN"/>
        </w:rPr>
        <w:t>he Air</w:t>
      </w:r>
    </w:p>
    <w:p w14:paraId="72CC8AA1" w14:textId="14CA853E" w:rsidR="00B82D9F" w:rsidRDefault="00B82D9F" w:rsidP="00B82D9F">
      <w:pPr>
        <w:suppressAutoHyphens/>
        <w:spacing w:before="113"/>
        <w:rPr>
          <w:rFonts w:eastAsia="Source Han Sans CN Regular"/>
          <w:kern w:val="1"/>
          <w:lang w:eastAsia="zh-CN" w:bidi="hi-IN"/>
        </w:rPr>
      </w:pPr>
      <w:r>
        <w:rPr>
          <w:rFonts w:eastAsia="Source Han Sans CN Regular"/>
          <w:kern w:val="1"/>
          <w:lang w:eastAsia="zh-CN" w:bidi="hi-IN"/>
        </w:rPr>
        <w:t>QZ</w:t>
      </w:r>
      <w:r>
        <w:rPr>
          <w:rFonts w:eastAsia="Source Han Sans CN Regular"/>
          <w:kern w:val="1"/>
          <w:lang w:eastAsia="zh-CN" w:bidi="hi-IN"/>
        </w:rPr>
        <w:tab/>
      </w:r>
      <w:r w:rsidR="004E1C86">
        <w:rPr>
          <w:rFonts w:eastAsia="Source Han Sans CN Regular"/>
          <w:kern w:val="1"/>
          <w:lang w:eastAsia="zh-CN" w:bidi="hi-IN"/>
        </w:rPr>
        <w:tab/>
      </w:r>
      <w:r>
        <w:rPr>
          <w:rFonts w:eastAsia="Source Han Sans CN Regular"/>
          <w:kern w:val="1"/>
          <w:lang w:eastAsia="zh-CN" w:bidi="hi-IN"/>
        </w:rPr>
        <w:t>Quiet Zone</w:t>
      </w:r>
    </w:p>
    <w:p w14:paraId="0066745F" w14:textId="59D1FE94" w:rsidR="00803C26" w:rsidRDefault="00803C26" w:rsidP="00B82D9F">
      <w:pPr>
        <w:suppressAutoHyphens/>
        <w:spacing w:before="113"/>
        <w:rPr>
          <w:rFonts w:eastAsia="Source Han Sans CN Regular"/>
          <w:kern w:val="1"/>
          <w:lang w:eastAsia="zh-CN" w:bidi="hi-IN"/>
        </w:rPr>
      </w:pPr>
      <w:r>
        <w:rPr>
          <w:rFonts w:eastAsia="Source Han Sans CN Regular"/>
          <w:kern w:val="1"/>
          <w:lang w:eastAsia="zh-CN" w:bidi="hi-IN"/>
        </w:rPr>
        <w:t>RED</w:t>
      </w:r>
      <w:r>
        <w:rPr>
          <w:rFonts w:eastAsia="Source Han Sans CN Regular"/>
          <w:kern w:val="1"/>
          <w:lang w:eastAsia="zh-CN" w:bidi="hi-IN"/>
        </w:rPr>
        <w:tab/>
      </w:r>
      <w:r w:rsidR="005206F2">
        <w:rPr>
          <w:rFonts w:eastAsia="Source Han Sans CN Regular"/>
          <w:kern w:val="1"/>
          <w:lang w:eastAsia="zh-CN" w:bidi="hi-IN"/>
        </w:rPr>
        <w:tab/>
      </w:r>
      <w:r>
        <w:rPr>
          <w:rFonts w:eastAsia="Source Han Sans CN Regular"/>
          <w:kern w:val="1"/>
          <w:lang w:eastAsia="zh-CN" w:bidi="hi-IN"/>
        </w:rPr>
        <w:t>Radio Equipment Directive</w:t>
      </w:r>
    </w:p>
    <w:p w14:paraId="205F6AB0" w14:textId="53CB163E" w:rsidR="00D06801" w:rsidRDefault="00D06801" w:rsidP="00B82D9F">
      <w:pPr>
        <w:suppressAutoHyphens/>
        <w:spacing w:before="113"/>
        <w:rPr>
          <w:rFonts w:eastAsia="Source Han Sans CN Regular"/>
          <w:kern w:val="1"/>
          <w:lang w:eastAsia="zh-CN" w:bidi="hi-IN"/>
        </w:rPr>
      </w:pPr>
      <w:r w:rsidRPr="00D06801">
        <w:rPr>
          <w:rFonts w:eastAsia="Source Han Sans CN Regular"/>
          <w:kern w:val="1"/>
          <w:lang w:eastAsia="zh-CN" w:bidi="hi-IN"/>
        </w:rPr>
        <w:t>SDO</w:t>
      </w:r>
      <w:r w:rsidRPr="00D06801">
        <w:rPr>
          <w:rFonts w:eastAsia="Source Han Sans CN Regular"/>
          <w:kern w:val="1"/>
          <w:lang w:eastAsia="zh-CN" w:bidi="hi-IN"/>
        </w:rPr>
        <w:tab/>
      </w:r>
      <w:r w:rsidR="005206F2">
        <w:rPr>
          <w:rFonts w:eastAsia="Source Han Sans CN Regular"/>
          <w:kern w:val="1"/>
          <w:lang w:eastAsia="zh-CN" w:bidi="hi-IN"/>
        </w:rPr>
        <w:tab/>
      </w:r>
      <w:r w:rsidRPr="00D06801">
        <w:rPr>
          <w:rFonts w:eastAsia="Source Han Sans CN Regular"/>
          <w:kern w:val="1"/>
          <w:lang w:eastAsia="zh-CN" w:bidi="hi-IN"/>
        </w:rPr>
        <w:t>Standard</w:t>
      </w:r>
      <w:r>
        <w:rPr>
          <w:rFonts w:eastAsia="Source Han Sans CN Regular"/>
          <w:kern w:val="1"/>
          <w:lang w:eastAsia="zh-CN" w:bidi="hi-IN"/>
        </w:rPr>
        <w:t>s</w:t>
      </w:r>
      <w:r w:rsidRPr="00D06801">
        <w:rPr>
          <w:rFonts w:eastAsia="Source Han Sans CN Regular"/>
          <w:kern w:val="1"/>
          <w:lang w:eastAsia="zh-CN" w:bidi="hi-IN"/>
        </w:rPr>
        <w:t xml:space="preserve"> Development Organization</w:t>
      </w:r>
    </w:p>
    <w:p w14:paraId="04743D74" w14:textId="3E58D66C" w:rsidR="004E1C86" w:rsidRDefault="004E1C86" w:rsidP="00B82D9F">
      <w:pPr>
        <w:suppressAutoHyphens/>
        <w:spacing w:before="113"/>
        <w:rPr>
          <w:rFonts w:eastAsia="Source Han Sans CN Regular"/>
          <w:kern w:val="1"/>
          <w:lang w:eastAsia="zh-CN" w:bidi="hi-IN"/>
        </w:rPr>
      </w:pPr>
      <w:r>
        <w:rPr>
          <w:rFonts w:eastAsia="Source Han Sans CN Regular"/>
          <w:kern w:val="1"/>
          <w:lang w:eastAsia="zh-CN" w:bidi="hi-IN"/>
        </w:rPr>
        <w:t>UE</w:t>
      </w:r>
      <w:r>
        <w:rPr>
          <w:rFonts w:eastAsia="Source Han Sans CN Regular"/>
          <w:kern w:val="1"/>
          <w:lang w:eastAsia="zh-CN" w:bidi="hi-IN"/>
        </w:rPr>
        <w:tab/>
      </w:r>
      <w:r w:rsidR="00D2652A">
        <w:rPr>
          <w:rFonts w:eastAsia="Source Han Sans CN Regular"/>
          <w:kern w:val="1"/>
          <w:lang w:eastAsia="zh-CN" w:bidi="hi-IN"/>
        </w:rPr>
        <w:tab/>
      </w:r>
      <w:r>
        <w:rPr>
          <w:rFonts w:eastAsia="Source Han Sans CN Regular"/>
          <w:kern w:val="1"/>
          <w:lang w:eastAsia="zh-CN" w:bidi="hi-IN"/>
        </w:rPr>
        <w:t>User Equipment</w:t>
      </w:r>
    </w:p>
    <w:p w14:paraId="627EA09D" w14:textId="6622F4E9" w:rsidR="00FF34B0" w:rsidRPr="002F7EE2" w:rsidRDefault="00FF34B0" w:rsidP="00B82D9F">
      <w:pPr>
        <w:suppressAutoHyphens/>
        <w:spacing w:before="113"/>
        <w:rPr>
          <w:rFonts w:eastAsia="Source Han Sans CN Regular"/>
          <w:kern w:val="1"/>
          <w:lang w:eastAsia="zh-CN" w:bidi="hi-IN"/>
        </w:rPr>
      </w:pPr>
      <w:r>
        <w:t xml:space="preserve">UTRA </w:t>
      </w:r>
      <w:r w:rsidR="00D2652A">
        <w:tab/>
      </w:r>
      <w:r>
        <w:t>UMTS Terrestrial Radio Access</w:t>
      </w:r>
    </w:p>
    <w:p w14:paraId="72CC8AA7" w14:textId="7B091F91" w:rsidR="00B82D9F" w:rsidRPr="002F7EE2" w:rsidRDefault="001F13E9" w:rsidP="001F13E9">
      <w:pPr>
        <w:pStyle w:val="Heading1"/>
      </w:pPr>
      <w:bookmarkStart w:id="20" w:name="_Toc520310558"/>
      <w:bookmarkStart w:id="21" w:name="_Toc1583232"/>
      <w:bookmarkStart w:id="22" w:name="_Toc34204146"/>
      <w:r>
        <w:t>5</w:t>
      </w:r>
      <w:r>
        <w:tab/>
      </w:r>
      <w:r w:rsidR="00B82D9F" w:rsidRPr="002F7EE2">
        <w:t>Conventions</w:t>
      </w:r>
      <w:bookmarkEnd w:id="20"/>
      <w:bookmarkEnd w:id="21"/>
      <w:bookmarkEnd w:id="22"/>
    </w:p>
    <w:p w14:paraId="72CC8AA8" w14:textId="66EBF849" w:rsidR="00B82D9F" w:rsidRPr="002F7EE2" w:rsidRDefault="00B82D9F" w:rsidP="001F13E9">
      <w:pPr>
        <w:rPr>
          <w:rFonts w:eastAsia="Source Han Sans CN Regular"/>
          <w:lang w:eastAsia="zh-CN" w:bidi="hi-IN"/>
        </w:rPr>
      </w:pPr>
      <w:r w:rsidRPr="002F7EE2">
        <w:rPr>
          <w:rFonts w:eastAsia="Source Han Sans CN Regular"/>
          <w:lang w:eastAsia="zh-CN" w:bidi="hi-IN"/>
        </w:rPr>
        <w:t>None</w:t>
      </w:r>
      <w:r w:rsidR="003D3FAD">
        <w:rPr>
          <w:rFonts w:eastAsia="Source Han Sans CN Regular"/>
          <w:lang w:eastAsia="zh-CN" w:bidi="hi-IN"/>
        </w:rPr>
        <w:t>.</w:t>
      </w:r>
    </w:p>
    <w:p w14:paraId="72CC8AA9" w14:textId="151876A0" w:rsidR="00B82D9F" w:rsidRPr="002F7EE2" w:rsidRDefault="001F13E9" w:rsidP="001F13E9">
      <w:pPr>
        <w:pStyle w:val="Heading1"/>
      </w:pPr>
      <w:bookmarkStart w:id="23" w:name="_Toc520310559"/>
      <w:bookmarkStart w:id="24" w:name="_Toc1583233"/>
      <w:bookmarkStart w:id="25" w:name="_Toc34204147"/>
      <w:r>
        <w:t>6</w:t>
      </w:r>
      <w:r>
        <w:tab/>
      </w:r>
      <w:r w:rsidR="00B82D9F">
        <w:t xml:space="preserve">Survey and analysis of </w:t>
      </w:r>
      <w:r w:rsidR="00B82D9F" w:rsidRPr="002F7EE2">
        <w:t>existing work in the relevant SDOs</w:t>
      </w:r>
      <w:bookmarkEnd w:id="23"/>
      <w:bookmarkEnd w:id="24"/>
      <w:bookmarkEnd w:id="25"/>
    </w:p>
    <w:p w14:paraId="72CC8AAA" w14:textId="03B56E16" w:rsidR="00B82D9F" w:rsidRPr="002F7EE2" w:rsidRDefault="00322C5F" w:rsidP="001F13E9">
      <w:r>
        <w:t>T</w:t>
      </w:r>
      <w:r w:rsidR="00B82D9F" w:rsidRPr="002F7EE2">
        <w:t xml:space="preserve">his </w:t>
      </w:r>
      <w:r w:rsidR="005E6C19">
        <w:t>clause</w:t>
      </w:r>
      <w:r>
        <w:t xml:space="preserve"> presents </w:t>
      </w:r>
      <w:r w:rsidR="00B82D9F" w:rsidRPr="002F7EE2">
        <w:t>the work of major standardi</w:t>
      </w:r>
      <w:r>
        <w:t>z</w:t>
      </w:r>
      <w:r w:rsidR="00B82D9F" w:rsidRPr="002F7EE2">
        <w:t>ation organisations</w:t>
      </w:r>
      <w:r>
        <w:t xml:space="preserve">. </w:t>
      </w:r>
      <w:r w:rsidR="00862366">
        <w:t xml:space="preserve"> </w:t>
      </w:r>
      <w:r>
        <w:t>H</w:t>
      </w:r>
      <w:r w:rsidR="00B82D9F" w:rsidRPr="002F7EE2">
        <w:t>owever</w:t>
      </w:r>
      <w:r w:rsidR="00862366">
        <w:t>,</w:t>
      </w:r>
      <w:r w:rsidR="00B82D9F" w:rsidRPr="002F7EE2">
        <w:t xml:space="preserve">  </w:t>
      </w:r>
      <w:r w:rsidR="00007D95">
        <w:t xml:space="preserve">there is </w:t>
      </w:r>
      <w:r w:rsidR="00B82D9F" w:rsidRPr="002F7EE2">
        <w:t xml:space="preserve">no claim for completeness. </w:t>
      </w:r>
      <w:r w:rsidR="00BC55E2">
        <w:t>In addition to</w:t>
      </w:r>
      <w:r w:rsidR="00BC55E2" w:rsidRPr="002F7EE2">
        <w:t xml:space="preserve"> </w:t>
      </w:r>
      <w:r w:rsidR="00B82D9F" w:rsidRPr="002F7EE2">
        <w:t>the definition of test limits</w:t>
      </w:r>
      <w:r w:rsidR="00007D95">
        <w:t>,</w:t>
      </w:r>
      <w:r w:rsidR="00B82D9F" w:rsidRPr="002F7EE2">
        <w:t xml:space="preserve"> all published material gives a very detailed and exact definition of the test and measurement environment. Meaningful requirements with minimized measurement uncertainty and a high guaranteed reproducibility are a basic need for making a test definition authoritative for validation and certification purpose.</w:t>
      </w:r>
    </w:p>
    <w:p w14:paraId="72CC8AAB" w14:textId="202DDAE8" w:rsidR="00B82D9F" w:rsidRPr="002F7EE2" w:rsidRDefault="001F13E9" w:rsidP="001F13E9">
      <w:pPr>
        <w:pStyle w:val="Heading2"/>
      </w:pPr>
      <w:bookmarkStart w:id="26" w:name="_Toc520310560"/>
      <w:bookmarkStart w:id="27" w:name="_Toc1583234"/>
      <w:bookmarkStart w:id="28" w:name="_Toc34204148"/>
      <w:r>
        <w:t>6.1</w:t>
      </w:r>
      <w:r>
        <w:tab/>
      </w:r>
      <w:r w:rsidR="00B82D9F" w:rsidRPr="002F7EE2">
        <w:t>3GPP (3rd Generation Partnership Program)</w:t>
      </w:r>
      <w:bookmarkEnd w:id="26"/>
      <w:bookmarkEnd w:id="27"/>
      <w:bookmarkEnd w:id="28"/>
    </w:p>
    <w:p w14:paraId="72CC8AAD" w14:textId="3EC67528" w:rsidR="00B82D9F" w:rsidRDefault="00B82D9F" w:rsidP="00B82D9F">
      <w:pPr>
        <w:tabs>
          <w:tab w:val="left" w:pos="2985"/>
        </w:tabs>
        <w:rPr>
          <w:rFonts w:asciiTheme="majorBidi" w:hAnsiTheme="majorBidi" w:cstheme="majorBidi"/>
          <w:bCs/>
        </w:rPr>
      </w:pPr>
      <w:r w:rsidRPr="002F7EE2">
        <w:rPr>
          <w:rFonts w:asciiTheme="majorBidi" w:hAnsiTheme="majorBidi" w:cstheme="majorBidi"/>
          <w:bCs/>
        </w:rPr>
        <w:t>In 3GPP extensive work h</w:t>
      </w:r>
      <w:bookmarkStart w:id="29" w:name="_GoBack"/>
      <w:bookmarkEnd w:id="29"/>
      <w:r w:rsidRPr="002F7EE2">
        <w:rPr>
          <w:rFonts w:asciiTheme="majorBidi" w:hAnsiTheme="majorBidi" w:cstheme="majorBidi"/>
          <w:bCs/>
        </w:rPr>
        <w:t xml:space="preserve">as been done to produce specifications for methods procedures and requirements for </w:t>
      </w:r>
      <w:r w:rsidR="00321BB6">
        <w:rPr>
          <w:rFonts w:asciiTheme="majorBidi" w:hAnsiTheme="majorBidi" w:cstheme="majorBidi"/>
          <w:bCs/>
        </w:rPr>
        <w:t>over the air (</w:t>
      </w:r>
      <w:r w:rsidRPr="002F7EE2">
        <w:rPr>
          <w:rFonts w:asciiTheme="majorBidi" w:hAnsiTheme="majorBidi" w:cstheme="majorBidi"/>
          <w:bCs/>
        </w:rPr>
        <w:t>OTA</w:t>
      </w:r>
      <w:r w:rsidR="00321BB6">
        <w:rPr>
          <w:rFonts w:asciiTheme="majorBidi" w:hAnsiTheme="majorBidi" w:cstheme="majorBidi"/>
          <w:bCs/>
        </w:rPr>
        <w:t>)</w:t>
      </w:r>
      <w:r w:rsidRPr="002F7EE2">
        <w:rPr>
          <w:rFonts w:asciiTheme="majorBidi" w:hAnsiTheme="majorBidi" w:cstheme="majorBidi"/>
          <w:bCs/>
        </w:rPr>
        <w:t xml:space="preserve"> antenna tests [</w:t>
      </w:r>
      <w:r w:rsidR="008360B8">
        <w:rPr>
          <w:rFonts w:asciiTheme="majorBidi" w:hAnsiTheme="majorBidi" w:cstheme="majorBidi"/>
          <w:bCs/>
        </w:rPr>
        <w:t>b-</w:t>
      </w:r>
      <w:r w:rsidR="00321BB6">
        <w:rPr>
          <w:rFonts w:asciiTheme="majorBidi" w:hAnsiTheme="majorBidi" w:cstheme="majorBidi"/>
          <w:bCs/>
        </w:rPr>
        <w:t>3GPP</w:t>
      </w:r>
      <w:r w:rsidRPr="002F7EE2">
        <w:rPr>
          <w:rFonts w:asciiTheme="majorBidi" w:hAnsiTheme="majorBidi" w:cstheme="majorBidi"/>
          <w:bCs/>
        </w:rPr>
        <w:t xml:space="preserve">]. </w:t>
      </w:r>
      <w:r w:rsidR="00146AE5">
        <w:rPr>
          <w:rFonts w:asciiTheme="majorBidi" w:hAnsiTheme="majorBidi" w:cstheme="majorBidi"/>
          <w:bCs/>
        </w:rPr>
        <w:t>T</w:t>
      </w:r>
      <w:r w:rsidRPr="002F7EE2">
        <w:rPr>
          <w:rFonts w:asciiTheme="majorBidi" w:hAnsiTheme="majorBidi" w:cstheme="majorBidi"/>
          <w:bCs/>
        </w:rPr>
        <w:t xml:space="preserve">able </w:t>
      </w:r>
      <w:r w:rsidR="00146AE5">
        <w:rPr>
          <w:rFonts w:asciiTheme="majorBidi" w:hAnsiTheme="majorBidi" w:cstheme="majorBidi"/>
          <w:bCs/>
        </w:rPr>
        <w:t xml:space="preserve">1 provides a </w:t>
      </w:r>
      <w:r w:rsidRPr="002F7EE2">
        <w:rPr>
          <w:rFonts w:asciiTheme="majorBidi" w:hAnsiTheme="majorBidi" w:cstheme="majorBidi"/>
          <w:bCs/>
        </w:rPr>
        <w:t xml:space="preserve">list </w:t>
      </w:r>
      <w:r w:rsidR="006C61E6">
        <w:rPr>
          <w:rFonts w:asciiTheme="majorBidi" w:hAnsiTheme="majorBidi" w:cstheme="majorBidi"/>
          <w:bCs/>
        </w:rPr>
        <w:t xml:space="preserve">of </w:t>
      </w:r>
      <w:r w:rsidRPr="002F7EE2">
        <w:rPr>
          <w:rFonts w:asciiTheme="majorBidi" w:hAnsiTheme="majorBidi" w:cstheme="majorBidi"/>
          <w:bCs/>
        </w:rPr>
        <w:t>the specification</w:t>
      </w:r>
      <w:r w:rsidR="00146AE5">
        <w:rPr>
          <w:rFonts w:asciiTheme="majorBidi" w:hAnsiTheme="majorBidi" w:cstheme="majorBidi"/>
          <w:bCs/>
        </w:rPr>
        <w:t>s</w:t>
      </w:r>
      <w:r w:rsidRPr="002F7EE2">
        <w:rPr>
          <w:rFonts w:asciiTheme="majorBidi" w:hAnsiTheme="majorBidi" w:cstheme="majorBidi"/>
          <w:bCs/>
        </w:rPr>
        <w:t xml:space="preserve"> and </w:t>
      </w:r>
      <w:r w:rsidR="004741C1">
        <w:rPr>
          <w:rFonts w:asciiTheme="majorBidi" w:hAnsiTheme="majorBidi" w:cstheme="majorBidi"/>
          <w:bCs/>
        </w:rPr>
        <w:t xml:space="preserve">their </w:t>
      </w:r>
      <w:r w:rsidRPr="002F7EE2">
        <w:rPr>
          <w:rFonts w:asciiTheme="majorBidi" w:hAnsiTheme="majorBidi" w:cstheme="majorBidi"/>
          <w:bCs/>
        </w:rPr>
        <w:t>purpose</w:t>
      </w:r>
      <w:r w:rsidR="00426FD3">
        <w:rPr>
          <w:rFonts w:asciiTheme="majorBidi" w:hAnsiTheme="majorBidi" w:cstheme="majorBidi"/>
          <w:bCs/>
        </w:rPr>
        <w:t>s</w:t>
      </w:r>
      <w:r w:rsidR="004741C1">
        <w:rPr>
          <w:rFonts w:asciiTheme="majorBidi" w:hAnsiTheme="majorBidi" w:cstheme="majorBidi"/>
          <w:bCs/>
        </w:rPr>
        <w:t>.</w:t>
      </w:r>
    </w:p>
    <w:p w14:paraId="31D3C08A" w14:textId="3984A4C4" w:rsidR="00321BB6" w:rsidRPr="0086308A" w:rsidRDefault="00321BB6" w:rsidP="001F13E9">
      <w:pPr>
        <w:pStyle w:val="TableNoTitle0"/>
      </w:pPr>
      <w:r w:rsidRPr="0086308A">
        <w:t xml:space="preserve">Table </w:t>
      </w:r>
      <w:r w:rsidR="00007D95" w:rsidRPr="0086308A">
        <w:t>1</w:t>
      </w:r>
      <w:r w:rsidR="00846AC9">
        <w:t xml:space="preserve"> </w:t>
      </w:r>
      <w:r w:rsidR="00146AE5" w:rsidRPr="0086308A">
        <w:t xml:space="preserve">– </w:t>
      </w:r>
      <w:r w:rsidR="004741C1">
        <w:t>3GPP s</w:t>
      </w:r>
      <w:r w:rsidR="00146AE5" w:rsidRPr="0086308A">
        <w:t xml:space="preserve">pecifications </w:t>
      </w:r>
      <w:r w:rsidR="004741C1">
        <w:t>for methods procedures and requirements for</w:t>
      </w:r>
      <w:r w:rsidR="00146AE5" w:rsidRPr="0086308A">
        <w:t xml:space="preserve"> OTA</w:t>
      </w:r>
    </w:p>
    <w:tbl>
      <w:tblPr>
        <w:tblStyle w:val="TableGrid"/>
        <w:tblW w:w="0" w:type="auto"/>
        <w:tblLook w:val="0000" w:firstRow="0" w:lastRow="0" w:firstColumn="0" w:lastColumn="0" w:noHBand="0" w:noVBand="0"/>
      </w:tblPr>
      <w:tblGrid>
        <w:gridCol w:w="1980"/>
        <w:gridCol w:w="3544"/>
        <w:gridCol w:w="4105"/>
      </w:tblGrid>
      <w:tr w:rsidR="00B82D9F" w:rsidRPr="002F7EE2" w14:paraId="72CC8AB1" w14:textId="77777777" w:rsidTr="00084E8A">
        <w:tc>
          <w:tcPr>
            <w:tcW w:w="1980" w:type="dxa"/>
          </w:tcPr>
          <w:p w14:paraId="72CC8AAE" w14:textId="77777777" w:rsidR="00B82D9F" w:rsidRPr="002F7EE2" w:rsidRDefault="00B82D9F" w:rsidP="00A9600A">
            <w:pPr>
              <w:pStyle w:val="Tablehead"/>
            </w:pPr>
            <w:r w:rsidRPr="002F7EE2">
              <w:t>Specification or Report</w:t>
            </w:r>
          </w:p>
        </w:tc>
        <w:tc>
          <w:tcPr>
            <w:tcW w:w="3544" w:type="dxa"/>
          </w:tcPr>
          <w:p w14:paraId="72CC8AAF" w14:textId="77777777" w:rsidR="00B82D9F" w:rsidRPr="002F7EE2" w:rsidRDefault="00B82D9F" w:rsidP="00A9600A">
            <w:pPr>
              <w:pStyle w:val="Tablehead"/>
            </w:pPr>
            <w:r w:rsidRPr="002F7EE2">
              <w:t>Title</w:t>
            </w:r>
          </w:p>
        </w:tc>
        <w:tc>
          <w:tcPr>
            <w:tcW w:w="4105" w:type="dxa"/>
          </w:tcPr>
          <w:p w14:paraId="72CC8AB0" w14:textId="77777777" w:rsidR="00B82D9F" w:rsidRPr="002F7EE2" w:rsidRDefault="00B82D9F" w:rsidP="00A9600A">
            <w:pPr>
              <w:pStyle w:val="Tablehead"/>
            </w:pPr>
            <w:r w:rsidRPr="002F7EE2">
              <w:t>Description</w:t>
            </w:r>
          </w:p>
        </w:tc>
      </w:tr>
      <w:tr w:rsidR="00B82D9F" w:rsidRPr="002F7EE2" w14:paraId="72CC8AB5" w14:textId="77777777" w:rsidTr="00084E8A">
        <w:tc>
          <w:tcPr>
            <w:tcW w:w="1980" w:type="dxa"/>
          </w:tcPr>
          <w:p w14:paraId="72CC8AB2" w14:textId="77777777" w:rsidR="00B82D9F" w:rsidRPr="002F7EE2" w:rsidRDefault="00B82D9F" w:rsidP="00A9600A">
            <w:pPr>
              <w:pStyle w:val="Tabletext"/>
            </w:pPr>
            <w:r w:rsidRPr="002F7EE2">
              <w:t>TS 34.114</w:t>
            </w:r>
          </w:p>
        </w:tc>
        <w:tc>
          <w:tcPr>
            <w:tcW w:w="3544" w:type="dxa"/>
          </w:tcPr>
          <w:p w14:paraId="72CC8AB3" w14:textId="77777777" w:rsidR="00B82D9F" w:rsidRPr="002F7EE2" w:rsidRDefault="00B82D9F" w:rsidP="00A9600A">
            <w:pPr>
              <w:pStyle w:val="Tabletext"/>
            </w:pPr>
            <w:r w:rsidRPr="002F7EE2">
              <w:t xml:space="preserve">User Equipment (UE) / Mobile Station (MS) Over </w:t>
            </w:r>
            <w:proofErr w:type="gramStart"/>
            <w:r w:rsidRPr="002F7EE2">
              <w:t>The</w:t>
            </w:r>
            <w:proofErr w:type="gramEnd"/>
            <w:r w:rsidRPr="002F7EE2">
              <w:t xml:space="preserve"> Air (OTA) antenna performance; Conformance testing</w:t>
            </w:r>
          </w:p>
        </w:tc>
        <w:tc>
          <w:tcPr>
            <w:tcW w:w="4105" w:type="dxa"/>
          </w:tcPr>
          <w:p w14:paraId="72CC8AB4" w14:textId="410C3D8B" w:rsidR="00B82D9F" w:rsidRPr="002F7EE2" w:rsidRDefault="00B82D9F" w:rsidP="00A9600A">
            <w:pPr>
              <w:pStyle w:val="Tabletext"/>
            </w:pPr>
            <w:r w:rsidRPr="002F7EE2">
              <w:t xml:space="preserve">Describes the test procedure for the radiated performances measurements of the 3G/2G user equipment/mobile stations (UE/MS) in active mode in both the uplink and the downlink, </w:t>
            </w:r>
            <w:r w:rsidR="00322C5F">
              <w:t>total radiated power (</w:t>
            </w:r>
            <w:r w:rsidRPr="002F7EE2">
              <w:t>TRP</w:t>
            </w:r>
            <w:r w:rsidR="00322C5F">
              <w:t>)</w:t>
            </w:r>
            <w:r w:rsidRPr="002F7EE2">
              <w:t xml:space="preserve"> and </w:t>
            </w:r>
            <w:r w:rsidR="00322C5F">
              <w:rPr>
                <w:rFonts w:eastAsia="Source Han Sans CN Regular"/>
                <w:kern w:val="1"/>
                <w:lang w:bidi="hi-IN"/>
              </w:rPr>
              <w:t>total radiated sensitivity</w:t>
            </w:r>
            <w:r w:rsidR="00322C5F">
              <w:t xml:space="preserve"> (</w:t>
            </w:r>
            <w:r>
              <w:t>TRS</w:t>
            </w:r>
            <w:r w:rsidR="00322C5F">
              <w:t>)</w:t>
            </w:r>
            <w:r>
              <w:t>.</w:t>
            </w:r>
          </w:p>
        </w:tc>
      </w:tr>
      <w:tr w:rsidR="00B82D9F" w:rsidRPr="002F7EE2" w14:paraId="72CC8AB9" w14:textId="77777777" w:rsidTr="00084E8A">
        <w:tc>
          <w:tcPr>
            <w:tcW w:w="1980" w:type="dxa"/>
          </w:tcPr>
          <w:p w14:paraId="72CC8AB6" w14:textId="77777777" w:rsidR="00B82D9F" w:rsidRPr="002F7EE2" w:rsidRDefault="00B82D9F" w:rsidP="00A9600A">
            <w:pPr>
              <w:pStyle w:val="Tabletext"/>
            </w:pPr>
            <w:r w:rsidRPr="002F7EE2">
              <w:t>TS</w:t>
            </w:r>
            <w:r>
              <w:t xml:space="preserve"> </w:t>
            </w:r>
            <w:r w:rsidRPr="002F7EE2">
              <w:t>37.144</w:t>
            </w:r>
          </w:p>
        </w:tc>
        <w:tc>
          <w:tcPr>
            <w:tcW w:w="3544" w:type="dxa"/>
          </w:tcPr>
          <w:p w14:paraId="72CC8AB7" w14:textId="5E8957A6" w:rsidR="00B82D9F" w:rsidRPr="002F7EE2" w:rsidRDefault="00B82D9F" w:rsidP="00A9600A">
            <w:pPr>
              <w:pStyle w:val="Tabletext"/>
            </w:pPr>
            <w:r w:rsidRPr="002F7EE2">
              <w:t>User Equipment (UE) and Mobile Station (MS) GSM, UTRA and E</w:t>
            </w:r>
            <w:r w:rsidR="00426FD3">
              <w:noBreakHyphen/>
            </w:r>
            <w:r w:rsidRPr="002F7EE2">
              <w:t>UTRA over the air performance requirements</w:t>
            </w:r>
          </w:p>
        </w:tc>
        <w:tc>
          <w:tcPr>
            <w:tcW w:w="4105" w:type="dxa"/>
          </w:tcPr>
          <w:p w14:paraId="72CC8AB8" w14:textId="55643660" w:rsidR="00B82D9F" w:rsidRPr="002F7EE2" w:rsidRDefault="00B82D9F" w:rsidP="00A9600A">
            <w:pPr>
              <w:pStyle w:val="Tabletext"/>
            </w:pPr>
            <w:r w:rsidRPr="002F7EE2">
              <w:t>Document to establish over the air antenna minimum requirements for user equipment (UE) and mobile station (MS).</w:t>
            </w:r>
          </w:p>
        </w:tc>
      </w:tr>
      <w:tr w:rsidR="00B82D9F" w:rsidRPr="002F7EE2" w14:paraId="72CC8ABE" w14:textId="77777777" w:rsidTr="00084E8A">
        <w:tc>
          <w:tcPr>
            <w:tcW w:w="1980" w:type="dxa"/>
          </w:tcPr>
          <w:p w14:paraId="72CC8ABA" w14:textId="77777777" w:rsidR="00B82D9F" w:rsidRPr="002F7EE2" w:rsidRDefault="00B82D9F" w:rsidP="00A9600A">
            <w:pPr>
              <w:pStyle w:val="Tabletext"/>
            </w:pPr>
            <w:r w:rsidRPr="002F7EE2">
              <w:t>TS 37.544</w:t>
            </w:r>
          </w:p>
        </w:tc>
        <w:tc>
          <w:tcPr>
            <w:tcW w:w="3544" w:type="dxa"/>
          </w:tcPr>
          <w:p w14:paraId="72CC8ABB" w14:textId="77777777" w:rsidR="00B82D9F" w:rsidRPr="002F7EE2" w:rsidRDefault="00B82D9F" w:rsidP="00A9600A">
            <w:pPr>
              <w:pStyle w:val="Tabletext"/>
            </w:pPr>
            <w:r w:rsidRPr="002F7EE2">
              <w:t xml:space="preserve">User Equipment (UE) Over </w:t>
            </w:r>
            <w:proofErr w:type="gramStart"/>
            <w:r w:rsidRPr="002F7EE2">
              <w:t>The</w:t>
            </w:r>
            <w:proofErr w:type="gramEnd"/>
            <w:r w:rsidRPr="002F7EE2">
              <w:t xml:space="preserve"> Air (OTA) performance;</w:t>
            </w:r>
          </w:p>
          <w:p w14:paraId="72CC8ABC" w14:textId="77777777" w:rsidR="00B82D9F" w:rsidRPr="002F7EE2" w:rsidRDefault="00B82D9F" w:rsidP="00A9600A">
            <w:pPr>
              <w:pStyle w:val="Tabletext"/>
            </w:pPr>
            <w:r w:rsidRPr="002F7EE2">
              <w:t>Conformance testing</w:t>
            </w:r>
          </w:p>
        </w:tc>
        <w:tc>
          <w:tcPr>
            <w:tcW w:w="4105" w:type="dxa"/>
          </w:tcPr>
          <w:p w14:paraId="72CC8ABD" w14:textId="4D9CEDFB" w:rsidR="00B82D9F" w:rsidRPr="002F7EE2" w:rsidRDefault="00B82D9F" w:rsidP="00A9600A">
            <w:pPr>
              <w:pStyle w:val="Tabletext"/>
            </w:pPr>
            <w:r w:rsidRPr="002F7EE2">
              <w:t>Describes the test procedure for the radiated performances measurements of the user equipment (UE) UMTS/LTE for TRS/TIS with the extension of multiple receive antennas. Definition of recommended performance values.</w:t>
            </w:r>
          </w:p>
        </w:tc>
      </w:tr>
    </w:tbl>
    <w:p w14:paraId="72CC8AC0" w14:textId="34F413CB" w:rsidR="00B82D9F" w:rsidRPr="002F7EE2" w:rsidRDefault="00B82D9F" w:rsidP="001F13E9">
      <w:r w:rsidRPr="002F7EE2">
        <w:t xml:space="preserve">Current work in 3GPP also includes the OTA measurements for </w:t>
      </w:r>
      <w:r w:rsidR="006C61E6">
        <w:t>n</w:t>
      </w:r>
      <w:r w:rsidR="00146AE5" w:rsidRPr="002F7EE2">
        <w:t xml:space="preserve">ew </w:t>
      </w:r>
      <w:r w:rsidR="006C61E6">
        <w:t>r</w:t>
      </w:r>
      <w:r w:rsidR="00146AE5" w:rsidRPr="002F7EE2">
        <w:t xml:space="preserve">adio </w:t>
      </w:r>
      <w:r w:rsidRPr="002F7EE2">
        <w:t>(</w:t>
      </w:r>
      <w:r w:rsidR="00146AE5" w:rsidRPr="002F7EE2">
        <w:t>NR</w:t>
      </w:r>
      <w:r w:rsidRPr="002F7EE2">
        <w:t>)</w:t>
      </w:r>
      <w:r>
        <w:t xml:space="preserve"> for cm- and mm</w:t>
      </w:r>
      <w:r w:rsidR="00A83D58">
        <w:noBreakHyphen/>
      </w:r>
      <w:r>
        <w:t>wave frequencies as well as OTA MIMO testing</w:t>
      </w:r>
      <w:r w:rsidRPr="002F7EE2">
        <w:t>. NR is planned as a candidate submission to IMT</w:t>
      </w:r>
      <w:r w:rsidR="00A83D58">
        <w:noBreakHyphen/>
      </w:r>
      <w:r w:rsidRPr="002F7EE2">
        <w:t>2020.</w:t>
      </w:r>
      <w:r>
        <w:t xml:space="preserve"> The 3GPP standards define the </w:t>
      </w:r>
      <w:r w:rsidRPr="002F7EE2">
        <w:t>detail</w:t>
      </w:r>
      <w:r>
        <w:t>s</w:t>
      </w:r>
      <w:r w:rsidRPr="002F7EE2">
        <w:t xml:space="preserve"> of the measurement procedure and </w:t>
      </w:r>
      <w:r w:rsidR="004E1C86">
        <w:t xml:space="preserve">the </w:t>
      </w:r>
      <w:r w:rsidRPr="002F7EE2">
        <w:t xml:space="preserve">test environment. </w:t>
      </w:r>
    </w:p>
    <w:p w14:paraId="72CC8AC1" w14:textId="0BC9295F" w:rsidR="00B82D9F" w:rsidRPr="002F7EE2" w:rsidRDefault="001F13E9" w:rsidP="001F13E9">
      <w:pPr>
        <w:pStyle w:val="Heading2"/>
      </w:pPr>
      <w:bookmarkStart w:id="30" w:name="_Toc520310561"/>
      <w:bookmarkStart w:id="31" w:name="_Toc1583235"/>
      <w:bookmarkStart w:id="32" w:name="_Toc34204149"/>
      <w:r>
        <w:lastRenderedPageBreak/>
        <w:t>6.2</w:t>
      </w:r>
      <w:r>
        <w:tab/>
      </w:r>
      <w:r w:rsidR="00B82D9F" w:rsidRPr="002F7EE2">
        <w:t>CTIA</w:t>
      </w:r>
      <w:r w:rsidR="00B82D9F">
        <w:t xml:space="preserve"> – The Wireless Association</w:t>
      </w:r>
      <w:bookmarkEnd w:id="30"/>
      <w:bookmarkEnd w:id="31"/>
      <w:bookmarkEnd w:id="32"/>
    </w:p>
    <w:p w14:paraId="72CC8AC2" w14:textId="64F65565" w:rsidR="00B82D9F" w:rsidRPr="002F7EE2" w:rsidRDefault="00B82D9F" w:rsidP="001F13E9">
      <w:r w:rsidRPr="002F7EE2">
        <w:t>CTIA has developed a comprehensive test plan for OTA performance requirements [</w:t>
      </w:r>
      <w:r w:rsidR="00A83D58">
        <w:t>b</w:t>
      </w:r>
      <w:r w:rsidR="00A83D58">
        <w:noBreakHyphen/>
        <w:t>CTIA</w:t>
      </w:r>
      <w:r w:rsidRPr="002F7EE2">
        <w:t>]) that covers GSM, UMTS and LTE</w:t>
      </w:r>
      <w:r>
        <w:t xml:space="preserve"> as well as other cellular and non-cellular standards</w:t>
      </w:r>
      <w:r w:rsidRPr="002F7EE2">
        <w:t>. Test procedures for single and diversity receiver devices are described.</w:t>
      </w:r>
      <w:r w:rsidR="00380F40">
        <w:t xml:space="preserve"> F</w:t>
      </w:r>
      <w:r w:rsidRPr="002F7EE2">
        <w:t xml:space="preserve">rom the requirements side only North American bands, hence ITU Region 2 are covered. </w:t>
      </w:r>
    </w:p>
    <w:p w14:paraId="72CC8AC3" w14:textId="287B3366" w:rsidR="00B82D9F" w:rsidRPr="002F7EE2" w:rsidRDefault="001F13E9" w:rsidP="001F13E9">
      <w:pPr>
        <w:pStyle w:val="Heading2"/>
      </w:pPr>
      <w:bookmarkStart w:id="33" w:name="_Toc1583236"/>
      <w:bookmarkStart w:id="34" w:name="_Toc520310562"/>
      <w:bookmarkStart w:id="35" w:name="_Toc34204150"/>
      <w:r>
        <w:t>6.3</w:t>
      </w:r>
      <w:r>
        <w:tab/>
      </w:r>
      <w:r w:rsidR="00B82D9F" w:rsidRPr="002F7EE2">
        <w:t>ETSI (European Standardisation Institute</w:t>
      </w:r>
      <w:bookmarkEnd w:id="33"/>
      <w:r w:rsidR="00B82D9F" w:rsidRPr="002F7EE2">
        <w:t>)</w:t>
      </w:r>
      <w:bookmarkEnd w:id="34"/>
      <w:bookmarkEnd w:id="35"/>
    </w:p>
    <w:p w14:paraId="72CC8AC4" w14:textId="233CB377" w:rsidR="00B82D9F" w:rsidRPr="002F7EE2" w:rsidRDefault="00B82D9F" w:rsidP="001F13E9">
      <w:r w:rsidRPr="002F7EE2">
        <w:t xml:space="preserve">With the introduction of the </w:t>
      </w:r>
      <w:r w:rsidR="00862366">
        <w:t>r</w:t>
      </w:r>
      <w:r w:rsidRPr="002F7EE2">
        <w:t xml:space="preserve">adio </w:t>
      </w:r>
      <w:r w:rsidR="00862366">
        <w:t>e</w:t>
      </w:r>
      <w:r w:rsidRPr="002F7EE2">
        <w:t xml:space="preserve">quipment </w:t>
      </w:r>
      <w:r w:rsidR="004E1C86">
        <w:t>d</w:t>
      </w:r>
      <w:r w:rsidRPr="002F7EE2">
        <w:t xml:space="preserve">irective (RED) the market approval requires certification of UEs/MS to comply with OTA requirements. ETSI is now developing a harmonised standard taking care of TRP and </w:t>
      </w:r>
      <w:r>
        <w:t>TRS</w:t>
      </w:r>
      <w:r w:rsidRPr="002F7EE2">
        <w:t xml:space="preserve"> procedures and requirements as </w:t>
      </w:r>
      <w:r w:rsidR="006C61E6">
        <w:t xml:space="preserve">a </w:t>
      </w:r>
      <w:r w:rsidRPr="002F7EE2">
        <w:t xml:space="preserve">revision of </w:t>
      </w:r>
      <w:r w:rsidRPr="002F7EE2">
        <w:rPr>
          <w:lang w:val="it-IT"/>
        </w:rPr>
        <w:t>EN 301 908-2 (3G), EN 301 908-13 (LTE) and EN 301 908-25 (NR)</w:t>
      </w:r>
      <w:r w:rsidRPr="002F7EE2">
        <w:t xml:space="preserve">. It is very likely that procedures are following the approach as described in </w:t>
      </w:r>
      <w:r w:rsidR="00DB3D20">
        <w:t xml:space="preserve">the </w:t>
      </w:r>
      <w:r w:rsidR="00DB3D20" w:rsidRPr="002F7EE2">
        <w:t xml:space="preserve">3GPP </w:t>
      </w:r>
      <w:r w:rsidRPr="002F7EE2">
        <w:t xml:space="preserve">documents </w:t>
      </w:r>
      <w:r w:rsidR="00DB3D20">
        <w:t>mentioned</w:t>
      </w:r>
      <w:r w:rsidRPr="002F7EE2">
        <w:t xml:space="preserve"> </w:t>
      </w:r>
      <w:r w:rsidR="006C61E6">
        <w:t>in clause 6.1</w:t>
      </w:r>
      <w:r w:rsidRPr="002F7EE2">
        <w:t xml:space="preserve">. It is expected that requirements are also taken from 3GPP for bands and technologies that are present. Missing values are added in the process of the creation of the harmonised standard. </w:t>
      </w:r>
      <w:r w:rsidR="00084E8A">
        <w:t>For EN-301 908-2, the final draf</w:t>
      </w:r>
      <w:r w:rsidR="00B95AAC">
        <w:t xml:space="preserve">t is ready for </w:t>
      </w:r>
      <w:r w:rsidR="00DB3D20">
        <w:t xml:space="preserve">the </w:t>
      </w:r>
      <w:r w:rsidR="00B95AAC">
        <w:t>approval stage [</w:t>
      </w:r>
      <w:r w:rsidR="004E1C86">
        <w:t>b-ETSI</w:t>
      </w:r>
      <w:r w:rsidR="00084E8A">
        <w:t xml:space="preserve">], </w:t>
      </w:r>
      <w:r w:rsidRPr="00660BFB">
        <w:t xml:space="preserve">with planned approval in February 2020 and publishing in </w:t>
      </w:r>
      <w:r>
        <w:t xml:space="preserve">January </w:t>
      </w:r>
      <w:r w:rsidRPr="00660BFB">
        <w:t>2021.</w:t>
      </w:r>
      <w:r>
        <w:t xml:space="preserve"> </w:t>
      </w:r>
      <w:r w:rsidRPr="002F7EE2">
        <w:t>This activity will of course focus on bands for region 1.</w:t>
      </w:r>
    </w:p>
    <w:p w14:paraId="72CC8AC5" w14:textId="3AA1CB19" w:rsidR="00B82D9F" w:rsidRPr="001F13E9" w:rsidRDefault="001F13E9" w:rsidP="001F13E9">
      <w:pPr>
        <w:pStyle w:val="Heading2"/>
      </w:pPr>
      <w:bookmarkStart w:id="36" w:name="_Toc1583237"/>
      <w:bookmarkStart w:id="37" w:name="_Toc520310563"/>
      <w:bookmarkStart w:id="38" w:name="_Toc34204151"/>
      <w:r w:rsidRPr="001F13E9">
        <w:t>6.4</w:t>
      </w:r>
      <w:r w:rsidRPr="001F13E9">
        <w:tab/>
      </w:r>
      <w:r w:rsidR="00B82D9F" w:rsidRPr="001F13E9">
        <w:t>CCSA (China Communications Standards Association</w:t>
      </w:r>
      <w:bookmarkEnd w:id="36"/>
      <w:r w:rsidR="00B82D9F" w:rsidRPr="001F13E9">
        <w:t>)</w:t>
      </w:r>
      <w:bookmarkEnd w:id="37"/>
      <w:bookmarkEnd w:id="38"/>
    </w:p>
    <w:p w14:paraId="72CC8AC6" w14:textId="1193FF48" w:rsidR="00B82D9F" w:rsidRPr="002F7EE2" w:rsidRDefault="00B82D9F" w:rsidP="00B82D9F">
      <w:pPr>
        <w:tabs>
          <w:tab w:val="left" w:pos="2985"/>
        </w:tabs>
        <w:rPr>
          <w:rFonts w:asciiTheme="majorBidi" w:hAnsiTheme="majorBidi" w:cstheme="majorBidi"/>
          <w:bCs/>
        </w:rPr>
      </w:pPr>
      <w:r w:rsidRPr="002F7EE2">
        <w:rPr>
          <w:rFonts w:asciiTheme="majorBidi" w:hAnsiTheme="majorBidi" w:cstheme="majorBidi"/>
          <w:bCs/>
        </w:rPr>
        <w:t xml:space="preserve">CCSA developed a series of standards for radiated performance including 2G/3G and LTE Technology YD/T 1484 </w:t>
      </w:r>
      <w:r w:rsidR="001F13E9">
        <w:rPr>
          <w:rFonts w:asciiTheme="majorBidi" w:hAnsiTheme="majorBidi" w:cstheme="majorBidi"/>
          <w:bCs/>
        </w:rPr>
        <w:t>"</w:t>
      </w:r>
      <w:r w:rsidRPr="002F7EE2">
        <w:rPr>
          <w:rFonts w:asciiTheme="majorBidi" w:hAnsiTheme="majorBidi" w:cstheme="majorBidi"/>
          <w:bCs/>
        </w:rPr>
        <w:t>Measurement method for radiated RF power and receiver performance of wireless device</w:t>
      </w:r>
      <w:r w:rsidR="001F13E9">
        <w:rPr>
          <w:rFonts w:asciiTheme="majorBidi" w:hAnsiTheme="majorBidi" w:cstheme="majorBidi"/>
          <w:bCs/>
        </w:rPr>
        <w:t>"</w:t>
      </w:r>
      <w:r w:rsidRPr="002F7EE2">
        <w:rPr>
          <w:rFonts w:asciiTheme="majorBidi" w:hAnsiTheme="majorBidi" w:cstheme="majorBidi"/>
          <w:bCs/>
        </w:rPr>
        <w:t xml:space="preserve"> [</w:t>
      </w:r>
      <w:r w:rsidR="00A83D58">
        <w:rPr>
          <w:rFonts w:asciiTheme="majorBidi" w:hAnsiTheme="majorBidi" w:cstheme="majorBidi"/>
          <w:bCs/>
        </w:rPr>
        <w:t>b-CCSA</w:t>
      </w:r>
      <w:r w:rsidRPr="002F7EE2">
        <w:rPr>
          <w:rFonts w:asciiTheme="majorBidi" w:hAnsiTheme="majorBidi" w:cstheme="majorBidi"/>
          <w:bCs/>
        </w:rPr>
        <w:t>].</w:t>
      </w:r>
      <w:r>
        <w:rPr>
          <w:rFonts w:asciiTheme="majorBidi" w:hAnsiTheme="majorBidi" w:cstheme="majorBidi"/>
          <w:bCs/>
        </w:rPr>
        <w:t xml:space="preserve"> </w:t>
      </w:r>
      <w:r w:rsidRPr="002F7EE2">
        <w:rPr>
          <w:rFonts w:asciiTheme="majorBidi" w:hAnsiTheme="majorBidi" w:cstheme="majorBidi"/>
          <w:bCs/>
        </w:rPr>
        <w:t xml:space="preserve">The measurement procedures mainly follow the approach as described in </w:t>
      </w:r>
      <w:r w:rsidR="006C61E6">
        <w:rPr>
          <w:rFonts w:asciiTheme="majorBidi" w:hAnsiTheme="majorBidi" w:cstheme="majorBidi"/>
          <w:bCs/>
        </w:rPr>
        <w:t xml:space="preserve">the </w:t>
      </w:r>
      <w:r w:rsidR="006C61E6" w:rsidRPr="002F7EE2">
        <w:rPr>
          <w:rFonts w:asciiTheme="majorBidi" w:hAnsiTheme="majorBidi" w:cstheme="majorBidi"/>
          <w:bCs/>
        </w:rPr>
        <w:t xml:space="preserve">3GPP </w:t>
      </w:r>
      <w:r w:rsidRPr="002F7EE2">
        <w:rPr>
          <w:rFonts w:asciiTheme="majorBidi" w:hAnsiTheme="majorBidi" w:cstheme="majorBidi"/>
          <w:bCs/>
        </w:rPr>
        <w:t>documents.</w:t>
      </w:r>
    </w:p>
    <w:p w14:paraId="72CC8AC7" w14:textId="05185F9A" w:rsidR="00B82D9F" w:rsidRPr="002F7EE2" w:rsidRDefault="001F13E9" w:rsidP="001F13E9">
      <w:pPr>
        <w:pStyle w:val="Heading2"/>
      </w:pPr>
      <w:bookmarkStart w:id="39" w:name="_Toc520310564"/>
      <w:bookmarkStart w:id="40" w:name="_Toc1583238"/>
      <w:bookmarkStart w:id="41" w:name="_Toc34204152"/>
      <w:r>
        <w:t>6.5</w:t>
      </w:r>
      <w:r>
        <w:tab/>
      </w:r>
      <w:r w:rsidR="00B82D9F" w:rsidRPr="002F7EE2">
        <w:t>Conclusion</w:t>
      </w:r>
      <w:r w:rsidR="00B82D9F">
        <w:t xml:space="preserve"> of the survey</w:t>
      </w:r>
      <w:bookmarkEnd w:id="39"/>
      <w:bookmarkEnd w:id="40"/>
      <w:bookmarkEnd w:id="41"/>
    </w:p>
    <w:p w14:paraId="72CC8AC8" w14:textId="1F07456A" w:rsidR="00B82D9F" w:rsidRPr="002F7EE2" w:rsidRDefault="00B82D9F" w:rsidP="001F13E9">
      <w:r>
        <w:t xml:space="preserve">It can be concluded that there is extensive material available in this field. The following </w:t>
      </w:r>
      <w:r w:rsidR="00E04BDD">
        <w:t xml:space="preserve">clauses </w:t>
      </w:r>
      <w:r>
        <w:t xml:space="preserve">will introduce </w:t>
      </w:r>
      <w:r w:rsidR="00E04BDD">
        <w:t xml:space="preserve">the </w:t>
      </w:r>
      <w:r>
        <w:t xml:space="preserve">underlying principles and common considerations. This material may therefore serve as an assistance and guideline to evaluate and introduce </w:t>
      </w:r>
      <w:r w:rsidRPr="00301534">
        <w:t>general test procedure</w:t>
      </w:r>
      <w:r>
        <w:t>s</w:t>
      </w:r>
      <w:r w:rsidRPr="00301534">
        <w:t xml:space="preserve"> and specification</w:t>
      </w:r>
      <w:r>
        <w:t>s</w:t>
      </w:r>
      <w:r w:rsidRPr="00301534">
        <w:t xml:space="preserve"> for measurements of the LTE, 3G/2G user </w:t>
      </w:r>
      <w:r w:rsidR="00803C26">
        <w:t>e</w:t>
      </w:r>
      <w:r w:rsidRPr="00301534">
        <w:t>quipment/mobile stations (UE/MS) for over-the-air performance testing</w:t>
      </w:r>
      <w:r>
        <w:t>.</w:t>
      </w:r>
    </w:p>
    <w:p w14:paraId="72CC8AC9" w14:textId="23903E11" w:rsidR="00B82D9F" w:rsidRPr="002F7EE2" w:rsidRDefault="001F13E9" w:rsidP="001F13E9">
      <w:pPr>
        <w:pStyle w:val="Heading1"/>
      </w:pPr>
      <w:bookmarkStart w:id="42" w:name="_Toc520310565"/>
      <w:bookmarkStart w:id="43" w:name="_Toc1583239"/>
      <w:bookmarkStart w:id="44" w:name="_Toc34204153"/>
      <w:r>
        <w:t>7</w:t>
      </w:r>
      <w:r>
        <w:tab/>
      </w:r>
      <w:r w:rsidR="00B82D9F" w:rsidRPr="002F7EE2">
        <w:t>General description</w:t>
      </w:r>
      <w:bookmarkEnd w:id="42"/>
      <w:bookmarkEnd w:id="43"/>
      <w:bookmarkEnd w:id="44"/>
    </w:p>
    <w:p w14:paraId="72CC8ACA" w14:textId="7F0B0860" w:rsidR="00B82D9F" w:rsidRPr="00CB04FB" w:rsidRDefault="001F13E9" w:rsidP="001F13E9">
      <w:pPr>
        <w:pStyle w:val="Heading2"/>
      </w:pPr>
      <w:bookmarkStart w:id="45" w:name="_Toc10470617"/>
      <w:bookmarkStart w:id="46" w:name="_Toc10470786"/>
      <w:bookmarkStart w:id="47" w:name="_Toc34204154"/>
      <w:r>
        <w:t>7.1</w:t>
      </w:r>
      <w:r>
        <w:tab/>
      </w:r>
      <w:r w:rsidR="00B82D9F" w:rsidRPr="00CB04FB">
        <w:t xml:space="preserve">Test </w:t>
      </w:r>
      <w:r w:rsidR="008360B8">
        <w:t>p</w:t>
      </w:r>
      <w:r w:rsidR="00B82D9F" w:rsidRPr="00CB04FB">
        <w:t>rocedure</w:t>
      </w:r>
      <w:bookmarkEnd w:id="45"/>
      <w:bookmarkEnd w:id="46"/>
      <w:bookmarkEnd w:id="47"/>
    </w:p>
    <w:p w14:paraId="72CC8ACB" w14:textId="76511456" w:rsidR="00B82D9F" w:rsidRDefault="00B82D9F" w:rsidP="001F13E9">
      <w:r>
        <w:t>The test procedure for OTA testing is separated in</w:t>
      </w:r>
      <w:r w:rsidR="00B04958">
        <w:t xml:space="preserve"> </w:t>
      </w:r>
      <w:r>
        <w:t>three steps:</w:t>
      </w:r>
    </w:p>
    <w:p w14:paraId="72CC8ACC" w14:textId="539AB398" w:rsidR="00B82D9F" w:rsidRDefault="001F13E9" w:rsidP="001F13E9">
      <w:pPr>
        <w:pStyle w:val="enumlev1"/>
      </w:pPr>
      <w:r>
        <w:t>1.</w:t>
      </w:r>
      <w:r>
        <w:tab/>
      </w:r>
      <w:r w:rsidR="00B82D9F">
        <w:t>The test chamber set</w:t>
      </w:r>
      <w:r w:rsidR="00F30A12">
        <w:t>-</w:t>
      </w:r>
      <w:r w:rsidR="00B82D9F">
        <w:t>up and performance evaluation</w:t>
      </w:r>
      <w:r w:rsidR="005F5F4F">
        <w:t>;</w:t>
      </w:r>
    </w:p>
    <w:p w14:paraId="72CC8ACD" w14:textId="7A4D0937" w:rsidR="00B82D9F" w:rsidRDefault="001F13E9" w:rsidP="001F13E9">
      <w:pPr>
        <w:pStyle w:val="enumlev1"/>
      </w:pPr>
      <w:r>
        <w:t>2.</w:t>
      </w:r>
      <w:r>
        <w:tab/>
      </w:r>
      <w:r w:rsidR="00B82D9F">
        <w:t>The path loss measurement of the test system for calibration</w:t>
      </w:r>
      <w:r w:rsidR="005F5F4F">
        <w:t>;</w:t>
      </w:r>
    </w:p>
    <w:p w14:paraId="72CC8ACE" w14:textId="00FA560C" w:rsidR="00B82D9F" w:rsidRPr="004B1147" w:rsidRDefault="001F13E9" w:rsidP="001F13E9">
      <w:pPr>
        <w:pStyle w:val="enumlev1"/>
      </w:pPr>
      <w:r>
        <w:t>3.</w:t>
      </w:r>
      <w:r>
        <w:tab/>
      </w:r>
      <w:r w:rsidR="00B82D9F">
        <w:t>The performance measurement of the device under test (DUT)</w:t>
      </w:r>
      <w:r w:rsidR="005F5F4F">
        <w:t>.</w:t>
      </w:r>
    </w:p>
    <w:p w14:paraId="72CC8ACF" w14:textId="0875A832" w:rsidR="00B82D9F" w:rsidRPr="00CB04FB" w:rsidRDefault="001F13E9" w:rsidP="001F13E9">
      <w:pPr>
        <w:pStyle w:val="Heading2"/>
      </w:pPr>
      <w:bookmarkStart w:id="48" w:name="_Toc10470787"/>
      <w:bookmarkStart w:id="49" w:name="_Toc34204155"/>
      <w:r>
        <w:t>7.2</w:t>
      </w:r>
      <w:r>
        <w:tab/>
      </w:r>
      <w:r w:rsidR="00B82D9F" w:rsidRPr="00CB04FB">
        <w:t xml:space="preserve">Coordinate </w:t>
      </w:r>
      <w:r w:rsidR="008360B8">
        <w:t>s</w:t>
      </w:r>
      <w:r w:rsidR="00B82D9F" w:rsidRPr="00CB04FB">
        <w:t>ystem</w:t>
      </w:r>
      <w:bookmarkEnd w:id="48"/>
      <w:bookmarkEnd w:id="49"/>
    </w:p>
    <w:p w14:paraId="72CC8AD0" w14:textId="35CE7574" w:rsidR="00B82D9F" w:rsidRDefault="00B82D9F" w:rsidP="00A9600A">
      <w:pPr>
        <w:tabs>
          <w:tab w:val="left" w:pos="567"/>
          <w:tab w:val="left" w:pos="993"/>
        </w:tabs>
        <w:spacing w:after="240"/>
        <w:rPr>
          <w:rFonts w:asciiTheme="majorBidi" w:hAnsiTheme="majorBidi" w:cstheme="majorBidi"/>
          <w:bCs/>
        </w:rPr>
      </w:pPr>
      <w:r>
        <w:rPr>
          <w:rFonts w:asciiTheme="majorBidi" w:hAnsiTheme="majorBidi" w:cstheme="majorBidi"/>
          <w:bCs/>
        </w:rPr>
        <w:t xml:space="preserve">The definition of TRP and TIS measurements are based on a spherical coordinate system </w:t>
      </w:r>
      <w:r w:rsidR="005F5F4F">
        <w:rPr>
          <w:rFonts w:asciiTheme="majorBidi" w:hAnsiTheme="majorBidi" w:cstheme="majorBidi"/>
          <w:bCs/>
        </w:rPr>
        <w:t xml:space="preserve">as described in clause 3.4 of </w:t>
      </w:r>
      <w:r>
        <w:rPr>
          <w:rFonts w:asciiTheme="majorBidi" w:hAnsiTheme="majorBidi" w:cstheme="majorBidi"/>
          <w:bCs/>
        </w:rPr>
        <w:t>[</w:t>
      </w:r>
      <w:r w:rsidR="005F5F4F">
        <w:rPr>
          <w:rFonts w:asciiTheme="majorBidi" w:hAnsiTheme="majorBidi" w:cstheme="majorBidi"/>
          <w:bCs/>
        </w:rPr>
        <w:t>b-</w:t>
      </w:r>
      <w:r w:rsidR="005F5F4F">
        <w:rPr>
          <w:rFonts w:eastAsia="Source Han Sans CN Regular"/>
          <w:kern w:val="1"/>
          <w:lang w:eastAsia="zh-CN" w:bidi="hi-IN"/>
        </w:rPr>
        <w:t>CTIA</w:t>
      </w:r>
      <w:r>
        <w:rPr>
          <w:rFonts w:asciiTheme="majorBidi" w:hAnsiTheme="majorBidi" w:cstheme="majorBidi"/>
          <w:bCs/>
        </w:rPr>
        <w:t xml:space="preserve">]. The spherical coordinate system describes any point in 3D space relative to the coordinate system origin with three spherical coordinates </w:t>
      </w:r>
      <m:oMath>
        <m:d>
          <m:dPr>
            <m:ctrlPr>
              <w:rPr>
                <w:rFonts w:ascii="Cambria Math" w:hAnsi="Cambria Math" w:cstheme="majorBidi"/>
                <w:bCs/>
                <w:i/>
              </w:rPr>
            </m:ctrlPr>
          </m:dPr>
          <m:e>
            <m:r>
              <w:rPr>
                <w:rFonts w:ascii="Cambria Math" w:hAnsi="Cambria Math" w:cstheme="majorBidi"/>
              </w:rPr>
              <m:t>r, θ,ϕ</m:t>
            </m:r>
          </m:e>
        </m:d>
      </m:oMath>
      <w:r>
        <w:rPr>
          <w:rFonts w:asciiTheme="majorBidi" w:hAnsiTheme="majorBidi" w:cstheme="majorBidi"/>
          <w:bCs/>
        </w:rPr>
        <w:t xml:space="preserve">. A point on a sphere with radius </w:t>
      </w:r>
      <m:oMath>
        <m:r>
          <w:rPr>
            <w:rFonts w:ascii="Cambria Math" w:hAnsi="Cambria Math" w:cstheme="majorBidi"/>
          </w:rPr>
          <m:t>r</m:t>
        </m:r>
      </m:oMath>
      <w:r>
        <w:rPr>
          <w:rFonts w:asciiTheme="majorBidi" w:hAnsiTheme="majorBidi" w:cstheme="majorBidi"/>
          <w:bCs/>
        </w:rPr>
        <w:t xml:space="preserve"> around the origin is describe</w:t>
      </w:r>
      <w:r w:rsidR="00AF34B5">
        <w:rPr>
          <w:rFonts w:asciiTheme="majorBidi" w:hAnsiTheme="majorBidi" w:cstheme="majorBidi"/>
          <w:bCs/>
        </w:rPr>
        <w:t>d</w:t>
      </w:r>
      <w:r>
        <w:rPr>
          <w:rFonts w:asciiTheme="majorBidi" w:hAnsiTheme="majorBidi" w:cstheme="majorBidi"/>
          <w:bCs/>
        </w:rPr>
        <w:t xml:space="preserve"> with </w:t>
      </w:r>
      <m:oMath>
        <m:d>
          <m:dPr>
            <m:ctrlPr>
              <w:rPr>
                <w:rFonts w:ascii="Cambria Math" w:hAnsi="Cambria Math" w:cstheme="majorBidi"/>
                <w:bCs/>
                <w:i/>
              </w:rPr>
            </m:ctrlPr>
          </m:dPr>
          <m:e>
            <m:r>
              <w:rPr>
                <w:rFonts w:ascii="Cambria Math" w:hAnsi="Cambria Math" w:cstheme="majorBidi"/>
              </w:rPr>
              <m:t>θ,ϕ</m:t>
            </m:r>
          </m:e>
        </m:d>
      </m:oMath>
      <w:r>
        <w:rPr>
          <w:rFonts w:asciiTheme="majorBidi" w:hAnsiTheme="majorBidi" w:cstheme="majorBidi"/>
          <w:bCs/>
        </w:rPr>
        <w:t xml:space="preserve">, with elevation </w:t>
      </w:r>
      <m:oMath>
        <m:r>
          <w:rPr>
            <w:rFonts w:ascii="Cambria Math" w:hAnsi="Cambria Math" w:cstheme="majorBidi"/>
          </w:rPr>
          <m:t>θ∈</m:t>
        </m:r>
        <m:d>
          <m:dPr>
            <m:ctrlPr>
              <w:rPr>
                <w:rFonts w:ascii="Cambria Math" w:hAnsi="Cambria Math" w:cstheme="majorBidi"/>
                <w:bCs/>
                <w:i/>
              </w:rPr>
            </m:ctrlPr>
          </m:dPr>
          <m:e>
            <m:r>
              <w:rPr>
                <w:rFonts w:ascii="Cambria Math" w:hAnsi="Cambria Math" w:cstheme="majorBidi"/>
              </w:rPr>
              <m:t>0°, 180°</m:t>
            </m:r>
          </m:e>
        </m:d>
      </m:oMath>
      <w:r>
        <w:rPr>
          <w:rFonts w:asciiTheme="majorBidi" w:hAnsiTheme="majorBidi" w:cstheme="majorBidi"/>
          <w:bCs/>
        </w:rPr>
        <w:t xml:space="preserve"> and azimuth </w:t>
      </w:r>
      <m:oMath>
        <m:r>
          <w:rPr>
            <w:rFonts w:ascii="Cambria Math" w:hAnsi="Cambria Math" w:cstheme="majorBidi"/>
          </w:rPr>
          <m:t>ϕ∈</m:t>
        </m:r>
        <m:d>
          <m:dPr>
            <m:ctrlPr>
              <w:rPr>
                <w:rFonts w:ascii="Cambria Math" w:hAnsi="Cambria Math" w:cstheme="majorBidi"/>
                <w:bCs/>
                <w:i/>
              </w:rPr>
            </m:ctrlPr>
          </m:dPr>
          <m:e>
            <m:r>
              <w:rPr>
                <w:rFonts w:ascii="Cambria Math" w:hAnsi="Cambria Math" w:cstheme="majorBidi"/>
              </w:rPr>
              <m:t>0°,360°</m:t>
            </m:r>
          </m:e>
        </m:d>
      </m:oMath>
      <w:r>
        <w:rPr>
          <w:rFonts w:asciiTheme="majorBidi" w:hAnsiTheme="majorBidi" w:cstheme="majorBidi"/>
          <w:bCs/>
        </w:rPr>
        <w:t xml:space="preserve">. The equator is located at </w:t>
      </w:r>
      <m:oMath>
        <m:r>
          <w:rPr>
            <w:rFonts w:ascii="Cambria Math" w:hAnsi="Cambria Math" w:cstheme="majorBidi"/>
          </w:rPr>
          <m:t>θ=90°</m:t>
        </m:r>
      </m:oMath>
      <w:r>
        <w:rPr>
          <w:rFonts w:asciiTheme="majorBidi" w:hAnsiTheme="majorBidi" w:cstheme="majorBidi"/>
          <w:bCs/>
        </w:rPr>
        <w:t xml:space="preserve"> elevation</w:t>
      </w:r>
      <w:r>
        <w:rPr>
          <w:rFonts w:asciiTheme="majorBidi" w:hAnsiTheme="majorBidi" w:cstheme="majorBidi"/>
        </w:rPr>
        <w:t xml:space="preserve">. For OTA measurements, the convention </w:t>
      </w:r>
      <w:r w:rsidR="00084E8A" w:rsidRPr="00084E8A">
        <w:rPr>
          <w:rFonts w:asciiTheme="majorBidi" w:hAnsiTheme="majorBidi" w:cstheme="majorBidi"/>
        </w:rPr>
        <w:t>ISO 80000-2:2009</w:t>
      </w:r>
      <w:r w:rsidR="00084E8A">
        <w:rPr>
          <w:rFonts w:asciiTheme="majorBidi" w:hAnsiTheme="majorBidi" w:cstheme="majorBidi"/>
        </w:rPr>
        <w:t xml:space="preserve"> </w:t>
      </w:r>
      <w:r>
        <w:rPr>
          <w:rFonts w:asciiTheme="majorBidi" w:hAnsiTheme="majorBidi" w:cstheme="majorBidi"/>
        </w:rPr>
        <w:t xml:space="preserve">for spherical coordinates is used. In a Cartesian coordinate system, the x-axis points towards </w:t>
      </w:r>
      <m:oMath>
        <m:r>
          <w:rPr>
            <w:rFonts w:ascii="Cambria Math" w:hAnsi="Cambria Math" w:cstheme="majorBidi"/>
          </w:rPr>
          <m:t>θ=90°, ϕ=0°</m:t>
        </m:r>
      </m:oMath>
      <w:r>
        <w:rPr>
          <w:rFonts w:asciiTheme="majorBidi" w:hAnsiTheme="majorBidi" w:cstheme="majorBidi"/>
        </w:rPr>
        <w:t xml:space="preserve">, the y-axis points towards </w:t>
      </w:r>
      <m:oMath>
        <m:r>
          <w:rPr>
            <w:rFonts w:ascii="Cambria Math" w:hAnsi="Cambria Math" w:cstheme="majorBidi"/>
          </w:rPr>
          <m:t>θ=90°, ϕ=90°</m:t>
        </m:r>
      </m:oMath>
      <w:r>
        <w:rPr>
          <w:rFonts w:asciiTheme="majorBidi" w:hAnsiTheme="majorBidi" w:cstheme="majorBidi"/>
        </w:rPr>
        <w:t xml:space="preserve">, and the z-axis towards </w:t>
      </w:r>
      <m:oMath>
        <m:r>
          <w:rPr>
            <w:rFonts w:ascii="Cambria Math" w:hAnsi="Cambria Math" w:cstheme="majorBidi"/>
          </w:rPr>
          <m:t>θ=0°</m:t>
        </m:r>
      </m:oMath>
      <w:r>
        <w:rPr>
          <w:rFonts w:asciiTheme="majorBidi" w:hAnsiTheme="majorBidi" w:cstheme="majorBidi"/>
          <w:bCs/>
        </w:rPr>
        <w:t xml:space="preserve">. For measurements, the DUT is located in the coordinate system origin and the measurement </w:t>
      </w:r>
      <w:r>
        <w:rPr>
          <w:rFonts w:asciiTheme="majorBidi" w:hAnsiTheme="majorBidi" w:cstheme="majorBidi"/>
          <w:bCs/>
        </w:rPr>
        <w:lastRenderedPageBreak/>
        <w:t xml:space="preserve">antenna is located in direction </w:t>
      </w:r>
      <m:oMath>
        <m:d>
          <m:dPr>
            <m:ctrlPr>
              <w:rPr>
                <w:rFonts w:ascii="Cambria Math" w:hAnsi="Cambria Math" w:cstheme="majorBidi"/>
                <w:bCs/>
                <w:i/>
              </w:rPr>
            </m:ctrlPr>
          </m:dPr>
          <m:e>
            <m:r>
              <w:rPr>
                <w:rFonts w:ascii="Cambria Math" w:hAnsi="Cambria Math" w:cstheme="majorBidi"/>
              </w:rPr>
              <m:t>θ,ϕ</m:t>
            </m:r>
          </m:e>
        </m:d>
      </m:oMath>
      <w:r>
        <w:rPr>
          <w:rFonts w:asciiTheme="majorBidi" w:hAnsiTheme="majorBidi" w:cstheme="majorBidi"/>
          <w:bCs/>
        </w:rPr>
        <w:t xml:space="preserve"> relative to the DUT. As the path loss caused by the distance between DUT and measurement antenna must be calibrated for the test system, the radius </w:t>
      </w:r>
      <m:oMath>
        <m:r>
          <w:rPr>
            <w:rFonts w:ascii="Cambria Math" w:hAnsi="Cambria Math" w:cstheme="majorBidi"/>
          </w:rPr>
          <m:t>r</m:t>
        </m:r>
      </m:oMath>
      <w:r>
        <w:rPr>
          <w:rFonts w:asciiTheme="majorBidi" w:hAnsiTheme="majorBidi" w:cstheme="majorBidi"/>
          <w:bCs/>
        </w:rPr>
        <w:t xml:space="preserve"> is not required.</w:t>
      </w:r>
    </w:p>
    <w:p w14:paraId="72CC8AD1" w14:textId="77777777" w:rsidR="00B82D9F" w:rsidRDefault="00B82D9F" w:rsidP="007B4C7E">
      <w:pPr>
        <w:pStyle w:val="Figure"/>
      </w:pPr>
      <w:r w:rsidRPr="00082CDB">
        <w:rPr>
          <w:noProof/>
          <w:lang w:eastAsia="en-GB"/>
        </w:rPr>
        <w:drawing>
          <wp:inline distT="0" distB="0" distL="0" distR="0" wp14:anchorId="72CC8B05" wp14:editId="72CC8B06">
            <wp:extent cx="4320000" cy="3769200"/>
            <wp:effectExtent l="0" t="0" r="4445" b="3175"/>
            <wp:docPr id="10" name="Picture 10" descr="C:\Users\naehring\Documents\MyData\Application Material\ITU Input for OTA UE Testing\images\spher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ehring\Documents\MyData\Application Material\ITU Input for OTA UE Testing\images\spheric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769200"/>
                    </a:xfrm>
                    <a:prstGeom prst="rect">
                      <a:avLst/>
                    </a:prstGeom>
                    <a:noFill/>
                    <a:ln>
                      <a:noFill/>
                    </a:ln>
                  </pic:spPr>
                </pic:pic>
              </a:graphicData>
            </a:graphic>
          </wp:inline>
        </w:drawing>
      </w:r>
    </w:p>
    <w:p w14:paraId="72CC8AD2" w14:textId="391E2EC7" w:rsidR="00B82D9F" w:rsidRPr="0086308A" w:rsidRDefault="00B82D9F" w:rsidP="007B4C7E">
      <w:pPr>
        <w:pStyle w:val="FigureNoTitle0"/>
        <w:rPr>
          <w:rFonts w:asciiTheme="majorBidi" w:hAnsiTheme="majorBidi" w:cstheme="majorBidi"/>
          <w:bCs/>
          <w:i/>
        </w:rPr>
      </w:pPr>
      <w:r w:rsidRPr="0086308A">
        <w:t xml:space="preserve">Figure </w:t>
      </w:r>
      <w:r w:rsidRPr="0086308A">
        <w:rPr>
          <w:i/>
        </w:rPr>
        <w:fldChar w:fldCharType="begin"/>
      </w:r>
      <w:r w:rsidRPr="0086308A">
        <w:instrText xml:space="preserve"> SEQ Figure \* ARABIC </w:instrText>
      </w:r>
      <w:r w:rsidRPr="0086308A">
        <w:rPr>
          <w:i/>
        </w:rPr>
        <w:fldChar w:fldCharType="separate"/>
      </w:r>
      <w:r w:rsidR="00575B8C">
        <w:rPr>
          <w:noProof/>
        </w:rPr>
        <w:t>1</w:t>
      </w:r>
      <w:r w:rsidRPr="0086308A">
        <w:rPr>
          <w:i/>
        </w:rPr>
        <w:fldChar w:fldCharType="end"/>
      </w:r>
      <w:r w:rsidR="00846AC9">
        <w:t xml:space="preserve"> </w:t>
      </w:r>
      <w:r w:rsidR="00A83D58" w:rsidRPr="0086308A">
        <w:t>–</w:t>
      </w:r>
      <w:r w:rsidRPr="0086308A">
        <w:t xml:space="preserve"> Spherical coordinate system, in line with</w:t>
      </w:r>
      <w:r w:rsidR="00084E8A" w:rsidRPr="0086308A">
        <w:t xml:space="preserve"> [</w:t>
      </w:r>
      <w:r w:rsidR="00A83D58" w:rsidRPr="0086308A">
        <w:t>b-IEEE</w:t>
      </w:r>
      <w:r w:rsidR="00084E8A" w:rsidRPr="0086308A">
        <w:t>]</w:t>
      </w:r>
    </w:p>
    <w:p w14:paraId="72CC8AD3" w14:textId="19003AAA" w:rsidR="00B82D9F" w:rsidRPr="004B1147" w:rsidRDefault="00B82D9F" w:rsidP="00B82D9F">
      <w:pPr>
        <w:tabs>
          <w:tab w:val="left" w:pos="567"/>
          <w:tab w:val="left" w:pos="993"/>
        </w:tabs>
        <w:spacing w:before="240" w:after="240"/>
        <w:rPr>
          <w:rFonts w:asciiTheme="majorBidi" w:hAnsiTheme="majorBidi" w:cstheme="majorBidi"/>
          <w:bCs/>
        </w:rPr>
      </w:pPr>
      <w:r>
        <w:rPr>
          <w:rFonts w:asciiTheme="majorBidi" w:hAnsiTheme="majorBidi" w:cstheme="majorBidi"/>
          <w:bCs/>
        </w:rPr>
        <w:t xml:space="preserve">At each measurement point, two orthogonal components of the field are measured, defined as the theta polarization </w:t>
      </w:r>
      <m:oMath>
        <m:sSub>
          <m:sSubPr>
            <m:ctrlPr>
              <w:rPr>
                <w:rFonts w:ascii="Cambria Math" w:hAnsi="Cambria Math" w:cstheme="majorBidi"/>
                <w:bCs/>
                <w:i/>
              </w:rPr>
            </m:ctrlPr>
          </m:sSubPr>
          <m:e>
            <m:acc>
              <m:accPr>
                <m:chr m:val="⃗"/>
                <m:ctrlPr>
                  <w:rPr>
                    <w:rFonts w:ascii="Cambria Math" w:hAnsi="Cambria Math" w:cstheme="majorBidi"/>
                    <w:bCs/>
                    <w:i/>
                  </w:rPr>
                </m:ctrlPr>
              </m:accPr>
              <m:e>
                <m:r>
                  <w:rPr>
                    <w:rFonts w:ascii="Cambria Math" w:hAnsi="Cambria Math" w:cstheme="majorBidi"/>
                  </w:rPr>
                  <m:t>E</m:t>
                </m:r>
              </m:e>
            </m:acc>
          </m:e>
          <m:sub>
            <m:r>
              <w:rPr>
                <w:rFonts w:ascii="Cambria Math" w:hAnsi="Cambria Math" w:cstheme="majorBidi"/>
              </w:rPr>
              <m:t>θ</m:t>
            </m:r>
          </m:sub>
        </m:sSub>
      </m:oMath>
      <w:r>
        <w:rPr>
          <w:rFonts w:asciiTheme="majorBidi" w:hAnsiTheme="majorBidi" w:cstheme="majorBidi"/>
          <w:bCs/>
        </w:rPr>
        <w:t xml:space="preserve"> and phi polarization </w:t>
      </w:r>
      <m:oMath>
        <m:sSub>
          <m:sSubPr>
            <m:ctrlPr>
              <w:rPr>
                <w:rFonts w:ascii="Cambria Math" w:hAnsi="Cambria Math" w:cstheme="majorBidi"/>
                <w:bCs/>
                <w:i/>
              </w:rPr>
            </m:ctrlPr>
          </m:sSubPr>
          <m:e>
            <m:acc>
              <m:accPr>
                <m:chr m:val="⃗"/>
                <m:ctrlPr>
                  <w:rPr>
                    <w:rFonts w:ascii="Cambria Math" w:hAnsi="Cambria Math" w:cstheme="majorBidi"/>
                    <w:bCs/>
                    <w:i/>
                  </w:rPr>
                </m:ctrlPr>
              </m:accPr>
              <m:e>
                <m:r>
                  <w:rPr>
                    <w:rFonts w:ascii="Cambria Math" w:hAnsi="Cambria Math" w:cstheme="majorBidi"/>
                  </w:rPr>
                  <m:t>E</m:t>
                </m:r>
              </m:e>
            </m:acc>
          </m:e>
          <m:sub>
            <m:r>
              <w:rPr>
                <w:rFonts w:ascii="Cambria Math" w:hAnsi="Cambria Math" w:cstheme="majorBidi"/>
              </w:rPr>
              <m:t>ϕ</m:t>
            </m:r>
          </m:sub>
        </m:sSub>
      </m:oMath>
      <w:r>
        <w:rPr>
          <w:rFonts w:asciiTheme="majorBidi" w:hAnsiTheme="majorBidi" w:cstheme="majorBidi"/>
          <w:bCs/>
        </w:rPr>
        <w:t xml:space="preserve">, pointing along the corresponding rotation vectors </w:t>
      </w:r>
      <m:oMath>
        <m:r>
          <w:rPr>
            <w:rFonts w:ascii="Cambria Math" w:hAnsi="Cambria Math" w:cstheme="majorBidi"/>
          </w:rPr>
          <m:t>θ</m:t>
        </m:r>
      </m:oMath>
      <w:r>
        <w:rPr>
          <w:rFonts w:asciiTheme="majorBidi" w:hAnsiTheme="majorBidi" w:cstheme="majorBidi"/>
        </w:rPr>
        <w:t xml:space="preserve"> and </w:t>
      </w:r>
      <m:oMath>
        <m:r>
          <w:rPr>
            <w:rFonts w:ascii="Cambria Math" w:hAnsi="Cambria Math" w:cstheme="majorBidi"/>
          </w:rPr>
          <m:t>ϕ</m:t>
        </m:r>
      </m:oMath>
      <w:r>
        <w:rPr>
          <w:rFonts w:asciiTheme="majorBidi" w:hAnsiTheme="majorBidi" w:cstheme="majorBidi"/>
          <w:bCs/>
        </w:rPr>
        <w:t>, respectively. The theta polarization vector points along the positive direction of increasing theta values, and the phi polarization vector points along the positive direction of increasing phi values.</w:t>
      </w:r>
    </w:p>
    <w:p w14:paraId="72CC8AD4" w14:textId="0B3FAEEF" w:rsidR="00B82D9F" w:rsidRPr="00CB04FB" w:rsidRDefault="007B4C7E" w:rsidP="007B4C7E">
      <w:pPr>
        <w:pStyle w:val="Heading2"/>
      </w:pPr>
      <w:bookmarkStart w:id="50" w:name="_Toc10470788"/>
      <w:bookmarkStart w:id="51" w:name="_Toc34204156"/>
      <w:r>
        <w:t>7.3</w:t>
      </w:r>
      <w:r>
        <w:tab/>
      </w:r>
      <w:r w:rsidR="00B82D9F" w:rsidRPr="00CB04FB">
        <w:t xml:space="preserve">Test </w:t>
      </w:r>
      <w:r w:rsidR="008360B8">
        <w:t>s</w:t>
      </w:r>
      <w:r w:rsidR="00B82D9F" w:rsidRPr="00CB04FB">
        <w:t xml:space="preserve">ite </w:t>
      </w:r>
      <w:r w:rsidR="008360B8">
        <w:t>c</w:t>
      </w:r>
      <w:r w:rsidR="00B82D9F" w:rsidRPr="00CB04FB">
        <w:t xml:space="preserve">haracteristics and </w:t>
      </w:r>
      <w:r w:rsidR="008360B8">
        <w:t>v</w:t>
      </w:r>
      <w:r w:rsidR="00B82D9F" w:rsidRPr="00CB04FB">
        <w:t>alidation</w:t>
      </w:r>
      <w:bookmarkEnd w:id="50"/>
      <w:bookmarkEnd w:id="51"/>
    </w:p>
    <w:p w14:paraId="72CC8AD5" w14:textId="66F0CB46" w:rsidR="00B82D9F" w:rsidRDefault="00B82D9F" w:rsidP="007B4C7E">
      <w:r>
        <w:t xml:space="preserve">For a measurement site to qualify for performance testing of a DUT, the measurement site must provide a </w:t>
      </w:r>
      <w:proofErr w:type="gramStart"/>
      <w:r>
        <w:t>sufficient</w:t>
      </w:r>
      <w:proofErr w:type="gramEnd"/>
      <w:r>
        <w:t xml:space="preserve"> quiet zone </w:t>
      </w:r>
      <w:r w:rsidR="005E6C19">
        <w:t xml:space="preserve">(QZ) </w:t>
      </w:r>
      <w:r>
        <w:t>performance, effective shielding and accurate positioning.</w:t>
      </w:r>
    </w:p>
    <w:p w14:paraId="72CC8AD6" w14:textId="06E9BB75" w:rsidR="00B82D9F" w:rsidRDefault="00B82D9F" w:rsidP="007B4C7E">
      <w:r>
        <w:t xml:space="preserve">The minimum measurement distance </w:t>
      </w:r>
      <m:oMath>
        <m:r>
          <w:rPr>
            <w:rFonts w:ascii="Cambria Math" w:hAnsi="Cambria Math"/>
          </w:rPr>
          <m:t>R</m:t>
        </m:r>
      </m:oMath>
      <w:r>
        <w:t xml:space="preserve"> is determined by the far field condition. The distance between DUT and the measurement antenna must fulfil</w:t>
      </w:r>
      <w:r w:rsidR="00AF34B5">
        <w:t>:</w:t>
      </w:r>
    </w:p>
    <w:p w14:paraId="72CC8AD7" w14:textId="77777777" w:rsidR="00B82D9F" w:rsidRPr="002D16AF" w:rsidRDefault="00B82D9F" w:rsidP="00B82D9F">
      <w:pPr>
        <w:tabs>
          <w:tab w:val="left" w:pos="567"/>
          <w:tab w:val="left" w:pos="993"/>
        </w:tabs>
        <w:spacing w:before="240" w:after="240"/>
        <w:rPr>
          <w:rFonts w:asciiTheme="majorBidi" w:hAnsiTheme="majorBidi" w:cstheme="majorBidi"/>
          <w:bCs/>
        </w:rPr>
      </w:pPr>
      <m:oMathPara>
        <m:oMath>
          <m:r>
            <w:rPr>
              <w:rFonts w:ascii="Cambria Math" w:hAnsi="Cambria Math" w:cstheme="majorBidi"/>
            </w:rPr>
            <m:t>R≥</m:t>
          </m:r>
          <m:func>
            <m:funcPr>
              <m:ctrlPr>
                <w:rPr>
                  <w:rFonts w:ascii="Cambria Math" w:hAnsi="Cambria Math" w:cstheme="majorBidi"/>
                  <w:bCs/>
                  <w:i/>
                </w:rPr>
              </m:ctrlPr>
            </m:funcPr>
            <m:fName>
              <m:r>
                <m:rPr>
                  <m:sty m:val="p"/>
                </m:rPr>
                <w:rPr>
                  <w:rFonts w:ascii="Cambria Math" w:hAnsi="Cambria Math" w:cstheme="majorBidi"/>
                </w:rPr>
                <m:t>max</m:t>
              </m:r>
            </m:fName>
            <m:e>
              <m:d>
                <m:dPr>
                  <m:ctrlPr>
                    <w:rPr>
                      <w:rFonts w:ascii="Cambria Math" w:hAnsi="Cambria Math" w:cstheme="majorBidi"/>
                      <w:bCs/>
                      <w:i/>
                    </w:rPr>
                  </m:ctrlPr>
                </m:dPr>
                <m:e>
                  <m:f>
                    <m:fPr>
                      <m:ctrlPr>
                        <w:rPr>
                          <w:rFonts w:ascii="Cambria Math" w:hAnsi="Cambria Math" w:cstheme="majorBidi"/>
                          <w:bCs/>
                          <w:i/>
                        </w:rPr>
                      </m:ctrlPr>
                    </m:fPr>
                    <m:num>
                      <m:r>
                        <w:rPr>
                          <w:rFonts w:ascii="Cambria Math" w:hAnsi="Cambria Math" w:cstheme="majorBidi"/>
                        </w:rPr>
                        <m:t>2</m:t>
                      </m:r>
                      <m:sSup>
                        <m:sSupPr>
                          <m:ctrlPr>
                            <w:rPr>
                              <w:rFonts w:ascii="Cambria Math" w:hAnsi="Cambria Math" w:cstheme="majorBidi"/>
                              <w:bCs/>
                              <w:i/>
                            </w:rPr>
                          </m:ctrlPr>
                        </m:sSupPr>
                        <m:e>
                          <m:r>
                            <w:rPr>
                              <w:rFonts w:ascii="Cambria Math" w:hAnsi="Cambria Math" w:cstheme="majorBidi"/>
                            </w:rPr>
                            <m:t>D</m:t>
                          </m:r>
                        </m:e>
                        <m:sup>
                          <m:r>
                            <w:rPr>
                              <w:rFonts w:ascii="Cambria Math" w:hAnsi="Cambria Math" w:cstheme="majorBidi"/>
                            </w:rPr>
                            <m:t>2</m:t>
                          </m:r>
                        </m:sup>
                      </m:sSup>
                    </m:num>
                    <m:den>
                      <m:r>
                        <w:rPr>
                          <w:rFonts w:ascii="Cambria Math" w:hAnsi="Cambria Math" w:cstheme="majorBidi"/>
                        </w:rPr>
                        <m:t>λ</m:t>
                      </m:r>
                    </m:den>
                  </m:f>
                  <m:r>
                    <w:rPr>
                      <w:rFonts w:ascii="Cambria Math" w:hAnsi="Cambria Math" w:cstheme="majorBidi"/>
                    </w:rPr>
                    <m:t>, 3D, 3λ</m:t>
                  </m:r>
                </m:e>
              </m:d>
            </m:e>
          </m:func>
        </m:oMath>
      </m:oMathPara>
    </w:p>
    <w:p w14:paraId="11BE1339" w14:textId="00FFF52D" w:rsidR="00322C5F" w:rsidRDefault="00B82D9F" w:rsidP="007B4C7E">
      <w:r>
        <w:t xml:space="preserve">where </w:t>
      </w:r>
      <m:oMath>
        <m:r>
          <w:rPr>
            <w:rFonts w:ascii="Cambria Math" w:hAnsi="Cambria Math"/>
          </w:rPr>
          <m:t>D</m:t>
        </m:r>
      </m:oMath>
      <w:r>
        <w:t xml:space="preserve"> is the maximum extension of the radiator </w:t>
      </w:r>
      <w:proofErr w:type="gramStart"/>
      <w:r>
        <w:t>(DUT).</w:t>
      </w:r>
      <w:proofErr w:type="gramEnd"/>
      <w:r>
        <w:t xml:space="preserve"> </w:t>
      </w:r>
    </w:p>
    <w:p w14:paraId="72CC8AD8" w14:textId="5FA9FC86" w:rsidR="00B82D9F" w:rsidRDefault="00B82D9F" w:rsidP="007B4C7E">
      <w:r>
        <w:t>The three inequalities represent different minimum distances to fulfil uncertainty limits</w:t>
      </w:r>
      <w:r w:rsidR="00AF34B5">
        <w:t>.</w:t>
      </w:r>
      <w:r>
        <w:t xml:space="preserve"> The Fraunhofer distance </w:t>
      </w:r>
      <m:oMath>
        <m:r>
          <w:rPr>
            <w:rFonts w:ascii="Cambria Math" w:hAnsi="Cambria Math"/>
          </w:rPr>
          <m:t>R≥2</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/λ</m:t>
        </m:r>
      </m:oMath>
      <w:r>
        <w:t xml:space="preserve"> fulfils the phase uncertainty and is the far field distance for electrically large antennas. </w:t>
      </w:r>
      <m:oMath>
        <m:r>
          <w:rPr>
            <w:rFonts w:ascii="Cambria Math" w:hAnsi="Cambria Math"/>
          </w:rPr>
          <m:t>R&gt;3D</m:t>
        </m:r>
      </m:oMath>
      <w:r>
        <w:t xml:space="preserve"> fulfils the amplitude uncertainty limit and </w:t>
      </w:r>
      <m:oMath>
        <m:r>
          <w:rPr>
            <w:rFonts w:ascii="Cambria Math" w:hAnsi="Cambria Math"/>
          </w:rPr>
          <m:t>R&gt;3λ</m:t>
        </m:r>
      </m:oMath>
      <w:r>
        <w:t xml:space="preserve"> the near field limit. In [</w:t>
      </w:r>
      <w:r w:rsidR="00A83D58">
        <w:t>b-CTIA</w:t>
      </w:r>
      <w:r>
        <w:t xml:space="preserve">], the radiator dimension is fixed to </w:t>
      </w:r>
      <m:oMath>
        <m:r>
          <w:rPr>
            <w:rFonts w:ascii="Cambria Math" w:hAnsi="Cambria Math"/>
          </w:rPr>
          <m:t>300 mm</m:t>
        </m:r>
      </m:oMath>
      <w:r>
        <w:t xml:space="preserve"> for all handhelds with phantoms. Here, the largest “minimum measurement distance” required for CTIA testing of 2G, 3G and 4G frequency </w:t>
      </w:r>
      <w:r>
        <w:lastRenderedPageBreak/>
        <w:t xml:space="preserve">bands is </w:t>
      </w:r>
      <m:oMath>
        <m:r>
          <w:rPr>
            <w:rFonts w:ascii="Cambria Math" w:hAnsi="Cambria Math"/>
          </w:rPr>
          <m:t>1.61 m</m:t>
        </m:r>
      </m:oMath>
      <w:r>
        <w:t xml:space="preserve">, resulting from a maximum frequency of </w:t>
      </w:r>
      <m:oMath>
        <m:r>
          <w:rPr>
            <w:rFonts w:ascii="Cambria Math" w:hAnsi="Cambria Math"/>
          </w:rPr>
          <m:t>2690 MHz</m:t>
        </m:r>
      </m:oMath>
      <w:r>
        <w:t xml:space="preserve"> in the high channel of 3GPP Band 41. If a measurement system uses smaller distances </w:t>
      </w:r>
      <w:r w:rsidR="00AF34B5">
        <w:t xml:space="preserve">other </w:t>
      </w:r>
      <w:r>
        <w:t>than defined by the minimum measurement distance equation, the validity of the measurement results must be demonstrated to the standardization body beforehand.</w:t>
      </w:r>
    </w:p>
    <w:p w14:paraId="72CC8AD9" w14:textId="77777777" w:rsidR="00B82D9F" w:rsidRDefault="00B82D9F" w:rsidP="007B4C7E">
      <w:r>
        <w:t>The QZ of the measurement site is qualified using a QZ ripple test. It is used to characterize variations in the field measurement caused by reflections within the anechoic chamber. Phi and theta cuts of highly symmetrical dipole or loop antennas are measured at different locations in the QZ. Deviations of the pattern cuts from a perfect circle are attributed to amplitude ripples in the quiet zone caused by imperfections of the measurement site.</w:t>
      </w:r>
    </w:p>
    <w:p w14:paraId="72CC8ADA" w14:textId="5DB83486" w:rsidR="00B82D9F" w:rsidRPr="00CB04FB" w:rsidRDefault="007B4C7E" w:rsidP="007B4C7E">
      <w:pPr>
        <w:pStyle w:val="Heading2"/>
      </w:pPr>
      <w:bookmarkStart w:id="52" w:name="_Toc10470789"/>
      <w:bookmarkStart w:id="53" w:name="_Toc34204157"/>
      <w:r>
        <w:t>7.4</w:t>
      </w:r>
      <w:r>
        <w:tab/>
      </w:r>
      <w:r w:rsidR="00B82D9F" w:rsidRPr="00CB04FB">
        <w:t xml:space="preserve">Test </w:t>
      </w:r>
      <w:r w:rsidR="008360B8">
        <w:t>s</w:t>
      </w:r>
      <w:r w:rsidR="00B82D9F" w:rsidRPr="00CB04FB">
        <w:t xml:space="preserve">ite </w:t>
      </w:r>
      <w:r w:rsidR="008360B8">
        <w:t>c</w:t>
      </w:r>
      <w:r w:rsidR="00B82D9F" w:rsidRPr="00CB04FB">
        <w:t>alibration</w:t>
      </w:r>
      <w:bookmarkEnd w:id="52"/>
      <w:bookmarkEnd w:id="53"/>
    </w:p>
    <w:p w14:paraId="72CC8ADB" w14:textId="440A28D8" w:rsidR="00B82D9F" w:rsidRDefault="00B82D9F" w:rsidP="007B4C7E">
      <w:r>
        <w:t xml:space="preserve">The test system losses including the </w:t>
      </w:r>
      <w:r w:rsidR="00F30A12">
        <w:t>free-space path loss (</w:t>
      </w:r>
      <w:r>
        <w:t>FSPL</w:t>
      </w:r>
      <w:r w:rsidR="00F30A12">
        <w:t>)</w:t>
      </w:r>
      <w:r>
        <w:t xml:space="preserve"> must be compensated. For this, a calibration of the system is performed. </w:t>
      </w:r>
      <w:r w:rsidR="00637F95">
        <w:t>A</w:t>
      </w:r>
      <w:r w:rsidR="00637F95" w:rsidRPr="006A7C5D">
        <w:t xml:space="preserve"> </w:t>
      </w:r>
      <w:r w:rsidRPr="006A7C5D">
        <w:t>method to determine the system losses is the reference antenna method or gain transfer</w:t>
      </w:r>
      <w:r>
        <w:t xml:space="preserve"> method. With this, a reference measurement is performed for each signal path. The reference measurement and known gain of the reference antenna determine the system loss of the current signal path. For each signal path used for UE performance measurements, up-to-date correction data must be available for correct assessment of </w:t>
      </w:r>
      <w:r w:rsidR="00AC3B85">
        <w:t>e</w:t>
      </w:r>
      <w:r w:rsidR="00AC3B85" w:rsidRPr="00AC3B85">
        <w:t xml:space="preserve">quivalent </w:t>
      </w:r>
      <w:proofErr w:type="spellStart"/>
      <w:r w:rsidR="00AC3B85">
        <w:t>i</w:t>
      </w:r>
      <w:r w:rsidR="00AC3B85" w:rsidRPr="00AC3B85">
        <w:t>sotropically</w:t>
      </w:r>
      <w:proofErr w:type="spellEnd"/>
      <w:r w:rsidR="00AC3B85" w:rsidRPr="00AC3B85">
        <w:t xml:space="preserve"> </w:t>
      </w:r>
      <w:r w:rsidR="00AC3B85">
        <w:t>r</w:t>
      </w:r>
      <w:r w:rsidR="00AC3B85" w:rsidRPr="00AC3B85">
        <w:t xml:space="preserve">adiated </w:t>
      </w:r>
      <w:r w:rsidR="00AC3B85">
        <w:t>p</w:t>
      </w:r>
      <w:r w:rsidR="00AC3B85" w:rsidRPr="00AC3B85">
        <w:t>ower</w:t>
      </w:r>
      <w:r w:rsidR="00AC3B85">
        <w:t xml:space="preserve"> (</w:t>
      </w:r>
      <w:r>
        <w:t>EIRP</w:t>
      </w:r>
      <w:r w:rsidR="00AC3B85">
        <w:t>)</w:t>
      </w:r>
      <w:r>
        <w:t xml:space="preserve"> and </w:t>
      </w:r>
      <w:r w:rsidR="00F30A12">
        <w:t>effective isotropic sensitivity (</w:t>
      </w:r>
      <w:r>
        <w:t>EIS</w:t>
      </w:r>
      <w:r w:rsidR="00F30A12">
        <w:t>)</w:t>
      </w:r>
      <w:r>
        <w:t xml:space="preserve"> and consequently determination of TRP and TIS. </w:t>
      </w:r>
      <w:r w:rsidRPr="006A7C5D">
        <w:t xml:space="preserve">The number of signal paths depends on the used system. Typically, at least two signal paths for the two polarization components </w:t>
      </w:r>
      <m:oMath>
        <m:sSub>
          <m:sSubPr>
            <m:ctrlPr>
              <w:rPr>
                <w:rFonts w:ascii="Cambria Math" w:hAnsi="Cambria Math"/>
                <w:i/>
              </w:rPr>
            </m:ctrlPr>
          </m:sSubPr>
          <m:e>
            <m:acc>
              <m:accPr>
                <m:chr m:val="⃗"/>
                <m:ctrlPr>
                  <w:rPr>
                    <w:rFonts w:ascii="Cambria Math" w:hAnsi="Cambria Math" w:cs="Cambria Math"/>
                    <w:i/>
                  </w:rPr>
                </m:ctrlPr>
              </m:accPr>
              <m:e>
                <m:r>
                  <w:rPr>
                    <w:rFonts w:ascii="Cambria Math" w:hAnsi="Cambria Math" w:cs="Cambria Math"/>
                  </w:rPr>
                  <m:t>E</m:t>
                </m:r>
                <m:ctrlPr>
                  <w:rPr>
                    <w:rFonts w:ascii="Cambria Math" w:hAnsi="Cambria Math"/>
                    <w:i/>
                  </w:rPr>
                </m:ctrlPr>
              </m:e>
            </m:acc>
          </m:e>
          <m:sub>
            <m:r>
              <w:rPr>
                <w:rFonts w:ascii="Cambria Math" w:hAnsi="Cambria Math"/>
              </w:rPr>
              <m:t>θ</m:t>
            </m:r>
          </m:sub>
        </m:sSub>
      </m:oMath>
      <w:r w:rsidRPr="006A7C5D">
        <w:t xml:space="preserve"> and </w:t>
      </w:r>
      <m:oMath>
        <m:sSub>
          <m:sSubPr>
            <m:ctrlPr>
              <w:rPr>
                <w:rFonts w:ascii="Cambria Math" w:hAnsi="Cambria Math"/>
                <w:i/>
              </w:rPr>
            </m:ctrlPr>
          </m:sSubPr>
          <m:e>
            <m:acc>
              <m:accPr>
                <m:chr m:val="⃗"/>
                <m:ctrlPr>
                  <w:rPr>
                    <w:rFonts w:ascii="Cambria Math" w:hAnsi="Cambria Math" w:cs="Cambria Math"/>
                    <w:i/>
                  </w:rPr>
                </m:ctrlPr>
              </m:accPr>
              <m:e>
                <m:r>
                  <w:rPr>
                    <w:rFonts w:ascii="Cambria Math" w:hAnsi="Cambria Math" w:cs="Cambria Math"/>
                  </w:rPr>
                  <m:t>E</m:t>
                </m:r>
                <m:ctrlPr>
                  <w:rPr>
                    <w:rFonts w:ascii="Cambria Math" w:hAnsi="Cambria Math"/>
                    <w:i/>
                  </w:rPr>
                </m:ctrlPr>
              </m:e>
            </m:acc>
          </m:e>
          <m:sub>
            <m:r>
              <w:rPr>
                <w:rFonts w:ascii="Cambria Math" w:hAnsi="Cambria Math"/>
              </w:rPr>
              <m:t>ϕ</m:t>
            </m:r>
          </m:sub>
        </m:sSub>
      </m:oMath>
      <w:r w:rsidRPr="006A7C5D">
        <w:t xml:space="preserve"> are required. Additional signal paths may be required for additional probe antennas, frequency ranges or test instrument set</w:t>
      </w:r>
      <w:r w:rsidR="00F30A12">
        <w:t>-</w:t>
      </w:r>
      <w:r w:rsidRPr="006A7C5D">
        <w:t>ups.</w:t>
      </w:r>
    </w:p>
    <w:p w14:paraId="72CC8ADC" w14:textId="2B9F5594" w:rsidR="00B82D9F" w:rsidRPr="00A83D58" w:rsidRDefault="00935E9A" w:rsidP="007B4C7E">
      <w:pPr>
        <w:pStyle w:val="Figure"/>
      </w:pPr>
      <w:r>
        <w:rPr>
          <w:noProof/>
        </w:rPr>
        <w:drawing>
          <wp:inline distT="0" distB="0" distL="0" distR="0" wp14:anchorId="1AA2DAD2" wp14:editId="3228670C">
            <wp:extent cx="4315977" cy="2279909"/>
            <wp:effectExtent l="0" t="0" r="8890" b="6350"/>
            <wp:docPr id="2" name="Picture 2" descr="A graphic showing a test sit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UE-MS(19)_F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5977" cy="2279909"/>
                    </a:xfrm>
                    <a:prstGeom prst="rect">
                      <a:avLst/>
                    </a:prstGeom>
                  </pic:spPr>
                </pic:pic>
              </a:graphicData>
            </a:graphic>
          </wp:inline>
        </w:drawing>
      </w:r>
    </w:p>
    <w:p w14:paraId="72CC8ADD" w14:textId="55DAF157" w:rsidR="00B82D9F" w:rsidRPr="0086308A" w:rsidRDefault="00B82D9F" w:rsidP="007B4C7E">
      <w:pPr>
        <w:pStyle w:val="FigureNoTitle0"/>
      </w:pPr>
      <w:r w:rsidRPr="0086308A">
        <w:t xml:space="preserve">Figure </w:t>
      </w:r>
      <w:r w:rsidRPr="0086308A">
        <w:rPr>
          <w:i/>
        </w:rPr>
        <w:fldChar w:fldCharType="begin"/>
      </w:r>
      <w:r w:rsidRPr="0086308A">
        <w:instrText xml:space="preserve"> SEQ Figure \* ARABIC </w:instrText>
      </w:r>
      <w:r w:rsidRPr="0086308A">
        <w:rPr>
          <w:i/>
        </w:rPr>
        <w:fldChar w:fldCharType="separate"/>
      </w:r>
      <w:r w:rsidR="00575B8C">
        <w:rPr>
          <w:noProof/>
        </w:rPr>
        <w:t>2</w:t>
      </w:r>
      <w:r w:rsidRPr="0086308A">
        <w:rPr>
          <w:i/>
        </w:rPr>
        <w:fldChar w:fldCharType="end"/>
      </w:r>
      <w:r w:rsidR="00A83D58" w:rsidRPr="0086308A">
        <w:t xml:space="preserve"> –</w:t>
      </w:r>
      <w:r w:rsidRPr="0086308A">
        <w:t xml:space="preserve"> Illustration of test site calibration set</w:t>
      </w:r>
      <w:r w:rsidR="00F30A12">
        <w:t>-</w:t>
      </w:r>
      <w:r w:rsidRPr="0086308A">
        <w:t>up</w:t>
      </w:r>
    </w:p>
    <w:p w14:paraId="72CC8ADE" w14:textId="7EC3D536" w:rsidR="00B82D9F" w:rsidRPr="00457913" w:rsidRDefault="00B82D9F" w:rsidP="007B4C7E">
      <w:r>
        <w:t xml:space="preserve">To determine the correction value for a given signal path </w:t>
      </w:r>
      <m:oMath>
        <m:sSub>
          <m:sSubPr>
            <m:ctrlPr>
              <w:rPr>
                <w:rFonts w:ascii="Cambria Math" w:hAnsi="Cambria Math"/>
                <w:i/>
              </w:rPr>
            </m:ctrlPr>
          </m:sSubPr>
          <m:e>
            <m:r>
              <w:rPr>
                <w:rFonts w:ascii="Cambria Math" w:hAnsi="Cambria Math"/>
              </w:rPr>
              <m:t>L</m:t>
            </m:r>
          </m:e>
          <m:sub>
            <m:r>
              <m:rPr>
                <m:nor/>
              </m:rPr>
              <w:rPr>
                <w:rFonts w:ascii="Cambria Math" w:hAnsi="Cambria Math"/>
              </w:rPr>
              <m:t>sig-path</m:t>
            </m:r>
          </m:sub>
        </m:sSub>
      </m:oMath>
      <w:r>
        <w:t xml:space="preserve">, </w:t>
      </w:r>
      <w:r w:rsidRPr="006A7C5D">
        <w:t xml:space="preserve">a reference antenna with known gain </w:t>
      </w:r>
      <m:oMath>
        <m:sSub>
          <m:sSubPr>
            <m:ctrlPr>
              <w:rPr>
                <w:rFonts w:ascii="Cambria Math" w:hAnsi="Cambria Math"/>
                <w:i/>
              </w:rPr>
            </m:ctrlPr>
          </m:sSubPr>
          <m:e>
            <m:r>
              <w:rPr>
                <w:rFonts w:ascii="Cambria Math" w:hAnsi="Cambria Math"/>
              </w:rPr>
              <m:t>G</m:t>
            </m:r>
          </m:e>
          <m:sub>
            <m:r>
              <w:rPr>
                <w:rFonts w:ascii="Cambria Math" w:hAnsi="Cambria Math"/>
              </w:rPr>
              <m:t>ref</m:t>
            </m:r>
          </m:sub>
        </m:sSub>
      </m:oMath>
      <w:r w:rsidRPr="006A7C5D">
        <w:t xml:space="preserve"> </w:t>
      </w:r>
      <w:r w:rsidR="003D5817">
        <w:t xml:space="preserve">is </w:t>
      </w:r>
      <w:r w:rsidRPr="006A7C5D">
        <w:t xml:space="preserve">placed in the rotation centre, polarization matched with the probe antenna and the peak gain direction aligned to the probe antenna. The signal path loss </w:t>
      </w:r>
      <m:oMath>
        <m:sSub>
          <m:sSubPr>
            <m:ctrlPr>
              <w:rPr>
                <w:rFonts w:ascii="Cambria Math" w:hAnsi="Cambria Math"/>
                <w:i/>
              </w:rPr>
            </m:ctrlPr>
          </m:sSubPr>
          <m:e>
            <m:r>
              <w:rPr>
                <w:rFonts w:ascii="Cambria Math" w:hAnsi="Cambria Math"/>
              </w:rPr>
              <m:t>L</m:t>
            </m:r>
          </m:e>
          <m:sub>
            <m:r>
              <m:rPr>
                <m:nor/>
              </m:rPr>
              <w:rPr>
                <w:rFonts w:ascii="Cambria Math" w:hAnsi="Cambria Math"/>
              </w:rPr>
              <m:t>sig-path</m:t>
            </m:r>
          </m:sub>
        </m:sSub>
      </m:oMath>
      <w:r w:rsidRPr="006A7C5D">
        <w:t xml:space="preserve"> is measured. This can be done with an auxiliary cable with known transmission parameters used to connect a signal generator and signal analyser to the system as shown in Figure 2. Alternatively, a reference receiver can be connected to the reference antenna and a signal with known power is fed to the signal path. Best practice for minimizing uncertainty is to use the same instrument fo</w:t>
      </w:r>
      <w:r w:rsidR="00766EA4">
        <w:t>r calibration and measurement when applicable</w:t>
      </w:r>
      <w:r w:rsidRPr="006A7C5D">
        <w:t xml:space="preserve">. </w:t>
      </w:r>
      <w:r w:rsidR="004E5C8F">
        <w:t>T</w:t>
      </w:r>
      <w:r w:rsidRPr="006A7C5D">
        <w:t>he auxiliary cable is not used</w:t>
      </w:r>
      <w:r w:rsidR="004E5C8F">
        <w:t xml:space="preserve"> during DUT performance testing and</w:t>
      </w:r>
      <w:r w:rsidRPr="006A7C5D">
        <w:t xml:space="preserve"> individual calibrations may be used for </w:t>
      </w:r>
      <w:r w:rsidR="004E5C8F">
        <w:t xml:space="preserve">transmitter </w:t>
      </w:r>
      <w:r w:rsidR="00CC0328">
        <w:t xml:space="preserve">and receiver </w:t>
      </w:r>
      <w:r w:rsidRPr="006A7C5D">
        <w:t xml:space="preserve">tests, using the spectrum analyser </w:t>
      </w:r>
      <w:r w:rsidR="00CC0328">
        <w:t xml:space="preserve">and </w:t>
      </w:r>
      <w:r w:rsidR="00CC0328" w:rsidRPr="006A7C5D">
        <w:t xml:space="preserve">signal generator </w:t>
      </w:r>
      <w:r w:rsidRPr="006A7C5D">
        <w:t>connected to the signal path cable</w:t>
      </w:r>
      <w:r w:rsidR="004E5C8F">
        <w:t>, respectively</w:t>
      </w:r>
      <w:r w:rsidR="00CC0328">
        <w:t>.</w:t>
      </w:r>
    </w:p>
    <w:p w14:paraId="72CC8ADF" w14:textId="091264A2" w:rsidR="00B82D9F" w:rsidRDefault="00B82D9F" w:rsidP="007B4C7E">
      <w:r>
        <w:lastRenderedPageBreak/>
        <w:t xml:space="preserve">When measuring the receiver power </w:t>
      </w:r>
      <m:oMath>
        <m:sSub>
          <m:sSubPr>
            <m:ctrlPr>
              <w:rPr>
                <w:rFonts w:ascii="Cambria Math" w:hAnsi="Cambria Math"/>
                <w:i/>
              </w:rPr>
            </m:ctrlPr>
          </m:sSubPr>
          <m:e>
            <m:r>
              <w:rPr>
                <w:rFonts w:ascii="Cambria Math" w:hAnsi="Cambria Math"/>
              </w:rPr>
              <m:t>P</m:t>
            </m:r>
          </m:e>
          <m:sub>
            <m:r>
              <w:rPr>
                <w:rFonts w:ascii="Cambria Math" w:hAnsi="Cambria Math"/>
              </w:rPr>
              <m:t>RX</m:t>
            </m:r>
          </m:sub>
        </m:sSub>
      </m:oMath>
      <w:r>
        <w:t xml:space="preserve"> with known transmit power </w:t>
      </w:r>
      <m:oMath>
        <m:sSub>
          <m:sSubPr>
            <m:ctrlPr>
              <w:rPr>
                <w:rFonts w:ascii="Cambria Math" w:hAnsi="Cambria Math"/>
                <w:i/>
              </w:rPr>
            </m:ctrlPr>
          </m:sSubPr>
          <m:e>
            <m:r>
              <w:rPr>
                <w:rFonts w:ascii="Cambria Math" w:hAnsi="Cambria Math"/>
              </w:rPr>
              <m:t>P</m:t>
            </m:r>
          </m:e>
          <m:sub>
            <m:r>
              <w:rPr>
                <w:rFonts w:ascii="Cambria Math" w:hAnsi="Cambria Math"/>
              </w:rPr>
              <m:t>TX</m:t>
            </m:r>
          </m:sub>
        </m:sSub>
      </m:oMath>
      <w:r>
        <w:t xml:space="preserve">, antenna gain </w:t>
      </w:r>
      <m:oMath>
        <m:sSub>
          <m:sSubPr>
            <m:ctrlPr>
              <w:rPr>
                <w:rFonts w:ascii="Cambria Math" w:hAnsi="Cambria Math"/>
                <w:i/>
              </w:rPr>
            </m:ctrlPr>
          </m:sSubPr>
          <m:e>
            <m:r>
              <w:rPr>
                <w:rFonts w:ascii="Cambria Math" w:hAnsi="Cambria Math"/>
              </w:rPr>
              <m:t>G</m:t>
            </m:r>
          </m:e>
          <m:sub>
            <m:r>
              <w:rPr>
                <w:rFonts w:ascii="Cambria Math" w:hAnsi="Cambria Math"/>
              </w:rPr>
              <m:t>ref</m:t>
            </m:r>
          </m:sub>
        </m:sSub>
      </m:oMath>
      <w:r>
        <w:t xml:space="preserve">, and auxiliary cable loss </w:t>
      </w:r>
      <m:oMath>
        <m:sSub>
          <m:sSubPr>
            <m:ctrlPr>
              <w:rPr>
                <w:rFonts w:ascii="Cambria Math" w:hAnsi="Cambria Math"/>
                <w:i/>
              </w:rPr>
            </m:ctrlPr>
          </m:sSubPr>
          <m:e>
            <m:r>
              <w:rPr>
                <w:rFonts w:ascii="Cambria Math" w:hAnsi="Cambria Math"/>
              </w:rPr>
              <m:t>L</m:t>
            </m:r>
          </m:e>
          <m:sub>
            <m:r>
              <w:rPr>
                <w:rFonts w:ascii="Cambria Math" w:hAnsi="Cambria Math"/>
              </w:rPr>
              <m:t>aux</m:t>
            </m:r>
          </m:sub>
        </m:sSub>
      </m:oMath>
      <w:r>
        <w:t xml:space="preserve">, the signal path loss </w:t>
      </w:r>
      <m:oMath>
        <m:sSub>
          <m:sSubPr>
            <m:ctrlPr>
              <w:rPr>
                <w:rFonts w:ascii="Cambria Math" w:hAnsi="Cambria Math"/>
                <w:i/>
              </w:rPr>
            </m:ctrlPr>
          </m:sSubPr>
          <m:e>
            <m:r>
              <w:rPr>
                <w:rFonts w:ascii="Cambria Math" w:hAnsi="Cambria Math"/>
              </w:rPr>
              <m:t>L</m:t>
            </m:r>
          </m:e>
          <m:sub>
            <m:r>
              <m:rPr>
                <m:nor/>
              </m:rPr>
              <w:rPr>
                <w:rFonts w:ascii="Cambria Math" w:hAnsi="Cambria Math"/>
              </w:rPr>
              <m:t>sig-path</m:t>
            </m:r>
          </m:sub>
        </m:sSub>
        <m:r>
          <w:rPr>
            <w:rFonts w:ascii="Cambria Math" w:hAnsi="Cambria Math"/>
          </w:rPr>
          <m:t>=FSPL-</m:t>
        </m:r>
        <m:sSub>
          <m:sSubPr>
            <m:ctrlPr>
              <w:rPr>
                <w:rFonts w:ascii="Cambria Math" w:hAnsi="Cambria Math"/>
                <w:i/>
              </w:rPr>
            </m:ctrlPr>
          </m:sSubPr>
          <m:e>
            <m:r>
              <w:rPr>
                <w:rFonts w:ascii="Cambria Math" w:hAnsi="Cambria Math"/>
              </w:rPr>
              <m:t>G</m:t>
            </m:r>
          </m:e>
          <m:sub>
            <m:r>
              <w:rPr>
                <w:rFonts w:ascii="Cambria Math" w:hAnsi="Cambria Math"/>
              </w:rPr>
              <m:t>probe</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path</m:t>
            </m:r>
          </m:sub>
        </m:sSub>
      </m:oMath>
      <w:r w:rsidR="00CC0328">
        <w:t xml:space="preserve"> </w:t>
      </w:r>
      <w:r>
        <w:t>can be straightforwardly determined:</w:t>
      </w:r>
    </w:p>
    <w:p w14:paraId="72CC8AE0" w14:textId="48173FC2" w:rsidR="00B82D9F" w:rsidRPr="00CC0328" w:rsidRDefault="003051E3" w:rsidP="00B82D9F">
      <m:oMathPara>
        <m:oMath>
          <m:sSub>
            <m:sSubPr>
              <m:ctrlPr>
                <w:rPr>
                  <w:rFonts w:ascii="Cambria Math" w:hAnsi="Cambria Math"/>
                  <w:i/>
                </w:rPr>
              </m:ctrlPr>
            </m:sSubPr>
            <m:e>
              <m:r>
                <w:rPr>
                  <w:rFonts w:ascii="Cambria Math" w:hAnsi="Cambria Math"/>
                </w:rPr>
                <m:t>L</m:t>
              </m:r>
            </m:e>
            <m:sub>
              <m:r>
                <m:rPr>
                  <m:nor/>
                </m:rPr>
                <w:rPr>
                  <w:rFonts w:ascii="Cambria Math" w:hAnsi="Cambria Math"/>
                </w:rPr>
                <m:t>sig-path</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ref</m:t>
              </m:r>
            </m:sub>
          </m:sSub>
        </m:oMath>
      </m:oMathPara>
    </w:p>
    <w:p w14:paraId="72CC8AE1" w14:textId="3D258A9E" w:rsidR="00B82D9F" w:rsidRPr="00457913" w:rsidRDefault="00B82D9F" w:rsidP="007B4C7E">
      <w:r>
        <w:t>For every change on the measurement set</w:t>
      </w:r>
      <w:r w:rsidR="00F30A12">
        <w:t>-</w:t>
      </w:r>
      <w:r>
        <w:t xml:space="preserve">up, used connections, cables, adapter, switches, etc., the correction must be determined anew. </w:t>
      </w:r>
      <w:r w:rsidR="00CC0328">
        <w:t>In case of non-linearity of</w:t>
      </w:r>
      <w:r w:rsidRPr="006A7C5D">
        <w:t xml:space="preserve"> used components, the calibration must also be performed for various power levels and </w:t>
      </w:r>
      <w:r w:rsidR="00FD15F3">
        <w:t xml:space="preserve">must be </w:t>
      </w:r>
      <w:r w:rsidRPr="006A7C5D">
        <w:t xml:space="preserve">applied </w:t>
      </w:r>
      <w:r w:rsidR="001F22F9" w:rsidRPr="006A7C5D">
        <w:t xml:space="preserve">correctly </w:t>
      </w:r>
      <w:r w:rsidRPr="006A7C5D">
        <w:t>during measurement.</w:t>
      </w:r>
    </w:p>
    <w:p w14:paraId="72CC8AE2" w14:textId="1C22EC84" w:rsidR="00B82D9F" w:rsidRPr="002F7EE2" w:rsidRDefault="007B4C7E" w:rsidP="007B4C7E">
      <w:pPr>
        <w:pStyle w:val="Heading1"/>
      </w:pPr>
      <w:bookmarkStart w:id="54" w:name="_Toc520310566"/>
      <w:bookmarkStart w:id="55" w:name="_Toc1583240"/>
      <w:bookmarkStart w:id="56" w:name="_Toc34204158"/>
      <w:r>
        <w:t>8</w:t>
      </w:r>
      <w:r>
        <w:tab/>
      </w:r>
      <w:r w:rsidR="00B82D9F" w:rsidRPr="002F7EE2">
        <w:t>Measurement frequencies</w:t>
      </w:r>
      <w:bookmarkEnd w:id="54"/>
      <w:bookmarkEnd w:id="55"/>
      <w:bookmarkEnd w:id="56"/>
    </w:p>
    <w:p w14:paraId="72CC8AE3" w14:textId="3533F6F8" w:rsidR="00B82D9F" w:rsidRDefault="00B82D9F" w:rsidP="007B4C7E">
      <w:r w:rsidRPr="002F7EE2">
        <w:t>The radiation patterns of handset antennas can be expected to be frequency dependent</w:t>
      </w:r>
      <w:r>
        <w:t xml:space="preserve">. Achieved TRP and TRS values can vary over frequency and </w:t>
      </w:r>
      <w:r w:rsidRPr="002F7EE2">
        <w:t xml:space="preserve">shall be measured in </w:t>
      </w:r>
      <w:r>
        <w:t>three</w:t>
      </w:r>
      <w:r w:rsidRPr="002F7EE2">
        <w:t xml:space="preserve"> channels in a frequency band (low, mid and high channel). The specified band</w:t>
      </w:r>
      <w:r>
        <w:t>s</w:t>
      </w:r>
      <w:r w:rsidRPr="002F7EE2">
        <w:t xml:space="preserve"> will be chosen to cover national or regional aspects.</w:t>
      </w:r>
    </w:p>
    <w:p w14:paraId="72CC8AE4" w14:textId="77777777" w:rsidR="00B82D9F" w:rsidRPr="002F7EE2" w:rsidRDefault="00B82D9F" w:rsidP="007B4C7E">
      <w:r>
        <w:t>Tables of the frequency bands designated for the different wireless communication standard can be found in the respective standard documents. For any DUT, frequencies are selected based on the supported frequency bands of all supported wireless communication standards of the device and the admitted frequencies in the region the DUT is to be operated.</w:t>
      </w:r>
    </w:p>
    <w:p w14:paraId="72CC8AE5" w14:textId="5F447289" w:rsidR="00B82D9F" w:rsidRPr="002F7EE2" w:rsidRDefault="007B4C7E" w:rsidP="007B4C7E">
      <w:pPr>
        <w:pStyle w:val="Heading1"/>
      </w:pPr>
      <w:bookmarkStart w:id="57" w:name="_Toc520310570"/>
      <w:bookmarkStart w:id="58" w:name="_Toc1583241"/>
      <w:bookmarkStart w:id="59" w:name="_Toc34204159"/>
      <w:r>
        <w:t>9</w:t>
      </w:r>
      <w:r>
        <w:tab/>
      </w:r>
      <w:r w:rsidR="00B82D9F" w:rsidRPr="002F7EE2">
        <w:t xml:space="preserve">Transmitter </w:t>
      </w:r>
      <w:r w:rsidR="008360B8">
        <w:t>p</w:t>
      </w:r>
      <w:r w:rsidR="00B82D9F" w:rsidRPr="002F7EE2">
        <w:t>erformance</w:t>
      </w:r>
      <w:bookmarkEnd w:id="57"/>
      <w:bookmarkEnd w:id="58"/>
      <w:bookmarkEnd w:id="59"/>
    </w:p>
    <w:p w14:paraId="72CC8AE6" w14:textId="34B869E3" w:rsidR="00B82D9F" w:rsidRDefault="00B82D9F" w:rsidP="007B4C7E">
      <w:r w:rsidRPr="002F7EE2">
        <w:t xml:space="preserve">This </w:t>
      </w:r>
      <w:r w:rsidR="00585108">
        <w:t>clause</w:t>
      </w:r>
      <w:r w:rsidR="00585108" w:rsidRPr="002F7EE2">
        <w:t xml:space="preserve"> </w:t>
      </w:r>
      <w:r w:rsidRPr="002F7EE2">
        <w:t>specifies the test method and test requirements for the radiated power measurement.</w:t>
      </w:r>
    </w:p>
    <w:p w14:paraId="72CC8AE7" w14:textId="21C2E842" w:rsidR="00B82D9F" w:rsidRDefault="00B82D9F" w:rsidP="007B4C7E">
      <w:r>
        <w:t xml:space="preserve">The </w:t>
      </w:r>
      <w:r w:rsidR="00AC3B85">
        <w:t>radio frequency (</w:t>
      </w:r>
      <w:r>
        <w:t>RF</w:t>
      </w:r>
      <w:r w:rsidR="00AC3B85">
        <w:t>)</w:t>
      </w:r>
      <w:r>
        <w:t xml:space="preserve"> transmitter performance is qualified by sampling the radiated transmit power on a sphere around the DUT. The DUT is placed in a holding fixture on the positioning system in the QZ centre, combined with phantoms as further explained in </w:t>
      </w:r>
      <w:r w:rsidR="00585108">
        <w:t xml:space="preserve">clause </w:t>
      </w:r>
      <w:r>
        <w:t>11.</w:t>
      </w:r>
    </w:p>
    <w:p w14:paraId="72CC8AE8" w14:textId="4D496896" w:rsidR="00B82D9F" w:rsidRDefault="00B82D9F" w:rsidP="007B4C7E">
      <w:r>
        <w:t xml:space="preserve">The measurement site is expected to be validated and calibrated as defined in </w:t>
      </w:r>
      <w:r w:rsidR="00585108">
        <w:t xml:space="preserve">clause </w:t>
      </w:r>
      <w:r>
        <w:t xml:space="preserve">7 and the power radiated by the DUT shall be measured with a calibrated measurement instrument </w:t>
      </w:r>
      <w:r w:rsidR="00536A34">
        <w:t xml:space="preserve">such as </w:t>
      </w:r>
      <w:r>
        <w:t>spectrum analyser, power meter or other measurement receiver.</w:t>
      </w:r>
    </w:p>
    <w:p w14:paraId="72CC8AE9" w14:textId="2CA8FE02" w:rsidR="00B82D9F" w:rsidRDefault="00B82D9F" w:rsidP="007B4C7E">
      <w:r>
        <w:t>The signal power as received by the measurement receiver test instrument is corrected by the corresponding signal path correction of the currently active signal path as determined during calibration. The resulting value is the EIRP of the current polarization in the current measurement direction. To access the total radiated power of the DUT, the EIRP in all direction is spatially averaged:</w:t>
      </w:r>
    </w:p>
    <w:p w14:paraId="72CC8AEA" w14:textId="77777777" w:rsidR="00B82D9F" w:rsidRPr="00AF5E61" w:rsidRDefault="00B82D9F" w:rsidP="00B82D9F">
      <w:pPr>
        <w:tabs>
          <w:tab w:val="left" w:pos="567"/>
          <w:tab w:val="left" w:pos="993"/>
        </w:tabs>
        <w:spacing w:before="240" w:after="240"/>
        <w:rPr>
          <w:rFonts w:asciiTheme="majorBidi" w:hAnsiTheme="majorBidi" w:cstheme="majorBidi"/>
          <w:bCs/>
        </w:rPr>
      </w:pPr>
      <m:oMathPara>
        <m:oMath>
          <m:r>
            <w:rPr>
              <w:rFonts w:ascii="Cambria Math" w:hAnsi="Cambria Math" w:cstheme="majorBidi"/>
            </w:rPr>
            <m:t>TRP=</m:t>
          </m:r>
          <m:f>
            <m:fPr>
              <m:ctrlPr>
                <w:rPr>
                  <w:rFonts w:ascii="Cambria Math" w:hAnsi="Cambria Math" w:cstheme="majorBidi"/>
                  <w:bCs/>
                  <w:i/>
                </w:rPr>
              </m:ctrlPr>
            </m:fPr>
            <m:num>
              <m:r>
                <w:rPr>
                  <w:rFonts w:ascii="Cambria Math" w:hAnsi="Cambria Math" w:cstheme="majorBidi"/>
                </w:rPr>
                <m:t>1</m:t>
              </m:r>
            </m:num>
            <m:den>
              <m:r>
                <w:rPr>
                  <w:rFonts w:ascii="Cambria Math" w:hAnsi="Cambria Math" w:cstheme="majorBidi"/>
                </w:rPr>
                <m:t>4π</m:t>
              </m:r>
            </m:den>
          </m:f>
          <m:nary>
            <m:naryPr>
              <m:ctrlPr>
                <w:rPr>
                  <w:rFonts w:ascii="Cambria Math" w:hAnsi="Cambria Math" w:cstheme="majorBidi"/>
                  <w:bCs/>
                  <w:i/>
                </w:rPr>
              </m:ctrlPr>
            </m:naryPr>
            <m:sub>
              <m:r>
                <w:rPr>
                  <w:rFonts w:ascii="Cambria Math" w:hAnsi="Cambria Math" w:cstheme="majorBidi"/>
                </w:rPr>
                <m:t>0</m:t>
              </m:r>
            </m:sub>
            <m:sup>
              <m:r>
                <w:rPr>
                  <w:rFonts w:ascii="Cambria Math" w:hAnsi="Cambria Math" w:cstheme="majorBidi"/>
                </w:rPr>
                <m:t>2π</m:t>
              </m:r>
            </m:sup>
            <m:e>
              <m:nary>
                <m:naryPr>
                  <m:ctrlPr>
                    <w:rPr>
                      <w:rFonts w:ascii="Cambria Math" w:hAnsi="Cambria Math" w:cstheme="majorBidi"/>
                      <w:bCs/>
                      <w:i/>
                    </w:rPr>
                  </m:ctrlPr>
                </m:naryPr>
                <m:sub>
                  <m:r>
                    <w:rPr>
                      <w:rFonts w:ascii="Cambria Math" w:hAnsi="Cambria Math" w:cstheme="majorBidi"/>
                    </w:rPr>
                    <m:t>0</m:t>
                  </m:r>
                </m:sub>
                <m:sup>
                  <m:r>
                    <w:rPr>
                      <w:rFonts w:ascii="Cambria Math" w:hAnsi="Cambria Math" w:cstheme="majorBidi"/>
                    </w:rPr>
                    <m:t>2π</m:t>
                  </m:r>
                </m:sup>
                <m:e>
                  <m:r>
                    <w:rPr>
                      <w:rFonts w:ascii="Cambria Math" w:hAnsi="Cambria Math" w:cstheme="majorBidi"/>
                    </w:rPr>
                    <m:t>EIRP</m:t>
                  </m:r>
                  <m:d>
                    <m:dPr>
                      <m:ctrlPr>
                        <w:rPr>
                          <w:rFonts w:ascii="Cambria Math" w:hAnsi="Cambria Math" w:cstheme="majorBidi"/>
                          <w:bCs/>
                          <w:i/>
                        </w:rPr>
                      </m:ctrlPr>
                    </m:dPr>
                    <m:e>
                      <m:r>
                        <w:rPr>
                          <w:rFonts w:ascii="Cambria Math" w:hAnsi="Cambria Math" w:cstheme="majorBidi"/>
                        </w:rPr>
                        <m:t>θ,ϕ</m:t>
                      </m:r>
                    </m:e>
                  </m:d>
                  <m:r>
                    <w:rPr>
                      <w:rFonts w:ascii="Cambria Math" w:hAnsi="Cambria Math" w:cstheme="majorBidi"/>
                    </w:rPr>
                    <m:t>⋅</m:t>
                  </m:r>
                  <m:func>
                    <m:funcPr>
                      <m:ctrlPr>
                        <w:rPr>
                          <w:rFonts w:ascii="Cambria Math" w:hAnsi="Cambria Math" w:cstheme="majorBidi"/>
                          <w:bCs/>
                        </w:rPr>
                      </m:ctrlPr>
                    </m:funcPr>
                    <m:fName>
                      <m:r>
                        <m:rPr>
                          <m:sty m:val="p"/>
                        </m:rPr>
                        <w:rPr>
                          <w:rFonts w:ascii="Cambria Math" w:hAnsi="Cambria Math" w:cstheme="majorBidi"/>
                        </w:rPr>
                        <m:t>sin</m:t>
                      </m:r>
                      <m:ctrlPr>
                        <w:rPr>
                          <w:rFonts w:ascii="Cambria Math" w:hAnsi="Cambria Math" w:cstheme="majorBidi"/>
                          <w:bCs/>
                          <w:i/>
                        </w:rPr>
                      </m:ctrlPr>
                    </m:fName>
                    <m:e>
                      <m:d>
                        <m:dPr>
                          <m:ctrlPr>
                            <w:rPr>
                              <w:rFonts w:ascii="Cambria Math" w:hAnsi="Cambria Math" w:cstheme="majorBidi"/>
                              <w:bCs/>
                              <w:i/>
                            </w:rPr>
                          </m:ctrlPr>
                        </m:dPr>
                        <m:e>
                          <m:r>
                            <w:rPr>
                              <w:rFonts w:ascii="Cambria Math" w:hAnsi="Cambria Math" w:cstheme="majorBidi"/>
                            </w:rPr>
                            <m:t>θ</m:t>
                          </m:r>
                        </m:e>
                      </m:d>
                    </m:e>
                  </m:func>
                  <m:r>
                    <w:rPr>
                      <w:rFonts w:ascii="Cambria Math" w:hAnsi="Cambria Math" w:cstheme="majorBidi"/>
                    </w:rPr>
                    <m:t>dθ</m:t>
                  </m:r>
                </m:e>
              </m:nary>
              <m:r>
                <w:rPr>
                  <w:rFonts w:ascii="Cambria Math" w:hAnsi="Cambria Math" w:cstheme="majorBidi"/>
                </w:rPr>
                <m:t>dϕ</m:t>
              </m:r>
            </m:e>
          </m:nary>
        </m:oMath>
      </m:oMathPara>
    </w:p>
    <w:p w14:paraId="72CC8AEB" w14:textId="29E7B93C" w:rsidR="00B82D9F" w:rsidRDefault="00B82D9F" w:rsidP="007B4C7E">
      <w:r>
        <w:t xml:space="preserve">As the </w:t>
      </w:r>
      <m:oMath>
        <m:r>
          <w:rPr>
            <w:rFonts w:ascii="Cambria Math" w:hAnsi="Cambria Math"/>
          </w:rPr>
          <m:t>EIRP</m:t>
        </m:r>
      </m:oMath>
      <w:r>
        <w:t xml:space="preserve"> is measured as vertical and horizontal component with a dual polarized probe antenna at sampled measurement locations, the TRP is approximated with</w:t>
      </w:r>
      <w:r w:rsidR="00585108">
        <w:t>:</w:t>
      </w:r>
    </w:p>
    <w:p w14:paraId="72CC8AEC" w14:textId="77777777" w:rsidR="00B82D9F" w:rsidRPr="00210BF3" w:rsidRDefault="00B82D9F" w:rsidP="00B82D9F">
      <w:pPr>
        <w:tabs>
          <w:tab w:val="left" w:pos="567"/>
          <w:tab w:val="left" w:pos="993"/>
        </w:tabs>
        <w:spacing w:before="240" w:after="240"/>
        <w:rPr>
          <w:rFonts w:asciiTheme="majorBidi" w:hAnsiTheme="majorBidi" w:cstheme="majorBidi"/>
          <w:bCs/>
        </w:rPr>
      </w:pPr>
      <m:oMathPara>
        <m:oMath>
          <m:r>
            <w:rPr>
              <w:rFonts w:ascii="Cambria Math" w:hAnsi="Cambria Math" w:cstheme="majorBidi"/>
            </w:rPr>
            <m:t>TRP≈</m:t>
          </m:r>
          <m:f>
            <m:fPr>
              <m:ctrlPr>
                <w:rPr>
                  <w:rFonts w:ascii="Cambria Math" w:hAnsi="Cambria Math" w:cstheme="majorBidi"/>
                  <w:bCs/>
                  <w:i/>
                </w:rPr>
              </m:ctrlPr>
            </m:fPr>
            <m:num>
              <m:r>
                <w:rPr>
                  <w:rFonts w:ascii="Cambria Math" w:hAnsi="Cambria Math" w:cstheme="majorBidi"/>
                </w:rPr>
                <m:t>π</m:t>
              </m:r>
            </m:num>
            <m:den>
              <m:r>
                <w:rPr>
                  <w:rFonts w:ascii="Cambria Math" w:hAnsi="Cambria Math" w:cstheme="majorBidi"/>
                </w:rPr>
                <m:t>2NM</m:t>
              </m:r>
            </m:den>
          </m:f>
          <m:nary>
            <m:naryPr>
              <m:chr m:val="∑"/>
              <m:ctrlPr>
                <w:rPr>
                  <w:rFonts w:ascii="Cambria Math" w:hAnsi="Cambria Math" w:cstheme="majorBidi"/>
                  <w:bCs/>
                  <w:i/>
                </w:rPr>
              </m:ctrlPr>
            </m:naryPr>
            <m:sub>
              <m:r>
                <w:rPr>
                  <w:rFonts w:ascii="Cambria Math" w:hAnsi="Cambria Math" w:cstheme="majorBidi"/>
                </w:rPr>
                <m:t>n=0</m:t>
              </m:r>
            </m:sub>
            <m:sup>
              <m:r>
                <w:rPr>
                  <w:rFonts w:ascii="Cambria Math" w:hAnsi="Cambria Math" w:cstheme="majorBidi"/>
                </w:rPr>
                <m:t>N-1</m:t>
              </m:r>
            </m:sup>
            <m:e>
              <m:nary>
                <m:naryPr>
                  <m:chr m:val="∑"/>
                  <m:ctrlPr>
                    <w:rPr>
                      <w:rFonts w:ascii="Cambria Math" w:hAnsi="Cambria Math" w:cstheme="majorBidi"/>
                      <w:bCs/>
                      <w:i/>
                    </w:rPr>
                  </m:ctrlPr>
                </m:naryPr>
                <m:sub>
                  <m:r>
                    <w:rPr>
                      <w:rFonts w:ascii="Cambria Math" w:hAnsi="Cambria Math" w:cstheme="majorBidi"/>
                    </w:rPr>
                    <m:t>m=0</m:t>
                  </m:r>
                </m:sub>
                <m:sup>
                  <m:r>
                    <w:rPr>
                      <w:rFonts w:ascii="Cambria Math" w:hAnsi="Cambria Math" w:cstheme="majorBidi"/>
                    </w:rPr>
                    <m:t>M-1</m:t>
                  </m:r>
                </m:sup>
                <m:e>
                  <m:d>
                    <m:dPr>
                      <m:ctrlPr>
                        <w:rPr>
                          <w:rFonts w:ascii="Cambria Math" w:hAnsi="Cambria Math" w:cstheme="majorBidi"/>
                          <w:bCs/>
                          <w:i/>
                        </w:rPr>
                      </m:ctrlPr>
                    </m:dPr>
                    <m:e>
                      <m:r>
                        <w:rPr>
                          <w:rFonts w:ascii="Cambria Math" w:hAnsi="Cambria Math" w:cstheme="majorBidi"/>
                        </w:rPr>
                        <m:t>EIR</m:t>
                      </m:r>
                      <m:sSub>
                        <m:sSubPr>
                          <m:ctrlPr>
                            <w:rPr>
                              <w:rFonts w:ascii="Cambria Math" w:hAnsi="Cambria Math" w:cstheme="majorBidi"/>
                              <w:bCs/>
                              <w:i/>
                            </w:rPr>
                          </m:ctrlPr>
                        </m:sSubPr>
                        <m:e>
                          <m:r>
                            <w:rPr>
                              <w:rFonts w:ascii="Cambria Math" w:hAnsi="Cambria Math" w:cstheme="majorBidi"/>
                            </w:rPr>
                            <m:t>P</m:t>
                          </m:r>
                        </m:e>
                        <m:sub>
                          <m:r>
                            <w:rPr>
                              <w:rFonts w:ascii="Cambria Math" w:hAnsi="Cambria Math" w:cstheme="majorBidi"/>
                            </w:rPr>
                            <m:t>θ</m:t>
                          </m:r>
                        </m:sub>
                      </m:sSub>
                      <m:d>
                        <m:dPr>
                          <m:ctrlPr>
                            <w:rPr>
                              <w:rFonts w:ascii="Cambria Math" w:hAnsi="Cambria Math" w:cstheme="majorBidi"/>
                              <w:bCs/>
                              <w:i/>
                            </w:rPr>
                          </m:ctrlPr>
                        </m:dPr>
                        <m:e>
                          <m:sSub>
                            <m:sSubPr>
                              <m:ctrlPr>
                                <w:rPr>
                                  <w:rFonts w:ascii="Cambria Math" w:hAnsi="Cambria Math" w:cstheme="majorBidi"/>
                                  <w:bCs/>
                                  <w:i/>
                                </w:rPr>
                              </m:ctrlPr>
                            </m:sSubPr>
                            <m:e>
                              <m:r>
                                <w:rPr>
                                  <w:rFonts w:ascii="Cambria Math" w:hAnsi="Cambria Math" w:cstheme="majorBidi"/>
                                </w:rPr>
                                <m:t>θ</m:t>
                              </m:r>
                            </m:e>
                            <m:sub>
                              <m:r>
                                <w:rPr>
                                  <w:rFonts w:ascii="Cambria Math" w:hAnsi="Cambria Math" w:cstheme="majorBidi"/>
                                </w:rPr>
                                <m:t>n</m:t>
                              </m:r>
                            </m:sub>
                          </m:sSub>
                          <m:r>
                            <w:rPr>
                              <w:rFonts w:ascii="Cambria Math" w:hAnsi="Cambria Math" w:cstheme="majorBidi"/>
                            </w:rPr>
                            <m:t>,</m:t>
                          </m:r>
                          <m:sSub>
                            <m:sSubPr>
                              <m:ctrlPr>
                                <w:rPr>
                                  <w:rFonts w:ascii="Cambria Math" w:hAnsi="Cambria Math" w:cstheme="majorBidi"/>
                                  <w:bCs/>
                                  <w:i/>
                                </w:rPr>
                              </m:ctrlPr>
                            </m:sSubPr>
                            <m:e>
                              <m:r>
                                <w:rPr>
                                  <w:rFonts w:ascii="Cambria Math" w:hAnsi="Cambria Math" w:cstheme="majorBidi"/>
                                </w:rPr>
                                <m:t>ϕ</m:t>
                              </m:r>
                            </m:e>
                            <m:sub>
                              <m:r>
                                <w:rPr>
                                  <w:rFonts w:ascii="Cambria Math" w:hAnsi="Cambria Math" w:cstheme="majorBidi"/>
                                </w:rPr>
                                <m:t>m</m:t>
                              </m:r>
                            </m:sub>
                          </m:sSub>
                        </m:e>
                      </m:d>
                      <m:r>
                        <w:rPr>
                          <w:rFonts w:ascii="Cambria Math" w:hAnsi="Cambria Math" w:cstheme="majorBidi"/>
                        </w:rPr>
                        <m:t>+EIR</m:t>
                      </m:r>
                      <m:sSub>
                        <m:sSubPr>
                          <m:ctrlPr>
                            <w:rPr>
                              <w:rFonts w:ascii="Cambria Math" w:hAnsi="Cambria Math" w:cstheme="majorBidi"/>
                              <w:bCs/>
                              <w:i/>
                            </w:rPr>
                          </m:ctrlPr>
                        </m:sSubPr>
                        <m:e>
                          <m:r>
                            <w:rPr>
                              <w:rFonts w:ascii="Cambria Math" w:hAnsi="Cambria Math" w:cstheme="majorBidi"/>
                            </w:rPr>
                            <m:t>P</m:t>
                          </m:r>
                        </m:e>
                        <m:sub>
                          <m:r>
                            <w:rPr>
                              <w:rFonts w:ascii="Cambria Math" w:hAnsi="Cambria Math" w:cstheme="majorBidi"/>
                            </w:rPr>
                            <m:t>ϕ</m:t>
                          </m:r>
                        </m:sub>
                      </m:sSub>
                      <m:d>
                        <m:dPr>
                          <m:ctrlPr>
                            <w:rPr>
                              <w:rFonts w:ascii="Cambria Math" w:hAnsi="Cambria Math" w:cstheme="majorBidi"/>
                              <w:bCs/>
                              <w:i/>
                            </w:rPr>
                          </m:ctrlPr>
                        </m:dPr>
                        <m:e>
                          <m:sSub>
                            <m:sSubPr>
                              <m:ctrlPr>
                                <w:rPr>
                                  <w:rFonts w:ascii="Cambria Math" w:hAnsi="Cambria Math" w:cstheme="majorBidi"/>
                                  <w:bCs/>
                                  <w:i/>
                                </w:rPr>
                              </m:ctrlPr>
                            </m:sSubPr>
                            <m:e>
                              <m:r>
                                <w:rPr>
                                  <w:rFonts w:ascii="Cambria Math" w:hAnsi="Cambria Math" w:cstheme="majorBidi"/>
                                </w:rPr>
                                <m:t>θ</m:t>
                              </m:r>
                            </m:e>
                            <m:sub>
                              <m:r>
                                <w:rPr>
                                  <w:rFonts w:ascii="Cambria Math" w:hAnsi="Cambria Math" w:cstheme="majorBidi"/>
                                </w:rPr>
                                <m:t>n</m:t>
                              </m:r>
                            </m:sub>
                          </m:sSub>
                          <m:r>
                            <w:rPr>
                              <w:rFonts w:ascii="Cambria Math" w:hAnsi="Cambria Math" w:cstheme="majorBidi"/>
                            </w:rPr>
                            <m:t>,</m:t>
                          </m:r>
                          <m:sSub>
                            <m:sSubPr>
                              <m:ctrlPr>
                                <w:rPr>
                                  <w:rFonts w:ascii="Cambria Math" w:hAnsi="Cambria Math" w:cstheme="majorBidi"/>
                                  <w:bCs/>
                                  <w:i/>
                                </w:rPr>
                              </m:ctrlPr>
                            </m:sSubPr>
                            <m:e>
                              <m:r>
                                <w:rPr>
                                  <w:rFonts w:ascii="Cambria Math" w:hAnsi="Cambria Math" w:cstheme="majorBidi"/>
                                </w:rPr>
                                <m:t>ϕ</m:t>
                              </m:r>
                            </m:e>
                            <m:sub>
                              <m:r>
                                <w:rPr>
                                  <w:rFonts w:ascii="Cambria Math" w:hAnsi="Cambria Math" w:cstheme="majorBidi"/>
                                </w:rPr>
                                <m:t>m</m:t>
                              </m:r>
                            </m:sub>
                          </m:sSub>
                        </m:e>
                      </m:d>
                    </m:e>
                  </m:d>
                  <m:func>
                    <m:funcPr>
                      <m:ctrlPr>
                        <w:rPr>
                          <w:rFonts w:ascii="Cambria Math" w:hAnsi="Cambria Math" w:cstheme="majorBidi"/>
                          <w:bCs/>
                          <w:i/>
                        </w:rPr>
                      </m:ctrlPr>
                    </m:funcPr>
                    <m:fName>
                      <m:r>
                        <m:rPr>
                          <m:sty m:val="p"/>
                        </m:rPr>
                        <w:rPr>
                          <w:rFonts w:ascii="Cambria Math" w:hAnsi="Cambria Math" w:cstheme="majorBidi"/>
                        </w:rPr>
                        <m:t>sin</m:t>
                      </m:r>
                    </m:fName>
                    <m:e>
                      <m:d>
                        <m:dPr>
                          <m:ctrlPr>
                            <w:rPr>
                              <w:rFonts w:ascii="Cambria Math" w:hAnsi="Cambria Math" w:cstheme="majorBidi"/>
                              <w:bCs/>
                              <w:i/>
                            </w:rPr>
                          </m:ctrlPr>
                        </m:dPr>
                        <m:e>
                          <m:sSub>
                            <m:sSubPr>
                              <m:ctrlPr>
                                <w:rPr>
                                  <w:rFonts w:ascii="Cambria Math" w:hAnsi="Cambria Math" w:cstheme="majorBidi"/>
                                  <w:bCs/>
                                  <w:i/>
                                </w:rPr>
                              </m:ctrlPr>
                            </m:sSubPr>
                            <m:e>
                              <m:r>
                                <w:rPr>
                                  <w:rFonts w:ascii="Cambria Math" w:hAnsi="Cambria Math" w:cstheme="majorBidi"/>
                                </w:rPr>
                                <m:t>θ</m:t>
                              </m:r>
                            </m:e>
                            <m:sub>
                              <m:r>
                                <w:rPr>
                                  <w:rFonts w:ascii="Cambria Math" w:hAnsi="Cambria Math" w:cstheme="majorBidi"/>
                                </w:rPr>
                                <m:t>n</m:t>
                              </m:r>
                            </m:sub>
                          </m:sSub>
                        </m:e>
                      </m:d>
                    </m:e>
                  </m:func>
                </m:e>
              </m:nary>
            </m:e>
          </m:nary>
        </m:oMath>
      </m:oMathPara>
    </w:p>
    <w:p w14:paraId="72CC8AED" w14:textId="3816501C" w:rsidR="00B82D9F" w:rsidRPr="00DB1EEF" w:rsidRDefault="00B82D9F" w:rsidP="007B4C7E">
      <w:r>
        <w:t xml:space="preserve">The measurement locations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e>
        </m:d>
      </m:oMath>
      <w:r>
        <w:t xml:space="preserve"> are defined in a grid on a sphere around the DUT. </w:t>
      </w:r>
      <w:r w:rsidRPr="006A7C5D">
        <w:t xml:space="preserve">The angular spacing of measurement points is chosen as a trade-off between measurement time and accuracy, while for low directivity antennas as used in typical UE for 2G, 3G, and 4G a low sampling of 15° is </w:t>
      </w:r>
      <w:proofErr w:type="gramStart"/>
      <w:r w:rsidRPr="006A7C5D">
        <w:t>sufficient</w:t>
      </w:r>
      <w:proofErr w:type="gramEnd"/>
      <w:r w:rsidRPr="006A7C5D">
        <w:t>.</w:t>
      </w:r>
    </w:p>
    <w:p w14:paraId="72CC8AEE" w14:textId="7ABE60D3" w:rsidR="00B82D9F" w:rsidRPr="002F7EE2" w:rsidRDefault="007B4C7E" w:rsidP="007B4C7E">
      <w:pPr>
        <w:pStyle w:val="Heading1"/>
      </w:pPr>
      <w:bookmarkStart w:id="60" w:name="_Toc520310571"/>
      <w:bookmarkStart w:id="61" w:name="_Toc1583242"/>
      <w:bookmarkStart w:id="62" w:name="_Toc34204160"/>
      <w:r>
        <w:lastRenderedPageBreak/>
        <w:t>10</w:t>
      </w:r>
      <w:r>
        <w:tab/>
      </w:r>
      <w:r w:rsidR="00B82D9F" w:rsidRPr="002F7EE2">
        <w:t xml:space="preserve">Receiver </w:t>
      </w:r>
      <w:r w:rsidR="008360B8">
        <w:t>p</w:t>
      </w:r>
      <w:r w:rsidR="00B82D9F" w:rsidRPr="002F7EE2">
        <w:t>erformance</w:t>
      </w:r>
      <w:bookmarkEnd w:id="60"/>
      <w:bookmarkEnd w:id="61"/>
      <w:bookmarkEnd w:id="62"/>
    </w:p>
    <w:p w14:paraId="72CC8AEF" w14:textId="42AA2CB0" w:rsidR="00B82D9F" w:rsidRDefault="00B82D9F" w:rsidP="007B4C7E">
      <w:r>
        <w:t xml:space="preserve">The RF receiver performance is qualified by sampling the minimum effective isotropic sensitivity on a sphere around the DUT. The DUT is placed in a holding fixture on the positioning system in the QZ centre, combined with phantoms as further explained in </w:t>
      </w:r>
      <w:r w:rsidR="005D60ED">
        <w:t xml:space="preserve">clause </w:t>
      </w:r>
      <w:r>
        <w:t>11.</w:t>
      </w:r>
    </w:p>
    <w:p w14:paraId="72CC8AF0" w14:textId="15812BF7" w:rsidR="00B82D9F" w:rsidRDefault="00B82D9F" w:rsidP="007B4C7E">
      <w:r>
        <w:t xml:space="preserve">The measurement site is expected to be validated and calibrated as defined in </w:t>
      </w:r>
      <w:r w:rsidR="005D60ED">
        <w:t xml:space="preserve">clause </w:t>
      </w:r>
      <w:r>
        <w:t>7 and the signal received by the DUT shall be transmitted with a calibrated test instrument. To access the EIS of the receiver in a given direction, the transmitted signal is reduced in power until the error criteria (e.g.</w:t>
      </w:r>
      <w:r w:rsidR="005D60ED">
        <w:t>,</w:t>
      </w:r>
      <w:r>
        <w:t xml:space="preserve"> </w:t>
      </w:r>
      <w:r w:rsidR="006B6D95">
        <w:t>bit error ratio (</w:t>
      </w:r>
      <w:r>
        <w:t>BER</w:t>
      </w:r>
      <w:r w:rsidR="006B6D95">
        <w:t>)</w:t>
      </w:r>
      <w:r>
        <w:t xml:space="preserve"> or </w:t>
      </w:r>
      <w:r w:rsidR="006B6D95">
        <w:t>frame error rate (</w:t>
      </w:r>
      <w:r>
        <w:t>FER</w:t>
      </w:r>
      <w:r w:rsidR="006B6D95">
        <w:t>)</w:t>
      </w:r>
      <w:r>
        <w:t>) is above a defined threshold. The lowest signal power that still enables the receiver to be within the error criteria limits, corrected by the corresponding signal path correction of the currently active signal path, is the EIS of the receiver for the given direction and polarization.</w:t>
      </w:r>
    </w:p>
    <w:p w14:paraId="72CC8AF1" w14:textId="77777777" w:rsidR="00B82D9F" w:rsidRDefault="00B82D9F" w:rsidP="007B4C7E">
      <w:r>
        <w:t>The total isotropic sensitivity (TIS) is the EIS spatially averaged over the whole sphere around the DUT:</w:t>
      </w:r>
    </w:p>
    <w:p w14:paraId="72CC8AF2" w14:textId="77777777" w:rsidR="00B82D9F" w:rsidRPr="00A94E80" w:rsidRDefault="00B82D9F" w:rsidP="00B82D9F">
      <w:pPr>
        <w:tabs>
          <w:tab w:val="left" w:pos="567"/>
          <w:tab w:val="left" w:pos="993"/>
        </w:tabs>
        <w:spacing w:before="240" w:after="240"/>
        <w:rPr>
          <w:rFonts w:asciiTheme="majorBidi" w:hAnsiTheme="majorBidi" w:cstheme="majorBidi"/>
          <w:bCs/>
        </w:rPr>
      </w:pPr>
      <m:oMathPara>
        <m:oMath>
          <m:r>
            <w:rPr>
              <w:rFonts w:ascii="Cambria Math" w:hAnsi="Cambria Math" w:cstheme="majorBidi"/>
            </w:rPr>
            <m:t>TIS=</m:t>
          </m:r>
          <m:f>
            <m:fPr>
              <m:ctrlPr>
                <w:rPr>
                  <w:rFonts w:ascii="Cambria Math" w:hAnsi="Cambria Math" w:cstheme="majorBidi"/>
                  <w:bCs/>
                  <w:i/>
                </w:rPr>
              </m:ctrlPr>
            </m:fPr>
            <m:num>
              <m:r>
                <w:rPr>
                  <w:rFonts w:ascii="Cambria Math" w:hAnsi="Cambria Math" w:cstheme="majorBidi"/>
                </w:rPr>
                <m:t>4π</m:t>
              </m:r>
            </m:num>
            <m:den>
              <m:nary>
                <m:naryPr>
                  <m:ctrlPr>
                    <w:rPr>
                      <w:rFonts w:ascii="Cambria Math" w:hAnsi="Cambria Math" w:cstheme="majorBidi"/>
                      <w:bCs/>
                      <w:i/>
                    </w:rPr>
                  </m:ctrlPr>
                </m:naryPr>
                <m:sub>
                  <m:r>
                    <w:rPr>
                      <w:rFonts w:ascii="Cambria Math" w:hAnsi="Cambria Math" w:cstheme="majorBidi"/>
                    </w:rPr>
                    <m:t>0</m:t>
                  </m:r>
                </m:sub>
                <m:sup>
                  <m:r>
                    <w:rPr>
                      <w:rFonts w:ascii="Cambria Math" w:hAnsi="Cambria Math" w:cstheme="majorBidi"/>
                    </w:rPr>
                    <m:t>2π</m:t>
                  </m:r>
                </m:sup>
                <m:e>
                  <m:nary>
                    <m:naryPr>
                      <m:ctrlPr>
                        <w:rPr>
                          <w:rFonts w:ascii="Cambria Math" w:hAnsi="Cambria Math" w:cstheme="majorBidi"/>
                          <w:bCs/>
                          <w:i/>
                        </w:rPr>
                      </m:ctrlPr>
                    </m:naryPr>
                    <m:sub>
                      <m:r>
                        <w:rPr>
                          <w:rFonts w:ascii="Cambria Math" w:hAnsi="Cambria Math" w:cstheme="majorBidi"/>
                        </w:rPr>
                        <m:t>0</m:t>
                      </m:r>
                    </m:sub>
                    <m:sup>
                      <m:r>
                        <w:rPr>
                          <w:rFonts w:ascii="Cambria Math" w:hAnsi="Cambria Math" w:cstheme="majorBidi"/>
                        </w:rPr>
                        <m:t>π</m:t>
                      </m:r>
                    </m:sup>
                    <m:e>
                      <m:d>
                        <m:dPr>
                          <m:ctrlPr>
                            <w:rPr>
                              <w:rFonts w:ascii="Cambria Math" w:hAnsi="Cambria Math" w:cstheme="majorBidi"/>
                              <w:bCs/>
                              <w:i/>
                            </w:rPr>
                          </m:ctrlPr>
                        </m:dPr>
                        <m:e>
                          <m:f>
                            <m:fPr>
                              <m:ctrlPr>
                                <w:rPr>
                                  <w:rFonts w:ascii="Cambria Math" w:hAnsi="Cambria Math" w:cstheme="majorBidi"/>
                                  <w:bCs/>
                                  <w:i/>
                                </w:rPr>
                              </m:ctrlPr>
                            </m:fPr>
                            <m:num>
                              <m:r>
                                <w:rPr>
                                  <w:rFonts w:ascii="Cambria Math" w:hAnsi="Cambria Math" w:cstheme="majorBidi"/>
                                </w:rPr>
                                <m:t>1</m:t>
                              </m:r>
                            </m:num>
                            <m:den>
                              <m:r>
                                <w:rPr>
                                  <w:rFonts w:ascii="Cambria Math" w:hAnsi="Cambria Math" w:cstheme="majorBidi"/>
                                </w:rPr>
                                <m:t>EI</m:t>
                              </m:r>
                              <m:sSub>
                                <m:sSubPr>
                                  <m:ctrlPr>
                                    <w:rPr>
                                      <w:rFonts w:ascii="Cambria Math" w:hAnsi="Cambria Math" w:cstheme="majorBidi"/>
                                      <w:bCs/>
                                      <w:i/>
                                    </w:rPr>
                                  </m:ctrlPr>
                                </m:sSubPr>
                                <m:e>
                                  <m:r>
                                    <w:rPr>
                                      <w:rFonts w:ascii="Cambria Math" w:hAnsi="Cambria Math" w:cstheme="majorBidi"/>
                                    </w:rPr>
                                    <m:t>S</m:t>
                                  </m:r>
                                </m:e>
                                <m:sub>
                                  <m:r>
                                    <w:rPr>
                                      <w:rFonts w:ascii="Cambria Math" w:hAnsi="Cambria Math" w:cstheme="majorBidi"/>
                                    </w:rPr>
                                    <m:t>θ</m:t>
                                  </m:r>
                                </m:sub>
                              </m:sSub>
                              <m:d>
                                <m:dPr>
                                  <m:ctrlPr>
                                    <w:rPr>
                                      <w:rFonts w:ascii="Cambria Math" w:hAnsi="Cambria Math" w:cstheme="majorBidi"/>
                                      <w:bCs/>
                                      <w:i/>
                                    </w:rPr>
                                  </m:ctrlPr>
                                </m:dPr>
                                <m:e>
                                  <m:r>
                                    <w:rPr>
                                      <w:rFonts w:ascii="Cambria Math" w:hAnsi="Cambria Math" w:cstheme="majorBidi"/>
                                    </w:rPr>
                                    <m:t>θ,ϕ</m:t>
                                  </m:r>
                                </m:e>
                              </m:d>
                            </m:den>
                          </m:f>
                          <m:r>
                            <w:rPr>
                              <w:rFonts w:ascii="Cambria Math" w:hAnsi="Cambria Math" w:cstheme="majorBidi"/>
                            </w:rPr>
                            <m:t>+</m:t>
                          </m:r>
                          <m:f>
                            <m:fPr>
                              <m:ctrlPr>
                                <w:rPr>
                                  <w:rFonts w:ascii="Cambria Math" w:hAnsi="Cambria Math" w:cstheme="majorBidi"/>
                                  <w:bCs/>
                                  <w:i/>
                                </w:rPr>
                              </m:ctrlPr>
                            </m:fPr>
                            <m:num>
                              <m:r>
                                <w:rPr>
                                  <w:rFonts w:ascii="Cambria Math" w:hAnsi="Cambria Math" w:cstheme="majorBidi"/>
                                </w:rPr>
                                <m:t>1</m:t>
                              </m:r>
                            </m:num>
                            <m:den>
                              <m:r>
                                <w:rPr>
                                  <w:rFonts w:ascii="Cambria Math" w:hAnsi="Cambria Math" w:cstheme="majorBidi"/>
                                </w:rPr>
                                <m:t>EI</m:t>
                              </m:r>
                              <m:sSub>
                                <m:sSubPr>
                                  <m:ctrlPr>
                                    <w:rPr>
                                      <w:rFonts w:ascii="Cambria Math" w:hAnsi="Cambria Math" w:cstheme="majorBidi"/>
                                      <w:bCs/>
                                      <w:i/>
                                    </w:rPr>
                                  </m:ctrlPr>
                                </m:sSubPr>
                                <m:e>
                                  <m:r>
                                    <w:rPr>
                                      <w:rFonts w:ascii="Cambria Math" w:hAnsi="Cambria Math" w:cstheme="majorBidi"/>
                                    </w:rPr>
                                    <m:t>S</m:t>
                                  </m:r>
                                </m:e>
                                <m:sub>
                                  <m:r>
                                    <w:rPr>
                                      <w:rFonts w:ascii="Cambria Math" w:hAnsi="Cambria Math" w:cstheme="majorBidi"/>
                                    </w:rPr>
                                    <m:t>ϕ</m:t>
                                  </m:r>
                                </m:sub>
                              </m:sSub>
                              <m:d>
                                <m:dPr>
                                  <m:ctrlPr>
                                    <w:rPr>
                                      <w:rFonts w:ascii="Cambria Math" w:hAnsi="Cambria Math" w:cstheme="majorBidi"/>
                                      <w:bCs/>
                                      <w:i/>
                                    </w:rPr>
                                  </m:ctrlPr>
                                </m:dPr>
                                <m:e>
                                  <m:r>
                                    <w:rPr>
                                      <w:rFonts w:ascii="Cambria Math" w:hAnsi="Cambria Math" w:cstheme="majorBidi"/>
                                    </w:rPr>
                                    <m:t>θ,ϕ</m:t>
                                  </m:r>
                                </m:e>
                              </m:d>
                            </m:den>
                          </m:f>
                        </m:e>
                      </m:d>
                      <m:r>
                        <w:rPr>
                          <w:rFonts w:ascii="Cambria Math" w:hAnsi="Cambria Math" w:cstheme="majorBidi"/>
                        </w:rPr>
                        <m:t>sinθdθ</m:t>
                      </m:r>
                    </m:e>
                  </m:nary>
                  <m:r>
                    <w:rPr>
                      <w:rFonts w:ascii="Cambria Math" w:hAnsi="Cambria Math" w:cstheme="majorBidi"/>
                    </w:rPr>
                    <m:t>dϕ</m:t>
                  </m:r>
                </m:e>
              </m:nary>
            </m:den>
          </m:f>
        </m:oMath>
      </m:oMathPara>
    </w:p>
    <w:p w14:paraId="72CC8AF3" w14:textId="591998F1" w:rsidR="00B82D9F" w:rsidRDefault="00B82D9F" w:rsidP="007B4C7E">
      <w:r>
        <w:t>It is important to note, that for TIS determination, it is not sufficient to rely on the conducted sensitivity of the receiver combined with the radiation pattern of the used antenna, as signal strength and noise received by the antenna will vary and is influenced by the DUT itself.</w:t>
      </w:r>
    </w:p>
    <w:p w14:paraId="72CC8AF4" w14:textId="56E0AF4D" w:rsidR="00B82D9F" w:rsidRDefault="00B82D9F" w:rsidP="007B4C7E">
      <w:r>
        <w:t>To determine the TIS from sampled measurement points, the TIS is approximated with</w:t>
      </w:r>
      <w:r w:rsidR="005D60ED">
        <w:t>:</w:t>
      </w:r>
    </w:p>
    <w:p w14:paraId="72CC8AF5" w14:textId="77777777" w:rsidR="00B82D9F" w:rsidRPr="00A94E80" w:rsidRDefault="00B82D9F" w:rsidP="00B82D9F">
      <w:pPr>
        <w:tabs>
          <w:tab w:val="left" w:pos="567"/>
          <w:tab w:val="left" w:pos="993"/>
        </w:tabs>
        <w:spacing w:before="240" w:after="240"/>
        <w:rPr>
          <w:rFonts w:asciiTheme="majorBidi" w:hAnsiTheme="majorBidi" w:cstheme="majorBidi"/>
          <w:bCs/>
        </w:rPr>
      </w:pPr>
      <m:oMathPara>
        <m:oMath>
          <m:r>
            <w:rPr>
              <w:rFonts w:ascii="Cambria Math" w:hAnsi="Cambria Math" w:cstheme="majorBidi"/>
            </w:rPr>
            <m:t>TIS≈</m:t>
          </m:r>
          <m:f>
            <m:fPr>
              <m:ctrlPr>
                <w:rPr>
                  <w:rFonts w:ascii="Cambria Math" w:hAnsi="Cambria Math" w:cstheme="majorBidi"/>
                  <w:i/>
                </w:rPr>
              </m:ctrlPr>
            </m:fPr>
            <m:num>
              <m:r>
                <w:rPr>
                  <w:rFonts w:ascii="Cambria Math" w:hAnsi="Cambria Math" w:cstheme="majorBidi"/>
                </w:rPr>
                <m:t>2NM</m:t>
              </m:r>
            </m:num>
            <m:den>
              <m:r>
                <w:rPr>
                  <w:rFonts w:ascii="Cambria Math" w:hAnsi="Cambria Math" w:cstheme="majorBidi"/>
                </w:rPr>
                <m:t>π</m:t>
              </m:r>
              <m:nary>
                <m:naryPr>
                  <m:chr m:val="∑"/>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N-1</m:t>
                  </m:r>
                </m:sup>
                <m:e>
                  <m:nary>
                    <m:naryPr>
                      <m:chr m:val="∑"/>
                      <m:ctrlPr>
                        <w:rPr>
                          <w:rFonts w:ascii="Cambria Math" w:hAnsi="Cambria Math" w:cstheme="majorBidi"/>
                          <w:i/>
                        </w:rPr>
                      </m:ctrlPr>
                    </m:naryPr>
                    <m:sub>
                      <m:r>
                        <w:rPr>
                          <w:rFonts w:ascii="Cambria Math" w:hAnsi="Cambria Math" w:cstheme="majorBidi"/>
                        </w:rPr>
                        <m:t>j=0</m:t>
                      </m:r>
                    </m:sub>
                    <m:sup>
                      <m:r>
                        <w:rPr>
                          <w:rFonts w:ascii="Cambria Math" w:hAnsi="Cambria Math" w:cstheme="majorBidi"/>
                        </w:rPr>
                        <m:t>M-1</m:t>
                      </m:r>
                    </m:sup>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EI</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θ</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j</m:t>
                                      </m:r>
                                    </m:sub>
                                  </m:sSub>
                                </m:e>
                              </m:d>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EI</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ϕ</m:t>
                                  </m:r>
                                </m:sub>
                              </m:sSub>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j</m:t>
                                      </m:r>
                                    </m:sub>
                                  </m:sSub>
                                </m:e>
                              </m:d>
                            </m:den>
                          </m:f>
                        </m:e>
                      </m:d>
                      <m:func>
                        <m:funcPr>
                          <m:ctrlPr>
                            <w:rPr>
                              <w:rFonts w:ascii="Cambria Math" w:hAnsi="Cambria Math" w:cstheme="majorBidi"/>
                              <w:i/>
                            </w:rPr>
                          </m:ctrlPr>
                        </m:funcPr>
                        <m:fName>
                          <m:r>
                            <m:rPr>
                              <m:sty m:val="p"/>
                            </m:rPr>
                            <w:rPr>
                              <w:rFonts w:ascii="Cambria Math" w:hAnsi="Cambria Math" w:cstheme="majorBidi"/>
                            </w:rPr>
                            <m:t>sin</m:t>
                          </m:r>
                        </m:fName>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i</m:t>
                                  </m:r>
                                </m:sub>
                              </m:sSub>
                            </m:e>
                          </m:d>
                        </m:e>
                      </m:func>
                    </m:e>
                  </m:nary>
                </m:e>
              </m:nary>
            </m:den>
          </m:f>
        </m:oMath>
      </m:oMathPara>
    </w:p>
    <w:p w14:paraId="72CC8AF6" w14:textId="178055E9" w:rsidR="00B82D9F" w:rsidRDefault="00B82D9F" w:rsidP="00B82D9F">
      <w:pPr>
        <w:tabs>
          <w:tab w:val="left" w:pos="567"/>
          <w:tab w:val="left" w:pos="993"/>
        </w:tabs>
        <w:spacing w:before="240" w:after="240"/>
        <w:rPr>
          <w:rFonts w:asciiTheme="majorBidi" w:hAnsiTheme="majorBidi" w:cstheme="majorBidi"/>
          <w:bCs/>
        </w:rPr>
      </w:pPr>
      <w:r>
        <w:rPr>
          <w:rFonts w:asciiTheme="majorBidi" w:hAnsiTheme="majorBidi" w:cstheme="majorBidi"/>
          <w:bCs/>
        </w:rPr>
        <w:t xml:space="preserve">where </w:t>
      </w:r>
      <m:oMath>
        <m:r>
          <w:rPr>
            <w:rFonts w:ascii="Cambria Math" w:hAnsi="Cambria Math" w:cstheme="majorBidi"/>
          </w:rPr>
          <m:t>EI</m:t>
        </m:r>
        <m:sSub>
          <m:sSubPr>
            <m:ctrlPr>
              <w:rPr>
                <w:rFonts w:ascii="Cambria Math" w:hAnsi="Cambria Math" w:cstheme="majorBidi"/>
                <w:bCs/>
                <w:i/>
              </w:rPr>
            </m:ctrlPr>
          </m:sSubPr>
          <m:e>
            <m:r>
              <w:rPr>
                <w:rFonts w:ascii="Cambria Math" w:hAnsi="Cambria Math" w:cstheme="majorBidi"/>
              </w:rPr>
              <m:t>S</m:t>
            </m:r>
          </m:e>
          <m:sub>
            <m:r>
              <w:rPr>
                <w:rFonts w:ascii="Cambria Math" w:hAnsi="Cambria Math" w:cstheme="majorBidi"/>
              </w:rPr>
              <m:t>θ</m:t>
            </m:r>
          </m:sub>
        </m:sSub>
        <m:d>
          <m:dPr>
            <m:ctrlPr>
              <w:rPr>
                <w:rFonts w:ascii="Cambria Math" w:hAnsi="Cambria Math" w:cstheme="majorBidi"/>
                <w:bCs/>
                <w:i/>
              </w:rPr>
            </m:ctrlPr>
          </m:dPr>
          <m:e>
            <m:sSub>
              <m:sSubPr>
                <m:ctrlPr>
                  <w:rPr>
                    <w:rFonts w:ascii="Cambria Math" w:hAnsi="Cambria Math" w:cstheme="majorBidi"/>
                    <w:bCs/>
                    <w:i/>
                  </w:rPr>
                </m:ctrlPr>
              </m:sSubPr>
              <m:e>
                <m:r>
                  <w:rPr>
                    <w:rFonts w:ascii="Cambria Math" w:hAnsi="Cambria Math" w:cstheme="majorBidi"/>
                  </w:rPr>
                  <m:t>θ</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bCs/>
                    <w:i/>
                  </w:rPr>
                </m:ctrlPr>
              </m:sSubPr>
              <m:e>
                <m:r>
                  <w:rPr>
                    <w:rFonts w:ascii="Cambria Math" w:hAnsi="Cambria Math" w:cstheme="majorBidi"/>
                  </w:rPr>
                  <m:t>ϕ</m:t>
                </m:r>
              </m:e>
              <m:sub>
                <m:r>
                  <w:rPr>
                    <w:rFonts w:ascii="Cambria Math" w:hAnsi="Cambria Math" w:cstheme="majorBidi"/>
                  </w:rPr>
                  <m:t>j</m:t>
                </m:r>
              </m:sub>
            </m:sSub>
          </m:e>
        </m:d>
      </m:oMath>
      <w:r>
        <w:rPr>
          <w:rFonts w:asciiTheme="majorBidi" w:hAnsiTheme="majorBidi" w:cstheme="majorBidi"/>
          <w:bCs/>
        </w:rPr>
        <w:t xml:space="preserve"> and </w:t>
      </w:r>
      <m:oMath>
        <m:r>
          <w:rPr>
            <w:rFonts w:ascii="Cambria Math" w:hAnsi="Cambria Math" w:cstheme="majorBidi"/>
          </w:rPr>
          <m:t>EI</m:t>
        </m:r>
        <m:sSub>
          <m:sSubPr>
            <m:ctrlPr>
              <w:rPr>
                <w:rFonts w:ascii="Cambria Math" w:hAnsi="Cambria Math" w:cstheme="majorBidi"/>
                <w:bCs/>
                <w:i/>
              </w:rPr>
            </m:ctrlPr>
          </m:sSubPr>
          <m:e>
            <m:r>
              <w:rPr>
                <w:rFonts w:ascii="Cambria Math" w:hAnsi="Cambria Math" w:cstheme="majorBidi"/>
              </w:rPr>
              <m:t>S</m:t>
            </m:r>
          </m:e>
          <m:sub>
            <m:r>
              <w:rPr>
                <w:rFonts w:ascii="Cambria Math" w:hAnsi="Cambria Math" w:cstheme="majorBidi"/>
              </w:rPr>
              <m:t>ϕ</m:t>
            </m:r>
          </m:sub>
        </m:sSub>
        <m:d>
          <m:dPr>
            <m:ctrlPr>
              <w:rPr>
                <w:rFonts w:ascii="Cambria Math" w:hAnsi="Cambria Math" w:cstheme="majorBidi"/>
                <w:bCs/>
                <w:i/>
              </w:rPr>
            </m:ctrlPr>
          </m:dPr>
          <m:e>
            <m:sSub>
              <m:sSubPr>
                <m:ctrlPr>
                  <w:rPr>
                    <w:rFonts w:ascii="Cambria Math" w:hAnsi="Cambria Math" w:cstheme="majorBidi"/>
                    <w:bCs/>
                    <w:i/>
                  </w:rPr>
                </m:ctrlPr>
              </m:sSubPr>
              <m:e>
                <m:r>
                  <w:rPr>
                    <w:rFonts w:ascii="Cambria Math" w:hAnsi="Cambria Math" w:cstheme="majorBidi"/>
                  </w:rPr>
                  <m:t>θ</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bCs/>
                    <w:i/>
                  </w:rPr>
                </m:ctrlPr>
              </m:sSubPr>
              <m:e>
                <m:r>
                  <w:rPr>
                    <w:rFonts w:ascii="Cambria Math" w:hAnsi="Cambria Math" w:cstheme="majorBidi"/>
                  </w:rPr>
                  <m:t>ϕ</m:t>
                </m:r>
              </m:e>
              <m:sub>
                <m:r>
                  <w:rPr>
                    <w:rFonts w:ascii="Cambria Math" w:hAnsi="Cambria Math" w:cstheme="majorBidi"/>
                  </w:rPr>
                  <m:t>j</m:t>
                </m:r>
              </m:sub>
            </m:sSub>
          </m:e>
        </m:d>
      </m:oMath>
      <w:r>
        <w:rPr>
          <w:rFonts w:asciiTheme="majorBidi" w:hAnsiTheme="majorBidi" w:cstheme="majorBidi"/>
          <w:bCs/>
        </w:rPr>
        <w:t xml:space="preserve"> are the determined effective isotropic sensitivity in the direction </w:t>
      </w:r>
      <m:oMath>
        <m:d>
          <m:dPr>
            <m:ctrlPr>
              <w:rPr>
                <w:rFonts w:ascii="Cambria Math" w:hAnsi="Cambria Math" w:cstheme="majorBidi"/>
                <w:bCs/>
                <w:i/>
              </w:rPr>
            </m:ctrlPr>
          </m:dPr>
          <m:e>
            <m:sSub>
              <m:sSubPr>
                <m:ctrlPr>
                  <w:rPr>
                    <w:rFonts w:ascii="Cambria Math" w:hAnsi="Cambria Math" w:cstheme="majorBidi"/>
                    <w:bCs/>
                    <w:i/>
                  </w:rPr>
                </m:ctrlPr>
              </m:sSubPr>
              <m:e>
                <m:r>
                  <w:rPr>
                    <w:rFonts w:ascii="Cambria Math" w:hAnsi="Cambria Math" w:cstheme="majorBidi"/>
                  </w:rPr>
                  <m:t>θ</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bCs/>
                    <w:i/>
                  </w:rPr>
                </m:ctrlPr>
              </m:sSubPr>
              <m:e>
                <m:r>
                  <w:rPr>
                    <w:rFonts w:ascii="Cambria Math" w:hAnsi="Cambria Math" w:cstheme="majorBidi"/>
                  </w:rPr>
                  <m:t>ϕ</m:t>
                </m:r>
              </m:e>
              <m:sub>
                <m:r>
                  <w:rPr>
                    <w:rFonts w:ascii="Cambria Math" w:hAnsi="Cambria Math" w:cstheme="majorBidi"/>
                  </w:rPr>
                  <m:t>j</m:t>
                </m:r>
              </m:sub>
            </m:sSub>
          </m:e>
        </m:d>
      </m:oMath>
      <w:r>
        <w:rPr>
          <w:rFonts w:asciiTheme="majorBidi" w:hAnsiTheme="majorBidi" w:cstheme="majorBidi"/>
          <w:bCs/>
        </w:rPr>
        <w:t xml:space="preserve"> in the theta and phi polarization, respectively.</w:t>
      </w:r>
    </w:p>
    <w:p w14:paraId="72CC8AF7" w14:textId="2AAEB5ED" w:rsidR="00B82D9F" w:rsidRDefault="00B82D9F" w:rsidP="007B4C7E">
      <w:r>
        <w:t xml:space="preserve">The measurement locations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e>
        </m:d>
      </m:oMath>
      <w:r>
        <w:t xml:space="preserve"> are defined in a grid, e.g.</w:t>
      </w:r>
      <w:r w:rsidR="005D60ED">
        <w:t>,</w:t>
      </w:r>
      <w:r>
        <w:t xml:space="preserve"> 15° on a sphere around the DUT</w:t>
      </w:r>
      <w:r w:rsidRPr="006A7C5D">
        <w:t>, as defined for trans</w:t>
      </w:r>
      <w:r>
        <w:t xml:space="preserve">mitter performance in </w:t>
      </w:r>
      <w:r w:rsidR="005D60ED">
        <w:t xml:space="preserve">clause </w:t>
      </w:r>
      <w:r>
        <w:t>9.</w:t>
      </w:r>
    </w:p>
    <w:p w14:paraId="72CC8AF8" w14:textId="0CE66CF0" w:rsidR="00B82D9F" w:rsidRDefault="007B4C7E" w:rsidP="007B4C7E">
      <w:pPr>
        <w:pStyle w:val="Heading1"/>
      </w:pPr>
      <w:bookmarkStart w:id="63" w:name="_Toc10470793"/>
      <w:bookmarkStart w:id="64" w:name="_Toc34204161"/>
      <w:r>
        <w:t>11</w:t>
      </w:r>
      <w:r>
        <w:tab/>
      </w:r>
      <w:r w:rsidR="00B82D9F">
        <w:t xml:space="preserve">Positioning </w:t>
      </w:r>
      <w:r w:rsidR="008360B8">
        <w:t>r</w:t>
      </w:r>
      <w:r w:rsidR="00B82D9F">
        <w:t xml:space="preserve">equirements and </w:t>
      </w:r>
      <w:bookmarkStart w:id="65" w:name="_Toc1583243"/>
      <w:r w:rsidR="008360B8">
        <w:t>p</w:t>
      </w:r>
      <w:r w:rsidR="00B82D9F">
        <w:t>hantoms</w:t>
      </w:r>
      <w:bookmarkEnd w:id="63"/>
      <w:bookmarkEnd w:id="64"/>
      <w:bookmarkEnd w:id="65"/>
    </w:p>
    <w:p w14:paraId="72CC8AFA" w14:textId="62D86068" w:rsidR="00B82D9F" w:rsidRDefault="003E14AD" w:rsidP="007B4C7E">
      <w:r>
        <w:t xml:space="preserve">The surveyed standardization bodies determine positioning requirements including the use of holding the DUT in different configurations with phantom heads and hands. Test cases describe well defined UE positioning for test comparability and the use of phantoms to mimic real life use of the UE. Typically, UEs are classified by their form factor (size, shape) and typical usage scenario (voice, data, wrist). </w:t>
      </w:r>
      <w:r w:rsidR="00B82D9F">
        <w:t>These positions include free space (FS), head and hand phantom left and right (BHHL, BHHR), hand phantom left and right (HL, HR), and wrist-worn left and right (WL, WR)</w:t>
      </w:r>
      <w:r w:rsidR="00B242EF">
        <w:t xml:space="preserve"> (see Figure 3)</w:t>
      </w:r>
      <w:r w:rsidR="00B82D9F">
        <w:t>. Due to the influence of the phantoms</w:t>
      </w:r>
      <w:r>
        <w:t xml:space="preserve"> on the DUT performance</w:t>
      </w:r>
      <w:r w:rsidR="00B82D9F">
        <w:t>, both the DUT and phantom must fit inside the QZ of the test system. The test system must be able to hold the full configuration and</w:t>
      </w:r>
      <w:r>
        <w:t xml:space="preserve"> fix it to an accurate location while the whole fixture is rotated by the positioning system.</w:t>
      </w:r>
      <w:r w:rsidR="00623372">
        <w:t xml:space="preserve"> It </w:t>
      </w:r>
      <w:r w:rsidR="00AF6741">
        <w:t xml:space="preserve">should </w:t>
      </w:r>
      <w:r w:rsidR="00623372">
        <w:t>be noted that [</w:t>
      </w:r>
      <w:r w:rsidR="00A83D58">
        <w:t>b-CTIA</w:t>
      </w:r>
      <w:r w:rsidR="00623372">
        <w:t>] currently only defined phantoms for UE up to 92</w:t>
      </w:r>
      <w:r w:rsidR="00AF6741">
        <w:t> </w:t>
      </w:r>
      <w:r w:rsidR="00623372">
        <w:t>mm device width, with a fixed QZ size of 300</w:t>
      </w:r>
      <w:r w:rsidR="005D60ED">
        <w:t xml:space="preserve"> </w:t>
      </w:r>
      <w:r w:rsidR="00623372">
        <w:t>mm.</w:t>
      </w:r>
    </w:p>
    <w:p w14:paraId="2D926FBB" w14:textId="77777777" w:rsidR="006A65AC" w:rsidRDefault="006A65AC" w:rsidP="007B4C7E">
      <w:pPr>
        <w:pStyle w:val="Figure"/>
      </w:pPr>
      <w:r>
        <w:rPr>
          <w:noProof/>
          <w:lang w:eastAsia="en-GB"/>
        </w:rPr>
        <w:lastRenderedPageBreak/>
        <w:drawing>
          <wp:inline distT="0" distB="0" distL="0" distR="0" wp14:anchorId="266A7659" wp14:editId="71424E17">
            <wp:extent cx="4320000" cy="4305600"/>
            <wp:effectExtent l="0" t="0" r="4445" b="0"/>
            <wp:docPr id="1" name="Picture 1" descr="C:\Users\naehring\Desktop\46335_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ehring\Desktop\46335_09 (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32618"/>
                    <a:stretch/>
                  </pic:blipFill>
                  <pic:spPr bwMode="auto">
                    <a:xfrm>
                      <a:off x="0" y="0"/>
                      <a:ext cx="4320000" cy="4305600"/>
                    </a:xfrm>
                    <a:prstGeom prst="rect">
                      <a:avLst/>
                    </a:prstGeom>
                    <a:noFill/>
                    <a:ln>
                      <a:noFill/>
                    </a:ln>
                    <a:extLst>
                      <a:ext uri="{53640926-AAD7-44D8-BBD7-CCE9431645EC}">
                        <a14:shadowObscured xmlns:a14="http://schemas.microsoft.com/office/drawing/2010/main"/>
                      </a:ext>
                    </a:extLst>
                  </pic:spPr>
                </pic:pic>
              </a:graphicData>
            </a:graphic>
          </wp:inline>
        </w:drawing>
      </w:r>
    </w:p>
    <w:p w14:paraId="0025C206" w14:textId="1FAABB78" w:rsidR="006A65AC" w:rsidRPr="0086308A" w:rsidRDefault="006A65AC" w:rsidP="007B4C7E">
      <w:pPr>
        <w:pStyle w:val="FigureNoTitle0"/>
        <w:rPr>
          <w:i/>
        </w:rPr>
      </w:pPr>
      <w:r w:rsidRPr="0086308A">
        <w:t xml:space="preserve">Figure </w:t>
      </w:r>
      <w:r w:rsidRPr="0086308A">
        <w:rPr>
          <w:i/>
        </w:rPr>
        <w:fldChar w:fldCharType="begin"/>
      </w:r>
      <w:r w:rsidRPr="0086308A">
        <w:instrText xml:space="preserve"> SEQ Figure \* ARABIC </w:instrText>
      </w:r>
      <w:r w:rsidRPr="0086308A">
        <w:rPr>
          <w:i/>
        </w:rPr>
        <w:fldChar w:fldCharType="separate"/>
      </w:r>
      <w:r w:rsidR="00575B8C">
        <w:rPr>
          <w:noProof/>
        </w:rPr>
        <w:t>3</w:t>
      </w:r>
      <w:r w:rsidRPr="0086308A">
        <w:rPr>
          <w:i/>
        </w:rPr>
        <w:fldChar w:fldCharType="end"/>
      </w:r>
      <w:r w:rsidR="005D60ED" w:rsidRPr="0086308A">
        <w:t xml:space="preserve"> –</w:t>
      </w:r>
      <w:r w:rsidRPr="0086308A">
        <w:t xml:space="preserve"> Head and hand phantom in anechoic chamber</w:t>
      </w:r>
    </w:p>
    <w:p w14:paraId="4000877B" w14:textId="6F5F01B7" w:rsidR="00B242EF" w:rsidRDefault="007B4C7E" w:rsidP="007B4C7E">
      <w:pPr>
        <w:pStyle w:val="Heading1"/>
      </w:pPr>
      <w:bookmarkStart w:id="66" w:name="_Toc1583244"/>
      <w:bookmarkStart w:id="67" w:name="_Toc34204162"/>
      <w:r>
        <w:t>12</w:t>
      </w:r>
      <w:r>
        <w:tab/>
      </w:r>
      <w:r w:rsidR="00B82D9F">
        <w:t xml:space="preserve">Measurement </w:t>
      </w:r>
      <w:r w:rsidR="008360B8">
        <w:t>s</w:t>
      </w:r>
      <w:r w:rsidR="00B82D9F">
        <w:t>ites</w:t>
      </w:r>
      <w:bookmarkEnd w:id="66"/>
      <w:bookmarkEnd w:id="67"/>
    </w:p>
    <w:p w14:paraId="521B0F0D" w14:textId="42727272" w:rsidR="00B242EF" w:rsidRPr="00B242EF" w:rsidRDefault="00B242EF" w:rsidP="007B4C7E">
      <w:pPr>
        <w:rPr>
          <w:b/>
        </w:rPr>
      </w:pPr>
      <w:r w:rsidRPr="00BF0669">
        <w:t>Figure</w:t>
      </w:r>
      <w:r>
        <w:t xml:space="preserve"> 4 illustrates a combined axis positioning system and a distributed axis positioning system </w:t>
      </w:r>
      <w:r w:rsidR="00AF6741">
        <w:t>for measurement sites</w:t>
      </w:r>
      <w:r>
        <w:t>.</w:t>
      </w:r>
    </w:p>
    <w:p w14:paraId="72CC8AFD" w14:textId="3CC8B197" w:rsidR="00B82D9F" w:rsidRDefault="00935E9A" w:rsidP="007B4C7E">
      <w:pPr>
        <w:pStyle w:val="Figure"/>
      </w:pPr>
      <w:r>
        <w:rPr>
          <w:noProof/>
        </w:rPr>
        <w:drawing>
          <wp:inline distT="0" distB="0" distL="0" distR="0" wp14:anchorId="396A79BE" wp14:editId="278C10C5">
            <wp:extent cx="5891796" cy="1920244"/>
            <wp:effectExtent l="0" t="0" r="0" b="3810"/>
            <wp:docPr id="3" name="Picture 3" descr="A graphic showing a combined axis positioning system on the left, and on the right a distributed axis position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UE-MS(19)_F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91796" cy="1920244"/>
                    </a:xfrm>
                    <a:prstGeom prst="rect">
                      <a:avLst/>
                    </a:prstGeom>
                  </pic:spPr>
                </pic:pic>
              </a:graphicData>
            </a:graphic>
          </wp:inline>
        </w:drawing>
      </w:r>
    </w:p>
    <w:p w14:paraId="72CC8AFE" w14:textId="30ECAD33" w:rsidR="00B82D9F" w:rsidRPr="0086308A" w:rsidRDefault="00B82D9F" w:rsidP="007B4C7E">
      <w:pPr>
        <w:pStyle w:val="FigureNoTitle0"/>
        <w:rPr>
          <w:b w:val="0"/>
          <w:i/>
          <w:szCs w:val="24"/>
        </w:rPr>
      </w:pPr>
      <w:r w:rsidRPr="0086308A">
        <w:rPr>
          <w:szCs w:val="24"/>
        </w:rPr>
        <w:t xml:space="preserve">Figure </w:t>
      </w:r>
      <w:r w:rsidRPr="0086308A">
        <w:rPr>
          <w:b w:val="0"/>
          <w:i/>
          <w:szCs w:val="24"/>
        </w:rPr>
        <w:fldChar w:fldCharType="begin"/>
      </w:r>
      <w:r w:rsidRPr="0086308A">
        <w:rPr>
          <w:szCs w:val="24"/>
        </w:rPr>
        <w:instrText xml:space="preserve"> SEQ Figure \* ARABIC </w:instrText>
      </w:r>
      <w:r w:rsidRPr="0086308A">
        <w:rPr>
          <w:b w:val="0"/>
          <w:i/>
          <w:szCs w:val="24"/>
        </w:rPr>
        <w:fldChar w:fldCharType="separate"/>
      </w:r>
      <w:r w:rsidR="00575B8C">
        <w:rPr>
          <w:noProof/>
          <w:szCs w:val="24"/>
        </w:rPr>
        <w:t>4</w:t>
      </w:r>
      <w:r w:rsidRPr="0086308A">
        <w:rPr>
          <w:b w:val="0"/>
          <w:i/>
          <w:szCs w:val="24"/>
        </w:rPr>
        <w:fldChar w:fldCharType="end"/>
      </w:r>
      <w:r w:rsidR="00BF0669" w:rsidRPr="0086308A">
        <w:rPr>
          <w:szCs w:val="24"/>
        </w:rPr>
        <w:t xml:space="preserve"> –</w:t>
      </w:r>
      <w:r w:rsidRPr="0086308A">
        <w:rPr>
          <w:szCs w:val="24"/>
        </w:rPr>
        <w:t xml:space="preserve"> Combined axis positioning system (left) and distributed axis </w:t>
      </w:r>
      <w:r w:rsidR="00846AC9">
        <w:rPr>
          <w:szCs w:val="24"/>
        </w:rPr>
        <w:br/>
      </w:r>
      <w:r w:rsidRPr="0086308A">
        <w:rPr>
          <w:szCs w:val="24"/>
        </w:rPr>
        <w:t>positioning system (right)</w:t>
      </w:r>
    </w:p>
    <w:p w14:paraId="621352A5" w14:textId="4D88B4A0" w:rsidR="006A65AC" w:rsidRDefault="006A65AC" w:rsidP="006550B6">
      <w:r>
        <w:t xml:space="preserve">The measurement site must fulfil the positioning and QZ requirements as defined in </w:t>
      </w:r>
      <w:r w:rsidR="00B242EF">
        <w:t xml:space="preserve">clauses </w:t>
      </w:r>
      <w:r>
        <w:t>7 and 11. The set</w:t>
      </w:r>
      <w:r w:rsidR="00F30A12">
        <w:t>-</w:t>
      </w:r>
      <w:r>
        <w:t xml:space="preserve">up must be able to position DUT and probe antenna so that the required measurement locations can be reached in 3D space. The minimum distance must be fulfilled or an alternative methodology be used that retrieves results that are equal to values obtained in far field. The default </w:t>
      </w:r>
      <w:r>
        <w:lastRenderedPageBreak/>
        <w:t>set</w:t>
      </w:r>
      <w:r w:rsidR="00F30A12">
        <w:t>-</w:t>
      </w:r>
      <w:r>
        <w:t>up is an anechoic chamber with an automated 3D positioning system. The two major positioner systems are the combined axis and distributed axis positioner system</w:t>
      </w:r>
      <w:r w:rsidR="000B4486">
        <w:t>s</w:t>
      </w:r>
      <w:r>
        <w:t>. The coordinate systems for both set</w:t>
      </w:r>
      <w:r w:rsidR="00F30A12">
        <w:t>-</w:t>
      </w:r>
      <w:r>
        <w:t xml:space="preserve">ups differ in orientation but are physically identical and the generic spherical coordinate system defined in </w:t>
      </w:r>
      <w:r w:rsidR="00B242EF">
        <w:t xml:space="preserve">clause </w:t>
      </w:r>
      <w:r>
        <w:t xml:space="preserve">7 applies to both. Figure </w:t>
      </w:r>
      <w:r w:rsidR="00B242EF">
        <w:t>4</w:t>
      </w:r>
      <w:r>
        <w:t xml:space="preserve"> shows a schematic overview of the two positioning system layouts in an anechoic chamber. Figure </w:t>
      </w:r>
      <w:r w:rsidR="00B242EF">
        <w:t>5</w:t>
      </w:r>
      <w:r>
        <w:t xml:space="preserve"> shows a </w:t>
      </w:r>
      <w:proofErr w:type="gramStart"/>
      <w:r>
        <w:t>real life</w:t>
      </w:r>
      <w:proofErr w:type="gramEnd"/>
      <w:r>
        <w:t xml:space="preserve"> anechoic chamber with a distributed axis positioning system.</w:t>
      </w:r>
    </w:p>
    <w:p w14:paraId="490F2E12" w14:textId="77777777" w:rsidR="006A65AC" w:rsidRDefault="006A65AC" w:rsidP="006550B6">
      <w:pPr>
        <w:pStyle w:val="Figure"/>
      </w:pPr>
      <w:r>
        <w:rPr>
          <w:noProof/>
          <w:lang w:eastAsia="en-GB"/>
        </w:rPr>
        <w:drawing>
          <wp:inline distT="0" distB="0" distL="0" distR="0" wp14:anchorId="3BC9B0E7" wp14:editId="6334B830">
            <wp:extent cx="4320000" cy="4161600"/>
            <wp:effectExtent l="0" t="0" r="4445" b="0"/>
            <wp:docPr id="5" name="Picture 5" descr="C:\Users\naehring\Desktop\4843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ehring\Desktop\48438_0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3841" b="21996"/>
                    <a:stretch/>
                  </pic:blipFill>
                  <pic:spPr bwMode="auto">
                    <a:xfrm>
                      <a:off x="0" y="0"/>
                      <a:ext cx="4320000" cy="4161600"/>
                    </a:xfrm>
                    <a:prstGeom prst="rect">
                      <a:avLst/>
                    </a:prstGeom>
                    <a:noFill/>
                    <a:ln>
                      <a:noFill/>
                    </a:ln>
                    <a:extLst>
                      <a:ext uri="{53640926-AAD7-44D8-BBD7-CCE9431645EC}">
                        <a14:shadowObscured xmlns:a14="http://schemas.microsoft.com/office/drawing/2010/main"/>
                      </a:ext>
                    </a:extLst>
                  </pic:spPr>
                </pic:pic>
              </a:graphicData>
            </a:graphic>
          </wp:inline>
        </w:drawing>
      </w:r>
    </w:p>
    <w:p w14:paraId="72CC8B00" w14:textId="1BD76E77" w:rsidR="00B82D9F" w:rsidRPr="0086308A" w:rsidRDefault="006A65AC" w:rsidP="006550B6">
      <w:pPr>
        <w:pStyle w:val="FigureNoTitle0"/>
        <w:rPr>
          <w:i/>
        </w:rPr>
      </w:pPr>
      <w:r w:rsidRPr="0086308A">
        <w:t xml:space="preserve">Figure </w:t>
      </w:r>
      <w:r w:rsidRPr="0086308A">
        <w:rPr>
          <w:i/>
        </w:rPr>
        <w:fldChar w:fldCharType="begin"/>
      </w:r>
      <w:r w:rsidRPr="0086308A">
        <w:instrText xml:space="preserve"> SEQ Figure \* ARABIC </w:instrText>
      </w:r>
      <w:r w:rsidRPr="0086308A">
        <w:rPr>
          <w:i/>
        </w:rPr>
        <w:fldChar w:fldCharType="separate"/>
      </w:r>
      <w:r w:rsidR="00575B8C">
        <w:rPr>
          <w:noProof/>
        </w:rPr>
        <w:t>5</w:t>
      </w:r>
      <w:r w:rsidRPr="0086308A">
        <w:rPr>
          <w:i/>
        </w:rPr>
        <w:fldChar w:fldCharType="end"/>
      </w:r>
      <w:r w:rsidR="00B242EF" w:rsidRPr="0086308A">
        <w:t xml:space="preserve"> –</w:t>
      </w:r>
      <w:r w:rsidRPr="0086308A">
        <w:t xml:space="preserve"> Anechoic chamber with distributed axis positioning system</w:t>
      </w:r>
    </w:p>
    <w:p w14:paraId="161A553E" w14:textId="2D4BDE09" w:rsidR="003D3FAD" w:rsidRDefault="003D3FAD">
      <w:pPr>
        <w:spacing w:before="0" w:after="160" w:line="259" w:lineRule="auto"/>
      </w:pPr>
      <w:r>
        <w:br w:type="page"/>
      </w:r>
    </w:p>
    <w:p w14:paraId="5291C8EC" w14:textId="30B1D61C" w:rsidR="003D3FAD" w:rsidRPr="00637F95" w:rsidRDefault="003D3FAD" w:rsidP="006550B6">
      <w:pPr>
        <w:pStyle w:val="AppendixNoTitle0"/>
      </w:pPr>
      <w:bookmarkStart w:id="68" w:name="_Toc34204163"/>
      <w:r w:rsidRPr="00637F95">
        <w:lastRenderedPageBreak/>
        <w:t>Bibliography</w:t>
      </w:r>
      <w:bookmarkEnd w:id="68"/>
    </w:p>
    <w:p w14:paraId="44F9BD5A" w14:textId="77777777" w:rsidR="00846AC9" w:rsidRDefault="00846AC9" w:rsidP="00846AC9">
      <w:pPr>
        <w:suppressAutoHyphens/>
        <w:spacing w:before="0"/>
        <w:rPr>
          <w:rFonts w:eastAsia="Source Han Sans CN Regular"/>
          <w:kern w:val="1"/>
          <w:lang w:eastAsia="zh-CN" w:bidi="hi-IN"/>
        </w:rPr>
      </w:pPr>
    </w:p>
    <w:p w14:paraId="67892269" w14:textId="274CB648" w:rsidR="003D3FAD" w:rsidRPr="0086308A" w:rsidRDefault="003D3FAD" w:rsidP="006550B6">
      <w:pPr>
        <w:pStyle w:val="Reftext"/>
        <w:rPr>
          <w:rFonts w:eastAsia="Source Han Sans CN Regular"/>
          <w:lang w:eastAsia="zh-CN" w:bidi="hi-IN"/>
        </w:rPr>
      </w:pPr>
      <w:r w:rsidRPr="0086308A">
        <w:rPr>
          <w:rFonts w:eastAsia="Source Han Sans CN Regular"/>
          <w:lang w:eastAsia="zh-CN" w:bidi="hi-IN"/>
        </w:rPr>
        <w:t>[</w:t>
      </w:r>
      <w:r w:rsidR="008360B8" w:rsidRPr="0086308A">
        <w:rPr>
          <w:rFonts w:eastAsia="Source Han Sans CN Regular"/>
          <w:lang w:eastAsia="zh-CN" w:bidi="hi-IN"/>
        </w:rPr>
        <w:t>b-</w:t>
      </w:r>
      <w:r w:rsidR="00321BB6">
        <w:rPr>
          <w:rFonts w:eastAsia="Source Han Sans CN Regular"/>
          <w:lang w:eastAsia="zh-CN" w:bidi="hi-IN"/>
        </w:rPr>
        <w:t>3GPP</w:t>
      </w:r>
      <w:r w:rsidRPr="0086308A">
        <w:rPr>
          <w:rFonts w:eastAsia="Source Han Sans CN Regular"/>
          <w:lang w:eastAsia="zh-CN" w:bidi="hi-IN"/>
        </w:rPr>
        <w:t xml:space="preserve">] </w:t>
      </w:r>
      <w:r w:rsidR="00B242EF">
        <w:rPr>
          <w:rFonts w:eastAsia="Source Han Sans CN Regular"/>
          <w:lang w:eastAsia="zh-CN" w:bidi="hi-IN"/>
        </w:rPr>
        <w:tab/>
      </w:r>
      <w:r w:rsidR="008360B8" w:rsidRPr="0086308A">
        <w:rPr>
          <w:rFonts w:eastAsia="Source Han Sans CN Regular"/>
          <w:lang w:eastAsia="zh-CN" w:bidi="hi-IN"/>
        </w:rPr>
        <w:t>3GPP</w:t>
      </w:r>
      <w:r w:rsidR="00B242EF">
        <w:rPr>
          <w:rFonts w:eastAsia="Source Han Sans CN Regular"/>
          <w:lang w:eastAsia="zh-CN" w:bidi="hi-IN"/>
        </w:rPr>
        <w:t>,</w:t>
      </w:r>
      <w:r w:rsidR="008360B8" w:rsidRPr="0086308A">
        <w:rPr>
          <w:rFonts w:eastAsia="Source Han Sans CN Regular"/>
          <w:lang w:eastAsia="zh-CN" w:bidi="hi-IN"/>
        </w:rPr>
        <w:t xml:space="preserve"> </w:t>
      </w:r>
      <w:r w:rsidR="008360B8" w:rsidRPr="006550B6">
        <w:rPr>
          <w:rFonts w:eastAsia="Source Han Sans CN Regular"/>
          <w:i/>
          <w:iCs/>
          <w:lang w:eastAsia="zh-CN" w:bidi="hi-IN"/>
        </w:rPr>
        <w:t>The Mobile Broadband Standard</w:t>
      </w:r>
      <w:r w:rsidR="008360B8" w:rsidRPr="0086308A">
        <w:rPr>
          <w:rFonts w:eastAsia="Source Han Sans CN Regular"/>
          <w:lang w:eastAsia="zh-CN" w:bidi="hi-IN"/>
        </w:rPr>
        <w:t xml:space="preserve"> </w:t>
      </w:r>
      <w:r w:rsidR="00B242EF" w:rsidRPr="0086308A">
        <w:rPr>
          <w:rFonts w:eastAsia="Source Han Sans CN Regular"/>
          <w:sz w:val="16"/>
          <w:szCs w:val="16"/>
          <w:lang w:eastAsia="zh-CN" w:bidi="hi-IN"/>
        </w:rPr>
        <w:t>&lt;</w:t>
      </w:r>
      <w:hyperlink r:id="rId27" w:history="1">
        <w:r w:rsidRPr="00FA7E94">
          <w:rPr>
            <w:rStyle w:val="Hyperlink"/>
            <w:rFonts w:ascii="Arial" w:eastAsia="Source Han Sans CN Regular" w:hAnsi="Arial" w:cs="Arial"/>
            <w:kern w:val="1"/>
            <w:sz w:val="16"/>
            <w:szCs w:val="16"/>
            <w:lang w:eastAsia="zh-CN" w:bidi="hi-IN"/>
          </w:rPr>
          <w:t>https://www.3gpp.org</w:t>
        </w:r>
      </w:hyperlink>
      <w:r w:rsidR="00B242EF" w:rsidRPr="0086308A">
        <w:rPr>
          <w:rStyle w:val="Hyperlink"/>
          <w:rFonts w:eastAsia="Source Han Sans CN Regular"/>
          <w:kern w:val="1"/>
          <w:sz w:val="16"/>
          <w:szCs w:val="16"/>
          <w:lang w:eastAsia="zh-CN" w:bidi="hi-IN"/>
        </w:rPr>
        <w:t>&gt;</w:t>
      </w:r>
    </w:p>
    <w:p w14:paraId="5392D868" w14:textId="77777777" w:rsidR="00FA7E94" w:rsidRPr="00637F95" w:rsidRDefault="00FA7E94" w:rsidP="00FA7E94">
      <w:pPr>
        <w:pStyle w:val="Reftext"/>
        <w:rPr>
          <w:rFonts w:eastAsia="Source Han Sans CN Regular"/>
          <w:lang w:eastAsia="zh-CN" w:bidi="hi-IN"/>
        </w:rPr>
      </w:pPr>
      <w:r w:rsidRPr="00637F95">
        <w:rPr>
          <w:rFonts w:eastAsia="Source Han Sans CN Regular"/>
          <w:lang w:eastAsia="zh-CN" w:bidi="hi-IN"/>
        </w:rPr>
        <w:t xml:space="preserve">[b-CCSA] </w:t>
      </w:r>
      <w:r w:rsidRPr="00637F95">
        <w:rPr>
          <w:rFonts w:eastAsia="Source Han Sans CN Regular"/>
          <w:lang w:eastAsia="zh-CN" w:bidi="hi-IN"/>
        </w:rPr>
        <w:tab/>
        <w:t>China Communications Standards Association</w:t>
      </w:r>
      <w:r>
        <w:rPr>
          <w:rFonts w:eastAsia="Source Han Sans CN Regular"/>
          <w:lang w:eastAsia="zh-CN" w:bidi="hi-IN"/>
        </w:rPr>
        <w:t xml:space="preserve">, </w:t>
      </w:r>
      <w:r w:rsidRPr="00637F95">
        <w:rPr>
          <w:rFonts w:eastAsia="Source Han Sans CN Regular"/>
          <w:sz w:val="16"/>
          <w:szCs w:val="16"/>
          <w:lang w:eastAsia="zh-CN" w:bidi="hi-IN"/>
        </w:rPr>
        <w:t>&lt;</w:t>
      </w:r>
      <w:hyperlink r:id="rId28" w:history="1">
        <w:r w:rsidRPr="00FA7E94">
          <w:rPr>
            <w:rStyle w:val="Hyperlink"/>
            <w:rFonts w:ascii="Arial" w:eastAsia="Source Han Sans CN Regular" w:hAnsi="Arial" w:cs="Arial"/>
            <w:kern w:val="1"/>
            <w:sz w:val="16"/>
            <w:szCs w:val="16"/>
            <w:lang w:eastAsia="zh-CN" w:bidi="hi-IN"/>
          </w:rPr>
          <w:t>www.ccsa.org.cn</w:t>
        </w:r>
      </w:hyperlink>
      <w:r w:rsidRPr="00637F95">
        <w:rPr>
          <w:rFonts w:eastAsia="Source Han Sans CN Regular"/>
          <w:sz w:val="16"/>
          <w:szCs w:val="16"/>
          <w:lang w:eastAsia="zh-CN" w:bidi="hi-IN"/>
        </w:rPr>
        <w:t>&gt;</w:t>
      </w:r>
    </w:p>
    <w:p w14:paraId="12FA0843" w14:textId="202BB92A" w:rsidR="003D3FAD" w:rsidRPr="0086308A" w:rsidRDefault="003D3FAD" w:rsidP="006550B6">
      <w:pPr>
        <w:pStyle w:val="Reftext"/>
        <w:ind w:left="1191" w:hanging="1191"/>
        <w:rPr>
          <w:rFonts w:eastAsia="Source Han Sans CN Regular"/>
          <w:kern w:val="1"/>
          <w:lang w:eastAsia="zh-CN" w:bidi="hi-IN"/>
        </w:rPr>
      </w:pPr>
      <w:r w:rsidRPr="0086308A">
        <w:rPr>
          <w:rFonts w:eastAsia="Source Han Sans CN Regular"/>
          <w:kern w:val="1"/>
          <w:lang w:eastAsia="zh-CN" w:bidi="hi-IN"/>
        </w:rPr>
        <w:t>[</w:t>
      </w:r>
      <w:r w:rsidR="004E1C86" w:rsidRPr="0086308A">
        <w:rPr>
          <w:rFonts w:eastAsia="Source Han Sans CN Regular"/>
          <w:kern w:val="1"/>
          <w:lang w:eastAsia="zh-CN" w:bidi="hi-IN"/>
        </w:rPr>
        <w:t>b-</w:t>
      </w:r>
      <w:r w:rsidR="004E1C86">
        <w:rPr>
          <w:rFonts w:eastAsia="Source Han Sans CN Regular"/>
          <w:kern w:val="1"/>
          <w:lang w:eastAsia="zh-CN" w:bidi="hi-IN"/>
        </w:rPr>
        <w:t>CTIA</w:t>
      </w:r>
      <w:r w:rsidRPr="0086308A">
        <w:rPr>
          <w:rFonts w:eastAsia="Source Han Sans CN Regular"/>
          <w:kern w:val="1"/>
          <w:lang w:eastAsia="zh-CN" w:bidi="hi-IN"/>
        </w:rPr>
        <w:t xml:space="preserve">] </w:t>
      </w:r>
      <w:r w:rsidR="00B242EF">
        <w:rPr>
          <w:rFonts w:eastAsia="Source Han Sans CN Regular"/>
          <w:kern w:val="1"/>
          <w:lang w:eastAsia="zh-CN" w:bidi="hi-IN"/>
        </w:rPr>
        <w:tab/>
        <w:t xml:space="preserve">CTIA, </w:t>
      </w:r>
      <w:r w:rsidR="00BC55E2" w:rsidRPr="00637F95">
        <w:rPr>
          <w:rFonts w:asciiTheme="majorBidi" w:hAnsiTheme="majorBidi" w:cstheme="majorBidi"/>
          <w:bCs/>
          <w:i/>
        </w:rPr>
        <w:t>Test Plan for Wireless Device Over-the-Air Performance</w:t>
      </w:r>
      <w:r w:rsidR="00BC55E2" w:rsidRPr="0086308A">
        <w:rPr>
          <w:rFonts w:eastAsia="Source Han Sans CN Regular"/>
          <w:kern w:val="1"/>
          <w:sz w:val="16"/>
          <w:szCs w:val="16"/>
          <w:lang w:eastAsia="zh-CN" w:bidi="hi-IN"/>
        </w:rPr>
        <w:t>,</w:t>
      </w:r>
      <w:r w:rsidR="00BC55E2">
        <w:rPr>
          <w:rFonts w:eastAsia="Source Han Sans CN Regular"/>
          <w:kern w:val="1"/>
          <w:sz w:val="16"/>
          <w:szCs w:val="16"/>
          <w:lang w:eastAsia="zh-CN" w:bidi="hi-IN"/>
        </w:rPr>
        <w:t xml:space="preserve"> </w:t>
      </w:r>
      <w:r w:rsidR="00BC55E2" w:rsidRPr="00637F95">
        <w:rPr>
          <w:rFonts w:asciiTheme="majorBidi" w:hAnsiTheme="majorBidi" w:cstheme="majorBidi"/>
          <w:bCs/>
        </w:rPr>
        <w:t>version 3.8.1, October 2018.</w:t>
      </w:r>
      <w:r w:rsidR="00FA7E94">
        <w:rPr>
          <w:rFonts w:eastAsia="Source Han Sans CN Regular"/>
          <w:kern w:val="1"/>
          <w:sz w:val="16"/>
          <w:szCs w:val="16"/>
          <w:lang w:eastAsia="zh-CN" w:bidi="hi-IN"/>
        </w:rPr>
        <w:t xml:space="preserve"> </w:t>
      </w:r>
      <w:r w:rsidR="00B242EF" w:rsidRPr="0086308A">
        <w:rPr>
          <w:rFonts w:eastAsia="Source Han Sans CN Regular"/>
          <w:kern w:val="1"/>
          <w:sz w:val="16"/>
          <w:szCs w:val="16"/>
          <w:lang w:eastAsia="zh-CN" w:bidi="hi-IN"/>
        </w:rPr>
        <w:t>&lt;</w:t>
      </w:r>
      <w:hyperlink r:id="rId29" w:history="1">
        <w:r w:rsidR="006550B6" w:rsidRPr="00FA7E94">
          <w:rPr>
            <w:rStyle w:val="Hyperlink"/>
            <w:rFonts w:ascii="Arial" w:eastAsia="Source Han Sans CN Regular" w:hAnsi="Arial" w:cs="Arial"/>
            <w:kern w:val="1"/>
            <w:sz w:val="16"/>
            <w:szCs w:val="16"/>
            <w:lang w:eastAsia="zh-CN" w:bidi="hi-IN"/>
          </w:rPr>
          <w:t>https://api.ctia.org/wp-content/uploads/2018/10/ctia-test-plan-for-wirelesss-device-over-the-air-performance-ver-3-8-1.pdf</w:t>
        </w:r>
      </w:hyperlink>
      <w:r w:rsidR="00B242EF" w:rsidRPr="0086308A">
        <w:rPr>
          <w:rFonts w:eastAsia="Source Han Sans CN Regular"/>
          <w:kern w:val="1"/>
          <w:sz w:val="16"/>
          <w:szCs w:val="16"/>
          <w:lang w:eastAsia="zh-CN" w:bidi="hi-IN"/>
        </w:rPr>
        <w:t>&gt;</w:t>
      </w:r>
    </w:p>
    <w:p w14:paraId="1D1BBE52" w14:textId="6E71F6EC" w:rsidR="003D3FAD" w:rsidRPr="0086308A" w:rsidRDefault="003D3FAD" w:rsidP="006550B6">
      <w:pPr>
        <w:pStyle w:val="Reftext"/>
      </w:pPr>
      <w:r w:rsidRPr="0086308A">
        <w:t>[</w:t>
      </w:r>
      <w:r w:rsidR="004E1C86" w:rsidRPr="0086308A">
        <w:t>b-ETSI</w:t>
      </w:r>
      <w:r w:rsidRPr="0086308A">
        <w:t>]</w:t>
      </w:r>
      <w:r w:rsidR="002F1380" w:rsidRPr="0086308A">
        <w:tab/>
      </w:r>
      <w:r w:rsidR="00B242EF" w:rsidRPr="0086308A">
        <w:rPr>
          <w:sz w:val="16"/>
          <w:szCs w:val="16"/>
        </w:rPr>
        <w:t>&lt;</w:t>
      </w:r>
      <w:hyperlink r:id="rId30" w:history="1">
        <w:r w:rsidRPr="00FA7E94">
          <w:rPr>
            <w:rStyle w:val="Hyperlink"/>
            <w:rFonts w:ascii="Arial" w:hAnsi="Arial" w:cs="Arial"/>
            <w:sz w:val="16"/>
            <w:szCs w:val="16"/>
          </w:rPr>
          <w:t>https://portal.etsi.org/webapp/WorkProgram/Report_WorkItem.asp?WKI_ID=50586</w:t>
        </w:r>
      </w:hyperlink>
      <w:r w:rsidR="002F1380" w:rsidRPr="0086308A">
        <w:rPr>
          <w:rStyle w:val="Hyperlink"/>
          <w:sz w:val="16"/>
          <w:szCs w:val="16"/>
        </w:rPr>
        <w:t>&gt;</w:t>
      </w:r>
    </w:p>
    <w:p w14:paraId="41D54D38" w14:textId="52D2E15D" w:rsidR="003D3FAD" w:rsidRDefault="003D3FAD" w:rsidP="006550B6">
      <w:pPr>
        <w:pStyle w:val="Reftext"/>
        <w:rPr>
          <w:rStyle w:val="Hyperlink"/>
          <w:sz w:val="16"/>
          <w:szCs w:val="16"/>
        </w:rPr>
      </w:pPr>
      <w:r>
        <w:t>[</w:t>
      </w:r>
      <w:r w:rsidR="00A83D58">
        <w:t>b-IEEE</w:t>
      </w:r>
      <w:r>
        <w:t xml:space="preserve">] </w:t>
      </w:r>
      <w:r w:rsidR="00B242EF">
        <w:tab/>
      </w:r>
      <w:r>
        <w:t xml:space="preserve">IEEE Std. 149-1979 </w:t>
      </w:r>
      <w:r w:rsidR="00B242EF" w:rsidRPr="0086308A">
        <w:rPr>
          <w:sz w:val="16"/>
          <w:szCs w:val="16"/>
        </w:rPr>
        <w:t>&lt;</w:t>
      </w:r>
      <w:hyperlink r:id="rId31" w:history="1">
        <w:r w:rsidRPr="00FA7E94">
          <w:rPr>
            <w:rStyle w:val="Hyperlink"/>
            <w:rFonts w:ascii="Arial" w:hAnsi="Arial" w:cs="Arial"/>
            <w:sz w:val="16"/>
            <w:szCs w:val="16"/>
          </w:rPr>
          <w:t>https://ieeexplore.ieee.org/document/19510</w:t>
        </w:r>
      </w:hyperlink>
      <w:r w:rsidR="00B242EF" w:rsidRPr="0086308A">
        <w:rPr>
          <w:rStyle w:val="Hyperlink"/>
          <w:sz w:val="16"/>
          <w:szCs w:val="16"/>
        </w:rPr>
        <w:t>&gt;</w:t>
      </w:r>
    </w:p>
    <w:p w14:paraId="2CA89165" w14:textId="77777777" w:rsidR="0030647D" w:rsidRDefault="0030647D" w:rsidP="003D3FAD">
      <w:pPr>
        <w:suppressAutoHyphens/>
        <w:spacing w:before="113"/>
      </w:pPr>
    </w:p>
    <w:p w14:paraId="72CC8B02" w14:textId="47C52C42" w:rsidR="00725DD8" w:rsidRDefault="00B82D9F" w:rsidP="00C00D3F">
      <w:pPr>
        <w:spacing w:before="240" w:after="120"/>
        <w:jc w:val="center"/>
      </w:pPr>
      <w:r>
        <w:t>__________________</w:t>
      </w:r>
    </w:p>
    <w:sectPr w:rsidR="00725DD8" w:rsidSect="00DF6507">
      <w:footerReference w:type="even" r:id="rId32"/>
      <w:footerReference w:type="default" r:id="rId33"/>
      <w:footerReference w:type="first" r:id="rId34"/>
      <w:type w:val="oddPage"/>
      <w:pgSz w:w="11907" w:h="16840" w:code="9"/>
      <w:pgMar w:top="1417" w:right="1134" w:bottom="1417"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D065C" w14:textId="77777777" w:rsidR="003051E3" w:rsidRDefault="003051E3">
      <w:pPr>
        <w:spacing w:before="0"/>
      </w:pPr>
      <w:r>
        <w:separator/>
      </w:r>
    </w:p>
  </w:endnote>
  <w:endnote w:type="continuationSeparator" w:id="0">
    <w:p w14:paraId="544283C4" w14:textId="77777777" w:rsidR="003051E3" w:rsidRDefault="003051E3">
      <w:pPr>
        <w:spacing w:before="0"/>
      </w:pPr>
      <w:r>
        <w:continuationSeparator/>
      </w:r>
    </w:p>
  </w:endnote>
  <w:endnote w:type="continuationNotice" w:id="1">
    <w:p w14:paraId="4132007C" w14:textId="77777777" w:rsidR="003051E3" w:rsidRDefault="003051E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Han Sans CN Regular">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mp;quo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E04A9" w14:textId="106B744E" w:rsidR="0030647D" w:rsidRDefault="00DF6507">
    <w:pPr>
      <w:pStyle w:val="Footer"/>
      <w:tabs>
        <w:tab w:val="left" w:pos="5245"/>
      </w:tabs>
    </w:pPr>
    <w:r>
      <w:drawing>
        <wp:inline distT="0" distB="0" distL="0" distR="0" wp14:anchorId="0633029B" wp14:editId="371F5997">
          <wp:extent cx="60960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70560"/>
                  </a:xfrm>
                  <a:prstGeom prst="rect">
                    <a:avLst/>
                  </a:prstGeom>
                  <a:noFill/>
                </pic:spPr>
              </pic:pic>
            </a:graphicData>
          </a:graphic>
        </wp:inline>
      </w:drawing>
    </w:r>
    <w:r>
      <w:rPr>
        <w:lang w:eastAsia="zh-CN"/>
      </w:rPr>
      <w:drawing>
        <wp:anchor distT="0" distB="0" distL="114300" distR="114300" simplePos="0" relativeHeight="251660288" behindDoc="0" locked="0" layoutInCell="1" allowOverlap="1" wp14:anchorId="05597DED" wp14:editId="2FD8CA07">
          <wp:simplePos x="1335405" y="9565005"/>
          <wp:positionH relativeFrom="margin">
            <wp:align>right</wp:align>
          </wp:positionH>
          <wp:positionV relativeFrom="margin">
            <wp:align>bottom</wp:align>
          </wp:positionV>
          <wp:extent cx="610235" cy="672465"/>
          <wp:effectExtent l="0" t="0" r="0" b="0"/>
          <wp:wrapSquare wrapText="bothSides"/>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2">
                    <a:extLst>
                      <a:ext uri="{28A0092B-C50C-407E-A947-70E740481C1C}">
                        <a14:useLocalDpi xmlns:a14="http://schemas.microsoft.com/office/drawing/2010/main" val="0"/>
                      </a:ext>
                    </a:extLst>
                  </a:blip>
                  <a:stretch>
                    <a:fillRect/>
                  </a:stretch>
                </pic:blipFill>
                <pic:spPr>
                  <a:xfrm>
                    <a:off x="0" y="0"/>
                    <a:ext cx="610235" cy="6724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9DC7E" w14:textId="47C70680" w:rsidR="00DF6507" w:rsidRPr="00DF6507" w:rsidRDefault="00DF6507" w:rsidP="00DF6507">
    <w:pPr>
      <w:pStyle w:val="FooterQP"/>
      <w:rPr>
        <w:szCs w:val="22"/>
      </w:rPr>
    </w:pPr>
    <w:r>
      <w:rPr>
        <w:szCs w:val="22"/>
      </w:rPr>
      <w:tab/>
    </w:r>
    <w:r w:rsidRPr="00252B4C">
      <w:rPr>
        <w:szCs w:val="22"/>
      </w:rPr>
      <w:tab/>
    </w:r>
    <w:r>
      <w:rPr>
        <w:szCs w:val="22"/>
      </w:rPr>
      <w:t>TP-TEST-UE-MS</w:t>
    </w:r>
    <w:r w:rsidRPr="00252B4C">
      <w:rPr>
        <w:szCs w:val="22"/>
      </w:rPr>
      <w:t xml:space="preserve"> (2019)</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iii</w:t>
    </w:r>
    <w:r w:rsidRPr="00252B4C">
      <w:rPr>
        <w:b w:val="0"/>
        <w:bCs/>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E3B2D" w14:textId="0511710C" w:rsidR="00DF6507" w:rsidRPr="00DF6507" w:rsidRDefault="00DF6507" w:rsidP="00DF6507">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Pr>
        <w:szCs w:val="22"/>
      </w:rPr>
      <w:t>TP-TEST-UE-MS</w:t>
    </w:r>
    <w:r w:rsidRPr="00252B4C">
      <w:rPr>
        <w:szCs w:val="22"/>
      </w:rPr>
      <w:t xml:space="preserve"> (2019)</w:t>
    </w:r>
    <w:r w:rsidRPr="00252B4C">
      <w:rPr>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CE97C" w14:textId="0369A22D" w:rsidR="00DF6507" w:rsidRPr="00DF6507" w:rsidRDefault="00DF6507" w:rsidP="00DF6507">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2</w:t>
    </w:r>
    <w:r w:rsidRPr="00252B4C">
      <w:rPr>
        <w:b w:val="0"/>
        <w:bCs/>
        <w:szCs w:val="22"/>
      </w:rPr>
      <w:fldChar w:fldCharType="end"/>
    </w:r>
    <w:r w:rsidRPr="00252B4C">
      <w:rPr>
        <w:szCs w:val="22"/>
      </w:rPr>
      <w:tab/>
    </w:r>
    <w:r>
      <w:rPr>
        <w:szCs w:val="22"/>
      </w:rPr>
      <w:t>TP-TEST-UE-MS</w:t>
    </w:r>
    <w:r w:rsidRPr="00252B4C">
      <w:rPr>
        <w:szCs w:val="22"/>
      </w:rPr>
      <w:t xml:space="preserve"> (2019)</w:t>
    </w:r>
    <w:r w:rsidRPr="00252B4C">
      <w:rPr>
        <w:szCs w:val="22"/>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7100" w14:textId="3A3A2FF8" w:rsidR="00DF6507" w:rsidRPr="00DF6507" w:rsidRDefault="00DF6507" w:rsidP="00DF6507">
    <w:pPr>
      <w:pStyle w:val="FooterQP"/>
      <w:rPr>
        <w:szCs w:val="22"/>
      </w:rPr>
    </w:pPr>
    <w:r>
      <w:rPr>
        <w:szCs w:val="22"/>
      </w:rPr>
      <w:tab/>
    </w:r>
    <w:r w:rsidRPr="00252B4C">
      <w:rPr>
        <w:szCs w:val="22"/>
      </w:rPr>
      <w:tab/>
    </w:r>
    <w:r>
      <w:rPr>
        <w:szCs w:val="22"/>
      </w:rPr>
      <w:t>TP-TEST-UE-MS</w:t>
    </w:r>
    <w:r w:rsidRPr="00252B4C">
      <w:rPr>
        <w:szCs w:val="22"/>
      </w:rPr>
      <w:t xml:space="preserve"> (2019)</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3</w:t>
    </w:r>
    <w:r w:rsidRPr="00252B4C">
      <w:rPr>
        <w:b w:val="0"/>
        <w:bCs/>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E7155" w14:textId="195AA70A" w:rsidR="00DF6507" w:rsidRPr="00DF6507" w:rsidRDefault="00DF6507" w:rsidP="00DF6507">
    <w:pPr>
      <w:pStyle w:val="FooterQP"/>
      <w:rPr>
        <w:szCs w:val="22"/>
      </w:rPr>
    </w:pPr>
    <w:r>
      <w:rPr>
        <w:szCs w:val="22"/>
      </w:rPr>
      <w:tab/>
    </w:r>
    <w:r w:rsidRPr="00252B4C">
      <w:rPr>
        <w:szCs w:val="22"/>
      </w:rPr>
      <w:tab/>
    </w:r>
    <w:r>
      <w:rPr>
        <w:szCs w:val="22"/>
      </w:rPr>
      <w:t>TP-TEST-UE-MS</w:t>
    </w:r>
    <w:r w:rsidRPr="00252B4C">
      <w:rPr>
        <w:szCs w:val="22"/>
      </w:rPr>
      <w:t xml:space="preserve"> (2019)</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iii</w:t>
    </w:r>
    <w:r w:rsidRPr="00252B4C">
      <w:rPr>
        <w:b w:val="0"/>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CC127" w14:textId="77777777" w:rsidR="003051E3" w:rsidRDefault="003051E3">
      <w:pPr>
        <w:spacing w:before="0"/>
      </w:pPr>
      <w:r>
        <w:separator/>
      </w:r>
    </w:p>
  </w:footnote>
  <w:footnote w:type="continuationSeparator" w:id="0">
    <w:p w14:paraId="0F9C3EB9" w14:textId="77777777" w:rsidR="003051E3" w:rsidRDefault="003051E3">
      <w:pPr>
        <w:spacing w:before="0"/>
      </w:pPr>
      <w:r>
        <w:continuationSeparator/>
      </w:r>
    </w:p>
  </w:footnote>
  <w:footnote w:type="continuationNotice" w:id="1">
    <w:p w14:paraId="569E91C1" w14:textId="77777777" w:rsidR="003051E3" w:rsidRDefault="003051E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E2B6" w14:textId="77777777" w:rsidR="0030647D" w:rsidRDefault="0030647D" w:rsidP="0087160F">
    <w:pPr>
      <w:pStyle w:val="Header"/>
      <w:jc w:val="left"/>
    </w:pPr>
    <w:r>
      <w:rPr>
        <w:noProof/>
        <w:lang w:eastAsia="en-GB"/>
      </w:rPr>
      <w:drawing>
        <wp:anchor distT="0" distB="0" distL="114300" distR="114300" simplePos="0" relativeHeight="251659264" behindDoc="0" locked="0" layoutInCell="1" allowOverlap="1" wp14:anchorId="4FD0DA6F" wp14:editId="7B50739B">
          <wp:simplePos x="0" y="0"/>
          <wp:positionH relativeFrom="column">
            <wp:posOffset>-765810</wp:posOffset>
          </wp:positionH>
          <wp:positionV relativeFrom="paragraph">
            <wp:posOffset>-440509</wp:posOffset>
          </wp:positionV>
          <wp:extent cx="1569720" cy="10771505"/>
          <wp:effectExtent l="0" t="0" r="0" b="0"/>
          <wp:wrapNone/>
          <wp:docPr id="18" name="Picture 18"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B917" w14:textId="361E5289" w:rsidR="0030647D" w:rsidRPr="00DF6507" w:rsidRDefault="0030647D" w:rsidP="00DF65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4F7B2" w14:textId="3ACBC3AB" w:rsidR="0030647D" w:rsidRPr="00DF6507" w:rsidRDefault="0030647D" w:rsidP="00DF65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E3BCD"/>
    <w:multiLevelType w:val="hybridMultilevel"/>
    <w:tmpl w:val="DD86187C"/>
    <w:lvl w:ilvl="0" w:tplc="C2B401FE">
      <w:start w:val="6"/>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CF6BDA"/>
    <w:multiLevelType w:val="hybridMultilevel"/>
    <w:tmpl w:val="9CBA1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153C7D"/>
    <w:multiLevelType w:val="multilevel"/>
    <w:tmpl w:val="9918BCA4"/>
    <w:lvl w:ilvl="0">
      <w:start w:val="1"/>
      <w:numFmt w:val="decimal"/>
      <w:lvlText w:val="%1"/>
      <w:lvlJc w:val="left"/>
      <w:pPr>
        <w:ind w:left="36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spelling="clean" w:grammar="clean"/>
  <w:attachedTemplate r:id="rId1"/>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D9F"/>
    <w:rsid w:val="000036B8"/>
    <w:rsid w:val="00007D95"/>
    <w:rsid w:val="00014703"/>
    <w:rsid w:val="00021476"/>
    <w:rsid w:val="0002169D"/>
    <w:rsid w:val="00023D9A"/>
    <w:rsid w:val="00027804"/>
    <w:rsid w:val="00032CAB"/>
    <w:rsid w:val="00033451"/>
    <w:rsid w:val="00036034"/>
    <w:rsid w:val="000534E7"/>
    <w:rsid w:val="00057000"/>
    <w:rsid w:val="000640E0"/>
    <w:rsid w:val="00084E8A"/>
    <w:rsid w:val="000A048A"/>
    <w:rsid w:val="000A5CA2"/>
    <w:rsid w:val="000B27CE"/>
    <w:rsid w:val="000B4486"/>
    <w:rsid w:val="000C2EDE"/>
    <w:rsid w:val="000C5992"/>
    <w:rsid w:val="000E59BB"/>
    <w:rsid w:val="000E6A3A"/>
    <w:rsid w:val="00117891"/>
    <w:rsid w:val="00120FCD"/>
    <w:rsid w:val="00125432"/>
    <w:rsid w:val="001321CC"/>
    <w:rsid w:val="00137F40"/>
    <w:rsid w:val="0014231F"/>
    <w:rsid w:val="00146AE5"/>
    <w:rsid w:val="001760A9"/>
    <w:rsid w:val="001833FD"/>
    <w:rsid w:val="001871EC"/>
    <w:rsid w:val="0019025C"/>
    <w:rsid w:val="00196D5A"/>
    <w:rsid w:val="0019706A"/>
    <w:rsid w:val="001A62D6"/>
    <w:rsid w:val="001A670F"/>
    <w:rsid w:val="001C62B8"/>
    <w:rsid w:val="001D5E53"/>
    <w:rsid w:val="001E5783"/>
    <w:rsid w:val="001E7B0E"/>
    <w:rsid w:val="001F13E9"/>
    <w:rsid w:val="001F141D"/>
    <w:rsid w:val="001F22F9"/>
    <w:rsid w:val="00200A06"/>
    <w:rsid w:val="00210BF3"/>
    <w:rsid w:val="002118A9"/>
    <w:rsid w:val="00213593"/>
    <w:rsid w:val="00216795"/>
    <w:rsid w:val="00220934"/>
    <w:rsid w:val="00221E7B"/>
    <w:rsid w:val="00247644"/>
    <w:rsid w:val="002622FA"/>
    <w:rsid w:val="00263518"/>
    <w:rsid w:val="0027156C"/>
    <w:rsid w:val="00277326"/>
    <w:rsid w:val="002811FF"/>
    <w:rsid w:val="00284710"/>
    <w:rsid w:val="002A0214"/>
    <w:rsid w:val="002A401B"/>
    <w:rsid w:val="002B3C3D"/>
    <w:rsid w:val="002C26C0"/>
    <w:rsid w:val="002D16AF"/>
    <w:rsid w:val="002D5C42"/>
    <w:rsid w:val="002D6F03"/>
    <w:rsid w:val="002D717C"/>
    <w:rsid w:val="002D783F"/>
    <w:rsid w:val="002E10FF"/>
    <w:rsid w:val="002E6904"/>
    <w:rsid w:val="002E6B70"/>
    <w:rsid w:val="002E79CB"/>
    <w:rsid w:val="002F1380"/>
    <w:rsid w:val="002F7879"/>
    <w:rsid w:val="002F7EE2"/>
    <w:rsid w:val="002F7F55"/>
    <w:rsid w:val="00301534"/>
    <w:rsid w:val="003051E3"/>
    <w:rsid w:val="0030647D"/>
    <w:rsid w:val="0030745F"/>
    <w:rsid w:val="00312125"/>
    <w:rsid w:val="00314630"/>
    <w:rsid w:val="00315BCB"/>
    <w:rsid w:val="0032090A"/>
    <w:rsid w:val="00321BB6"/>
    <w:rsid w:val="00321CDE"/>
    <w:rsid w:val="00322C5F"/>
    <w:rsid w:val="003258BE"/>
    <w:rsid w:val="003265AB"/>
    <w:rsid w:val="00327132"/>
    <w:rsid w:val="00333E15"/>
    <w:rsid w:val="0036651C"/>
    <w:rsid w:val="00380904"/>
    <w:rsid w:val="00380F40"/>
    <w:rsid w:val="0038715D"/>
    <w:rsid w:val="003916A4"/>
    <w:rsid w:val="00394DBF"/>
    <w:rsid w:val="003A43EF"/>
    <w:rsid w:val="003C4A1F"/>
    <w:rsid w:val="003D03C3"/>
    <w:rsid w:val="003D3FAD"/>
    <w:rsid w:val="003D5817"/>
    <w:rsid w:val="003E14AD"/>
    <w:rsid w:val="003E6CDA"/>
    <w:rsid w:val="003F2BED"/>
    <w:rsid w:val="00411195"/>
    <w:rsid w:val="00416E77"/>
    <w:rsid w:val="00417F3C"/>
    <w:rsid w:val="00426FD3"/>
    <w:rsid w:val="00430809"/>
    <w:rsid w:val="0043113A"/>
    <w:rsid w:val="0043316F"/>
    <w:rsid w:val="00443878"/>
    <w:rsid w:val="0044450E"/>
    <w:rsid w:val="004537D3"/>
    <w:rsid w:val="004620B8"/>
    <w:rsid w:val="004712CA"/>
    <w:rsid w:val="004741C1"/>
    <w:rsid w:val="0047422E"/>
    <w:rsid w:val="00474903"/>
    <w:rsid w:val="00475B53"/>
    <w:rsid w:val="00490460"/>
    <w:rsid w:val="00492EB1"/>
    <w:rsid w:val="004B1147"/>
    <w:rsid w:val="004C0673"/>
    <w:rsid w:val="004C7CC0"/>
    <w:rsid w:val="004D0330"/>
    <w:rsid w:val="004D632A"/>
    <w:rsid w:val="004E1C86"/>
    <w:rsid w:val="004E5C8F"/>
    <w:rsid w:val="004F3816"/>
    <w:rsid w:val="0051093B"/>
    <w:rsid w:val="00515258"/>
    <w:rsid w:val="005156E4"/>
    <w:rsid w:val="005206F2"/>
    <w:rsid w:val="00536A34"/>
    <w:rsid w:val="005663D5"/>
    <w:rsid w:val="00566EDA"/>
    <w:rsid w:val="00571226"/>
    <w:rsid w:val="00572654"/>
    <w:rsid w:val="00575B8C"/>
    <w:rsid w:val="00585108"/>
    <w:rsid w:val="005B09CA"/>
    <w:rsid w:val="005B5629"/>
    <w:rsid w:val="005B5EC3"/>
    <w:rsid w:val="005B7450"/>
    <w:rsid w:val="005C0300"/>
    <w:rsid w:val="005D60ED"/>
    <w:rsid w:val="005E5976"/>
    <w:rsid w:val="005E6C19"/>
    <w:rsid w:val="005E6E57"/>
    <w:rsid w:val="005E7079"/>
    <w:rsid w:val="005F1D1F"/>
    <w:rsid w:val="005F4B6A"/>
    <w:rsid w:val="005F5F4F"/>
    <w:rsid w:val="005F6A84"/>
    <w:rsid w:val="00610095"/>
    <w:rsid w:val="0061567F"/>
    <w:rsid w:val="00615A0A"/>
    <w:rsid w:val="00616C67"/>
    <w:rsid w:val="00621A25"/>
    <w:rsid w:val="00622049"/>
    <w:rsid w:val="00623372"/>
    <w:rsid w:val="00630A96"/>
    <w:rsid w:val="00632668"/>
    <w:rsid w:val="006333D4"/>
    <w:rsid w:val="006369B2"/>
    <w:rsid w:val="00636B2D"/>
    <w:rsid w:val="00637F95"/>
    <w:rsid w:val="00644BD2"/>
    <w:rsid w:val="00651134"/>
    <w:rsid w:val="00652C03"/>
    <w:rsid w:val="006550B6"/>
    <w:rsid w:val="006570B0"/>
    <w:rsid w:val="00662AD2"/>
    <w:rsid w:val="00677516"/>
    <w:rsid w:val="00686E27"/>
    <w:rsid w:val="0069210B"/>
    <w:rsid w:val="00694DA0"/>
    <w:rsid w:val="006A09A1"/>
    <w:rsid w:val="006A4055"/>
    <w:rsid w:val="006A54E0"/>
    <w:rsid w:val="006A65AC"/>
    <w:rsid w:val="006B5BDC"/>
    <w:rsid w:val="006B6D95"/>
    <w:rsid w:val="006C5641"/>
    <w:rsid w:val="006C61E6"/>
    <w:rsid w:val="006D1089"/>
    <w:rsid w:val="006D3495"/>
    <w:rsid w:val="006D7355"/>
    <w:rsid w:val="006E3C5F"/>
    <w:rsid w:val="006E3F09"/>
    <w:rsid w:val="006E50E7"/>
    <w:rsid w:val="006F2DC4"/>
    <w:rsid w:val="00705F25"/>
    <w:rsid w:val="007173AB"/>
    <w:rsid w:val="00717AC2"/>
    <w:rsid w:val="00725DD8"/>
    <w:rsid w:val="00731135"/>
    <w:rsid w:val="007324AF"/>
    <w:rsid w:val="00734461"/>
    <w:rsid w:val="007409B4"/>
    <w:rsid w:val="007434C4"/>
    <w:rsid w:val="0075525E"/>
    <w:rsid w:val="00760C58"/>
    <w:rsid w:val="00766EA4"/>
    <w:rsid w:val="00776F95"/>
    <w:rsid w:val="007770B2"/>
    <w:rsid w:val="007903F8"/>
    <w:rsid w:val="00794F4F"/>
    <w:rsid w:val="007974BE"/>
    <w:rsid w:val="007A05AE"/>
    <w:rsid w:val="007A0916"/>
    <w:rsid w:val="007A0DFD"/>
    <w:rsid w:val="007A75BA"/>
    <w:rsid w:val="007B4C7E"/>
    <w:rsid w:val="007C7122"/>
    <w:rsid w:val="007D3F11"/>
    <w:rsid w:val="007F664D"/>
    <w:rsid w:val="00803C26"/>
    <w:rsid w:val="00816426"/>
    <w:rsid w:val="008360B8"/>
    <w:rsid w:val="00842137"/>
    <w:rsid w:val="00846AC9"/>
    <w:rsid w:val="00851ACA"/>
    <w:rsid w:val="008569C7"/>
    <w:rsid w:val="00862366"/>
    <w:rsid w:val="0086308A"/>
    <w:rsid w:val="0087160F"/>
    <w:rsid w:val="00884E06"/>
    <w:rsid w:val="00884E21"/>
    <w:rsid w:val="00887644"/>
    <w:rsid w:val="0089088E"/>
    <w:rsid w:val="00892297"/>
    <w:rsid w:val="008A6925"/>
    <w:rsid w:val="008D599B"/>
    <w:rsid w:val="008D7F6D"/>
    <w:rsid w:val="008E0172"/>
    <w:rsid w:val="00924E1A"/>
    <w:rsid w:val="00930F6B"/>
    <w:rsid w:val="00935E9A"/>
    <w:rsid w:val="009406B5"/>
    <w:rsid w:val="00946166"/>
    <w:rsid w:val="009508CC"/>
    <w:rsid w:val="009633CA"/>
    <w:rsid w:val="00970867"/>
    <w:rsid w:val="009732CF"/>
    <w:rsid w:val="00983164"/>
    <w:rsid w:val="0099047B"/>
    <w:rsid w:val="0099720F"/>
    <w:rsid w:val="009972EF"/>
    <w:rsid w:val="009A0334"/>
    <w:rsid w:val="009D209D"/>
    <w:rsid w:val="009E6045"/>
    <w:rsid w:val="009E766E"/>
    <w:rsid w:val="009F715E"/>
    <w:rsid w:val="00A0154D"/>
    <w:rsid w:val="00A10DBB"/>
    <w:rsid w:val="00A11F2C"/>
    <w:rsid w:val="00A25503"/>
    <w:rsid w:val="00A301C6"/>
    <w:rsid w:val="00A4013E"/>
    <w:rsid w:val="00A4067F"/>
    <w:rsid w:val="00A427CD"/>
    <w:rsid w:val="00A4600B"/>
    <w:rsid w:val="00A679D3"/>
    <w:rsid w:val="00A67A81"/>
    <w:rsid w:val="00A714D0"/>
    <w:rsid w:val="00A728A3"/>
    <w:rsid w:val="00A728B7"/>
    <w:rsid w:val="00A730A6"/>
    <w:rsid w:val="00A732A0"/>
    <w:rsid w:val="00A83D58"/>
    <w:rsid w:val="00A94E80"/>
    <w:rsid w:val="00A9600A"/>
    <w:rsid w:val="00A971A0"/>
    <w:rsid w:val="00AA1F22"/>
    <w:rsid w:val="00AB1721"/>
    <w:rsid w:val="00AB32E8"/>
    <w:rsid w:val="00AB431F"/>
    <w:rsid w:val="00AB506A"/>
    <w:rsid w:val="00AC3B85"/>
    <w:rsid w:val="00AD3F9A"/>
    <w:rsid w:val="00AE6770"/>
    <w:rsid w:val="00AF039E"/>
    <w:rsid w:val="00AF064F"/>
    <w:rsid w:val="00AF34B5"/>
    <w:rsid w:val="00AF5E61"/>
    <w:rsid w:val="00AF6741"/>
    <w:rsid w:val="00B04958"/>
    <w:rsid w:val="00B05821"/>
    <w:rsid w:val="00B242EF"/>
    <w:rsid w:val="00B25189"/>
    <w:rsid w:val="00B26C28"/>
    <w:rsid w:val="00B30CC6"/>
    <w:rsid w:val="00B453F5"/>
    <w:rsid w:val="00B53D1B"/>
    <w:rsid w:val="00B718A5"/>
    <w:rsid w:val="00B82D9F"/>
    <w:rsid w:val="00B8475D"/>
    <w:rsid w:val="00B95AAC"/>
    <w:rsid w:val="00BA2A97"/>
    <w:rsid w:val="00BB12E6"/>
    <w:rsid w:val="00BC03B7"/>
    <w:rsid w:val="00BC3C15"/>
    <w:rsid w:val="00BC55E2"/>
    <w:rsid w:val="00BD56D8"/>
    <w:rsid w:val="00BF0669"/>
    <w:rsid w:val="00C00D3F"/>
    <w:rsid w:val="00C22735"/>
    <w:rsid w:val="00C27E1F"/>
    <w:rsid w:val="00C30A80"/>
    <w:rsid w:val="00C42125"/>
    <w:rsid w:val="00C529F0"/>
    <w:rsid w:val="00C62205"/>
    <w:rsid w:val="00C62814"/>
    <w:rsid w:val="00C66445"/>
    <w:rsid w:val="00C74937"/>
    <w:rsid w:val="00C9260A"/>
    <w:rsid w:val="00C9460E"/>
    <w:rsid w:val="00C957DF"/>
    <w:rsid w:val="00CA63B1"/>
    <w:rsid w:val="00CB04FB"/>
    <w:rsid w:val="00CB3A81"/>
    <w:rsid w:val="00CB7E37"/>
    <w:rsid w:val="00CC0328"/>
    <w:rsid w:val="00CE3570"/>
    <w:rsid w:val="00CE7CB6"/>
    <w:rsid w:val="00CF1E11"/>
    <w:rsid w:val="00CF39C7"/>
    <w:rsid w:val="00D06801"/>
    <w:rsid w:val="00D24238"/>
    <w:rsid w:val="00D2652A"/>
    <w:rsid w:val="00D42393"/>
    <w:rsid w:val="00D4554E"/>
    <w:rsid w:val="00D4631F"/>
    <w:rsid w:val="00D56867"/>
    <w:rsid w:val="00D734B4"/>
    <w:rsid w:val="00D73637"/>
    <w:rsid w:val="00D85806"/>
    <w:rsid w:val="00D90D56"/>
    <w:rsid w:val="00D93263"/>
    <w:rsid w:val="00D932FC"/>
    <w:rsid w:val="00D94E2D"/>
    <w:rsid w:val="00DB0C03"/>
    <w:rsid w:val="00DB3D20"/>
    <w:rsid w:val="00DB5035"/>
    <w:rsid w:val="00DC3EAA"/>
    <w:rsid w:val="00DD7486"/>
    <w:rsid w:val="00DE0C2E"/>
    <w:rsid w:val="00DE3062"/>
    <w:rsid w:val="00DF6507"/>
    <w:rsid w:val="00E0062D"/>
    <w:rsid w:val="00E04BDD"/>
    <w:rsid w:val="00E1406C"/>
    <w:rsid w:val="00E204DD"/>
    <w:rsid w:val="00E27637"/>
    <w:rsid w:val="00E53C24"/>
    <w:rsid w:val="00E65154"/>
    <w:rsid w:val="00E72A13"/>
    <w:rsid w:val="00E82D1F"/>
    <w:rsid w:val="00E876F8"/>
    <w:rsid w:val="00EA3054"/>
    <w:rsid w:val="00EB05DD"/>
    <w:rsid w:val="00EB444D"/>
    <w:rsid w:val="00EC36E7"/>
    <w:rsid w:val="00EE60B2"/>
    <w:rsid w:val="00F00EFD"/>
    <w:rsid w:val="00F00FB9"/>
    <w:rsid w:val="00F0180E"/>
    <w:rsid w:val="00F02294"/>
    <w:rsid w:val="00F03F15"/>
    <w:rsid w:val="00F075D9"/>
    <w:rsid w:val="00F11CD1"/>
    <w:rsid w:val="00F23623"/>
    <w:rsid w:val="00F24692"/>
    <w:rsid w:val="00F30A12"/>
    <w:rsid w:val="00F30B13"/>
    <w:rsid w:val="00F34120"/>
    <w:rsid w:val="00F35F57"/>
    <w:rsid w:val="00F37EE2"/>
    <w:rsid w:val="00F446C6"/>
    <w:rsid w:val="00F45760"/>
    <w:rsid w:val="00F45FC1"/>
    <w:rsid w:val="00F50467"/>
    <w:rsid w:val="00F67A51"/>
    <w:rsid w:val="00F74C99"/>
    <w:rsid w:val="00F8763E"/>
    <w:rsid w:val="00F92EC9"/>
    <w:rsid w:val="00FA786A"/>
    <w:rsid w:val="00FA7E94"/>
    <w:rsid w:val="00FC1E6E"/>
    <w:rsid w:val="00FC549A"/>
    <w:rsid w:val="00FC65C7"/>
    <w:rsid w:val="00FD15F3"/>
    <w:rsid w:val="00FE311A"/>
    <w:rsid w:val="00FE6956"/>
    <w:rsid w:val="00FF34B0"/>
    <w:rsid w:val="00FF409E"/>
    <w:rsid w:val="00FF454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72CC8A2F"/>
  <w15:chartTrackingRefBased/>
  <w15:docId w15:val="{27C492E5-7255-4E78-8617-1353660F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3E9"/>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1F13E9"/>
    <w:pPr>
      <w:keepNext/>
      <w:keepLines/>
      <w:spacing w:before="360"/>
      <w:ind w:left="794" w:hanging="794"/>
      <w:jc w:val="left"/>
      <w:outlineLvl w:val="0"/>
    </w:pPr>
    <w:rPr>
      <w:b/>
    </w:rPr>
  </w:style>
  <w:style w:type="paragraph" w:styleId="Heading2">
    <w:name w:val="heading 2"/>
    <w:basedOn w:val="Heading1"/>
    <w:next w:val="Normal"/>
    <w:link w:val="Heading2Char"/>
    <w:qFormat/>
    <w:rsid w:val="001F13E9"/>
    <w:pPr>
      <w:spacing w:before="240"/>
      <w:outlineLvl w:val="1"/>
    </w:pPr>
  </w:style>
  <w:style w:type="paragraph" w:styleId="Heading3">
    <w:name w:val="heading 3"/>
    <w:basedOn w:val="Heading1"/>
    <w:next w:val="Normal"/>
    <w:link w:val="Heading3Char"/>
    <w:qFormat/>
    <w:rsid w:val="001F13E9"/>
    <w:pPr>
      <w:spacing w:before="160"/>
      <w:outlineLvl w:val="2"/>
    </w:pPr>
  </w:style>
  <w:style w:type="paragraph" w:styleId="Heading4">
    <w:name w:val="heading 4"/>
    <w:basedOn w:val="Heading3"/>
    <w:next w:val="Normal"/>
    <w:link w:val="Heading4Char"/>
    <w:qFormat/>
    <w:rsid w:val="001F13E9"/>
    <w:pPr>
      <w:tabs>
        <w:tab w:val="clear" w:pos="794"/>
        <w:tab w:val="left" w:pos="1021"/>
      </w:tabs>
      <w:ind w:left="1021" w:hanging="1021"/>
      <w:outlineLvl w:val="3"/>
    </w:pPr>
  </w:style>
  <w:style w:type="paragraph" w:styleId="Heading5">
    <w:name w:val="heading 5"/>
    <w:basedOn w:val="Heading4"/>
    <w:next w:val="Normal"/>
    <w:link w:val="Heading5Char"/>
    <w:qFormat/>
    <w:rsid w:val="001F13E9"/>
    <w:pPr>
      <w:outlineLvl w:val="4"/>
    </w:pPr>
  </w:style>
  <w:style w:type="paragraph" w:styleId="Heading6">
    <w:name w:val="heading 6"/>
    <w:basedOn w:val="Heading4"/>
    <w:next w:val="Normal"/>
    <w:link w:val="Heading6Char"/>
    <w:qFormat/>
    <w:rsid w:val="001F13E9"/>
    <w:pPr>
      <w:tabs>
        <w:tab w:val="clear" w:pos="1021"/>
        <w:tab w:val="clear" w:pos="1191"/>
      </w:tabs>
      <w:ind w:left="1588" w:hanging="1588"/>
      <w:outlineLvl w:val="5"/>
    </w:pPr>
  </w:style>
  <w:style w:type="paragraph" w:styleId="Heading7">
    <w:name w:val="heading 7"/>
    <w:basedOn w:val="Heading6"/>
    <w:next w:val="Normal"/>
    <w:link w:val="Heading7Char"/>
    <w:qFormat/>
    <w:rsid w:val="001F13E9"/>
    <w:pPr>
      <w:outlineLvl w:val="6"/>
    </w:pPr>
  </w:style>
  <w:style w:type="paragraph" w:styleId="Heading8">
    <w:name w:val="heading 8"/>
    <w:basedOn w:val="Heading6"/>
    <w:next w:val="Normal"/>
    <w:link w:val="Heading8Char"/>
    <w:qFormat/>
    <w:rsid w:val="001F13E9"/>
    <w:pPr>
      <w:outlineLvl w:val="7"/>
    </w:pPr>
  </w:style>
  <w:style w:type="paragraph" w:styleId="Heading9">
    <w:name w:val="heading 9"/>
    <w:basedOn w:val="Heading6"/>
    <w:next w:val="Normal"/>
    <w:link w:val="Heading9Char"/>
    <w:qFormat/>
    <w:rsid w:val="001F13E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umber">
    <w:name w:val="Docnumber"/>
    <w:basedOn w:val="Normal"/>
    <w:link w:val="DocnumberChar"/>
    <w:qFormat/>
    <w:rsid w:val="00B82D9F"/>
    <w:pPr>
      <w:jc w:val="right"/>
    </w:pPr>
    <w:rPr>
      <w:rFonts w:eastAsia="SimSun"/>
      <w:b/>
      <w:sz w:val="32"/>
    </w:rPr>
  </w:style>
  <w:style w:type="character" w:customStyle="1" w:styleId="DocnumberChar">
    <w:name w:val="Docnumber Char"/>
    <w:link w:val="Docnumber"/>
    <w:rsid w:val="00B82D9F"/>
    <w:rPr>
      <w:rFonts w:ascii="Times New Roman" w:eastAsia="SimSun" w:hAnsi="Times New Roman" w:cs="Times New Roman"/>
      <w:b/>
      <w:sz w:val="32"/>
      <w:szCs w:val="20"/>
      <w:lang w:val="en-GB"/>
    </w:rPr>
  </w:style>
  <w:style w:type="paragraph" w:styleId="TOC1">
    <w:name w:val="toc 1"/>
    <w:basedOn w:val="Normal"/>
    <w:uiPriority w:val="39"/>
    <w:rsid w:val="001F13E9"/>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1F13E9"/>
    <w:pPr>
      <w:spacing w:before="80"/>
      <w:ind w:left="1531" w:hanging="851"/>
    </w:pPr>
  </w:style>
  <w:style w:type="character" w:styleId="Hyperlink">
    <w:name w:val="Hyperlink"/>
    <w:basedOn w:val="DefaultParagraphFont"/>
    <w:uiPriority w:val="99"/>
    <w:rsid w:val="001F13E9"/>
    <w:rPr>
      <w:color w:val="0000FF"/>
      <w:u w:val="single"/>
    </w:rPr>
  </w:style>
  <w:style w:type="paragraph" w:styleId="Caption">
    <w:name w:val="caption"/>
    <w:basedOn w:val="Normal"/>
    <w:next w:val="Normal"/>
    <w:uiPriority w:val="35"/>
    <w:unhideWhenUsed/>
    <w:rsid w:val="00B82D9F"/>
    <w:pPr>
      <w:spacing w:before="0" w:after="200"/>
    </w:pPr>
    <w:rPr>
      <w:i/>
      <w:iCs/>
      <w:color w:val="44546A" w:themeColor="text2"/>
      <w:sz w:val="18"/>
      <w:szCs w:val="18"/>
    </w:rPr>
  </w:style>
  <w:style w:type="paragraph" w:styleId="Header">
    <w:name w:val="header"/>
    <w:basedOn w:val="Normal"/>
    <w:link w:val="HeaderChar"/>
    <w:rsid w:val="001F13E9"/>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B82D9F"/>
    <w:rPr>
      <w:rFonts w:ascii="Times New Roman" w:eastAsia="Times New Roman" w:hAnsi="Times New Roman" w:cs="Times New Roman"/>
      <w:sz w:val="18"/>
      <w:szCs w:val="20"/>
      <w:lang w:val="en-GB"/>
    </w:rPr>
  </w:style>
  <w:style w:type="table" w:styleId="TableGrid">
    <w:name w:val="Table Grid"/>
    <w:basedOn w:val="TableNormal"/>
    <w:uiPriority w:val="39"/>
    <w:rsid w:val="00B82D9F"/>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82D9F"/>
    <w:rPr>
      <w:rFonts w:ascii="Times New Roman" w:eastAsia="Times New Roman" w:hAnsi="Times New Roman" w:cs="Times New Roman"/>
      <w:b/>
      <w:sz w:val="24"/>
      <w:szCs w:val="20"/>
      <w:lang w:val="en-GB"/>
    </w:rPr>
  </w:style>
  <w:style w:type="paragraph" w:styleId="TOCHeading">
    <w:name w:val="TOC Heading"/>
    <w:basedOn w:val="Heading1"/>
    <w:next w:val="Normal"/>
    <w:uiPriority w:val="39"/>
    <w:unhideWhenUsed/>
    <w:qFormat/>
    <w:rsid w:val="00AB32E8"/>
    <w:pPr>
      <w:spacing w:line="259" w:lineRule="auto"/>
      <w:outlineLvl w:val="9"/>
    </w:pPr>
    <w:rPr>
      <w:lang w:val="en-US"/>
    </w:rPr>
  </w:style>
  <w:style w:type="paragraph" w:styleId="ListParagraph">
    <w:name w:val="List Paragraph"/>
    <w:basedOn w:val="Normal"/>
    <w:uiPriority w:val="34"/>
    <w:qFormat/>
    <w:rsid w:val="00B82D9F"/>
    <w:pPr>
      <w:ind w:left="720"/>
      <w:contextualSpacing/>
    </w:pPr>
  </w:style>
  <w:style w:type="character" w:styleId="PlaceholderText">
    <w:name w:val="Placeholder Text"/>
    <w:basedOn w:val="DefaultParagraphFont"/>
    <w:uiPriority w:val="99"/>
    <w:semiHidden/>
    <w:rsid w:val="00B82D9F"/>
    <w:rPr>
      <w:rFonts w:ascii="Times New Roman" w:hAnsi="Times New Roman"/>
      <w:color w:val="808080"/>
    </w:rPr>
  </w:style>
  <w:style w:type="character" w:customStyle="1" w:styleId="Heading2Char">
    <w:name w:val="Heading 2 Char"/>
    <w:basedOn w:val="DefaultParagraphFont"/>
    <w:link w:val="Heading2"/>
    <w:rsid w:val="00AB32E8"/>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AB32E8"/>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AB32E8"/>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AB32E8"/>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AB32E8"/>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AB32E8"/>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AB32E8"/>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AB32E8"/>
    <w:rPr>
      <w:rFonts w:ascii="Times New Roman" w:eastAsia="Times New Roman" w:hAnsi="Times New Roman" w:cs="Times New Roman"/>
      <w:b/>
      <w:sz w:val="24"/>
      <w:szCs w:val="20"/>
      <w:lang w:val="en-GB"/>
    </w:rPr>
  </w:style>
  <w:style w:type="paragraph" w:customStyle="1" w:styleId="AnnexNotitle">
    <w:name w:val="Annex_No &amp; title"/>
    <w:basedOn w:val="Normal"/>
    <w:next w:val="Normal"/>
    <w:rsid w:val="00AB32E8"/>
    <w:pPr>
      <w:keepNext/>
      <w:keepLines/>
      <w:spacing w:before="480"/>
      <w:jc w:val="center"/>
      <w:outlineLvl w:val="0"/>
    </w:pPr>
    <w:rPr>
      <w:b/>
      <w:sz w:val="28"/>
    </w:rPr>
  </w:style>
  <w:style w:type="paragraph" w:customStyle="1" w:styleId="AppendixNotitle">
    <w:name w:val="Appendix_No &amp; title"/>
    <w:basedOn w:val="AnnexNotitle"/>
    <w:next w:val="Normal"/>
    <w:rsid w:val="00AB32E8"/>
  </w:style>
  <w:style w:type="paragraph" w:customStyle="1" w:styleId="CorrectionSeparatorBegin">
    <w:name w:val="Correction Separator Begin"/>
    <w:basedOn w:val="Normal"/>
    <w:rsid w:val="00AB32E8"/>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AB32E8"/>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1F13E9"/>
    <w:pPr>
      <w:keepNext/>
      <w:keepLines/>
      <w:spacing w:before="240" w:after="120"/>
      <w:jc w:val="center"/>
    </w:pPr>
  </w:style>
  <w:style w:type="paragraph" w:customStyle="1" w:styleId="FigureNotitle">
    <w:name w:val="Figure_No &amp; title"/>
    <w:basedOn w:val="Normal"/>
    <w:next w:val="Normal"/>
    <w:qFormat/>
    <w:rsid w:val="00AB32E8"/>
    <w:pPr>
      <w:keepLines/>
      <w:spacing w:before="240" w:after="120"/>
      <w:jc w:val="center"/>
    </w:pPr>
    <w:rPr>
      <w:b/>
    </w:rPr>
  </w:style>
  <w:style w:type="paragraph" w:customStyle="1" w:styleId="Formal">
    <w:name w:val="Formal"/>
    <w:basedOn w:val="ASN1"/>
    <w:rsid w:val="001F13E9"/>
    <w:rPr>
      <w:b w:val="0"/>
    </w:rPr>
  </w:style>
  <w:style w:type="paragraph" w:customStyle="1" w:styleId="Headingb">
    <w:name w:val="Heading_b"/>
    <w:basedOn w:val="Normal"/>
    <w:next w:val="Normal"/>
    <w:rsid w:val="001F13E9"/>
    <w:pPr>
      <w:keepNext/>
      <w:spacing w:before="160"/>
      <w:jc w:val="left"/>
    </w:pPr>
    <w:rPr>
      <w:b/>
    </w:rPr>
  </w:style>
  <w:style w:type="paragraph" w:customStyle="1" w:styleId="Headingi">
    <w:name w:val="Heading_i"/>
    <w:basedOn w:val="Normal"/>
    <w:next w:val="Normal"/>
    <w:rsid w:val="001F13E9"/>
    <w:pPr>
      <w:keepNext/>
      <w:spacing w:before="160"/>
      <w:jc w:val="left"/>
    </w:pPr>
    <w:rPr>
      <w:i/>
    </w:rPr>
  </w:style>
  <w:style w:type="paragraph" w:customStyle="1" w:styleId="Headingib">
    <w:name w:val="Heading_ib"/>
    <w:basedOn w:val="Headingi"/>
    <w:next w:val="Normal"/>
    <w:qFormat/>
    <w:rsid w:val="00AB32E8"/>
    <w:rPr>
      <w:rFonts w:eastAsiaTheme="minorEastAsia"/>
      <w:b/>
      <w:bCs/>
      <w:lang w:eastAsia="ja-JP"/>
    </w:rPr>
  </w:style>
  <w:style w:type="paragraph" w:customStyle="1" w:styleId="Normalbeforetable">
    <w:name w:val="Normal before table"/>
    <w:basedOn w:val="Normal"/>
    <w:rsid w:val="00AB32E8"/>
    <w:pPr>
      <w:keepNext/>
      <w:spacing w:after="120"/>
    </w:pPr>
    <w:rPr>
      <w:rFonts w:eastAsia="????"/>
    </w:rPr>
  </w:style>
  <w:style w:type="paragraph" w:customStyle="1" w:styleId="RecNo">
    <w:name w:val="Rec_No"/>
    <w:basedOn w:val="Normal"/>
    <w:next w:val="Rectitle"/>
    <w:rsid w:val="001F13E9"/>
    <w:pPr>
      <w:keepNext/>
      <w:keepLines/>
      <w:spacing w:before="0"/>
      <w:jc w:val="left"/>
    </w:pPr>
    <w:rPr>
      <w:b/>
      <w:sz w:val="28"/>
    </w:rPr>
  </w:style>
  <w:style w:type="paragraph" w:customStyle="1" w:styleId="Rectitle">
    <w:name w:val="Rec_title"/>
    <w:basedOn w:val="Normal"/>
    <w:next w:val="Normalaftertitle"/>
    <w:rsid w:val="001F13E9"/>
    <w:pPr>
      <w:keepNext/>
      <w:keepLines/>
      <w:spacing w:before="360"/>
      <w:jc w:val="center"/>
    </w:pPr>
    <w:rPr>
      <w:b/>
      <w:sz w:val="28"/>
    </w:rPr>
  </w:style>
  <w:style w:type="paragraph" w:customStyle="1" w:styleId="Reftext">
    <w:name w:val="Ref_text"/>
    <w:basedOn w:val="Normal"/>
    <w:rsid w:val="001F13E9"/>
    <w:pPr>
      <w:ind w:left="794" w:hanging="794"/>
      <w:jc w:val="left"/>
    </w:pPr>
  </w:style>
  <w:style w:type="paragraph" w:customStyle="1" w:styleId="Tablehead">
    <w:name w:val="Table_head"/>
    <w:basedOn w:val="Normal"/>
    <w:next w:val="Tabletext"/>
    <w:rsid w:val="001F13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F13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AB32E8"/>
    <w:pPr>
      <w:keepNext/>
      <w:keepLines/>
      <w:spacing w:before="360" w:after="120"/>
      <w:jc w:val="center"/>
    </w:pPr>
    <w:rPr>
      <w:b/>
    </w:rPr>
  </w:style>
  <w:style w:type="paragraph" w:customStyle="1" w:styleId="Tabletext">
    <w:name w:val="Table_text"/>
    <w:basedOn w:val="Normal"/>
    <w:rsid w:val="001F13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AB32E8"/>
    <w:pPr>
      <w:tabs>
        <w:tab w:val="right" w:leader="dot" w:pos="9639"/>
      </w:tabs>
    </w:pPr>
    <w:rPr>
      <w:rFonts w:eastAsia="MS Mincho"/>
    </w:rPr>
  </w:style>
  <w:style w:type="paragraph" w:styleId="TOC3">
    <w:name w:val="toc 3"/>
    <w:basedOn w:val="TOC2"/>
    <w:rsid w:val="001F13E9"/>
  </w:style>
  <w:style w:type="paragraph" w:styleId="Footer">
    <w:name w:val="footer"/>
    <w:basedOn w:val="Normal"/>
    <w:link w:val="FooterChar"/>
    <w:rsid w:val="001F13E9"/>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AB32E8"/>
    <w:rPr>
      <w:rFonts w:ascii="Times New Roman" w:eastAsia="Times New Roman" w:hAnsi="Times New Roman" w:cs="Times New Roman"/>
      <w:caps/>
      <w:noProof/>
      <w:sz w:val="16"/>
      <w:szCs w:val="20"/>
      <w:lang w:val="en-GB"/>
    </w:rPr>
  </w:style>
  <w:style w:type="character" w:styleId="Emphasis">
    <w:name w:val="Emphasis"/>
    <w:basedOn w:val="DefaultParagraphFont"/>
    <w:uiPriority w:val="20"/>
    <w:rsid w:val="00AB32E8"/>
    <w:rPr>
      <w:i/>
      <w:iCs/>
    </w:rPr>
  </w:style>
  <w:style w:type="paragraph" w:styleId="Quote">
    <w:name w:val="Quote"/>
    <w:basedOn w:val="Normal"/>
    <w:next w:val="Normal"/>
    <w:link w:val="QuoteChar"/>
    <w:uiPriority w:val="29"/>
    <w:rsid w:val="00AB32E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32E8"/>
    <w:rPr>
      <w:rFonts w:ascii="Times New Roman" w:eastAsiaTheme="minorEastAsia" w:hAnsi="Times New Roman" w:cs="Times New Roman"/>
      <w:i/>
      <w:iCs/>
      <w:color w:val="404040" w:themeColor="text1" w:themeTint="BF"/>
      <w:sz w:val="24"/>
      <w:szCs w:val="24"/>
      <w:lang w:val="en-GB" w:eastAsia="ja-JP"/>
    </w:rPr>
  </w:style>
  <w:style w:type="paragraph" w:customStyle="1" w:styleId="enumlev1">
    <w:name w:val="enumlev1"/>
    <w:basedOn w:val="Normal"/>
    <w:rsid w:val="001F13E9"/>
    <w:pPr>
      <w:spacing w:before="80"/>
      <w:ind w:left="794" w:hanging="794"/>
    </w:pPr>
  </w:style>
  <w:style w:type="paragraph" w:customStyle="1" w:styleId="enumlev2">
    <w:name w:val="enumlev2"/>
    <w:basedOn w:val="enumlev1"/>
    <w:rsid w:val="001F13E9"/>
    <w:pPr>
      <w:ind w:left="1191" w:hanging="397"/>
    </w:pPr>
  </w:style>
  <w:style w:type="paragraph" w:customStyle="1" w:styleId="enumlev3">
    <w:name w:val="enumlev3"/>
    <w:basedOn w:val="enumlev2"/>
    <w:rsid w:val="001F13E9"/>
    <w:pPr>
      <w:ind w:left="1588"/>
    </w:pPr>
  </w:style>
  <w:style w:type="character" w:styleId="CommentReference">
    <w:name w:val="annotation reference"/>
    <w:basedOn w:val="DefaultParagraphFont"/>
    <w:semiHidden/>
    <w:rsid w:val="001F13E9"/>
    <w:rPr>
      <w:sz w:val="16"/>
      <w:szCs w:val="16"/>
    </w:rPr>
  </w:style>
  <w:style w:type="paragraph" w:styleId="CommentText">
    <w:name w:val="annotation text"/>
    <w:basedOn w:val="Normal"/>
    <w:link w:val="CommentTextChar"/>
    <w:semiHidden/>
    <w:rsid w:val="001F13E9"/>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AB32E8"/>
    <w:rPr>
      <w:rFonts w:ascii="Times New Roman" w:eastAsia="Times New Roman" w:hAnsi="Times New Roman" w:cs="Times New Roman"/>
      <w:sz w:val="20"/>
      <w:szCs w:val="20"/>
      <w:lang w:val="en-US"/>
    </w:rPr>
  </w:style>
  <w:style w:type="paragraph" w:styleId="BalloonText">
    <w:name w:val="Balloon Text"/>
    <w:basedOn w:val="Normal"/>
    <w:link w:val="BalloonTextChar"/>
    <w:rsid w:val="001F13E9"/>
    <w:pPr>
      <w:spacing w:before="0"/>
    </w:pPr>
    <w:rPr>
      <w:rFonts w:ascii="Tahoma" w:hAnsi="Tahoma" w:cs="Tahoma"/>
      <w:sz w:val="16"/>
      <w:szCs w:val="16"/>
    </w:rPr>
  </w:style>
  <w:style w:type="character" w:customStyle="1" w:styleId="BalloonTextChar">
    <w:name w:val="Balloon Text Char"/>
    <w:basedOn w:val="DefaultParagraphFont"/>
    <w:link w:val="BalloonText"/>
    <w:rsid w:val="001F13E9"/>
    <w:rPr>
      <w:rFonts w:ascii="Tahoma" w:eastAsia="Times New Roman"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AB32E8"/>
    <w:rPr>
      <w:b/>
      <w:bCs/>
    </w:rPr>
  </w:style>
  <w:style w:type="character" w:customStyle="1" w:styleId="CommentSubjectChar">
    <w:name w:val="Comment Subject Char"/>
    <w:basedOn w:val="CommentTextChar"/>
    <w:link w:val="CommentSubject"/>
    <w:uiPriority w:val="99"/>
    <w:semiHidden/>
    <w:rsid w:val="00AB32E8"/>
    <w:rPr>
      <w:rFonts w:ascii="Times New Roman" w:eastAsiaTheme="minorEastAsia" w:hAnsi="Times New Roman" w:cs="Times New Roman"/>
      <w:b/>
      <w:bCs/>
      <w:sz w:val="20"/>
      <w:szCs w:val="20"/>
      <w:lang w:val="en-GB" w:eastAsia="ja-JP"/>
    </w:rPr>
  </w:style>
  <w:style w:type="character" w:styleId="FollowedHyperlink">
    <w:name w:val="FollowedHyperlink"/>
    <w:basedOn w:val="DefaultParagraphFont"/>
    <w:uiPriority w:val="99"/>
    <w:semiHidden/>
    <w:unhideWhenUsed/>
    <w:rsid w:val="003D3FAD"/>
    <w:rPr>
      <w:color w:val="954F72" w:themeColor="followedHyperlink"/>
      <w:u w:val="single"/>
    </w:rPr>
  </w:style>
  <w:style w:type="paragraph" w:styleId="Revision">
    <w:name w:val="Revision"/>
    <w:hidden/>
    <w:uiPriority w:val="99"/>
    <w:semiHidden/>
    <w:rsid w:val="00B242EF"/>
    <w:pPr>
      <w:spacing w:after="0" w:line="240" w:lineRule="auto"/>
    </w:pPr>
    <w:rPr>
      <w:rFonts w:ascii="Times New Roman" w:eastAsiaTheme="minorEastAsia" w:hAnsi="Times New Roman" w:cs="Times New Roman"/>
      <w:sz w:val="24"/>
      <w:szCs w:val="24"/>
      <w:lang w:val="en-GB" w:eastAsia="ja-JP"/>
    </w:rPr>
  </w:style>
  <w:style w:type="paragraph" w:customStyle="1" w:styleId="FooterQP">
    <w:name w:val="Footer_QP"/>
    <w:basedOn w:val="Normal"/>
    <w:rsid w:val="001F13E9"/>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UnresolvedMention">
    <w:name w:val="Unresolved Mention"/>
    <w:basedOn w:val="DefaultParagraphFont"/>
    <w:uiPriority w:val="99"/>
    <w:semiHidden/>
    <w:unhideWhenUsed/>
    <w:rsid w:val="00A9600A"/>
    <w:rPr>
      <w:color w:val="605E5C"/>
      <w:shd w:val="clear" w:color="auto" w:fill="E1DFDD"/>
    </w:rPr>
  </w:style>
  <w:style w:type="paragraph" w:customStyle="1" w:styleId="AnnexNoTitle0">
    <w:name w:val="Annex_NoTitle"/>
    <w:basedOn w:val="Normal"/>
    <w:next w:val="Normal"/>
    <w:rsid w:val="001F13E9"/>
    <w:pPr>
      <w:keepNext/>
      <w:keepLines/>
      <w:spacing w:before="720"/>
      <w:jc w:val="center"/>
      <w:outlineLvl w:val="0"/>
    </w:pPr>
    <w:rPr>
      <w:b/>
      <w:sz w:val="28"/>
    </w:rPr>
  </w:style>
  <w:style w:type="character" w:customStyle="1" w:styleId="Appdef">
    <w:name w:val="App_def"/>
    <w:basedOn w:val="DefaultParagraphFont"/>
    <w:rsid w:val="001F13E9"/>
    <w:rPr>
      <w:rFonts w:ascii="Times New Roman" w:hAnsi="Times New Roman"/>
      <w:b/>
    </w:rPr>
  </w:style>
  <w:style w:type="character" w:customStyle="1" w:styleId="Appref">
    <w:name w:val="App_ref"/>
    <w:basedOn w:val="DefaultParagraphFont"/>
    <w:rsid w:val="001F13E9"/>
  </w:style>
  <w:style w:type="paragraph" w:customStyle="1" w:styleId="AppendixNoTitle0">
    <w:name w:val="Appendix_NoTitle"/>
    <w:basedOn w:val="AnnexNoTitle0"/>
    <w:next w:val="Normal"/>
    <w:rsid w:val="001F13E9"/>
  </w:style>
  <w:style w:type="character" w:customStyle="1" w:styleId="Artdef">
    <w:name w:val="Art_def"/>
    <w:basedOn w:val="DefaultParagraphFont"/>
    <w:rsid w:val="001F13E9"/>
    <w:rPr>
      <w:rFonts w:ascii="Times New Roman" w:hAnsi="Times New Roman"/>
      <w:b/>
    </w:rPr>
  </w:style>
  <w:style w:type="paragraph" w:customStyle="1" w:styleId="Artheading">
    <w:name w:val="Art_heading"/>
    <w:basedOn w:val="Normal"/>
    <w:next w:val="Normal"/>
    <w:rsid w:val="001F13E9"/>
    <w:pPr>
      <w:spacing w:before="480"/>
      <w:jc w:val="center"/>
    </w:pPr>
    <w:rPr>
      <w:b/>
      <w:sz w:val="28"/>
    </w:rPr>
  </w:style>
  <w:style w:type="paragraph" w:customStyle="1" w:styleId="ArtNo">
    <w:name w:val="Art_No"/>
    <w:basedOn w:val="Normal"/>
    <w:next w:val="Normal"/>
    <w:rsid w:val="001F13E9"/>
    <w:pPr>
      <w:keepNext/>
      <w:keepLines/>
      <w:spacing w:before="480"/>
      <w:jc w:val="center"/>
    </w:pPr>
    <w:rPr>
      <w:caps/>
      <w:sz w:val="28"/>
    </w:rPr>
  </w:style>
  <w:style w:type="character" w:customStyle="1" w:styleId="Artref">
    <w:name w:val="Art_ref"/>
    <w:basedOn w:val="DefaultParagraphFont"/>
    <w:rsid w:val="001F13E9"/>
  </w:style>
  <w:style w:type="paragraph" w:customStyle="1" w:styleId="Arttitle">
    <w:name w:val="Art_title"/>
    <w:basedOn w:val="Normal"/>
    <w:next w:val="Normal"/>
    <w:rsid w:val="001F13E9"/>
    <w:pPr>
      <w:keepNext/>
      <w:keepLines/>
      <w:spacing w:before="240"/>
      <w:jc w:val="center"/>
    </w:pPr>
    <w:rPr>
      <w:b/>
      <w:sz w:val="28"/>
    </w:rPr>
  </w:style>
  <w:style w:type="paragraph" w:customStyle="1" w:styleId="ASN1">
    <w:name w:val="ASN.1"/>
    <w:rsid w:val="001F13E9"/>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rPr>
  </w:style>
  <w:style w:type="paragraph" w:customStyle="1" w:styleId="Call">
    <w:name w:val="Call"/>
    <w:basedOn w:val="Normal"/>
    <w:next w:val="Normal"/>
    <w:rsid w:val="001F13E9"/>
    <w:pPr>
      <w:keepNext/>
      <w:keepLines/>
      <w:spacing w:before="160"/>
      <w:ind w:left="794"/>
      <w:jc w:val="left"/>
    </w:pPr>
    <w:rPr>
      <w:i/>
    </w:rPr>
  </w:style>
  <w:style w:type="paragraph" w:customStyle="1" w:styleId="ChapNo">
    <w:name w:val="Chap_No"/>
    <w:basedOn w:val="Normal"/>
    <w:next w:val="Normal"/>
    <w:rsid w:val="001F13E9"/>
    <w:pPr>
      <w:keepNext/>
      <w:keepLines/>
      <w:spacing w:before="480"/>
      <w:jc w:val="center"/>
    </w:pPr>
    <w:rPr>
      <w:b/>
      <w:caps/>
      <w:sz w:val="28"/>
    </w:rPr>
  </w:style>
  <w:style w:type="paragraph" w:customStyle="1" w:styleId="Chaptitle">
    <w:name w:val="Chap_title"/>
    <w:basedOn w:val="Normal"/>
    <w:next w:val="Normal"/>
    <w:rsid w:val="001F13E9"/>
    <w:pPr>
      <w:keepNext/>
      <w:keepLines/>
      <w:spacing w:before="240"/>
      <w:jc w:val="center"/>
    </w:pPr>
    <w:rPr>
      <w:b/>
      <w:sz w:val="28"/>
    </w:rPr>
  </w:style>
  <w:style w:type="paragraph" w:customStyle="1" w:styleId="Equation">
    <w:name w:val="Equation"/>
    <w:basedOn w:val="Normal"/>
    <w:rsid w:val="001F13E9"/>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1F13E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1F13E9"/>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1F13E9"/>
    <w:pPr>
      <w:keepLines/>
      <w:spacing w:before="240" w:after="120"/>
      <w:jc w:val="center"/>
    </w:pPr>
    <w:rPr>
      <w:b/>
    </w:rPr>
  </w:style>
  <w:style w:type="paragraph" w:customStyle="1" w:styleId="Figurewithouttitle">
    <w:name w:val="Figure_without_title"/>
    <w:basedOn w:val="Normal"/>
    <w:next w:val="Normal"/>
    <w:rsid w:val="001F13E9"/>
    <w:pPr>
      <w:keepLines/>
      <w:spacing w:before="240" w:after="120"/>
      <w:jc w:val="center"/>
    </w:pPr>
  </w:style>
  <w:style w:type="paragraph" w:customStyle="1" w:styleId="FirstFooter">
    <w:name w:val="FirstFooter"/>
    <w:basedOn w:val="Footer"/>
    <w:rsid w:val="001F13E9"/>
    <w:pPr>
      <w:tabs>
        <w:tab w:val="clear" w:pos="5954"/>
        <w:tab w:val="clear" w:pos="9639"/>
      </w:tabs>
      <w:overflowPunct/>
      <w:autoSpaceDE/>
      <w:autoSpaceDN/>
      <w:adjustRightInd/>
      <w:spacing w:before="40"/>
      <w:jc w:val="left"/>
      <w:textAlignment w:val="auto"/>
    </w:pPr>
    <w:rPr>
      <w:caps w:val="0"/>
      <w:noProof w:val="0"/>
    </w:rPr>
  </w:style>
  <w:style w:type="character" w:styleId="FootnoteReference">
    <w:name w:val="footnote reference"/>
    <w:basedOn w:val="DefaultParagraphFont"/>
    <w:semiHidden/>
    <w:rsid w:val="001F13E9"/>
    <w:rPr>
      <w:position w:val="6"/>
      <w:sz w:val="18"/>
    </w:rPr>
  </w:style>
  <w:style w:type="paragraph" w:customStyle="1" w:styleId="Note">
    <w:name w:val="Note"/>
    <w:basedOn w:val="Normal"/>
    <w:rsid w:val="001F13E9"/>
    <w:pPr>
      <w:spacing w:before="80"/>
    </w:pPr>
    <w:rPr>
      <w:sz w:val="22"/>
    </w:rPr>
  </w:style>
  <w:style w:type="paragraph" w:styleId="FootnoteText">
    <w:name w:val="footnote text"/>
    <w:basedOn w:val="Note"/>
    <w:link w:val="FootnoteTextChar"/>
    <w:semiHidden/>
    <w:rsid w:val="001F13E9"/>
    <w:pPr>
      <w:keepLines/>
      <w:tabs>
        <w:tab w:val="left" w:pos="255"/>
      </w:tabs>
      <w:ind w:left="255" w:hanging="255"/>
    </w:pPr>
  </w:style>
  <w:style w:type="character" w:customStyle="1" w:styleId="FootnoteTextChar">
    <w:name w:val="Footnote Text Char"/>
    <w:basedOn w:val="DefaultParagraphFont"/>
    <w:link w:val="FootnoteText"/>
    <w:semiHidden/>
    <w:rsid w:val="001F13E9"/>
    <w:rPr>
      <w:rFonts w:ascii="Times New Roman" w:eastAsia="Times New Roman" w:hAnsi="Times New Roman" w:cs="Times New Roman"/>
      <w:szCs w:val="20"/>
      <w:lang w:val="en-GB"/>
    </w:rPr>
  </w:style>
  <w:style w:type="paragraph" w:styleId="Index1">
    <w:name w:val="index 1"/>
    <w:basedOn w:val="Normal"/>
    <w:next w:val="Normal"/>
    <w:semiHidden/>
    <w:rsid w:val="001F13E9"/>
    <w:pPr>
      <w:jc w:val="left"/>
    </w:pPr>
  </w:style>
  <w:style w:type="paragraph" w:styleId="Index2">
    <w:name w:val="index 2"/>
    <w:basedOn w:val="Normal"/>
    <w:next w:val="Normal"/>
    <w:semiHidden/>
    <w:rsid w:val="001F13E9"/>
    <w:pPr>
      <w:ind w:left="284"/>
      <w:jc w:val="left"/>
    </w:pPr>
  </w:style>
  <w:style w:type="paragraph" w:styleId="Index3">
    <w:name w:val="index 3"/>
    <w:basedOn w:val="Normal"/>
    <w:next w:val="Normal"/>
    <w:semiHidden/>
    <w:rsid w:val="001F13E9"/>
    <w:pPr>
      <w:ind w:left="567"/>
      <w:jc w:val="left"/>
    </w:pPr>
  </w:style>
  <w:style w:type="paragraph" w:customStyle="1" w:styleId="Normalaftertitle">
    <w:name w:val="Normal_after_title"/>
    <w:basedOn w:val="Normal"/>
    <w:next w:val="Normal"/>
    <w:rsid w:val="001F13E9"/>
    <w:pPr>
      <w:spacing w:before="360"/>
    </w:pPr>
  </w:style>
  <w:style w:type="character" w:styleId="PageNumber">
    <w:name w:val="page number"/>
    <w:basedOn w:val="DefaultParagraphFont"/>
    <w:rsid w:val="001F13E9"/>
  </w:style>
  <w:style w:type="paragraph" w:customStyle="1" w:styleId="PartNo">
    <w:name w:val="Part_No"/>
    <w:basedOn w:val="Normal"/>
    <w:next w:val="Normal"/>
    <w:rsid w:val="001F13E9"/>
    <w:pPr>
      <w:keepNext/>
      <w:keepLines/>
      <w:spacing w:before="480" w:after="80"/>
      <w:jc w:val="center"/>
    </w:pPr>
    <w:rPr>
      <w:caps/>
      <w:sz w:val="28"/>
    </w:rPr>
  </w:style>
  <w:style w:type="paragraph" w:customStyle="1" w:styleId="Partref">
    <w:name w:val="Part_ref"/>
    <w:basedOn w:val="Normal"/>
    <w:next w:val="Normal"/>
    <w:rsid w:val="001F13E9"/>
    <w:pPr>
      <w:keepNext/>
      <w:keepLines/>
      <w:spacing w:before="280"/>
      <w:jc w:val="center"/>
    </w:pPr>
  </w:style>
  <w:style w:type="paragraph" w:customStyle="1" w:styleId="Parttitle">
    <w:name w:val="Part_title"/>
    <w:basedOn w:val="Normal"/>
    <w:next w:val="Normalaftertitle"/>
    <w:rsid w:val="001F13E9"/>
    <w:pPr>
      <w:keepNext/>
      <w:keepLines/>
      <w:spacing w:before="240" w:after="280"/>
      <w:jc w:val="center"/>
    </w:pPr>
    <w:rPr>
      <w:b/>
      <w:sz w:val="28"/>
    </w:rPr>
  </w:style>
  <w:style w:type="paragraph" w:customStyle="1" w:styleId="Recdate">
    <w:name w:val="Rec_date"/>
    <w:basedOn w:val="Normal"/>
    <w:next w:val="Normalaftertitle"/>
    <w:rsid w:val="001F13E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1F13E9"/>
  </w:style>
  <w:style w:type="paragraph" w:customStyle="1" w:styleId="QuestionNo">
    <w:name w:val="Question_No"/>
    <w:basedOn w:val="RecNo"/>
    <w:next w:val="Normal"/>
    <w:rsid w:val="001F13E9"/>
  </w:style>
  <w:style w:type="paragraph" w:customStyle="1" w:styleId="Recref">
    <w:name w:val="Rec_ref"/>
    <w:basedOn w:val="Normal"/>
    <w:next w:val="Recdate"/>
    <w:rsid w:val="001F13E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1F13E9"/>
  </w:style>
  <w:style w:type="paragraph" w:customStyle="1" w:styleId="Questiontitle">
    <w:name w:val="Question_title"/>
    <w:basedOn w:val="Rectitle"/>
    <w:next w:val="Questionref"/>
    <w:rsid w:val="001F13E9"/>
  </w:style>
  <w:style w:type="paragraph" w:customStyle="1" w:styleId="Reftitle">
    <w:name w:val="Ref_title"/>
    <w:basedOn w:val="Normal"/>
    <w:next w:val="Reftext"/>
    <w:rsid w:val="001F13E9"/>
    <w:pPr>
      <w:spacing w:before="480"/>
      <w:jc w:val="center"/>
    </w:pPr>
    <w:rPr>
      <w:b/>
    </w:rPr>
  </w:style>
  <w:style w:type="paragraph" w:customStyle="1" w:styleId="Repdate">
    <w:name w:val="Rep_date"/>
    <w:basedOn w:val="Recdate"/>
    <w:next w:val="Normalaftertitle"/>
    <w:rsid w:val="001F13E9"/>
  </w:style>
  <w:style w:type="paragraph" w:customStyle="1" w:styleId="RepNo">
    <w:name w:val="Rep_No"/>
    <w:basedOn w:val="RecNo"/>
    <w:next w:val="Normal"/>
    <w:rsid w:val="001F13E9"/>
  </w:style>
  <w:style w:type="paragraph" w:customStyle="1" w:styleId="Repref">
    <w:name w:val="Rep_ref"/>
    <w:basedOn w:val="Recref"/>
    <w:next w:val="Repdate"/>
    <w:rsid w:val="001F13E9"/>
  </w:style>
  <w:style w:type="paragraph" w:customStyle="1" w:styleId="Reptitle">
    <w:name w:val="Rep_title"/>
    <w:basedOn w:val="Rectitle"/>
    <w:next w:val="Repref"/>
    <w:rsid w:val="001F13E9"/>
  </w:style>
  <w:style w:type="paragraph" w:customStyle="1" w:styleId="Resdate">
    <w:name w:val="Res_date"/>
    <w:basedOn w:val="Recdate"/>
    <w:next w:val="Normalaftertitle"/>
    <w:rsid w:val="001F13E9"/>
  </w:style>
  <w:style w:type="character" w:customStyle="1" w:styleId="Resdef">
    <w:name w:val="Res_def"/>
    <w:basedOn w:val="DefaultParagraphFont"/>
    <w:rsid w:val="001F13E9"/>
    <w:rPr>
      <w:rFonts w:ascii="Times New Roman" w:hAnsi="Times New Roman"/>
      <w:b/>
    </w:rPr>
  </w:style>
  <w:style w:type="paragraph" w:customStyle="1" w:styleId="ResNo">
    <w:name w:val="Res_No"/>
    <w:basedOn w:val="RecNo"/>
    <w:next w:val="Normal"/>
    <w:rsid w:val="001F13E9"/>
  </w:style>
  <w:style w:type="paragraph" w:customStyle="1" w:styleId="Resref">
    <w:name w:val="Res_ref"/>
    <w:basedOn w:val="Recref"/>
    <w:next w:val="Resdate"/>
    <w:rsid w:val="001F13E9"/>
  </w:style>
  <w:style w:type="paragraph" w:customStyle="1" w:styleId="Restitle">
    <w:name w:val="Res_title"/>
    <w:basedOn w:val="Rectitle"/>
    <w:next w:val="Resref"/>
    <w:rsid w:val="001F13E9"/>
  </w:style>
  <w:style w:type="paragraph" w:customStyle="1" w:styleId="Section1">
    <w:name w:val="Section_1"/>
    <w:basedOn w:val="Normal"/>
    <w:next w:val="Normal"/>
    <w:rsid w:val="001F13E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F13E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1F13E9"/>
    <w:pPr>
      <w:keepNext/>
      <w:keepLines/>
      <w:spacing w:before="480" w:after="80"/>
      <w:jc w:val="center"/>
    </w:pPr>
    <w:rPr>
      <w:caps/>
      <w:sz w:val="28"/>
    </w:rPr>
  </w:style>
  <w:style w:type="paragraph" w:customStyle="1" w:styleId="Sectiontitle">
    <w:name w:val="Section_title"/>
    <w:basedOn w:val="Normal"/>
    <w:next w:val="Normalaftertitle"/>
    <w:rsid w:val="001F13E9"/>
    <w:pPr>
      <w:keepNext/>
      <w:keepLines/>
      <w:spacing w:before="480" w:after="280"/>
      <w:jc w:val="center"/>
    </w:pPr>
    <w:rPr>
      <w:b/>
      <w:sz w:val="28"/>
    </w:rPr>
  </w:style>
  <w:style w:type="paragraph" w:customStyle="1" w:styleId="Source">
    <w:name w:val="Source"/>
    <w:basedOn w:val="Normal"/>
    <w:next w:val="Normalaftertitle"/>
    <w:rsid w:val="001F13E9"/>
    <w:pPr>
      <w:spacing w:before="840" w:after="200"/>
      <w:jc w:val="center"/>
    </w:pPr>
    <w:rPr>
      <w:b/>
      <w:sz w:val="28"/>
    </w:rPr>
  </w:style>
  <w:style w:type="paragraph" w:customStyle="1" w:styleId="SpecialFooter">
    <w:name w:val="Special Footer"/>
    <w:basedOn w:val="Footer"/>
    <w:rsid w:val="001F13E9"/>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1F13E9"/>
    <w:rPr>
      <w:b/>
      <w:color w:val="auto"/>
    </w:rPr>
  </w:style>
  <w:style w:type="paragraph" w:customStyle="1" w:styleId="TableNoTitle0">
    <w:name w:val="Table_NoTitle"/>
    <w:basedOn w:val="Normal"/>
    <w:next w:val="Tablehead"/>
    <w:rsid w:val="001F13E9"/>
    <w:pPr>
      <w:keepNext/>
      <w:keepLines/>
      <w:spacing w:before="360" w:after="120"/>
      <w:jc w:val="center"/>
    </w:pPr>
    <w:rPr>
      <w:b/>
    </w:rPr>
  </w:style>
  <w:style w:type="paragraph" w:customStyle="1" w:styleId="Title1">
    <w:name w:val="Title 1"/>
    <w:basedOn w:val="Source"/>
    <w:next w:val="Normal"/>
    <w:rsid w:val="001F13E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1F13E9"/>
  </w:style>
  <w:style w:type="paragraph" w:customStyle="1" w:styleId="Title3">
    <w:name w:val="Title 3"/>
    <w:basedOn w:val="Title2"/>
    <w:next w:val="Normal"/>
    <w:rsid w:val="001F13E9"/>
    <w:rPr>
      <w:caps w:val="0"/>
    </w:rPr>
  </w:style>
  <w:style w:type="paragraph" w:customStyle="1" w:styleId="Title4">
    <w:name w:val="Title 4"/>
    <w:basedOn w:val="Title3"/>
    <w:next w:val="Heading1"/>
    <w:rsid w:val="001F13E9"/>
    <w:rPr>
      <w:b/>
    </w:rPr>
  </w:style>
  <w:style w:type="paragraph" w:customStyle="1" w:styleId="toc0">
    <w:name w:val="toc 0"/>
    <w:basedOn w:val="Normal"/>
    <w:next w:val="TOC1"/>
    <w:rsid w:val="001F13E9"/>
    <w:pPr>
      <w:keepLines/>
      <w:tabs>
        <w:tab w:val="clear" w:pos="794"/>
        <w:tab w:val="clear" w:pos="1191"/>
        <w:tab w:val="clear" w:pos="1588"/>
        <w:tab w:val="clear" w:pos="1985"/>
        <w:tab w:val="right" w:pos="9639"/>
      </w:tabs>
      <w:jc w:val="left"/>
    </w:pPr>
    <w:rPr>
      <w:b/>
    </w:rPr>
  </w:style>
  <w:style w:type="paragraph" w:styleId="TOC4">
    <w:name w:val="toc 4"/>
    <w:basedOn w:val="TOC3"/>
    <w:semiHidden/>
    <w:rsid w:val="001F13E9"/>
  </w:style>
  <w:style w:type="paragraph" w:styleId="TOC5">
    <w:name w:val="toc 5"/>
    <w:basedOn w:val="TOC4"/>
    <w:semiHidden/>
    <w:rsid w:val="001F13E9"/>
  </w:style>
  <w:style w:type="paragraph" w:styleId="TOC6">
    <w:name w:val="toc 6"/>
    <w:basedOn w:val="TOC4"/>
    <w:semiHidden/>
    <w:rsid w:val="001F13E9"/>
  </w:style>
  <w:style w:type="paragraph" w:styleId="TOC7">
    <w:name w:val="toc 7"/>
    <w:basedOn w:val="TOC4"/>
    <w:semiHidden/>
    <w:rsid w:val="001F13E9"/>
  </w:style>
  <w:style w:type="paragraph" w:styleId="TOC8">
    <w:name w:val="toc 8"/>
    <w:basedOn w:val="TOC4"/>
    <w:semiHidden/>
    <w:rsid w:val="001F13E9"/>
  </w:style>
  <w:style w:type="paragraph" w:styleId="TOC9">
    <w:name w:val="toc 9"/>
    <w:basedOn w:val="TOC3"/>
    <w:semiHidden/>
    <w:rsid w:val="001F1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84948">
      <w:bodyDiv w:val="1"/>
      <w:marLeft w:val="0"/>
      <w:marRight w:val="0"/>
      <w:marTop w:val="0"/>
      <w:marBottom w:val="0"/>
      <w:divBdr>
        <w:top w:val="none" w:sz="0" w:space="0" w:color="auto"/>
        <w:left w:val="none" w:sz="0" w:space="0" w:color="auto"/>
        <w:bottom w:val="none" w:sz="0" w:space="0" w:color="auto"/>
        <w:right w:val="none" w:sz="0" w:space="0" w:color="auto"/>
      </w:divBdr>
    </w:div>
    <w:div w:id="1580945354">
      <w:bodyDiv w:val="1"/>
      <w:marLeft w:val="0"/>
      <w:marRight w:val="0"/>
      <w:marTop w:val="0"/>
      <w:marBottom w:val="0"/>
      <w:divBdr>
        <w:top w:val="none" w:sz="0" w:space="0" w:color="auto"/>
        <w:left w:val="none" w:sz="0" w:space="0" w:color="auto"/>
        <w:bottom w:val="none" w:sz="0" w:space="0" w:color="auto"/>
        <w:right w:val="none" w:sz="0" w:space="0" w:color="auto"/>
      </w:divBdr>
    </w:div>
    <w:div w:id="1584800172">
      <w:bodyDiv w:val="1"/>
      <w:marLeft w:val="0"/>
      <w:marRight w:val="0"/>
      <w:marTop w:val="0"/>
      <w:marBottom w:val="0"/>
      <w:divBdr>
        <w:top w:val="none" w:sz="0" w:space="0" w:color="auto"/>
        <w:left w:val="none" w:sz="0" w:space="0" w:color="auto"/>
        <w:bottom w:val="none" w:sz="0" w:space="0" w:color="auto"/>
        <w:right w:val="none" w:sz="0" w:space="0" w:color="auto"/>
      </w:divBdr>
    </w:div>
    <w:div w:id="205653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lexander.Naehring@rohde-schwarz.com" TargetMode="Externa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Uwe.Baeder@rohde-schwarz.com" TargetMode="External"/><Relationship Id="rId20" Type="http://schemas.openxmlformats.org/officeDocument/2006/relationships/header" Target="header3.xml"/><Relationship Id="rId29" Type="http://schemas.openxmlformats.org/officeDocument/2006/relationships/hyperlink" Target="https://api.ctia.org/wp-content/uploads/2018/10/ctia-test-plan-for-wirelesss-device-over-the-air-performance-ver-3-8-1.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mailto:awadmulah@ntc.gov.sd" TargetMode="External"/><Relationship Id="rId23" Type="http://schemas.openxmlformats.org/officeDocument/2006/relationships/image" Target="media/image5.png"/><Relationship Id="rId28" Type="http://schemas.openxmlformats.org/officeDocument/2006/relationships/hyperlink" Target="http://www.ccsa.org.cn"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ieeexplore.ieee.org/document/1951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3gpp.org" TargetMode="External"/><Relationship Id="rId30" Type="http://schemas.openxmlformats.org/officeDocument/2006/relationships/hyperlink" Target="https://portal.etsi.org/webapp/WorkProgram/Report_WorkItem.asp?WKI_ID=50586" TargetMode="External"/><Relationship Id="rId35" Type="http://schemas.openxmlformats.org/officeDocument/2006/relationships/fontTable" Target="fontTable.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When xmlns="3f6fad35-1f81-480e-a4e5-6e5474dcfb96">2019-06-17/26</When>
    <Meeting xmlns="3f6fad35-1f81-480e-a4e5-6e5474dcfb96">280</Meeting>
    <DocumentSource xmlns="3f6fad35-1f81-480e-a4e5-6e5474dcfb96">Rohde &amp; Schwarz</DocumentSource>
    <IsReservedDoc xmlns="3f6fad35-1f81-480e-a4e5-6e5474dcfb96">false</IsReservedDoc>
    <SgText xmlns="3f6fad35-1f81-480e-a4e5-6e5474dcfb96">Study Group 11</SgText>
    <g7c634529dc642298f3d45250a210339 xmlns="3f6fad35-1f81-480e-a4e5-6e5474dcfb96">
      <Terms xmlns="http://schemas.microsoft.com/office/infopath/2007/PartnerControls">
        <TermInfo xmlns="http://schemas.microsoft.com/office/infopath/2007/PartnerControls">
          <TermName xmlns="http://schemas.microsoft.com/office/infopath/2007/PartnerControls">Q10/11</TermName>
          <TermId xmlns="http://schemas.microsoft.com/office/infopath/2007/PartnerControls">186d07e6-8538-4ee2-936e-53df1c14d6fb</TermId>
        </TermInfo>
      </Terms>
    </g7c634529dc642298f3d45250a210339>
    <IsRevision xmlns="3f6fad35-1f81-480e-a4e5-6e5474dcfb96">false</IsRevision>
    <Purpose1 xmlns="3f6fad35-1f81-480e-a4e5-6e5474dcfb96">Proposal</Purpose1>
    <kff1d517de484045a83a22a3bdda4134 xmlns="3f6fad35-1f81-480e-a4e5-6e5474dcfb96">
      <Terms xmlns="http://schemas.microsoft.com/office/infopath/2007/PartnerControls"/>
    </kff1d517de484045a83a22a3bdda4134>
    <Abstract xmlns="3f6fad35-1f81-480e-a4e5-6e5474dcfb96">This document contains the draft Guideline-TEST_UE/MS “Guideline for general test procedure and specification for measurements of the LTE, 3G/2G user Equipment/mobile stations (UE/MS) for over-the-air performance testing” which was prepared as output document of Q10/11 meeting (16-25 October 2019). It is proposed for agreement at the SG11 closing plenary (25 October 2019).
</Abstract>
    <TaxCatchAll xmlns="3f6fad35-1f81-480e-a4e5-6e5474dcfb96">
      <Value>657</Value>
    </TaxCatchAll>
    <SourceRGM xmlns="3f6fad35-1f81-480e-a4e5-6e5474dcfb96">Rohde &amp; Schwarz</SourceRGM>
    <DocStatus xmlns="3f6fad35-1f81-480e-a4e5-6e5474dcfb96">accepted</DocStatus>
    <IsAttachment xmlns="3f6fad35-1f81-480e-a4e5-6e5474dcfb96">false</IsAttachment>
    <StudyGroup xmlns="3f6fad35-1f81-480e-a4e5-6e5474dcfb96">12</StudyGroup>
    <DocType xmlns="3f6fad35-1f81-480e-a4e5-6e5474dcfb96">DOC</DocType>
    <QuestionText xmlns="3f6fad35-1f81-480e-a4e5-6e5474dcfb96">Q10/11</QuestionText>
    <DocTypeText xmlns="3f6fad35-1f81-480e-a4e5-6e5474dcfb96">DOC</DocTypeText>
    <CategoryDescription xmlns="http://schemas.microsoft.com/sharepoint.v3">Interim Rapporteur group meetings of SG11</CategoryDescription>
    <DocStatusText xmlns="3f6fad35-1f81-480e-a4e5-6e5474dcfb96" xsi:nil="true"/>
    <ShortName xmlns="3f6fad35-1f81-480e-a4e5-6e5474dcfb96">17300-DOC42 (190617)</ShortName>
    <Place xmlns="3f6fad35-1f81-480e-a4e5-6e5474dcfb96">Switzerland [Geneva]</Place>
    <IsTooLateSubmitted xmlns="3f6fad35-1f81-480e-a4e5-6e5474dcfb96">false</IsTooLateSubmitted>
    <IsLastVersion xmlns="3f6fad35-1f81-480e-a4e5-6e5474dcfb96">true</IsLastVersion>
    <Observations xmlns="3f6fad35-1f81-480e-a4e5-6e5474dcfb96" xsi:nil="true"/>
    <IsUpdated xmlns="3f6fad35-1f81-480e-a4e5-6e5474dcfb96">true</IsUpdated>
    <Area xmlns="3f6fad35-1f81-480e-a4e5-6e5474dcfb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1" ma:contentTypeDescription="Create a new document." ma:contentTypeScope="" ma:versionID="6fadc4f212162f62439210ef7760547b">
  <xsd:schema xmlns:xsd="http://www.w3.org/2001/XMLSchema" xmlns:xs="http://www.w3.org/2001/XMLSchema" xmlns:p="http://schemas.microsoft.com/office/2006/metadata/properties" xmlns:ns2="6048f16a-77ac-4327-be06-b0beb1ce50d8" targetNamespace="http://schemas.microsoft.com/office/2006/metadata/properties" ma:root="true" ma:fieldsID="c824ea626e9a46b609e2889c78af6b73" ns2:_="">
    <xsd:import namespace="6048f16a-77ac-4327-be06-b0beb1ce50d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407AA-CC37-405A-8A40-E083ABF13545}">
  <ds:schemaRefs>
    <ds:schemaRef ds:uri="http://schemas.microsoft.com/office/2006/metadata/properties"/>
    <ds:schemaRef ds:uri="http://schemas.microsoft.com/office/infopath/2007/PartnerControls"/>
    <ds:schemaRef ds:uri="3f6fad35-1f81-480e-a4e5-6e5474dcfb96"/>
    <ds:schemaRef ds:uri="http://schemas.microsoft.com/sharepoint.v3"/>
  </ds:schemaRefs>
</ds:datastoreItem>
</file>

<file path=customXml/itemProps2.xml><?xml version="1.0" encoding="utf-8"?>
<ds:datastoreItem xmlns:ds="http://schemas.openxmlformats.org/officeDocument/2006/customXml" ds:itemID="{4C360D3B-8D7B-4FDB-947C-E634F691547E}">
  <ds:schemaRefs>
    <ds:schemaRef ds:uri="http://schemas.microsoft.com/sharepoint/v3/contenttype/forms"/>
  </ds:schemaRefs>
</ds:datastoreItem>
</file>

<file path=customXml/itemProps3.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5.xml><?xml version="1.0" encoding="utf-8"?>
<ds:datastoreItem xmlns:ds="http://schemas.openxmlformats.org/officeDocument/2006/customXml" ds:itemID="{1A18D885-240E-4014-920D-4DD697101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4700748-772A-466B-B1CA-CB8D7949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1053</TotalTime>
  <Pages>1</Pages>
  <Words>3490</Words>
  <Characters>19897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23341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Editors</dc:creator>
  <cp:keywords>OTA(over-the-air), Antenna, Performance testing, LTE, 3G/2G, user Equipment(UE), mobile stations (MS)</cp:keywords>
  <dc:description>TP-TEST-UE-MS.docx  For: _x000d_Document date: _x000d_Saved by ITU51011599 at 10:19:19 on 20.11.19</dc:description>
  <cp:lastModifiedBy>TSB-AC</cp:lastModifiedBy>
  <cp:revision>39</cp:revision>
  <cp:lastPrinted>2020-03-04T08:45:00Z</cp:lastPrinted>
  <dcterms:created xsi:type="dcterms:W3CDTF">2019-10-23T19:05:00Z</dcterms:created>
  <dcterms:modified xsi:type="dcterms:W3CDTF">2020-03-04T08:45:00Z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_dlc_DocIdItemGuid">
    <vt:lpwstr>116b02f0-c768-40eb-89b4-ffbdfe26f75d</vt:lpwstr>
  </property>
  <property fmtid="{D5CDD505-2E9C-101B-9397-08002B2CF9AE}" pid="4" name="SourceC">
    <vt:lpwstr/>
  </property>
  <property fmtid="{D5CDD505-2E9C-101B-9397-08002B2CF9AE}" pid="5" name="Questions">
    <vt:lpwstr>657;#Q10/11|186d07e6-8538-4ee2-936e-53df1c14d6fb</vt:lpwstr>
  </property>
  <property fmtid="{D5CDD505-2E9C-101B-9397-08002B2CF9AE}" pid="6" name="Order">
    <vt:r8>500</vt:r8>
  </property>
  <property fmtid="{D5CDD505-2E9C-101B-9397-08002B2CF9AE}" pid="7" name="FileDirRef">
    <vt:lpwstr>mtgctd/My MTG Template doc</vt:lpwstr>
  </property>
  <property fmtid="{D5CDD505-2E9C-101B-9397-08002B2CF9AE}" pid="8" name="FileLeafRef">
    <vt:lpwstr>mtgdoc_template.docx</vt:lpwstr>
  </property>
  <property fmtid="{D5CDD505-2E9C-101B-9397-08002B2CF9AE}" pid="9" name="FSObjType">
    <vt:lpwstr>0</vt:lpwstr>
  </property>
  <property fmtid="{D5CDD505-2E9C-101B-9397-08002B2CF9AE}" pid="10" name="Question">
    <vt:lpwstr/>
  </property>
  <property fmtid="{D5CDD505-2E9C-101B-9397-08002B2CF9AE}" pid="11" name="Docnum">
    <vt:lpwstr>TP-TEST-UE-MS.docx</vt:lpwstr>
  </property>
  <property fmtid="{D5CDD505-2E9C-101B-9397-08002B2CF9AE}" pid="12" name="Docdate">
    <vt:lpwstr/>
  </property>
  <property fmtid="{D5CDD505-2E9C-101B-9397-08002B2CF9AE}" pid="13" name="Docorlang">
    <vt:lpwstr/>
  </property>
  <property fmtid="{D5CDD505-2E9C-101B-9397-08002B2CF9AE}" pid="14" name="Docbluepink">
    <vt:lpwstr/>
  </property>
  <property fmtid="{D5CDD505-2E9C-101B-9397-08002B2CF9AE}" pid="15" name="Docdest">
    <vt:lpwstr/>
  </property>
  <property fmtid="{D5CDD505-2E9C-101B-9397-08002B2CF9AE}" pid="16" name="Docauthor">
    <vt:lpwstr/>
  </property>
  <property fmtid="{D5CDD505-2E9C-101B-9397-08002B2CF9AE}" pid="17" name="Purpose1">
    <vt:lpwstr>Information</vt:lpwstr>
  </property>
  <property fmtid="{D5CDD505-2E9C-101B-9397-08002B2CF9AE}" pid="18" name="Abstract">
    <vt:lpwstr>This document is the output draft of Guideline-TEST_UE/MS, “Guideline for general test procedure and specification for measurements of the LTE, 3G/2G user Equipment/mobile stations (UE/MS) for over-the-air performance testing”. It includes the results of </vt:lpwstr>
  </property>
  <property fmtid="{D5CDD505-2E9C-101B-9397-08002B2CF9AE}" pid="19" name="Meeting">
    <vt:lpwstr>234</vt:lpwstr>
  </property>
  <property fmtid="{D5CDD505-2E9C-101B-9397-08002B2CF9AE}" pid="20" name="SgText">
    <vt:lpwstr>Study Group 11</vt:lpwstr>
  </property>
  <property fmtid="{D5CDD505-2E9C-101B-9397-08002B2CF9AE}" pid="21" name="StudyGroup">
    <vt:lpwstr>12</vt:lpwstr>
  </property>
  <property fmtid="{D5CDD505-2E9C-101B-9397-08002B2CF9AE}" pid="22" name="CategoryDescription">
    <vt:lpwstr>Interim rapporteur groups meetings of Study Group 11</vt:lpwstr>
  </property>
  <property fmtid="{D5CDD505-2E9C-101B-9397-08002B2CF9AE}" pid="23" name="IsReservedDoc">
    <vt:bool>false</vt:bool>
  </property>
  <property fmtid="{D5CDD505-2E9C-101B-9397-08002B2CF9AE}" pid="24" name="IsUpdated">
    <vt:bool>true</vt:bool>
  </property>
  <property fmtid="{D5CDD505-2E9C-101B-9397-08002B2CF9AE}" pid="25" name="TaxCatchAll">
    <vt:lpwstr>558;#</vt:lpwstr>
  </property>
  <property fmtid="{D5CDD505-2E9C-101B-9397-08002B2CF9AE}" pid="26" name="DocTypeText">
    <vt:lpwstr>DOC</vt:lpwstr>
  </property>
  <property fmtid="{D5CDD505-2E9C-101B-9397-08002B2CF9AE}" pid="27" name="g7c634529dc642298f3d45250a210339">
    <vt:lpwstr>Q10/11|9242a2dd-c3cc-49dd-874c-fdd732b062d3</vt:lpwstr>
  </property>
  <property fmtid="{D5CDD505-2E9C-101B-9397-08002B2CF9AE}" pid="28" name="IsLastVersion">
    <vt:bool>true</vt:bool>
  </property>
  <property fmtid="{D5CDD505-2E9C-101B-9397-08002B2CF9AE}" pid="29" name="SourceRGM">
    <vt:lpwstr>Rohde&amp;Schwarz, Germany</vt:lpwstr>
  </property>
  <property fmtid="{D5CDD505-2E9C-101B-9397-08002B2CF9AE}" pid="30" name="IsAttachment">
    <vt:bool>false</vt:bool>
  </property>
  <property fmtid="{D5CDD505-2E9C-101B-9397-08002B2CF9AE}" pid="31" name="DocumentSource">
    <vt:lpwstr>Rohde&amp;Schwarz, Germany</vt:lpwstr>
  </property>
  <property fmtid="{D5CDD505-2E9C-101B-9397-08002B2CF9AE}" pid="32" name="DocType">
    <vt:lpwstr>DOC</vt:lpwstr>
  </property>
  <property fmtid="{D5CDD505-2E9C-101B-9397-08002B2CF9AE}" pid="33" name="IsTooLateSubmitted">
    <vt:bool>false</vt:bool>
  </property>
  <property fmtid="{D5CDD505-2E9C-101B-9397-08002B2CF9AE}" pid="34" name="Place">
    <vt:lpwstr>Geneva</vt:lpwstr>
  </property>
  <property fmtid="{D5CDD505-2E9C-101B-9397-08002B2CF9AE}" pid="35" name="ShortName">
    <vt:lpwstr>SG11-TDxxx/WP3</vt:lpwstr>
  </property>
  <property fmtid="{D5CDD505-2E9C-101B-9397-08002B2CF9AE}" pid="36" name="When">
    <vt:lpwstr>31 October 2018</vt:lpwstr>
  </property>
  <property fmtid="{D5CDD505-2E9C-101B-9397-08002B2CF9AE}" pid="37" name="IsRevision">
    <vt:bool>false</vt:bool>
  </property>
  <property fmtid="{D5CDD505-2E9C-101B-9397-08002B2CF9AE}" pid="38" name="DocStatus">
    <vt:lpwstr>accepted</vt:lpwstr>
  </property>
  <property fmtid="{D5CDD505-2E9C-101B-9397-08002B2CF9AE}" pid="39" name="QuestionText">
    <vt:lpwstr>Q10/11</vt:lpwstr>
  </property>
</Properties>
</file>