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781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8364"/>
        <w:gridCol w:w="1417"/>
      </w:tblGrid>
      <w:tr w:rsidR="009D234B">
        <w:trPr>
          <w:cantSplit/>
        </w:trPr>
        <w:tc>
          <w:tcPr>
            <w:tcW w:w="8364" w:type="dxa"/>
          </w:tcPr>
          <w:p w:rsidR="009D234B" w:rsidRDefault="00D65000">
            <w:pPr>
              <w:tabs>
                <w:tab w:val="right" w:pos="8647"/>
              </w:tabs>
              <w:spacing w:before="360"/>
              <w:rPr>
                <w:rFonts w:ascii="Helvetica" w:hAnsi="Helvetica" w:cs="Helvetica"/>
                <w:sz w:val="40"/>
                <w:szCs w:val="40"/>
                <w:lang w:val="ru-RU"/>
              </w:rPr>
            </w:pPr>
            <w:r>
              <w:rPr>
                <w:rFonts w:ascii="Helvetica" w:hAnsi="Helvetica" w:cs="Helvetica"/>
                <w:smallCaps/>
                <w:sz w:val="40"/>
                <w:szCs w:val="40"/>
                <w:lang w:val="ru-RU"/>
              </w:rPr>
              <w:t>Международный союз электросвязи</w:t>
            </w:r>
          </w:p>
          <w:p w:rsidR="009D234B" w:rsidRDefault="00D65000">
            <w:pPr>
              <w:rPr>
                <w:rFonts w:ascii="Helvetica" w:hAnsi="Helvetica" w:cs="Helvetica"/>
                <w:lang w:val="ru-RU"/>
              </w:rPr>
            </w:pPr>
            <w:r>
              <w:rPr>
                <w:rFonts w:ascii="Helvetica" w:hAnsi="Helvetica" w:cs="Helvetica"/>
                <w:i/>
                <w:iCs/>
                <w:sz w:val="28"/>
                <w:lang w:val="ru-RU"/>
              </w:rPr>
              <w:t>Бюро стандартизации электросвязи</w:t>
            </w:r>
          </w:p>
        </w:tc>
        <w:tc>
          <w:tcPr>
            <w:tcW w:w="1417" w:type="dxa"/>
          </w:tcPr>
          <w:p w:rsidR="009D234B" w:rsidRDefault="005A5B9A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83590" cy="914400"/>
                  <wp:effectExtent l="0" t="0" r="0" b="0"/>
                  <wp:docPr id="1" name="Picture 1" descr="ITU-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59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234B" w:rsidRDefault="009D234B"/>
    <w:p w:rsidR="009D234B" w:rsidRDefault="00D65000">
      <w:pPr>
        <w:jc w:val="right"/>
      </w:pPr>
      <w:r>
        <w:rPr>
          <w:szCs w:val="22"/>
          <w:lang w:val="ru-RU"/>
        </w:rPr>
        <w:t>Женева, 16 апреля 2010</w:t>
      </w:r>
      <w:r>
        <w:tab/>
      </w:r>
    </w:p>
    <w:p w:rsidR="009D234B" w:rsidRDefault="009D234B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85"/>
        <w:gridCol w:w="1842"/>
        <w:gridCol w:w="6946"/>
      </w:tblGrid>
      <w:tr w:rsidR="009D234B">
        <w:trPr>
          <w:cantSplit/>
        </w:trPr>
        <w:tc>
          <w:tcPr>
            <w:tcW w:w="985" w:type="dxa"/>
          </w:tcPr>
          <w:p w:rsidR="009D234B" w:rsidRDefault="00D65000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Осн</w:t>
            </w:r>
            <w:r>
              <w:rPr>
                <w:szCs w:val="22"/>
                <w:lang w:val="fr-FR"/>
              </w:rPr>
              <w:t>.:</w:t>
            </w:r>
          </w:p>
          <w:p w:rsidR="009D234B" w:rsidRDefault="009D234B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9D234B" w:rsidRDefault="009D234B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9D234B" w:rsidRDefault="00D65000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Тел.</w:t>
            </w:r>
            <w:r>
              <w:rPr>
                <w:szCs w:val="22"/>
                <w:lang w:val="fr-FR"/>
              </w:rPr>
              <w:t>:</w:t>
            </w:r>
          </w:p>
          <w:p w:rsidR="009D234B" w:rsidRDefault="00D65000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Факс</w:t>
            </w:r>
            <w:r>
              <w:rPr>
                <w:szCs w:val="22"/>
                <w:lang w:val="fr-FR"/>
              </w:rPr>
              <w:t>:</w:t>
            </w:r>
          </w:p>
          <w:p w:rsidR="009D234B" w:rsidRDefault="00D65000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Эл. почта</w:t>
            </w:r>
            <w:r>
              <w:rPr>
                <w:szCs w:val="22"/>
                <w:lang w:val="fr-FR"/>
              </w:rPr>
              <w:t>:</w:t>
            </w:r>
          </w:p>
        </w:tc>
        <w:tc>
          <w:tcPr>
            <w:tcW w:w="1842" w:type="dxa"/>
          </w:tcPr>
          <w:p w:rsidR="009D234B" w:rsidRDefault="00D65000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AAP-34</w:t>
            </w:r>
          </w:p>
          <w:p w:rsidR="009D234B" w:rsidRDefault="00D65000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AAP/MJ</w:t>
            </w:r>
          </w:p>
          <w:p w:rsidR="009D234B" w:rsidRDefault="009D234B">
            <w:pPr>
              <w:pStyle w:val="Tabletext"/>
              <w:spacing w:before="0"/>
              <w:rPr>
                <w:szCs w:val="22"/>
              </w:rPr>
            </w:pPr>
          </w:p>
          <w:p w:rsidR="009D234B" w:rsidRDefault="00D65000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9D234B" w:rsidRDefault="00D65000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9D234B" w:rsidRDefault="009D234B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D65000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9D234B" w:rsidRDefault="00D65000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Администрациям Государств – Членов Союза</w:t>
            </w:r>
            <w:r>
              <w:rPr>
                <w:lang w:val="ru-RU"/>
              </w:rPr>
              <w:t>;</w:t>
            </w:r>
          </w:p>
          <w:p w:rsidR="009D234B" w:rsidRDefault="00D65000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Членам Сектора МСЭ-Т</w:t>
            </w:r>
            <w:r>
              <w:rPr>
                <w:lang w:val="ru-RU"/>
              </w:rPr>
              <w:t>;</w:t>
            </w:r>
          </w:p>
          <w:p w:rsidR="009D234B" w:rsidRDefault="00D65000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Ассоциированным членам МСЭ-Т</w:t>
            </w:r>
          </w:p>
          <w:p w:rsidR="009D234B" w:rsidRDefault="00D65000">
            <w:pPr>
              <w:pStyle w:val="Tabletext"/>
              <w:spacing w:before="0"/>
              <w:rPr>
                <w:b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Копии:</w:t>
            </w:r>
          </w:p>
          <w:p w:rsidR="009D234B" w:rsidRDefault="00D65000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  <w:r>
              <w:rPr>
                <w:lang w:val="ru-RU"/>
              </w:rPr>
              <w:t>;</w:t>
            </w:r>
          </w:p>
          <w:p w:rsidR="009D234B" w:rsidRDefault="00D65000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</w:r>
            <w:r>
              <w:rPr>
                <w:szCs w:val="22"/>
                <w:lang w:val="ru-RU"/>
              </w:rPr>
              <w:t>Директору Бюро Развития Электросвязи</w:t>
            </w:r>
            <w:r>
              <w:rPr>
                <w:lang w:val="ru-RU"/>
              </w:rPr>
              <w:t>;</w:t>
            </w:r>
          </w:p>
          <w:p w:rsidR="009D234B" w:rsidRDefault="00D65000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9D234B" w:rsidRDefault="009D234B">
      <w:pPr>
        <w:rPr>
          <w:lang w:val="ru-RU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1050"/>
        <w:gridCol w:w="8805"/>
      </w:tblGrid>
      <w:tr w:rsidR="009D234B">
        <w:trPr>
          <w:cantSplit/>
        </w:trPr>
        <w:tc>
          <w:tcPr>
            <w:tcW w:w="1050" w:type="dxa"/>
          </w:tcPr>
          <w:p w:rsidR="009D234B" w:rsidRDefault="00D65000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  <w:lang w:val="ru-RU"/>
              </w:rPr>
              <w:t>Предмет</w:t>
            </w:r>
            <w:r>
              <w:rPr>
                <w:lang w:val="fr-CH"/>
              </w:rPr>
              <w:t>:</w:t>
            </w:r>
          </w:p>
        </w:tc>
        <w:tc>
          <w:tcPr>
            <w:tcW w:w="8805" w:type="dxa"/>
          </w:tcPr>
          <w:p w:rsidR="009D234B" w:rsidRDefault="00D65000">
            <w:pPr>
              <w:pStyle w:val="Tabletext"/>
              <w:jc w:val="left"/>
              <w:rPr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Положение относительно Рекомендаций, рассматриваемых в соответствии с альтернативным процессом утверждения (АПУ)</w:t>
            </w:r>
          </w:p>
        </w:tc>
      </w:tr>
    </w:tbl>
    <w:p w:rsidR="009D234B" w:rsidRDefault="009D234B">
      <w:pPr>
        <w:rPr>
          <w:lang w:val="ru-RU"/>
        </w:rPr>
      </w:pPr>
    </w:p>
    <w:p w:rsidR="009D234B" w:rsidRDefault="00D65000">
      <w:pPr>
        <w:spacing w:before="60"/>
        <w:jc w:val="left"/>
        <w:rPr>
          <w:lang w:val="ru-RU"/>
        </w:rPr>
      </w:pPr>
      <w:r>
        <w:rPr>
          <w:rFonts w:ascii="Times" w:hAnsi="Times"/>
          <w:szCs w:val="22"/>
          <w:lang w:val="ru-RU"/>
        </w:rPr>
        <w:t>Уважаемая госпожа,</w:t>
      </w:r>
      <w:r>
        <w:rPr>
          <w:rFonts w:ascii="Times" w:hAnsi="Times"/>
          <w:szCs w:val="22"/>
          <w:lang w:val="ru-RU"/>
        </w:rPr>
        <w:br/>
        <w:t>уважаемый господин,</w:t>
      </w:r>
    </w:p>
    <w:p w:rsidR="009D234B" w:rsidRDefault="009D234B">
      <w:pPr>
        <w:rPr>
          <w:lang w:val="ru-RU"/>
        </w:rPr>
      </w:pPr>
    </w:p>
    <w:p w:rsidR="009D234B" w:rsidRDefault="00D65000">
      <w:pPr>
        <w:rPr>
          <w:lang w:val="ru-RU"/>
        </w:rPr>
      </w:pPr>
      <w:r>
        <w:rPr>
          <w:szCs w:val="22"/>
          <w:lang w:val="ru-RU"/>
        </w:rPr>
        <w:t>Альтернативный процесс утверждения (АПУ), определенный в Рекомендации МСЭ-Т А.8, распространяется на Рекомендации, которые не имеют политических или регламентарных последствий и которые поэтому не требуют официальных консультаций с Государствами-Членами (с</w:t>
      </w:r>
      <w:r>
        <w:rPr>
          <w:szCs w:val="22"/>
          <w:lang w:val="ru-RU"/>
        </w:rPr>
        <w:t>м. п. 246B Конвенции МСЭ).</w:t>
      </w:r>
    </w:p>
    <w:p w:rsidR="009D234B" w:rsidRDefault="00D65000">
      <w:pPr>
        <w:rPr>
          <w:lang w:val="ru-RU"/>
        </w:rPr>
      </w:pPr>
      <w:r>
        <w:rPr>
          <w:lang w:val="ru-RU"/>
        </w:rPr>
        <w:t>В</w:t>
      </w:r>
      <w:r>
        <w:rPr>
          <w:b/>
          <w:bCs/>
          <w:lang w:val="ru-RU"/>
        </w:rPr>
        <w:t xml:space="preserve"> Приложении 1</w:t>
      </w:r>
      <w:r>
        <w:rPr>
          <w:lang w:val="ru-RU"/>
        </w:rPr>
        <w:t xml:space="preserve"> содержится перечень текстов, статус которых изменился по сравнению с предыдущими объявлениями об АПУ БСЭ.</w:t>
      </w:r>
    </w:p>
    <w:p w:rsidR="009D234B" w:rsidRDefault="00D65000">
      <w:pPr>
        <w:rPr>
          <w:lang w:val="ru-RU"/>
        </w:rPr>
      </w:pPr>
      <w:r>
        <w:rPr>
          <w:szCs w:val="22"/>
          <w:lang w:val="ru-RU"/>
        </w:rPr>
        <w:t>Если вы желаете представить замечания относительно какой-либо Рекомендации, рассматриваемой в соответствии с АПУ, рекомендуем Вам использовать онлайновую форму для представления замечаний по АПУ, которая размещена на странице этой Рекомендации в разделе ве</w:t>
      </w:r>
      <w:r>
        <w:rPr>
          <w:szCs w:val="22"/>
          <w:lang w:val="ru-RU"/>
        </w:rPr>
        <w:t xml:space="preserve">б-сайта МСЭ-Т, посвященном АПУ, по адресу: </w:t>
      </w:r>
      <w:hyperlink r:id="rId9" w:history="1">
        <w:r>
          <w:rPr>
            <w:rStyle w:val="Hyperlink"/>
            <w:bCs/>
            <w:szCs w:val="22"/>
            <w:lang w:val="ru-RU"/>
          </w:rPr>
          <w:t>http://www.itu.int/ITU-T/aap/</w:t>
        </w:r>
      </w:hyperlink>
      <w:r>
        <w:rPr>
          <w:bCs/>
          <w:szCs w:val="22"/>
          <w:lang w:val="ru-RU"/>
        </w:rPr>
        <w:t xml:space="preserve"> (с</w:t>
      </w:r>
      <w:r>
        <w:rPr>
          <w:szCs w:val="22"/>
          <w:lang w:val="ru-RU"/>
        </w:rPr>
        <w:t xml:space="preserve">м. </w:t>
      </w:r>
      <w:r>
        <w:rPr>
          <w:b/>
          <w:bCs/>
          <w:szCs w:val="22"/>
          <w:lang w:val="ru-RU"/>
        </w:rPr>
        <w:t>Приложение 2</w:t>
      </w:r>
      <w:r>
        <w:rPr>
          <w:szCs w:val="22"/>
          <w:lang w:val="ru-RU"/>
        </w:rPr>
        <w:t xml:space="preserve">). Замечания можно представить иным способом, заполнив приведенную в </w:t>
      </w:r>
      <w:r>
        <w:rPr>
          <w:b/>
          <w:bCs/>
          <w:szCs w:val="22"/>
          <w:lang w:val="ru-RU"/>
        </w:rPr>
        <w:t>Приложении 3</w:t>
      </w:r>
      <w:r>
        <w:rPr>
          <w:szCs w:val="22"/>
          <w:lang w:val="ru-RU"/>
        </w:rPr>
        <w:t xml:space="preserve"> форму и направив ее в се</w:t>
      </w:r>
      <w:r>
        <w:rPr>
          <w:szCs w:val="22"/>
          <w:lang w:val="ru-RU"/>
        </w:rPr>
        <w:t>кретариат заинтересованной исследовательской комиссии.</w:t>
      </w:r>
    </w:p>
    <w:p w:rsidR="009D234B" w:rsidRDefault="00D65000">
      <w:pPr>
        <w:rPr>
          <w:lang w:val="ru-RU"/>
        </w:rPr>
      </w:pPr>
      <w:r>
        <w:rPr>
          <w:szCs w:val="22"/>
          <w:lang w:val="ru-RU"/>
        </w:rPr>
        <w:t>Просим принять к сведению, что не рекомендуется представлять замечания, являющиеся не чем иным, как поддержкой рассматриваемого текста.</w:t>
      </w:r>
    </w:p>
    <w:p w:rsidR="009D234B" w:rsidRDefault="00D65000">
      <w:pPr>
        <w:rPr>
          <w:lang w:val="ru-RU"/>
        </w:rPr>
      </w:pPr>
      <w:r>
        <w:rPr>
          <w:szCs w:val="22"/>
          <w:lang w:val="ru-RU"/>
        </w:rPr>
        <w:t>С уважением,</w:t>
      </w:r>
    </w:p>
    <w:p w:rsidR="009D234B" w:rsidRDefault="00D65000">
      <w:pPr>
        <w:spacing w:before="1080"/>
        <w:jc w:val="left"/>
        <w:rPr>
          <w:lang w:val="ru-RU"/>
        </w:rPr>
      </w:pPr>
      <w:r>
        <w:rPr>
          <w:szCs w:val="22"/>
          <w:lang w:val="ru-RU"/>
        </w:rPr>
        <w:t>Малколм Джонсон</w:t>
      </w:r>
      <w:r>
        <w:rPr>
          <w:szCs w:val="22"/>
          <w:lang w:val="ru-RU"/>
        </w:rPr>
        <w:br/>
        <w:t xml:space="preserve">Директор Бюро </w:t>
      </w:r>
      <w:r>
        <w:rPr>
          <w:szCs w:val="22"/>
          <w:lang w:val="ru-RU"/>
        </w:rPr>
        <w:br/>
        <w:t>стандартизации электр</w:t>
      </w:r>
      <w:r>
        <w:rPr>
          <w:szCs w:val="22"/>
          <w:lang w:val="ru-RU"/>
        </w:rPr>
        <w:t>освязи</w:t>
      </w:r>
    </w:p>
    <w:p w:rsidR="009D234B" w:rsidRDefault="00D65000">
      <w:pPr>
        <w:spacing w:before="560"/>
      </w:pPr>
      <w:r>
        <w:rPr>
          <w:b/>
          <w:bCs/>
          <w:szCs w:val="22"/>
          <w:lang w:val="ru-RU"/>
        </w:rPr>
        <w:t>Приложения</w:t>
      </w:r>
      <w:r>
        <w:rPr>
          <w:szCs w:val="22"/>
          <w:lang w:val="ru-RU"/>
        </w:rPr>
        <w:t>: 3</w:t>
      </w:r>
    </w:p>
    <w:p w:rsidR="009D234B" w:rsidRDefault="009D234B">
      <w:pPr>
        <w:spacing w:before="720"/>
        <w:sectPr w:rsidR="009D234B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9D234B" w:rsidRDefault="00D65000">
      <w:pPr>
        <w:pStyle w:val="AnnexNotitle"/>
      </w:pPr>
      <w:r>
        <w:lastRenderedPageBreak/>
        <w:t>Annex 1</w:t>
      </w:r>
    </w:p>
    <w:p w:rsidR="009D234B" w:rsidRDefault="00D65000">
      <w:pPr>
        <w:jc w:val="center"/>
      </w:pPr>
      <w:r>
        <w:t>(to TSB AAP-34)</w:t>
      </w:r>
    </w:p>
    <w:p w:rsidR="009D234B" w:rsidRDefault="009D234B">
      <w:pPr>
        <w:rPr>
          <w:szCs w:val="22"/>
        </w:rPr>
      </w:pPr>
    </w:p>
    <w:p w:rsidR="009D234B" w:rsidRDefault="00D65000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9D234B" w:rsidRDefault="00D65000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9D234B" w:rsidRDefault="00D65000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9D234B" w:rsidRDefault="00D65000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9D234B" w:rsidRDefault="00D65000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9D234B" w:rsidRDefault="00D65000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9D234B" w:rsidRDefault="00D65000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9D234B" w:rsidRDefault="00D65000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9D234B" w:rsidRDefault="00D65000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9D234B" w:rsidRDefault="00D65000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9D234B" w:rsidRDefault="00D65000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9D234B" w:rsidRDefault="00D65000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9D234B" w:rsidRDefault="009D234B">
      <w:pPr>
        <w:pStyle w:val="enumlev2"/>
        <w:rPr>
          <w:szCs w:val="22"/>
        </w:rPr>
      </w:pPr>
      <w:hyperlink r:id="rId13" w:history="1">
        <w:r w:rsidR="00D65000">
          <w:rPr>
            <w:rStyle w:val="Hyperlink"/>
            <w:szCs w:val="22"/>
          </w:rPr>
          <w:t>http://www.itu.int/ITU-T</w:t>
        </w:r>
      </w:hyperlink>
    </w:p>
    <w:p w:rsidR="009D234B" w:rsidRDefault="00D65000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9D234B" w:rsidRDefault="009D234B">
      <w:pPr>
        <w:pStyle w:val="enumlev2"/>
        <w:rPr>
          <w:szCs w:val="22"/>
        </w:rPr>
      </w:pPr>
      <w:hyperlink r:id="rId14" w:history="1">
        <w:r w:rsidR="00D65000">
          <w:rPr>
            <w:rStyle w:val="Hyperlink"/>
            <w:szCs w:val="22"/>
          </w:rPr>
          <w:t>http://www.itu.int/ITU-T/aapi</w:t>
        </w:r>
        <w:r w:rsidR="00D65000">
          <w:rPr>
            <w:rStyle w:val="Hyperlink"/>
            <w:szCs w:val="22"/>
          </w:rPr>
          <w:t>nfo</w:t>
        </w:r>
      </w:hyperlink>
    </w:p>
    <w:p w:rsidR="009D234B" w:rsidRDefault="00D65000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9D234B" w:rsidRDefault="00D65000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9D234B" w:rsidRDefault="009D234B">
      <w:pPr>
        <w:pStyle w:val="enumlev2"/>
        <w:rPr>
          <w:szCs w:val="22"/>
        </w:rPr>
      </w:pPr>
      <w:hyperlink r:id="rId15" w:history="1">
        <w:r w:rsidR="00D65000">
          <w:rPr>
            <w:rStyle w:val="Hyperlink"/>
            <w:szCs w:val="22"/>
          </w:rPr>
          <w:t>http://www.itu.int/ITU-T/aap/</w:t>
        </w:r>
      </w:hyperlink>
    </w:p>
    <w:p w:rsidR="009D234B" w:rsidRDefault="00D65000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/>
      </w:tblPr>
      <w:tblGrid>
        <w:gridCol w:w="987"/>
        <w:gridCol w:w="5415"/>
        <w:gridCol w:w="1985"/>
      </w:tblGrid>
      <w:tr w:rsidR="009D234B">
        <w:tc>
          <w:tcPr>
            <w:tcW w:w="987" w:type="dxa"/>
          </w:tcPr>
          <w:p w:rsidR="009D234B" w:rsidRDefault="00D6500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9D234B" w:rsidRDefault="009D234B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D65000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9D234B" w:rsidRDefault="009D234B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D65000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9D234B">
        <w:tc>
          <w:tcPr>
            <w:tcW w:w="0" w:type="auto"/>
          </w:tcPr>
          <w:p w:rsidR="009D234B" w:rsidRDefault="00D6500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9D234B" w:rsidRDefault="009D234B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D65000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9D234B" w:rsidRDefault="009D234B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D65000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9D234B">
        <w:tc>
          <w:tcPr>
            <w:tcW w:w="0" w:type="auto"/>
          </w:tcPr>
          <w:p w:rsidR="009D234B" w:rsidRDefault="00D6500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9D234B" w:rsidRDefault="009D234B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D65000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9D234B" w:rsidRDefault="009D234B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D65000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9D234B">
        <w:tc>
          <w:tcPr>
            <w:tcW w:w="0" w:type="auto"/>
          </w:tcPr>
          <w:p w:rsidR="009D234B" w:rsidRDefault="00D6500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9D234B" w:rsidRDefault="009D234B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D65000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9D234B" w:rsidRDefault="009D234B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D65000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9D234B">
        <w:tc>
          <w:tcPr>
            <w:tcW w:w="0" w:type="auto"/>
          </w:tcPr>
          <w:p w:rsidR="009D234B" w:rsidRDefault="00D6500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9D234B" w:rsidRDefault="009D234B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D65000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9D234B" w:rsidRDefault="009D234B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D65000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9D234B">
        <w:tc>
          <w:tcPr>
            <w:tcW w:w="0" w:type="auto"/>
          </w:tcPr>
          <w:p w:rsidR="009D234B" w:rsidRDefault="00D6500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9D234B" w:rsidRDefault="009D234B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D65000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9D234B" w:rsidRDefault="009D234B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D65000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9D234B">
        <w:tc>
          <w:tcPr>
            <w:tcW w:w="0" w:type="auto"/>
          </w:tcPr>
          <w:p w:rsidR="009D234B" w:rsidRDefault="00D6500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9D234B" w:rsidRDefault="009D234B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D65000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9D234B" w:rsidRDefault="009D234B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D65000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9D234B">
        <w:tc>
          <w:tcPr>
            <w:tcW w:w="0" w:type="auto"/>
          </w:tcPr>
          <w:p w:rsidR="009D234B" w:rsidRDefault="00D6500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9D234B" w:rsidRDefault="009D234B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D65000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9D234B" w:rsidRDefault="009D234B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D65000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9D234B">
        <w:tc>
          <w:tcPr>
            <w:tcW w:w="0" w:type="auto"/>
          </w:tcPr>
          <w:p w:rsidR="009D234B" w:rsidRDefault="00D6500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9D234B" w:rsidRDefault="009D234B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D65000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9D234B" w:rsidRDefault="009D234B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D65000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9D234B">
        <w:tc>
          <w:tcPr>
            <w:tcW w:w="0" w:type="auto"/>
          </w:tcPr>
          <w:p w:rsidR="009D234B" w:rsidRDefault="00D6500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9D234B" w:rsidRDefault="009D234B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D65000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9D234B" w:rsidRDefault="009D234B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D65000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9D234B" w:rsidRDefault="009D234B">
      <w:pPr>
        <w:pStyle w:val="Header"/>
        <w:ind w:left="360"/>
        <w:rPr>
          <w:b/>
          <w:bCs/>
          <w:sz w:val="24"/>
        </w:rPr>
        <w:sectPr w:rsidR="009D234B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9D234B" w:rsidRDefault="00D65000">
      <w:pPr>
        <w:pStyle w:val="TableNotitle"/>
        <w:pageBreakBefore/>
      </w:pPr>
      <w:r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D234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D234B" w:rsidRDefault="00D6500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D234B" w:rsidRDefault="00D6500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D234B" w:rsidRDefault="00D6500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D234B" w:rsidRDefault="00D6500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D234B" w:rsidRDefault="00D6500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D234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D234B" w:rsidRDefault="009D234B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D234B" w:rsidRDefault="009D234B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D234B" w:rsidRDefault="00D6500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D234B" w:rsidRDefault="00D6500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D234B" w:rsidRDefault="00D6500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D234B" w:rsidRDefault="00D6500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D234B" w:rsidRDefault="00D6500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D234B" w:rsidRDefault="00D6500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D234B" w:rsidRDefault="00D6500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D234B" w:rsidRDefault="00D6500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D234B" w:rsidRDefault="009D234B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9D234B">
        <w:trPr>
          <w:cantSplit/>
        </w:trPr>
        <w:tc>
          <w:tcPr>
            <w:tcW w:w="2090" w:type="dxa"/>
          </w:tcPr>
          <w:p w:rsidR="009D234B" w:rsidRDefault="009D234B">
            <w:pPr>
              <w:jc w:val="left"/>
            </w:pPr>
            <w:hyperlink r:id="rId36" w:history="1">
              <w:r w:rsidR="00D65000">
                <w:rPr>
                  <w:rStyle w:val="Hyperlink"/>
                  <w:sz w:val="20"/>
                </w:rPr>
                <w:t>Y.2206 (Y.dsnreq)</w:t>
              </w:r>
            </w:hyperlink>
          </w:p>
        </w:tc>
        <w:tc>
          <w:tcPr>
            <w:tcW w:w="4000" w:type="dxa"/>
          </w:tcPr>
          <w:p w:rsidR="009D234B" w:rsidRDefault="00D65000">
            <w:r>
              <w:rPr>
                <w:sz w:val="20"/>
              </w:rPr>
              <w:t>Requirements for distributed service network (DSN)</w:t>
            </w:r>
          </w:p>
        </w:tc>
        <w:tc>
          <w:tcPr>
            <w:tcW w:w="1150" w:type="dxa"/>
          </w:tcPr>
          <w:p w:rsidR="009D234B" w:rsidRDefault="00D65000">
            <w:pPr>
              <w:jc w:val="center"/>
            </w:pPr>
            <w:r>
              <w:rPr>
                <w:sz w:val="20"/>
              </w:rPr>
              <w:t>2010-02-16</w:t>
            </w:r>
          </w:p>
        </w:tc>
        <w:tc>
          <w:tcPr>
            <w:tcW w:w="1150" w:type="dxa"/>
          </w:tcPr>
          <w:p w:rsidR="009D234B" w:rsidRDefault="00D65000">
            <w:pPr>
              <w:jc w:val="center"/>
            </w:pPr>
            <w:r>
              <w:rPr>
                <w:sz w:val="20"/>
              </w:rPr>
              <w:t>2010-03-15</w:t>
            </w:r>
          </w:p>
        </w:tc>
        <w:tc>
          <w:tcPr>
            <w:tcW w:w="880" w:type="dxa"/>
          </w:tcPr>
          <w:p w:rsidR="009D234B" w:rsidRDefault="00D6500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D234B" w:rsidRDefault="00D65000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9D234B" w:rsidRDefault="009D234B">
            <w:pPr>
              <w:jc w:val="center"/>
            </w:pPr>
          </w:p>
        </w:tc>
        <w:tc>
          <w:tcPr>
            <w:tcW w:w="1150" w:type="dxa"/>
          </w:tcPr>
          <w:p w:rsidR="009D234B" w:rsidRDefault="009D234B">
            <w:pPr>
              <w:jc w:val="center"/>
            </w:pPr>
          </w:p>
        </w:tc>
        <w:tc>
          <w:tcPr>
            <w:tcW w:w="880" w:type="dxa"/>
          </w:tcPr>
          <w:p w:rsidR="009D234B" w:rsidRDefault="009D234B">
            <w:pPr>
              <w:jc w:val="center"/>
            </w:pPr>
          </w:p>
        </w:tc>
        <w:tc>
          <w:tcPr>
            <w:tcW w:w="880" w:type="dxa"/>
          </w:tcPr>
          <w:p w:rsidR="009D234B" w:rsidRDefault="009D234B">
            <w:pPr>
              <w:jc w:val="center"/>
            </w:pPr>
          </w:p>
        </w:tc>
        <w:tc>
          <w:tcPr>
            <w:tcW w:w="860" w:type="dxa"/>
          </w:tcPr>
          <w:p w:rsidR="009D234B" w:rsidRDefault="00D65000">
            <w:pPr>
              <w:jc w:val="center"/>
            </w:pPr>
            <w:r>
              <w:rPr>
                <w:sz w:val="20"/>
              </w:rPr>
              <w:t>SG</w:t>
            </w:r>
          </w:p>
        </w:tc>
      </w:tr>
    </w:tbl>
    <w:p w:rsidR="009D234B" w:rsidRDefault="00D65000">
      <w:pPr>
        <w:pStyle w:val="TableNotitle"/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D234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D234B" w:rsidRDefault="00D6500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D234B" w:rsidRDefault="00D6500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D234B" w:rsidRDefault="00D6500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D234B" w:rsidRDefault="00D6500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D234B" w:rsidRDefault="00D6500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D234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D234B" w:rsidRDefault="009D234B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D234B" w:rsidRDefault="009D234B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D234B" w:rsidRDefault="00D6500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D234B" w:rsidRDefault="00D6500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D234B" w:rsidRDefault="00D6500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D234B" w:rsidRDefault="00D6500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</w:r>
            <w:r>
              <w:rPr>
                <w:b/>
                <w:bCs/>
                <w:sz w:val="20"/>
              </w:rPr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D234B" w:rsidRDefault="00D6500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D234B" w:rsidRDefault="00D6500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D234B" w:rsidRDefault="00D6500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D234B" w:rsidRDefault="00D6500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D234B" w:rsidRDefault="009D234B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9D234B">
        <w:trPr>
          <w:cantSplit/>
        </w:trPr>
        <w:tc>
          <w:tcPr>
            <w:tcW w:w="2090" w:type="dxa"/>
          </w:tcPr>
          <w:p w:rsidR="009D234B" w:rsidRDefault="009D234B">
            <w:pPr>
              <w:jc w:val="left"/>
            </w:pPr>
            <w:hyperlink r:id="rId37" w:history="1">
              <w:r w:rsidR="00D65000">
                <w:rPr>
                  <w:rStyle w:val="Hyperlink"/>
                  <w:sz w:val="20"/>
                </w:rPr>
                <w:t>H.264.1 (V3)</w:t>
              </w:r>
            </w:hyperlink>
          </w:p>
        </w:tc>
        <w:tc>
          <w:tcPr>
            <w:tcW w:w="4000" w:type="dxa"/>
          </w:tcPr>
          <w:p w:rsidR="009D234B" w:rsidRDefault="00D65000">
            <w:r>
              <w:rPr>
                <w:sz w:val="20"/>
              </w:rPr>
              <w:t>Conformance specification for H.264 advanced video coding</w:t>
            </w:r>
          </w:p>
        </w:tc>
        <w:tc>
          <w:tcPr>
            <w:tcW w:w="1150" w:type="dxa"/>
          </w:tcPr>
          <w:p w:rsidR="009D234B" w:rsidRDefault="00D65000">
            <w:pPr>
              <w:jc w:val="center"/>
            </w:pPr>
            <w:r>
              <w:rPr>
                <w:sz w:val="20"/>
              </w:rPr>
              <w:t>2010-03-16</w:t>
            </w:r>
          </w:p>
        </w:tc>
        <w:tc>
          <w:tcPr>
            <w:tcW w:w="1150" w:type="dxa"/>
          </w:tcPr>
          <w:p w:rsidR="009D234B" w:rsidRDefault="00D65000">
            <w:pPr>
              <w:jc w:val="center"/>
            </w:pPr>
            <w:r>
              <w:rPr>
                <w:sz w:val="20"/>
              </w:rPr>
              <w:t>2010-04-12</w:t>
            </w:r>
          </w:p>
        </w:tc>
        <w:tc>
          <w:tcPr>
            <w:tcW w:w="880" w:type="dxa"/>
          </w:tcPr>
          <w:p w:rsidR="009D234B" w:rsidRDefault="00D6500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D234B" w:rsidRDefault="009D234B">
            <w:pPr>
              <w:jc w:val="center"/>
            </w:pPr>
          </w:p>
        </w:tc>
        <w:tc>
          <w:tcPr>
            <w:tcW w:w="1150" w:type="dxa"/>
          </w:tcPr>
          <w:p w:rsidR="009D234B" w:rsidRDefault="009D234B">
            <w:pPr>
              <w:jc w:val="center"/>
            </w:pPr>
          </w:p>
        </w:tc>
        <w:tc>
          <w:tcPr>
            <w:tcW w:w="1150" w:type="dxa"/>
          </w:tcPr>
          <w:p w:rsidR="009D234B" w:rsidRDefault="009D234B">
            <w:pPr>
              <w:jc w:val="center"/>
            </w:pPr>
          </w:p>
        </w:tc>
        <w:tc>
          <w:tcPr>
            <w:tcW w:w="880" w:type="dxa"/>
          </w:tcPr>
          <w:p w:rsidR="009D234B" w:rsidRDefault="009D234B">
            <w:pPr>
              <w:jc w:val="center"/>
            </w:pPr>
          </w:p>
        </w:tc>
        <w:tc>
          <w:tcPr>
            <w:tcW w:w="880" w:type="dxa"/>
          </w:tcPr>
          <w:p w:rsidR="009D234B" w:rsidRDefault="009D234B">
            <w:pPr>
              <w:jc w:val="center"/>
            </w:pPr>
          </w:p>
        </w:tc>
        <w:tc>
          <w:tcPr>
            <w:tcW w:w="860" w:type="dxa"/>
          </w:tcPr>
          <w:p w:rsidR="009D234B" w:rsidRDefault="00D6500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D234B">
        <w:trPr>
          <w:cantSplit/>
        </w:trPr>
        <w:tc>
          <w:tcPr>
            <w:tcW w:w="2090" w:type="dxa"/>
          </w:tcPr>
          <w:p w:rsidR="009D234B" w:rsidRDefault="009D234B">
            <w:pPr>
              <w:jc w:val="left"/>
            </w:pPr>
            <w:hyperlink r:id="rId38" w:history="1">
              <w:r w:rsidR="00D65000">
                <w:rPr>
                  <w:rStyle w:val="Hyperlink"/>
                  <w:sz w:val="20"/>
                </w:rPr>
                <w:t>H.740 (H.IPTV-AEH)</w:t>
              </w:r>
            </w:hyperlink>
          </w:p>
        </w:tc>
        <w:tc>
          <w:tcPr>
            <w:tcW w:w="4000" w:type="dxa"/>
          </w:tcPr>
          <w:p w:rsidR="009D234B" w:rsidRDefault="00D65000">
            <w:r>
              <w:rPr>
                <w:sz w:val="20"/>
              </w:rPr>
              <w:t>Application event handling for IPTV services</w:t>
            </w:r>
          </w:p>
        </w:tc>
        <w:tc>
          <w:tcPr>
            <w:tcW w:w="1150" w:type="dxa"/>
          </w:tcPr>
          <w:p w:rsidR="009D234B" w:rsidRDefault="00D65000">
            <w:pPr>
              <w:jc w:val="center"/>
            </w:pPr>
            <w:r>
              <w:rPr>
                <w:sz w:val="20"/>
              </w:rPr>
              <w:t>2009-11-16</w:t>
            </w:r>
          </w:p>
        </w:tc>
        <w:tc>
          <w:tcPr>
            <w:tcW w:w="1150" w:type="dxa"/>
          </w:tcPr>
          <w:p w:rsidR="009D234B" w:rsidRDefault="00D65000">
            <w:pPr>
              <w:jc w:val="center"/>
            </w:pPr>
            <w:r>
              <w:rPr>
                <w:sz w:val="20"/>
              </w:rPr>
              <w:t>2009-12-13</w:t>
            </w:r>
          </w:p>
        </w:tc>
        <w:tc>
          <w:tcPr>
            <w:tcW w:w="880" w:type="dxa"/>
          </w:tcPr>
          <w:p w:rsidR="009D234B" w:rsidRDefault="00D6500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D234B" w:rsidRDefault="00D65000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9D234B" w:rsidRDefault="00D65000">
            <w:pPr>
              <w:jc w:val="center"/>
            </w:pPr>
            <w:r>
              <w:rPr>
                <w:sz w:val="20"/>
              </w:rPr>
              <w:t>2010-03-01</w:t>
            </w:r>
          </w:p>
        </w:tc>
        <w:tc>
          <w:tcPr>
            <w:tcW w:w="1150" w:type="dxa"/>
          </w:tcPr>
          <w:p w:rsidR="009D234B" w:rsidRDefault="00D65000">
            <w:pPr>
              <w:jc w:val="center"/>
            </w:pPr>
            <w:r>
              <w:rPr>
                <w:sz w:val="20"/>
              </w:rPr>
              <w:t>2010-03-21</w:t>
            </w:r>
          </w:p>
        </w:tc>
        <w:tc>
          <w:tcPr>
            <w:tcW w:w="880" w:type="dxa"/>
          </w:tcPr>
          <w:p w:rsidR="009D234B" w:rsidRDefault="00D65000">
            <w:pPr>
              <w:jc w:val="center"/>
            </w:pPr>
            <w:r>
              <w:rPr>
                <w:sz w:val="20"/>
              </w:rPr>
              <w:t>AJ</w:t>
            </w:r>
          </w:p>
        </w:tc>
        <w:tc>
          <w:tcPr>
            <w:tcW w:w="880" w:type="dxa"/>
          </w:tcPr>
          <w:p w:rsidR="009D234B" w:rsidRDefault="00D65000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60" w:type="dxa"/>
          </w:tcPr>
          <w:p w:rsidR="009D234B" w:rsidRDefault="00D65000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9D234B" w:rsidRDefault="009D234B">
      <w:pPr>
        <w:pStyle w:val="Header"/>
        <w:ind w:left="360"/>
        <w:rPr>
          <w:b/>
          <w:bCs/>
          <w:sz w:val="24"/>
        </w:rPr>
        <w:sectPr w:rsidR="009D234B">
          <w:headerReference w:type="default" r:id="rId39"/>
          <w:footerReference w:type="default" r:id="rId40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9D234B" w:rsidRDefault="00D65000">
      <w:pPr>
        <w:pStyle w:val="AnnexNotitle"/>
      </w:pPr>
      <w:r>
        <w:t>Annex 2</w:t>
      </w:r>
    </w:p>
    <w:p w:rsidR="009D234B" w:rsidRDefault="00D65000">
      <w:pPr>
        <w:jc w:val="center"/>
        <w:rPr>
          <w:szCs w:val="22"/>
        </w:rPr>
      </w:pPr>
      <w:r>
        <w:rPr>
          <w:szCs w:val="22"/>
        </w:rPr>
        <w:t>(to TSB AAP-34)</w:t>
      </w:r>
    </w:p>
    <w:p w:rsidR="009D234B" w:rsidRDefault="00D65000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9D234B" w:rsidRDefault="00D65000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9D234B" w:rsidRDefault="00D65000">
      <w:r>
        <w:t>1)</w:t>
      </w:r>
      <w:r>
        <w:tab/>
        <w:t xml:space="preserve">Go to AAP search Web page at </w:t>
      </w:r>
      <w:hyperlink r:id="rId41" w:history="1">
        <w:r>
          <w:rPr>
            <w:rStyle w:val="Hyperlink"/>
            <w:szCs w:val="22"/>
          </w:rPr>
          <w:t>http://www.itu.int/ITU-T/aap/</w:t>
        </w:r>
      </w:hyperlink>
    </w:p>
    <w:p w:rsidR="009D234B" w:rsidRDefault="005A5B9A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3445"/>
            <wp:effectExtent l="1905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34B" w:rsidRDefault="00D65000">
      <w:r>
        <w:t>2)</w:t>
      </w:r>
      <w:r>
        <w:tab/>
        <w:t>Select your Recommendation</w:t>
      </w:r>
    </w:p>
    <w:p w:rsidR="009D234B" w:rsidRDefault="005A5B9A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396865" cy="3216910"/>
            <wp:effectExtent l="1905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321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34B" w:rsidRDefault="00D65000">
      <w:pPr>
        <w:keepNext/>
      </w:pPr>
      <w:r>
        <w:t>3)</w:t>
      </w:r>
      <w:r>
        <w:tab/>
      </w:r>
      <w:r>
        <w:t>Click the "Submit Comment" button</w:t>
      </w:r>
    </w:p>
    <w:p w:rsidR="009D234B" w:rsidRDefault="005A5B9A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5760" cy="3183890"/>
            <wp:effectExtent l="19050" t="0" r="254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34B" w:rsidRDefault="00D65000">
      <w:r>
        <w:t>4)</w:t>
      </w:r>
      <w:r>
        <w:tab/>
        <w:t>Complete the on-line form and click on "Submit"</w:t>
      </w:r>
    </w:p>
    <w:p w:rsidR="009D234B" w:rsidRDefault="005A5B9A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3965" cy="4572000"/>
            <wp:effectExtent l="1905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34B" w:rsidRDefault="00D65000">
      <w:pPr>
        <w:jc w:val="left"/>
      </w:pPr>
      <w:r>
        <w:t>For more information, read the AAP tutorial on:</w:t>
      </w:r>
      <w:r>
        <w:tab/>
      </w:r>
      <w:r>
        <w:br/>
      </w:r>
      <w:hyperlink r:id="rId46" w:history="1">
        <w:r>
          <w:rPr>
            <w:rStyle w:val="Hyperlink"/>
          </w:rPr>
          <w:t>http://www.itu.int/ITU-T/aapinfo/files/AAPTutoria</w:t>
        </w:r>
        <w:r>
          <w:rPr>
            <w:rStyle w:val="Hyperlink"/>
          </w:rPr>
          <w:t>l.pdf</w:t>
        </w:r>
      </w:hyperlink>
    </w:p>
    <w:p w:rsidR="009D234B" w:rsidRDefault="00D65000">
      <w:pPr>
        <w:pStyle w:val="AnnexNotitle"/>
      </w:pPr>
      <w:r>
        <w:br w:type="page"/>
        <w:t>Annex 3</w:t>
      </w:r>
    </w:p>
    <w:p w:rsidR="009D234B" w:rsidRDefault="00D65000">
      <w:pPr>
        <w:jc w:val="center"/>
        <w:rPr>
          <w:szCs w:val="22"/>
        </w:rPr>
      </w:pPr>
      <w:r>
        <w:rPr>
          <w:szCs w:val="22"/>
        </w:rPr>
        <w:t>(to TSB AAP-34)</w:t>
      </w:r>
    </w:p>
    <w:p w:rsidR="009D234B" w:rsidRDefault="00D65000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9D234B" w:rsidRDefault="00D65000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6548"/>
      </w:tblGrid>
      <w:tr w:rsidR="009D234B">
        <w:tc>
          <w:tcPr>
            <w:tcW w:w="5000" w:type="pct"/>
            <w:gridSpan w:val="2"/>
            <w:shd w:val="clear" w:color="auto" w:fill="EFFAFF"/>
          </w:tcPr>
          <w:p w:rsidR="009D234B" w:rsidRDefault="00D65000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9D234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D234B" w:rsidRDefault="00D6500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9D234B" w:rsidRDefault="009D234B">
            <w:pPr>
              <w:pStyle w:val="Tabletext"/>
              <w:jc w:val="left"/>
            </w:pPr>
          </w:p>
        </w:tc>
      </w:tr>
      <w:tr w:rsidR="009D234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D234B" w:rsidRDefault="00D6500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D234B" w:rsidRDefault="009D234B">
            <w:pPr>
              <w:pStyle w:val="Tabletext"/>
              <w:jc w:val="left"/>
            </w:pPr>
          </w:p>
        </w:tc>
      </w:tr>
      <w:tr w:rsidR="009D234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D234B" w:rsidRDefault="00D6500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D234B" w:rsidRDefault="009D234B">
            <w:pPr>
              <w:pStyle w:val="Tabletext"/>
              <w:jc w:val="left"/>
            </w:pPr>
          </w:p>
        </w:tc>
      </w:tr>
      <w:tr w:rsidR="009D234B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9D234B" w:rsidRDefault="00D6500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9D234B" w:rsidRDefault="00D65000">
            <w:pPr>
              <w:pStyle w:val="Tabletext"/>
              <w:jc w:val="left"/>
            </w:pPr>
            <w:r>
              <w:br/>
            </w:r>
            <w:r w:rsidR="009D234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D234B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9D234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D234B">
              <w:fldChar w:fldCharType="end"/>
            </w:r>
            <w:r>
              <w:t xml:space="preserve"> Additional Review (AR)</w:t>
            </w:r>
          </w:p>
        </w:tc>
      </w:tr>
      <w:tr w:rsidR="009D234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D234B" w:rsidRDefault="00D6500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9D234B" w:rsidRDefault="009D234B">
            <w:pPr>
              <w:pStyle w:val="Tabletext"/>
              <w:jc w:val="left"/>
            </w:pPr>
          </w:p>
        </w:tc>
      </w:tr>
      <w:tr w:rsidR="009D234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D234B" w:rsidRDefault="00D6500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D234B" w:rsidRDefault="009D234B">
            <w:pPr>
              <w:pStyle w:val="Tabletext"/>
              <w:jc w:val="left"/>
            </w:pPr>
          </w:p>
        </w:tc>
      </w:tr>
      <w:tr w:rsidR="009D234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D234B" w:rsidRDefault="00D6500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D234B" w:rsidRDefault="009D234B">
            <w:pPr>
              <w:pStyle w:val="Tabletext"/>
              <w:jc w:val="left"/>
            </w:pPr>
          </w:p>
        </w:tc>
      </w:tr>
      <w:tr w:rsidR="009D234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D234B" w:rsidRDefault="00D6500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D234B" w:rsidRDefault="009D234B">
            <w:pPr>
              <w:pStyle w:val="Tabletext"/>
              <w:jc w:val="left"/>
            </w:pPr>
          </w:p>
        </w:tc>
      </w:tr>
      <w:tr w:rsidR="009D234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D234B" w:rsidRDefault="00D6500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D234B" w:rsidRDefault="009D234B">
            <w:pPr>
              <w:pStyle w:val="Tabletext"/>
              <w:jc w:val="left"/>
            </w:pPr>
          </w:p>
        </w:tc>
      </w:tr>
      <w:tr w:rsidR="009D234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D234B" w:rsidRDefault="00D6500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D234B" w:rsidRDefault="009D234B">
            <w:pPr>
              <w:pStyle w:val="Tabletext"/>
              <w:jc w:val="left"/>
            </w:pPr>
          </w:p>
        </w:tc>
      </w:tr>
      <w:tr w:rsidR="009D234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D234B" w:rsidRDefault="00D6500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D234B" w:rsidRDefault="009D234B">
            <w:pPr>
              <w:pStyle w:val="Tabletext"/>
              <w:jc w:val="left"/>
            </w:pPr>
          </w:p>
        </w:tc>
      </w:tr>
      <w:tr w:rsidR="009D234B">
        <w:tc>
          <w:tcPr>
            <w:tcW w:w="1623" w:type="pct"/>
            <w:shd w:val="clear" w:color="auto" w:fill="EFFAFF"/>
            <w:vAlign w:val="center"/>
          </w:tcPr>
          <w:p w:rsidR="009D234B" w:rsidRDefault="00D6500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9D234B" w:rsidRDefault="00D65000">
            <w:pPr>
              <w:pStyle w:val="Tabletext"/>
              <w:jc w:val="left"/>
            </w:pPr>
            <w:r>
              <w:br/>
            </w:r>
            <w:r w:rsidR="009D234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D234B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9D234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D234B">
              <w:fldChar w:fldCharType="end"/>
            </w:r>
            <w:r>
              <w:t xml:space="preserve"> We support this text on the condition that it be modified as per r</w:t>
            </w:r>
            <w:r>
              <w:t>evision shown in the attachment.</w:t>
            </w:r>
          </w:p>
        </w:tc>
      </w:tr>
      <w:tr w:rsidR="009D234B">
        <w:tc>
          <w:tcPr>
            <w:tcW w:w="1623" w:type="pct"/>
            <w:shd w:val="clear" w:color="auto" w:fill="EFFAFF"/>
            <w:vAlign w:val="center"/>
          </w:tcPr>
          <w:p w:rsidR="009D234B" w:rsidRDefault="00D6500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9D234B" w:rsidRDefault="00D65000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9D234B" w:rsidRDefault="00D65000">
      <w:pPr>
        <w:jc w:val="left"/>
        <w:rPr>
          <w:szCs w:val="22"/>
        </w:rPr>
      </w:pPr>
      <w:r>
        <w:tab/>
      </w:r>
      <w:r w:rsidR="009D234B" w:rsidRPr="009D234B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9D234B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9D234B" w:rsidRDefault="00D65000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47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</w:t>
      </w:r>
      <w:r>
        <w:rPr>
          <w:i/>
          <w:iCs/>
          <w:szCs w:val="22"/>
        </w:rPr>
        <w:t>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9D234B" w:rsidRDefault="009D234B">
      <w:pPr>
        <w:rPr>
          <w:i/>
          <w:iCs/>
          <w:szCs w:val="22"/>
        </w:rPr>
      </w:pPr>
    </w:p>
    <w:sectPr w:rsidR="009D234B" w:rsidSect="009D234B">
      <w:headerReference w:type="default" r:id="rId48"/>
      <w:footerReference w:type="default" r:id="rId49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000" w:rsidRDefault="00D65000">
      <w:r>
        <w:separator/>
      </w:r>
    </w:p>
  </w:endnote>
  <w:endnote w:type="continuationSeparator" w:id="0">
    <w:p w:rsidR="00D65000" w:rsidRDefault="00D650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34B" w:rsidRDefault="00D65000">
    <w:pPr>
      <w:pStyle w:val="Footer"/>
    </w:pPr>
    <w:r>
      <w:rPr>
        <w:sz w:val="18"/>
        <w:szCs w:val="18"/>
        <w:lang w:val="en-US"/>
      </w:rPr>
      <w:t>TSB AAP-34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2010-04-16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1985"/>
      <w:gridCol w:w="1559"/>
      <w:gridCol w:w="1843"/>
      <w:gridCol w:w="2410"/>
      <w:gridCol w:w="1701"/>
    </w:tblGrid>
    <w:tr w:rsidR="009D234B">
      <w:tc>
        <w:tcPr>
          <w:tcW w:w="1985" w:type="dxa"/>
        </w:tcPr>
        <w:p w:rsidR="009D234B" w:rsidRDefault="00D65000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9D234B" w:rsidRDefault="00D65000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9D234B" w:rsidRDefault="00D65000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9D234B" w:rsidRDefault="00D65000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9D234B" w:rsidRDefault="00D65000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9D234B" w:rsidRDefault="009D234B">
    <w:pPr>
      <w:pStyle w:val="Tabletex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34B" w:rsidRDefault="00D65000">
    <w:pPr>
      <w:pStyle w:val="Footer"/>
    </w:pPr>
    <w:r>
      <w:rPr>
        <w:sz w:val="18"/>
        <w:szCs w:val="18"/>
        <w:lang w:val="en-US"/>
      </w:rPr>
      <w:t>TSB AAP-34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2010-04-16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34B" w:rsidRDefault="00D65000">
    <w:pPr>
      <w:pStyle w:val="Footer"/>
    </w:pPr>
    <w:r>
      <w:rPr>
        <w:sz w:val="18"/>
        <w:szCs w:val="18"/>
        <w:lang w:val="en-US"/>
      </w:rPr>
      <w:t>TSB AAP-34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2010-04-16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000" w:rsidRDefault="00D65000">
      <w:r>
        <w:t>____________________</w:t>
      </w:r>
    </w:p>
  </w:footnote>
  <w:footnote w:type="continuationSeparator" w:id="0">
    <w:p w:rsidR="00D65000" w:rsidRDefault="00D650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34B" w:rsidRDefault="00D65000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D234B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D234B">
      <w:rPr>
        <w:rStyle w:val="PageNumber"/>
        <w:szCs w:val="18"/>
      </w:rPr>
      <w:fldChar w:fldCharType="separate"/>
    </w:r>
    <w:r w:rsidR="005A5B9A">
      <w:rPr>
        <w:rStyle w:val="PageNumber"/>
        <w:noProof/>
        <w:szCs w:val="18"/>
      </w:rPr>
      <w:t>2</w:t>
    </w:r>
    <w:r w:rsidR="009D234B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34B" w:rsidRDefault="00D65000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D234B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D234B">
      <w:rPr>
        <w:rStyle w:val="PageNumber"/>
        <w:szCs w:val="18"/>
      </w:rPr>
      <w:fldChar w:fldCharType="separate"/>
    </w:r>
    <w:r w:rsidR="005A5B9A">
      <w:rPr>
        <w:rStyle w:val="PageNumber"/>
        <w:noProof/>
        <w:szCs w:val="18"/>
      </w:rPr>
      <w:t>4</w:t>
    </w:r>
    <w:r w:rsidR="009D234B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34B" w:rsidRDefault="00D65000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D234B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D234B">
      <w:rPr>
        <w:rStyle w:val="PageNumber"/>
        <w:szCs w:val="18"/>
      </w:rPr>
      <w:fldChar w:fldCharType="separate"/>
    </w:r>
    <w:r w:rsidR="005A5B9A">
      <w:rPr>
        <w:rStyle w:val="PageNumber"/>
        <w:noProof/>
        <w:szCs w:val="18"/>
      </w:rPr>
      <w:t>7</w:t>
    </w:r>
    <w:r w:rsidR="009D234B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D234B"/>
    <w:rsid w:val="005A5B9A"/>
    <w:rsid w:val="009D234B"/>
    <w:rsid w:val="00D65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9D234B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D234B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D234B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D234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D234B"/>
    <w:pPr>
      <w:outlineLvl w:val="4"/>
    </w:pPr>
  </w:style>
  <w:style w:type="paragraph" w:styleId="Heading6">
    <w:name w:val="heading 6"/>
    <w:basedOn w:val="Heading4"/>
    <w:next w:val="Normal"/>
    <w:qFormat/>
    <w:rsid w:val="009D234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D234B"/>
    <w:pPr>
      <w:outlineLvl w:val="6"/>
    </w:pPr>
  </w:style>
  <w:style w:type="paragraph" w:styleId="Heading8">
    <w:name w:val="heading 8"/>
    <w:basedOn w:val="Heading6"/>
    <w:next w:val="Normal"/>
    <w:qFormat/>
    <w:rsid w:val="009D234B"/>
    <w:pPr>
      <w:outlineLvl w:val="7"/>
    </w:pPr>
  </w:style>
  <w:style w:type="paragraph" w:styleId="Heading9">
    <w:name w:val="heading 9"/>
    <w:basedOn w:val="Heading6"/>
    <w:next w:val="Normal"/>
    <w:qFormat/>
    <w:rsid w:val="009D234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9D234B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9D234B"/>
    <w:pPr>
      <w:spacing w:before="360"/>
    </w:pPr>
  </w:style>
  <w:style w:type="paragraph" w:customStyle="1" w:styleId="ChapNo">
    <w:name w:val="Chap_No"/>
    <w:basedOn w:val="Normal"/>
    <w:next w:val="Chaptitle"/>
    <w:rsid w:val="009D234B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9D234B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9D234B"/>
  </w:style>
  <w:style w:type="paragraph" w:customStyle="1" w:styleId="AnnexNotitle">
    <w:name w:val="Annex_No &amp; title"/>
    <w:basedOn w:val="Normal"/>
    <w:next w:val="Normalaftertitle"/>
    <w:rsid w:val="009D234B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9D234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9D234B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9D234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9D234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9D234B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9D234B"/>
    <w:pPr>
      <w:spacing w:before="80"/>
      <w:ind w:left="794" w:hanging="794"/>
    </w:pPr>
  </w:style>
  <w:style w:type="paragraph" w:customStyle="1" w:styleId="enumlev2">
    <w:name w:val="enumlev2"/>
    <w:basedOn w:val="enumlev1"/>
    <w:rsid w:val="009D234B"/>
    <w:pPr>
      <w:ind w:left="1191" w:hanging="397"/>
    </w:pPr>
  </w:style>
  <w:style w:type="paragraph" w:customStyle="1" w:styleId="enumlev3">
    <w:name w:val="enumlev3"/>
    <w:basedOn w:val="enumlev2"/>
    <w:rsid w:val="009D234B"/>
    <w:pPr>
      <w:ind w:left="1588"/>
    </w:pPr>
  </w:style>
  <w:style w:type="paragraph" w:customStyle="1" w:styleId="Equation">
    <w:name w:val="Equation"/>
    <w:basedOn w:val="Normal"/>
    <w:rsid w:val="009D234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D234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D234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9D234B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9D234B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9D234B"/>
  </w:style>
  <w:style w:type="paragraph" w:customStyle="1" w:styleId="Tabletext">
    <w:name w:val="Table_text"/>
    <w:basedOn w:val="Normal"/>
    <w:rsid w:val="009D234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9D234B"/>
    <w:pPr>
      <w:keepLines/>
      <w:spacing w:before="240" w:after="120"/>
      <w:jc w:val="center"/>
    </w:pPr>
  </w:style>
  <w:style w:type="paragraph" w:styleId="Footer">
    <w:name w:val="footer"/>
    <w:basedOn w:val="Normal"/>
    <w:rsid w:val="009D234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D234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9D234B"/>
    <w:rPr>
      <w:position w:val="6"/>
      <w:sz w:val="18"/>
    </w:rPr>
  </w:style>
  <w:style w:type="paragraph" w:styleId="FootnoteText">
    <w:name w:val="footnote text"/>
    <w:basedOn w:val="Note"/>
    <w:semiHidden/>
    <w:rsid w:val="009D234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9D234B"/>
    <w:pPr>
      <w:spacing w:before="80"/>
    </w:pPr>
  </w:style>
  <w:style w:type="paragraph" w:styleId="Header">
    <w:name w:val="header"/>
    <w:basedOn w:val="Normal"/>
    <w:rsid w:val="009D234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D234B"/>
  </w:style>
  <w:style w:type="paragraph" w:styleId="Index2">
    <w:name w:val="index 2"/>
    <w:basedOn w:val="Normal"/>
    <w:next w:val="Normal"/>
    <w:semiHidden/>
    <w:rsid w:val="009D234B"/>
    <w:pPr>
      <w:ind w:left="283"/>
    </w:pPr>
  </w:style>
  <w:style w:type="paragraph" w:styleId="Index3">
    <w:name w:val="index 3"/>
    <w:basedOn w:val="Normal"/>
    <w:next w:val="Normal"/>
    <w:semiHidden/>
    <w:rsid w:val="009D234B"/>
    <w:pPr>
      <w:ind w:left="566"/>
    </w:pPr>
  </w:style>
  <w:style w:type="paragraph" w:customStyle="1" w:styleId="PartNo">
    <w:name w:val="Part_No"/>
    <w:basedOn w:val="Normal"/>
    <w:next w:val="Partref"/>
    <w:rsid w:val="009D23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9D234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9D234B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9D234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9D234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9D234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9D234B"/>
  </w:style>
  <w:style w:type="paragraph" w:customStyle="1" w:styleId="QuestionNo">
    <w:name w:val="Question_No"/>
    <w:basedOn w:val="RecNo"/>
    <w:next w:val="Questiontitle"/>
    <w:rsid w:val="009D234B"/>
  </w:style>
  <w:style w:type="paragraph" w:customStyle="1" w:styleId="RecNo">
    <w:name w:val="Rec_No"/>
    <w:basedOn w:val="Normal"/>
    <w:next w:val="Rectitle"/>
    <w:rsid w:val="009D234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9D234B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9D234B"/>
  </w:style>
  <w:style w:type="paragraph" w:customStyle="1" w:styleId="Questionref">
    <w:name w:val="Question_ref"/>
    <w:basedOn w:val="Recref"/>
    <w:next w:val="Questiondate"/>
    <w:rsid w:val="009D234B"/>
  </w:style>
  <w:style w:type="paragraph" w:customStyle="1" w:styleId="Reftext">
    <w:name w:val="Ref_text"/>
    <w:basedOn w:val="Normal"/>
    <w:rsid w:val="009D234B"/>
    <w:pPr>
      <w:ind w:left="794" w:hanging="794"/>
    </w:pPr>
  </w:style>
  <w:style w:type="paragraph" w:customStyle="1" w:styleId="Repdate">
    <w:name w:val="Rep_date"/>
    <w:basedOn w:val="Recdate"/>
    <w:next w:val="Normalaftertitle"/>
    <w:rsid w:val="009D234B"/>
  </w:style>
  <w:style w:type="paragraph" w:customStyle="1" w:styleId="RepNo">
    <w:name w:val="Rep_No"/>
    <w:basedOn w:val="RecNo"/>
    <w:next w:val="Reptitle"/>
    <w:rsid w:val="009D234B"/>
  </w:style>
  <w:style w:type="paragraph" w:customStyle="1" w:styleId="Reptitle">
    <w:name w:val="Rep_title"/>
    <w:basedOn w:val="Rectitle"/>
    <w:next w:val="Repref"/>
    <w:rsid w:val="009D234B"/>
  </w:style>
  <w:style w:type="paragraph" w:customStyle="1" w:styleId="Repref">
    <w:name w:val="Rep_ref"/>
    <w:basedOn w:val="Recref"/>
    <w:next w:val="Repdate"/>
    <w:rsid w:val="009D234B"/>
  </w:style>
  <w:style w:type="paragraph" w:customStyle="1" w:styleId="Resdate">
    <w:name w:val="Res_date"/>
    <w:basedOn w:val="Recdate"/>
    <w:next w:val="Normalaftertitle"/>
    <w:rsid w:val="009D234B"/>
  </w:style>
  <w:style w:type="paragraph" w:customStyle="1" w:styleId="ResNo">
    <w:name w:val="Res_No"/>
    <w:basedOn w:val="RecNo"/>
    <w:next w:val="Restitle"/>
    <w:rsid w:val="009D234B"/>
  </w:style>
  <w:style w:type="paragraph" w:customStyle="1" w:styleId="Restitle">
    <w:name w:val="Res_title"/>
    <w:basedOn w:val="Rectitle"/>
    <w:next w:val="Resref"/>
    <w:rsid w:val="009D234B"/>
  </w:style>
  <w:style w:type="paragraph" w:customStyle="1" w:styleId="Resref">
    <w:name w:val="Res_ref"/>
    <w:basedOn w:val="Recref"/>
    <w:next w:val="Resdate"/>
    <w:rsid w:val="009D234B"/>
  </w:style>
  <w:style w:type="paragraph" w:customStyle="1" w:styleId="SectionNo">
    <w:name w:val="Section_No"/>
    <w:basedOn w:val="Normal"/>
    <w:next w:val="Sectiontitle"/>
    <w:rsid w:val="009D23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9D234B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9D234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D234B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9D234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9D234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9D234B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9D234B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9D234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D234B"/>
  </w:style>
  <w:style w:type="paragraph" w:customStyle="1" w:styleId="Title3">
    <w:name w:val="Title 3"/>
    <w:basedOn w:val="Title2"/>
    <w:next w:val="Title4"/>
    <w:rsid w:val="009D234B"/>
    <w:rPr>
      <w:caps w:val="0"/>
    </w:rPr>
  </w:style>
  <w:style w:type="paragraph" w:customStyle="1" w:styleId="Title4">
    <w:name w:val="Title 4"/>
    <w:basedOn w:val="Title3"/>
    <w:next w:val="Heading1"/>
    <w:rsid w:val="009D234B"/>
    <w:rPr>
      <w:b/>
    </w:rPr>
  </w:style>
  <w:style w:type="paragraph" w:customStyle="1" w:styleId="toc0">
    <w:name w:val="toc 0"/>
    <w:basedOn w:val="Normal"/>
    <w:next w:val="TOC1"/>
    <w:rsid w:val="009D234B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9D234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9D234B"/>
    <w:pPr>
      <w:spacing w:before="80"/>
      <w:ind w:left="1531" w:hanging="851"/>
    </w:pPr>
  </w:style>
  <w:style w:type="paragraph" w:styleId="TOC3">
    <w:name w:val="toc 3"/>
    <w:basedOn w:val="TOC2"/>
    <w:semiHidden/>
    <w:rsid w:val="009D234B"/>
  </w:style>
  <w:style w:type="paragraph" w:styleId="TOC4">
    <w:name w:val="toc 4"/>
    <w:basedOn w:val="TOC3"/>
    <w:semiHidden/>
    <w:rsid w:val="009D234B"/>
  </w:style>
  <w:style w:type="paragraph" w:styleId="TOC5">
    <w:name w:val="toc 5"/>
    <w:basedOn w:val="TOC4"/>
    <w:semiHidden/>
    <w:rsid w:val="009D234B"/>
  </w:style>
  <w:style w:type="paragraph" w:styleId="TOC6">
    <w:name w:val="toc 6"/>
    <w:basedOn w:val="TOC4"/>
    <w:semiHidden/>
    <w:rsid w:val="009D234B"/>
  </w:style>
  <w:style w:type="paragraph" w:styleId="TOC7">
    <w:name w:val="toc 7"/>
    <w:basedOn w:val="TOC4"/>
    <w:semiHidden/>
    <w:rsid w:val="009D234B"/>
  </w:style>
  <w:style w:type="paragraph" w:styleId="TOC8">
    <w:name w:val="toc 8"/>
    <w:basedOn w:val="TOC4"/>
    <w:semiHidden/>
    <w:rsid w:val="009D234B"/>
  </w:style>
  <w:style w:type="character" w:customStyle="1" w:styleId="Appdef">
    <w:name w:val="App_def"/>
    <w:basedOn w:val="DefaultParagraphFont"/>
    <w:rsid w:val="009D234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D234B"/>
  </w:style>
  <w:style w:type="character" w:customStyle="1" w:styleId="Artdef">
    <w:name w:val="Art_def"/>
    <w:basedOn w:val="DefaultParagraphFont"/>
    <w:rsid w:val="009D234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D234B"/>
  </w:style>
  <w:style w:type="paragraph" w:customStyle="1" w:styleId="Reftitle">
    <w:name w:val="Ref_title"/>
    <w:basedOn w:val="Normal"/>
    <w:next w:val="Reftext"/>
    <w:rsid w:val="009D234B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9D234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D234B"/>
    <w:rPr>
      <w:b/>
      <w:color w:val="auto"/>
    </w:rPr>
  </w:style>
  <w:style w:type="paragraph" w:customStyle="1" w:styleId="Formal">
    <w:name w:val="Formal"/>
    <w:basedOn w:val="ASN1"/>
    <w:rsid w:val="009D234B"/>
    <w:rPr>
      <w:b w:val="0"/>
    </w:rPr>
  </w:style>
  <w:style w:type="paragraph" w:customStyle="1" w:styleId="FooterQP">
    <w:name w:val="Footer_QP"/>
    <w:basedOn w:val="Normal"/>
    <w:rsid w:val="009D234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9D234B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9D234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9D234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9D234B"/>
  </w:style>
  <w:style w:type="paragraph" w:customStyle="1" w:styleId="RepNoBR">
    <w:name w:val="Rep_No_BR"/>
    <w:basedOn w:val="RecNoBR"/>
    <w:next w:val="Reptitle"/>
    <w:rsid w:val="009D234B"/>
  </w:style>
  <w:style w:type="paragraph" w:customStyle="1" w:styleId="ResNoBR">
    <w:name w:val="Res_No_BR"/>
    <w:basedOn w:val="RecNoBR"/>
    <w:next w:val="Restitle"/>
    <w:rsid w:val="009D234B"/>
  </w:style>
  <w:style w:type="paragraph" w:customStyle="1" w:styleId="TabletitleBR">
    <w:name w:val="Table_title_BR"/>
    <w:basedOn w:val="Normal"/>
    <w:next w:val="Tablehead"/>
    <w:rsid w:val="009D234B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9D234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9D234B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9D234B"/>
    <w:rPr>
      <w:b/>
    </w:rPr>
  </w:style>
  <w:style w:type="paragraph" w:customStyle="1" w:styleId="FiguretitleBR">
    <w:name w:val="Figure_title_BR"/>
    <w:basedOn w:val="TabletitleBR"/>
    <w:next w:val="Figurewithouttitle"/>
    <w:rsid w:val="009D234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D234B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26" Type="http://schemas.openxmlformats.org/officeDocument/2006/relationships/hyperlink" Target="http://www.itu.int/ITU-T/studygroups/com12" TargetMode="External"/><Relationship Id="rId39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mailto:tsbsg5@itu.int" TargetMode="External"/><Relationship Id="rId34" Type="http://schemas.openxmlformats.org/officeDocument/2006/relationships/hyperlink" Target="http://www.itu.int/ITU-T/studygroups/com17" TargetMode="External"/><Relationship Id="rId42" Type="http://schemas.openxmlformats.org/officeDocument/2006/relationships/image" Target="media/image2.gif"/><Relationship Id="rId47" Type="http://schemas.openxmlformats.org/officeDocument/2006/relationships/hyperlink" Target="mailto:tsbsg....@itu.int" TargetMode="External"/><Relationship Id="rId50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2025" TargetMode="External"/><Relationship Id="rId46" Type="http://schemas.openxmlformats.org/officeDocument/2006/relationships/hyperlink" Target="http://www.itu.int/ITU-T/aapinfo/files/AAPTutorial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0" Type="http://schemas.openxmlformats.org/officeDocument/2006/relationships/hyperlink" Target="http://www.itu.int/ITU-T/studygroups/com05" TargetMode="External"/><Relationship Id="rId29" Type="http://schemas.openxmlformats.org/officeDocument/2006/relationships/hyperlink" Target="mailto:tsbsg13@itu.int" TargetMode="External"/><Relationship Id="rId41" Type="http://schemas.openxmlformats.org/officeDocument/2006/relationships/hyperlink" Target="http://www.itu.int/ITU-T/aap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://www.itu.int/itu-t/aap/AAPRecDetails.aspx?AAPSeqNo=2040" TargetMode="External"/><Relationship Id="rId40" Type="http://schemas.openxmlformats.org/officeDocument/2006/relationships/footer" Target="footer3.xml"/><Relationship Id="rId45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2071" TargetMode="External"/><Relationship Id="rId49" Type="http://schemas.openxmlformats.org/officeDocument/2006/relationships/footer" Target="footer4.xml"/><Relationship Id="rId10" Type="http://schemas.openxmlformats.org/officeDocument/2006/relationships/header" Target="header1.xml"/><Relationship Id="rId19" Type="http://schemas.openxmlformats.org/officeDocument/2006/relationships/hyperlink" Target="mailto:tsbsg3@itu.int" TargetMode="External"/><Relationship Id="rId31" Type="http://schemas.openxmlformats.org/officeDocument/2006/relationships/hyperlink" Target="mailto:tsbsg15@itu.int" TargetMode="External"/><Relationship Id="rId44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image" Target="media/image3.gif"/><Relationship Id="rId48" Type="http://schemas.openxmlformats.org/officeDocument/2006/relationships/header" Target="header3.xml"/><Relationship Id="rId8" Type="http://schemas.openxmlformats.org/officeDocument/2006/relationships/hyperlink" Target="mailto:tsbdir@itu.int" TargetMode="External"/><Relationship Id="rId51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1036</Words>
  <Characters>5907</Characters>
  <Application>Microsoft Office Word</Application>
  <DocSecurity>0</DocSecurity>
  <Lines>49</Lines>
  <Paragraphs>13</Paragraphs>
  <ScaleCrop>false</ScaleCrop>
  <Company/>
  <LinksUpToDate>false</LinksUpToDate>
  <CharactersWithSpaces>6930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2</cp:revision>
  <dcterms:created xsi:type="dcterms:W3CDTF">2010-04-15T13:21:00Z</dcterms:created>
  <dcterms:modified xsi:type="dcterms:W3CDTF">2010-04-15T13:21:00Z</dcterms:modified>
</cp:coreProperties>
</file>