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C3431E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31E" w:rsidRDefault="007A5526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31E" w:rsidRDefault="007A240B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C3431E" w:rsidRDefault="007A240B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C3431E" w:rsidRDefault="00C3431E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C3431E">
        <w:trPr>
          <w:cantSplit/>
          <w:trHeight w:val="340"/>
        </w:trPr>
        <w:tc>
          <w:tcPr>
            <w:tcW w:w="1533" w:type="dxa"/>
          </w:tcPr>
          <w:p w:rsidR="00C3431E" w:rsidRDefault="00C3431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C3431E" w:rsidRDefault="00C3431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C3431E" w:rsidRDefault="007A240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نوفمبر 2010</w:t>
            </w:r>
          </w:p>
          <w:p w:rsidR="00C3431E" w:rsidRDefault="00C3431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C3431E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C3431E" w:rsidRDefault="007A240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C3431E" w:rsidRDefault="007A240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C3431E" w:rsidRDefault="007A240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C3431E" w:rsidRDefault="007A240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C3431E" w:rsidRDefault="007A240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C3431E" w:rsidRDefault="007A240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AAP-47</w:t>
            </w:r>
          </w:p>
          <w:p w:rsidR="00C3431E" w:rsidRDefault="007A240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C3431E" w:rsidRDefault="007A240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C3431E" w:rsidRDefault="007A240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C3431E" w:rsidRDefault="007A240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C3431E" w:rsidRDefault="007A240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C3431E" w:rsidRDefault="007A240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C3431E" w:rsidRDefault="007A240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C3431E" w:rsidRDefault="00C3431E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C3431E" w:rsidRDefault="007A240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C3431E" w:rsidRDefault="007A240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C3431E" w:rsidRDefault="007A240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C3431E" w:rsidRDefault="007A240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/>
                <w:sz w:val="21"/>
                <w:szCs w:val="28"/>
                <w:rtl/>
              </w:rPr>
              <w:t>مدير مكتب الاتصالات الراديوية</w:t>
            </w:r>
          </w:p>
        </w:tc>
      </w:tr>
    </w:tbl>
    <w:p w:rsidR="00C3431E" w:rsidRDefault="00C3431E">
      <w:pPr>
        <w:bidi/>
        <w:spacing w:line="300" w:lineRule="exact"/>
        <w:rPr>
          <w:rFonts w:cs="Traditional Arabic"/>
          <w:szCs w:val="30"/>
          <w:rtl/>
        </w:rPr>
      </w:pPr>
    </w:p>
    <w:p w:rsidR="00C3431E" w:rsidRDefault="007A240B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C3431E" w:rsidRDefault="00C3431E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C3431E" w:rsidRDefault="007A240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C3431E" w:rsidRDefault="007A240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C3431E" w:rsidRDefault="007A240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C3431E" w:rsidRDefault="007A240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C3431E" w:rsidRDefault="007A240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وبدي</w:t>
      </w:r>
      <w:r>
        <w:rPr>
          <w:rFonts w:cs="Traditional Arabic" w:hint="cs"/>
          <w:szCs w:val="30"/>
          <w:rtl/>
        </w:rPr>
        <w:t xml:space="preserve">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C3431E" w:rsidRDefault="007A240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C3431E" w:rsidRDefault="00C3431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C3431E" w:rsidRDefault="007A240B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C3431E" w:rsidRDefault="007A240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C3431E" w:rsidRDefault="00C3431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C3431E" w:rsidRDefault="007A240B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C3431E" w:rsidRDefault="00C3431E">
      <w:pPr>
        <w:spacing w:before="720"/>
        <w:sectPr w:rsidR="00C3431E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3431E" w:rsidRDefault="007A240B">
      <w:pPr>
        <w:pStyle w:val="AnnexNotitle"/>
      </w:pPr>
      <w:r>
        <w:lastRenderedPageBreak/>
        <w:t>Annex 1</w:t>
      </w:r>
    </w:p>
    <w:p w:rsidR="00C3431E" w:rsidRDefault="007A240B">
      <w:pPr>
        <w:jc w:val="center"/>
      </w:pPr>
      <w:r>
        <w:t>(to TSB AAP-47)</w:t>
      </w:r>
    </w:p>
    <w:p w:rsidR="00C3431E" w:rsidRDefault="00C3431E">
      <w:pPr>
        <w:rPr>
          <w:szCs w:val="22"/>
        </w:rPr>
      </w:pPr>
    </w:p>
    <w:p w:rsidR="00C3431E" w:rsidRDefault="007A240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3431E" w:rsidRDefault="007A240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3431E" w:rsidRDefault="007A240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3431E" w:rsidRDefault="007A240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3431E" w:rsidRDefault="007A240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3431E" w:rsidRDefault="007A240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3431E" w:rsidRDefault="007A240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3431E" w:rsidRDefault="007A240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3431E" w:rsidRDefault="007A240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3431E" w:rsidRDefault="007A240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3431E" w:rsidRDefault="007A240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3431E" w:rsidRDefault="007A240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3431E" w:rsidRDefault="00C3431E">
      <w:pPr>
        <w:pStyle w:val="enumlev2"/>
        <w:rPr>
          <w:szCs w:val="22"/>
        </w:rPr>
      </w:pPr>
      <w:hyperlink r:id="rId12" w:history="1">
        <w:r w:rsidR="007A240B">
          <w:rPr>
            <w:rStyle w:val="Hyperlink"/>
            <w:szCs w:val="22"/>
          </w:rPr>
          <w:t>http://www.itu.int/ITU-T</w:t>
        </w:r>
      </w:hyperlink>
    </w:p>
    <w:p w:rsidR="00C3431E" w:rsidRDefault="007A240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3431E" w:rsidRDefault="00C3431E">
      <w:pPr>
        <w:pStyle w:val="enumlev2"/>
        <w:rPr>
          <w:szCs w:val="22"/>
        </w:rPr>
      </w:pPr>
      <w:hyperlink r:id="rId13" w:history="1">
        <w:r w:rsidR="007A240B">
          <w:rPr>
            <w:rStyle w:val="Hyperlink"/>
            <w:szCs w:val="22"/>
          </w:rPr>
          <w:t>http://www.itu.int/ITU-T/aapinfo</w:t>
        </w:r>
      </w:hyperlink>
    </w:p>
    <w:p w:rsidR="00C3431E" w:rsidRDefault="007A240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3431E" w:rsidRDefault="007A240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3431E" w:rsidRDefault="00C3431E">
      <w:pPr>
        <w:pStyle w:val="enumlev2"/>
        <w:rPr>
          <w:szCs w:val="22"/>
        </w:rPr>
      </w:pPr>
      <w:hyperlink r:id="rId14" w:history="1">
        <w:r w:rsidR="007A240B">
          <w:rPr>
            <w:rStyle w:val="Hyperlink"/>
            <w:szCs w:val="22"/>
          </w:rPr>
          <w:t>http://www.itu.int/ITU-T/aap/</w:t>
        </w:r>
      </w:hyperlink>
    </w:p>
    <w:p w:rsidR="00C3431E" w:rsidRDefault="007A240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C3431E">
        <w:tc>
          <w:tcPr>
            <w:tcW w:w="987" w:type="dxa"/>
          </w:tcPr>
          <w:p w:rsidR="00C3431E" w:rsidRDefault="007A24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3431E" w:rsidRDefault="00C3431E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7A240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3431E" w:rsidRDefault="00C3431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A240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3431E">
        <w:tc>
          <w:tcPr>
            <w:tcW w:w="0" w:type="auto"/>
          </w:tcPr>
          <w:p w:rsidR="00C3431E" w:rsidRDefault="007A24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3431E" w:rsidRDefault="00C3431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A240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3431E" w:rsidRDefault="00C3431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A240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3431E">
        <w:tc>
          <w:tcPr>
            <w:tcW w:w="0" w:type="auto"/>
          </w:tcPr>
          <w:p w:rsidR="00C3431E" w:rsidRDefault="007A24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3431E" w:rsidRDefault="00C3431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A240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3431E" w:rsidRDefault="00C3431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A240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3431E">
        <w:tc>
          <w:tcPr>
            <w:tcW w:w="0" w:type="auto"/>
          </w:tcPr>
          <w:p w:rsidR="00C3431E" w:rsidRDefault="007A24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3431E" w:rsidRDefault="00C3431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A240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3431E" w:rsidRDefault="00C3431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A240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3431E">
        <w:tc>
          <w:tcPr>
            <w:tcW w:w="0" w:type="auto"/>
          </w:tcPr>
          <w:p w:rsidR="00C3431E" w:rsidRDefault="007A24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3431E" w:rsidRDefault="00C3431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A240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3431E" w:rsidRDefault="00C3431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A240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3431E">
        <w:tc>
          <w:tcPr>
            <w:tcW w:w="0" w:type="auto"/>
          </w:tcPr>
          <w:p w:rsidR="00C3431E" w:rsidRDefault="007A24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3431E" w:rsidRDefault="00C3431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A240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3431E" w:rsidRDefault="00C3431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A240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3431E">
        <w:tc>
          <w:tcPr>
            <w:tcW w:w="0" w:type="auto"/>
          </w:tcPr>
          <w:p w:rsidR="00C3431E" w:rsidRDefault="007A24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3431E" w:rsidRDefault="00C3431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A240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3431E" w:rsidRDefault="00C3431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A240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3431E">
        <w:tc>
          <w:tcPr>
            <w:tcW w:w="0" w:type="auto"/>
          </w:tcPr>
          <w:p w:rsidR="00C3431E" w:rsidRDefault="007A24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3431E" w:rsidRDefault="00C3431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A240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3431E" w:rsidRDefault="00C3431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A240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3431E">
        <w:tc>
          <w:tcPr>
            <w:tcW w:w="0" w:type="auto"/>
          </w:tcPr>
          <w:p w:rsidR="00C3431E" w:rsidRDefault="007A24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3431E" w:rsidRDefault="00C3431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A240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3431E" w:rsidRDefault="00C3431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A240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3431E">
        <w:tc>
          <w:tcPr>
            <w:tcW w:w="0" w:type="auto"/>
          </w:tcPr>
          <w:p w:rsidR="00C3431E" w:rsidRDefault="007A24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3431E" w:rsidRDefault="00C3431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A240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3431E" w:rsidRDefault="00C3431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A240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3431E" w:rsidRDefault="00C3431E">
      <w:pPr>
        <w:pStyle w:val="Header"/>
        <w:ind w:left="360"/>
        <w:rPr>
          <w:b/>
          <w:bCs/>
          <w:sz w:val="24"/>
        </w:rPr>
        <w:sectPr w:rsidR="00C3431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3431E" w:rsidRDefault="007A240B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3431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3431E" w:rsidRDefault="007A24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3431E" w:rsidRDefault="007A24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431E" w:rsidRDefault="007A24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431E" w:rsidRDefault="007A24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3431E" w:rsidRDefault="007A24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3431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3431E" w:rsidRDefault="00C3431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3431E" w:rsidRDefault="00C3431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3431E" w:rsidRDefault="007A24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431E" w:rsidRDefault="007A24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31E" w:rsidRDefault="007A24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31E" w:rsidRDefault="007A24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431E" w:rsidRDefault="007A24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431E" w:rsidRDefault="007A24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31E" w:rsidRDefault="007A24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31E" w:rsidRDefault="007A24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3431E" w:rsidRDefault="00C3431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3431E">
        <w:trPr>
          <w:cantSplit/>
        </w:trPr>
        <w:tc>
          <w:tcPr>
            <w:tcW w:w="2090" w:type="dxa"/>
          </w:tcPr>
          <w:p w:rsidR="00C3431E" w:rsidRDefault="00C3431E">
            <w:pPr>
              <w:jc w:val="left"/>
            </w:pPr>
            <w:hyperlink r:id="rId35" w:history="1">
              <w:r w:rsidR="007A240B">
                <w:rPr>
                  <w:rStyle w:val="Hyperlink"/>
                  <w:sz w:val="20"/>
                </w:rPr>
                <w:t>Y.2281 (Y.NGN-vehicle)</w:t>
              </w:r>
            </w:hyperlink>
          </w:p>
        </w:tc>
        <w:tc>
          <w:tcPr>
            <w:tcW w:w="4000" w:type="dxa"/>
          </w:tcPr>
          <w:p w:rsidR="00C3431E" w:rsidRDefault="007A240B">
            <w:r>
              <w:rPr>
                <w:sz w:val="20"/>
              </w:rPr>
              <w:t>Framework of networked vehicle using NGN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6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3431E">
        <w:trPr>
          <w:cantSplit/>
        </w:trPr>
        <w:tc>
          <w:tcPr>
            <w:tcW w:w="2090" w:type="dxa"/>
          </w:tcPr>
          <w:p w:rsidR="00C3431E" w:rsidRDefault="00C3431E">
            <w:pPr>
              <w:jc w:val="left"/>
            </w:pPr>
            <w:hyperlink r:id="rId36" w:history="1">
              <w:r w:rsidR="007A240B">
                <w:rPr>
                  <w:rStyle w:val="Hyperlink"/>
                  <w:sz w:val="20"/>
                </w:rPr>
                <w:t>Y.2291 (Y.ngn-hn (ex Y.msc-ngn-hn))</w:t>
              </w:r>
            </w:hyperlink>
          </w:p>
        </w:tc>
        <w:tc>
          <w:tcPr>
            <w:tcW w:w="4000" w:type="dxa"/>
          </w:tcPr>
          <w:p w:rsidR="00C3431E" w:rsidRDefault="007A240B">
            <w:r>
              <w:rPr>
                <w:sz w:val="20"/>
              </w:rPr>
              <w:t>Framework for home network using NGN architecture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6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C3431E" w:rsidRDefault="007A240B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3431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3431E" w:rsidRDefault="007A24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3431E" w:rsidRDefault="007A24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431E" w:rsidRDefault="007A24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431E" w:rsidRDefault="007A24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3431E" w:rsidRDefault="007A24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3431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3431E" w:rsidRDefault="00C3431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3431E" w:rsidRDefault="00C3431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3431E" w:rsidRDefault="007A24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431E" w:rsidRDefault="007A24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31E" w:rsidRDefault="007A24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31E" w:rsidRDefault="007A24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431E" w:rsidRDefault="007A24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431E" w:rsidRDefault="007A24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31E" w:rsidRDefault="007A24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31E" w:rsidRDefault="007A24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3431E" w:rsidRDefault="00C3431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3431E">
        <w:trPr>
          <w:cantSplit/>
        </w:trPr>
        <w:tc>
          <w:tcPr>
            <w:tcW w:w="2090" w:type="dxa"/>
          </w:tcPr>
          <w:p w:rsidR="00C3431E" w:rsidRDefault="00C3431E">
            <w:pPr>
              <w:jc w:val="left"/>
            </w:pPr>
            <w:hyperlink r:id="rId37" w:history="1">
              <w:r w:rsidR="007A240B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C3431E" w:rsidRDefault="007A240B">
            <w:r>
              <w:rPr>
                <w:sz w:val="20"/>
              </w:rPr>
              <w:t>Optical interfaces for coarse wavelength division multiplexing (CWDM) applications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2010-10-21</w:t>
            </w:r>
          </w:p>
        </w:tc>
        <w:tc>
          <w:tcPr>
            <w:tcW w:w="88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6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3431E">
        <w:trPr>
          <w:cantSplit/>
        </w:trPr>
        <w:tc>
          <w:tcPr>
            <w:tcW w:w="2090" w:type="dxa"/>
          </w:tcPr>
          <w:p w:rsidR="00C3431E" w:rsidRDefault="00C3431E">
            <w:pPr>
              <w:jc w:val="left"/>
            </w:pPr>
            <w:hyperlink r:id="rId38" w:history="1">
              <w:r w:rsidR="007A240B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C3431E" w:rsidRDefault="007A240B">
            <w:r>
              <w:rPr>
                <w:sz w:val="20"/>
              </w:rPr>
              <w:t>Characteristics of optical transport network hierarchy equipment functional blocks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2010-10-21</w:t>
            </w:r>
          </w:p>
        </w:tc>
        <w:tc>
          <w:tcPr>
            <w:tcW w:w="88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6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3431E">
        <w:trPr>
          <w:cantSplit/>
        </w:trPr>
        <w:tc>
          <w:tcPr>
            <w:tcW w:w="2090" w:type="dxa"/>
          </w:tcPr>
          <w:p w:rsidR="00C3431E" w:rsidRDefault="00C3431E">
            <w:pPr>
              <w:jc w:val="left"/>
            </w:pPr>
            <w:hyperlink r:id="rId39" w:history="1">
              <w:r w:rsidR="007A240B">
                <w:rPr>
                  <w:rStyle w:val="Hyperlink"/>
                  <w:sz w:val="20"/>
                </w:rPr>
                <w:t>G.992.3 (2009) Amd.3</w:t>
              </w:r>
            </w:hyperlink>
          </w:p>
        </w:tc>
        <w:tc>
          <w:tcPr>
            <w:tcW w:w="4000" w:type="dxa"/>
          </w:tcPr>
          <w:p w:rsidR="00C3431E" w:rsidRDefault="007A240B">
            <w:r>
              <w:rPr>
                <w:sz w:val="20"/>
              </w:rPr>
              <w:t>Asymmetric digital subscriber line transceivers 2 (ADSL2) - Amendment 3: Scale factor for downstream transmitter referred virtual noise, and corrigenda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2010-11-0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2010-11-28</w:t>
            </w: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6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431E">
        <w:trPr>
          <w:cantSplit/>
        </w:trPr>
        <w:tc>
          <w:tcPr>
            <w:tcW w:w="2090" w:type="dxa"/>
          </w:tcPr>
          <w:p w:rsidR="00C3431E" w:rsidRDefault="00C3431E">
            <w:pPr>
              <w:jc w:val="left"/>
            </w:pPr>
            <w:hyperlink r:id="rId40" w:history="1">
              <w:r w:rsidR="007A240B">
                <w:rPr>
                  <w:rStyle w:val="Hyperlink"/>
                  <w:sz w:val="20"/>
                </w:rPr>
                <w:t>G.992.5 (2009) Cor.1</w:t>
              </w:r>
            </w:hyperlink>
          </w:p>
        </w:tc>
        <w:tc>
          <w:tcPr>
            <w:tcW w:w="4000" w:type="dxa"/>
          </w:tcPr>
          <w:p w:rsidR="00C3431E" w:rsidRDefault="007A240B">
            <w:r>
              <w:rPr>
                <w:sz w:val="20"/>
              </w:rPr>
              <w:t>Asymmetric Digital Subscriber Line (ADSL) transceivers - Extended bandwidth ADSL2 (ADSL2plus) - Corrigendum 1: Upstream optional D0 values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2010-11-01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2010-11-28</w:t>
            </w: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6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431E">
        <w:trPr>
          <w:cantSplit/>
        </w:trPr>
        <w:tc>
          <w:tcPr>
            <w:tcW w:w="2090" w:type="dxa"/>
          </w:tcPr>
          <w:p w:rsidR="00C3431E" w:rsidRDefault="00C3431E">
            <w:pPr>
              <w:jc w:val="left"/>
            </w:pPr>
            <w:hyperlink r:id="rId41" w:history="1">
              <w:r w:rsidR="007A240B">
                <w:rPr>
                  <w:rStyle w:val="Hyperlink"/>
                  <w:sz w:val="20"/>
                </w:rPr>
                <w:t>G.993.2 (2006) Amd.6</w:t>
              </w:r>
            </w:hyperlink>
          </w:p>
        </w:tc>
        <w:tc>
          <w:tcPr>
            <w:tcW w:w="4000" w:type="dxa"/>
          </w:tcPr>
          <w:p w:rsidR="00C3431E" w:rsidRDefault="007A240B">
            <w:r>
              <w:rPr>
                <w:sz w:val="20"/>
              </w:rPr>
              <w:t>Very high speed digital subscriber line transceivers 2 (VDSL2): Amendment 6 - New Annex X and revision of CI Policy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2010-11-01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2010-11-28</w:t>
            </w: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6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431E">
        <w:trPr>
          <w:cantSplit/>
        </w:trPr>
        <w:tc>
          <w:tcPr>
            <w:tcW w:w="2090" w:type="dxa"/>
          </w:tcPr>
          <w:p w:rsidR="00C3431E" w:rsidRDefault="00C3431E">
            <w:pPr>
              <w:jc w:val="left"/>
            </w:pPr>
            <w:hyperlink r:id="rId42" w:history="1">
              <w:r w:rsidR="007A240B">
                <w:rPr>
                  <w:rStyle w:val="Hyperlink"/>
                  <w:sz w:val="20"/>
                </w:rPr>
                <w:t>G.994.1 (2007) Amd.6</w:t>
              </w:r>
            </w:hyperlink>
          </w:p>
        </w:tc>
        <w:tc>
          <w:tcPr>
            <w:tcW w:w="4000" w:type="dxa"/>
          </w:tcPr>
          <w:p w:rsidR="00C3431E" w:rsidRDefault="007A240B">
            <w:r>
              <w:rPr>
                <w:sz w:val="20"/>
              </w:rPr>
              <w:t>Handshake procedures for digital subscriber line (DSL) transceivers - Amendment 6: New code points and correction of D0 values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2010-11-01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2010-11-28</w:t>
            </w: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6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431E">
        <w:trPr>
          <w:cantSplit/>
        </w:trPr>
        <w:tc>
          <w:tcPr>
            <w:tcW w:w="2090" w:type="dxa"/>
          </w:tcPr>
          <w:p w:rsidR="00C3431E" w:rsidRDefault="00C3431E">
            <w:pPr>
              <w:jc w:val="left"/>
            </w:pPr>
            <w:hyperlink r:id="rId43" w:history="1">
              <w:r w:rsidR="007A240B">
                <w:rPr>
                  <w:rStyle w:val="Hyperlink"/>
                  <w:sz w:val="20"/>
                </w:rPr>
                <w:t>G.997.1 (2009) Amd.2</w:t>
              </w:r>
            </w:hyperlink>
          </w:p>
        </w:tc>
        <w:tc>
          <w:tcPr>
            <w:tcW w:w="4000" w:type="dxa"/>
          </w:tcPr>
          <w:p w:rsidR="00C3431E" w:rsidRDefault="007A240B">
            <w:r>
              <w:rPr>
                <w:sz w:val="20"/>
              </w:rPr>
              <w:t>Physical layer management for digital subscriber line (DSL) transceivers - Amendment 2: New Channel Initialization policies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2010-11-01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2010-11-28</w:t>
            </w: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6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431E">
        <w:trPr>
          <w:cantSplit/>
        </w:trPr>
        <w:tc>
          <w:tcPr>
            <w:tcW w:w="2090" w:type="dxa"/>
          </w:tcPr>
          <w:p w:rsidR="00C3431E" w:rsidRDefault="00C3431E">
            <w:pPr>
              <w:jc w:val="left"/>
            </w:pPr>
            <w:hyperlink r:id="rId44" w:history="1">
              <w:r w:rsidR="007A240B">
                <w:rPr>
                  <w:rStyle w:val="Hyperlink"/>
                  <w:sz w:val="20"/>
                </w:rPr>
                <w:t>G.998.4 (2010) Cor.1</w:t>
              </w:r>
            </w:hyperlink>
          </w:p>
        </w:tc>
        <w:tc>
          <w:tcPr>
            <w:tcW w:w="4000" w:type="dxa"/>
          </w:tcPr>
          <w:p w:rsidR="00C3431E" w:rsidRDefault="007A240B">
            <w:r>
              <w:rPr>
                <w:sz w:val="20"/>
              </w:rPr>
              <w:t>Improved Impulse Noise Protection (INP) for DSL Transceivers: Corrigendum 1 - Clarification of the definition of actual INP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2010-11-01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2010-11-28</w:t>
            </w: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6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3431E">
        <w:trPr>
          <w:cantSplit/>
        </w:trPr>
        <w:tc>
          <w:tcPr>
            <w:tcW w:w="2090" w:type="dxa"/>
          </w:tcPr>
          <w:p w:rsidR="00C3431E" w:rsidRDefault="00C3431E">
            <w:pPr>
              <w:jc w:val="left"/>
            </w:pPr>
            <w:hyperlink r:id="rId45" w:history="1">
              <w:r w:rsidR="007A240B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C3431E" w:rsidRDefault="007A240B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2010-10-21</w:t>
            </w:r>
          </w:p>
        </w:tc>
        <w:tc>
          <w:tcPr>
            <w:tcW w:w="88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6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3431E">
        <w:trPr>
          <w:cantSplit/>
        </w:trPr>
        <w:tc>
          <w:tcPr>
            <w:tcW w:w="2090" w:type="dxa"/>
          </w:tcPr>
          <w:p w:rsidR="00C3431E" w:rsidRDefault="00C3431E">
            <w:pPr>
              <w:jc w:val="left"/>
            </w:pPr>
            <w:hyperlink r:id="rId46" w:history="1">
              <w:r w:rsidR="007A240B">
                <w:rPr>
                  <w:rStyle w:val="Hyperlink"/>
                  <w:sz w:val="20"/>
                </w:rPr>
                <w:t>G.9980 (G.cwmp)</w:t>
              </w:r>
            </w:hyperlink>
          </w:p>
        </w:tc>
        <w:tc>
          <w:tcPr>
            <w:tcW w:w="4000" w:type="dxa"/>
          </w:tcPr>
          <w:p w:rsidR="00C3431E" w:rsidRDefault="007A240B">
            <w:r>
              <w:rPr>
                <w:sz w:val="20"/>
              </w:rPr>
              <w:t>Remote management of CPE over broadband networks - CPE WAN Management Protocol (CWMP)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2010-11-01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2010-11-28</w:t>
            </w: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6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3431E" w:rsidRDefault="007A240B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3431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3431E" w:rsidRDefault="007A24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3431E" w:rsidRDefault="007A24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431E" w:rsidRDefault="007A24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431E" w:rsidRDefault="007A24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3431E" w:rsidRDefault="007A24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3431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3431E" w:rsidRDefault="00C3431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3431E" w:rsidRDefault="00C3431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3431E" w:rsidRDefault="007A24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431E" w:rsidRDefault="007A24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31E" w:rsidRDefault="007A24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31E" w:rsidRDefault="007A24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431E" w:rsidRDefault="007A24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431E" w:rsidRDefault="007A24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31E" w:rsidRDefault="007A24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31E" w:rsidRDefault="007A24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3431E" w:rsidRDefault="00C3431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3431E">
        <w:trPr>
          <w:cantSplit/>
        </w:trPr>
        <w:tc>
          <w:tcPr>
            <w:tcW w:w="2090" w:type="dxa"/>
          </w:tcPr>
          <w:p w:rsidR="00C3431E" w:rsidRDefault="00C3431E">
            <w:pPr>
              <w:jc w:val="left"/>
            </w:pPr>
            <w:hyperlink r:id="rId47" w:history="1">
              <w:r w:rsidR="007A240B">
                <w:rPr>
                  <w:rStyle w:val="Hyperlink"/>
                  <w:sz w:val="20"/>
                </w:rPr>
                <w:t>G.718 (2008) Cor.3</w:t>
              </w:r>
            </w:hyperlink>
          </w:p>
        </w:tc>
        <w:tc>
          <w:tcPr>
            <w:tcW w:w="4000" w:type="dxa"/>
          </w:tcPr>
          <w:p w:rsidR="00C3431E" w:rsidRDefault="007A240B">
            <w:r>
              <w:rPr>
                <w:sz w:val="20"/>
              </w:rPr>
              <w:t>Frame error robust narrowband and wideband embedded variable bit-rate coding of speech and audio from 8-32 kbit/s: Corrections to text and C-code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6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3431E">
        <w:trPr>
          <w:cantSplit/>
        </w:trPr>
        <w:tc>
          <w:tcPr>
            <w:tcW w:w="2090" w:type="dxa"/>
          </w:tcPr>
          <w:p w:rsidR="00C3431E" w:rsidRDefault="00C3431E">
            <w:pPr>
              <w:jc w:val="left"/>
            </w:pPr>
            <w:hyperlink r:id="rId48" w:history="1">
              <w:r w:rsidR="007A240B">
                <w:rPr>
                  <w:rStyle w:val="Hyperlink"/>
                  <w:sz w:val="20"/>
                </w:rPr>
                <w:t>G.720.1 (2010) Amd.1 (G.GSAD Annex A)</w:t>
              </w:r>
            </w:hyperlink>
          </w:p>
        </w:tc>
        <w:tc>
          <w:tcPr>
            <w:tcW w:w="4000" w:type="dxa"/>
          </w:tcPr>
          <w:p w:rsidR="00C3431E" w:rsidRDefault="007A240B">
            <w:r>
              <w:rPr>
                <w:sz w:val="20"/>
              </w:rPr>
              <w:t>Generic sound activity detection: New Annex A on generic voice activity detection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115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80" w:type="dxa"/>
          </w:tcPr>
          <w:p w:rsidR="00C3431E" w:rsidRDefault="00C3431E">
            <w:pPr>
              <w:jc w:val="center"/>
            </w:pPr>
          </w:p>
        </w:tc>
        <w:tc>
          <w:tcPr>
            <w:tcW w:w="860" w:type="dxa"/>
          </w:tcPr>
          <w:p w:rsidR="00C3431E" w:rsidRDefault="007A240B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C3431E" w:rsidRDefault="00C3431E">
      <w:pPr>
        <w:pStyle w:val="Header"/>
        <w:ind w:left="360"/>
        <w:rPr>
          <w:b/>
          <w:bCs/>
          <w:sz w:val="24"/>
        </w:rPr>
        <w:sectPr w:rsidR="00C3431E">
          <w:headerReference w:type="default" r:id="rId49"/>
          <w:footerReference w:type="default" r:id="rId5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3431E" w:rsidRDefault="007A240B">
      <w:pPr>
        <w:pStyle w:val="AnnexNotitle"/>
      </w:pPr>
      <w:r>
        <w:t>Annex 2</w:t>
      </w:r>
    </w:p>
    <w:p w:rsidR="00C3431E" w:rsidRDefault="007A240B">
      <w:pPr>
        <w:jc w:val="center"/>
        <w:rPr>
          <w:szCs w:val="22"/>
        </w:rPr>
      </w:pPr>
      <w:r>
        <w:rPr>
          <w:szCs w:val="22"/>
        </w:rPr>
        <w:t>(to TSB AAP-47)</w:t>
      </w:r>
    </w:p>
    <w:p w:rsidR="00C3431E" w:rsidRDefault="007A240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3431E" w:rsidRDefault="007A240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3431E" w:rsidRDefault="007A240B">
      <w:r>
        <w:t>1)</w:t>
      </w:r>
      <w:r>
        <w:tab/>
        <w:t xml:space="preserve">Go to AAP search Web page at </w:t>
      </w:r>
      <w:hyperlink r:id="rId51" w:history="1">
        <w:r>
          <w:rPr>
            <w:rStyle w:val="Hyperlink"/>
            <w:szCs w:val="22"/>
          </w:rPr>
          <w:t>http://www.itu.int/ITU-T/aap/</w:t>
        </w:r>
      </w:hyperlink>
    </w:p>
    <w:p w:rsidR="00C3431E" w:rsidRDefault="007A552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31E" w:rsidRDefault="007A240B">
      <w:r>
        <w:t>2)</w:t>
      </w:r>
      <w:r>
        <w:tab/>
        <w:t>Select your Recommendation</w:t>
      </w:r>
    </w:p>
    <w:p w:rsidR="00C3431E" w:rsidRDefault="007A5526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31E" w:rsidRDefault="007A240B">
      <w:pPr>
        <w:keepNext/>
      </w:pPr>
      <w:r>
        <w:t>3)</w:t>
      </w:r>
      <w:r>
        <w:tab/>
        <w:t>Click the "Submit Comment" button</w:t>
      </w:r>
    </w:p>
    <w:p w:rsidR="00C3431E" w:rsidRDefault="007A552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31E" w:rsidRDefault="007A240B">
      <w:r>
        <w:t>4)</w:t>
      </w:r>
      <w:r>
        <w:tab/>
        <w:t xml:space="preserve">Complete the </w:t>
      </w:r>
      <w:r>
        <w:t>on-line form and click on "Submit"</w:t>
      </w:r>
    </w:p>
    <w:p w:rsidR="00C3431E" w:rsidRDefault="007A552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31E" w:rsidRDefault="007A240B">
      <w:pPr>
        <w:jc w:val="left"/>
      </w:pPr>
      <w:r>
        <w:t>For more information, read the AAP tutorial on:</w:t>
      </w:r>
      <w:r>
        <w:tab/>
      </w:r>
      <w:r>
        <w:br/>
      </w:r>
      <w:hyperlink r:id="rId56" w:history="1">
        <w:r>
          <w:rPr>
            <w:rStyle w:val="Hyperlink"/>
          </w:rPr>
          <w:t>http://www.itu.int/ITU-T/aapinfo/files/AAPTutorial.pdf</w:t>
        </w:r>
      </w:hyperlink>
    </w:p>
    <w:p w:rsidR="00C3431E" w:rsidRDefault="007A240B">
      <w:pPr>
        <w:pStyle w:val="AnnexNotitle"/>
      </w:pPr>
      <w:r>
        <w:br w:type="page"/>
        <w:t>Annex 3</w:t>
      </w:r>
    </w:p>
    <w:p w:rsidR="00C3431E" w:rsidRDefault="007A240B">
      <w:pPr>
        <w:jc w:val="center"/>
        <w:rPr>
          <w:szCs w:val="22"/>
        </w:rPr>
      </w:pPr>
      <w:r>
        <w:rPr>
          <w:szCs w:val="22"/>
        </w:rPr>
        <w:t>(to TSB AAP-47)</w:t>
      </w:r>
    </w:p>
    <w:p w:rsidR="00C3431E" w:rsidRDefault="007A240B">
      <w:pPr>
        <w:pStyle w:val="Headingb"/>
        <w:jc w:val="center"/>
        <w:rPr>
          <w:szCs w:val="22"/>
        </w:rPr>
      </w:pPr>
      <w:r>
        <w:rPr>
          <w:szCs w:val="22"/>
        </w:rPr>
        <w:t>Recommendations under</w:t>
      </w:r>
      <w:r>
        <w:rPr>
          <w:szCs w:val="22"/>
        </w:rPr>
        <w:t xml:space="preserve"> LC/AR – Comment submission form</w:t>
      </w:r>
    </w:p>
    <w:p w:rsidR="00C3431E" w:rsidRDefault="007A240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C3431E">
        <w:tc>
          <w:tcPr>
            <w:tcW w:w="5000" w:type="pct"/>
            <w:gridSpan w:val="2"/>
            <w:shd w:val="clear" w:color="auto" w:fill="EFFAFF"/>
          </w:tcPr>
          <w:p w:rsidR="00C3431E" w:rsidRDefault="007A240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343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431E" w:rsidRDefault="007A24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3431E" w:rsidRDefault="00C3431E">
            <w:pPr>
              <w:pStyle w:val="Tabletext"/>
              <w:jc w:val="left"/>
            </w:pPr>
          </w:p>
        </w:tc>
      </w:tr>
      <w:tr w:rsidR="00C343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431E" w:rsidRDefault="007A24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431E" w:rsidRDefault="00C3431E">
            <w:pPr>
              <w:pStyle w:val="Tabletext"/>
              <w:jc w:val="left"/>
            </w:pPr>
          </w:p>
        </w:tc>
      </w:tr>
      <w:tr w:rsidR="00C343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431E" w:rsidRDefault="007A24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431E" w:rsidRDefault="00C3431E">
            <w:pPr>
              <w:pStyle w:val="Tabletext"/>
              <w:jc w:val="left"/>
            </w:pPr>
          </w:p>
        </w:tc>
      </w:tr>
      <w:tr w:rsidR="00C3431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3431E" w:rsidRDefault="007A24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3431E" w:rsidRDefault="007A240B">
            <w:pPr>
              <w:pStyle w:val="Tabletext"/>
              <w:jc w:val="left"/>
            </w:pPr>
            <w:r>
              <w:br/>
            </w:r>
            <w:r w:rsidR="00C3431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3431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3431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3431E">
              <w:fldChar w:fldCharType="end"/>
            </w:r>
            <w:r>
              <w:t xml:space="preserve"> Additional Review (AR)</w:t>
            </w:r>
          </w:p>
        </w:tc>
      </w:tr>
      <w:tr w:rsidR="00C343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431E" w:rsidRDefault="007A24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3431E" w:rsidRDefault="00C3431E">
            <w:pPr>
              <w:pStyle w:val="Tabletext"/>
              <w:jc w:val="left"/>
            </w:pPr>
          </w:p>
        </w:tc>
      </w:tr>
      <w:tr w:rsidR="00C343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431E" w:rsidRDefault="007A24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431E" w:rsidRDefault="00C3431E">
            <w:pPr>
              <w:pStyle w:val="Tabletext"/>
              <w:jc w:val="left"/>
            </w:pPr>
          </w:p>
        </w:tc>
      </w:tr>
      <w:tr w:rsidR="00C343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431E" w:rsidRDefault="007A24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431E" w:rsidRDefault="00C3431E">
            <w:pPr>
              <w:pStyle w:val="Tabletext"/>
              <w:jc w:val="left"/>
            </w:pPr>
          </w:p>
        </w:tc>
      </w:tr>
      <w:tr w:rsidR="00C343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431E" w:rsidRDefault="007A24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431E" w:rsidRDefault="00C3431E">
            <w:pPr>
              <w:pStyle w:val="Tabletext"/>
              <w:jc w:val="left"/>
            </w:pPr>
          </w:p>
        </w:tc>
      </w:tr>
      <w:tr w:rsidR="00C343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431E" w:rsidRDefault="007A24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431E" w:rsidRDefault="00C3431E">
            <w:pPr>
              <w:pStyle w:val="Tabletext"/>
              <w:jc w:val="left"/>
            </w:pPr>
          </w:p>
        </w:tc>
      </w:tr>
      <w:tr w:rsidR="00C343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431E" w:rsidRDefault="007A24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431E" w:rsidRDefault="00C3431E">
            <w:pPr>
              <w:pStyle w:val="Tabletext"/>
              <w:jc w:val="left"/>
            </w:pPr>
          </w:p>
        </w:tc>
      </w:tr>
      <w:tr w:rsidR="00C3431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431E" w:rsidRDefault="007A24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431E" w:rsidRDefault="00C3431E">
            <w:pPr>
              <w:pStyle w:val="Tabletext"/>
              <w:jc w:val="left"/>
            </w:pPr>
          </w:p>
        </w:tc>
      </w:tr>
      <w:tr w:rsidR="00C3431E">
        <w:tc>
          <w:tcPr>
            <w:tcW w:w="1623" w:type="pct"/>
            <w:shd w:val="clear" w:color="auto" w:fill="EFFAFF"/>
            <w:vAlign w:val="center"/>
          </w:tcPr>
          <w:p w:rsidR="00C3431E" w:rsidRDefault="007A24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3431E" w:rsidRDefault="007A240B">
            <w:pPr>
              <w:pStyle w:val="Tabletext"/>
              <w:jc w:val="left"/>
            </w:pPr>
            <w:r>
              <w:br/>
            </w:r>
            <w:r w:rsidR="00C3431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3431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3431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3431E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C3431E">
        <w:tc>
          <w:tcPr>
            <w:tcW w:w="1623" w:type="pct"/>
            <w:shd w:val="clear" w:color="auto" w:fill="EFFAFF"/>
            <w:vAlign w:val="center"/>
          </w:tcPr>
          <w:p w:rsidR="00C3431E" w:rsidRDefault="007A24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3431E" w:rsidRDefault="007A240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3431E" w:rsidRDefault="007A240B">
      <w:pPr>
        <w:jc w:val="left"/>
        <w:rPr>
          <w:szCs w:val="22"/>
        </w:rPr>
      </w:pPr>
      <w:r>
        <w:tab/>
      </w:r>
      <w:r w:rsidR="00C3431E" w:rsidRPr="00C3431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3431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3431E" w:rsidRDefault="007A240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3431E" w:rsidRDefault="00C3431E">
      <w:pPr>
        <w:rPr>
          <w:i/>
          <w:iCs/>
          <w:szCs w:val="22"/>
        </w:rPr>
      </w:pPr>
    </w:p>
    <w:sectPr w:rsidR="00C3431E" w:rsidSect="00C3431E">
      <w:headerReference w:type="default" r:id="rId58"/>
      <w:footerReference w:type="default" r:id="rId5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40B" w:rsidRDefault="007A240B">
      <w:r>
        <w:separator/>
      </w:r>
    </w:p>
  </w:endnote>
  <w:endnote w:type="continuationSeparator" w:id="0">
    <w:p w:rsidR="007A240B" w:rsidRDefault="007A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1E" w:rsidRDefault="007A240B">
    <w:pPr>
      <w:pStyle w:val="Footer"/>
    </w:pPr>
    <w:r>
      <w:rPr>
        <w:sz w:val="18"/>
        <w:szCs w:val="18"/>
        <w:lang w:val="en-US"/>
      </w:rPr>
      <w:t>TSB AAP-47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2010-11-01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C3431E">
      <w:tc>
        <w:tcPr>
          <w:tcW w:w="1985" w:type="dxa"/>
        </w:tcPr>
        <w:p w:rsidR="00C3431E" w:rsidRDefault="007A240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3431E" w:rsidRDefault="007A240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3431E" w:rsidRDefault="007A240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3431E" w:rsidRDefault="007A240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3431E" w:rsidRDefault="007A240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3431E" w:rsidRDefault="00C3431E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1E" w:rsidRDefault="007A240B">
    <w:pPr>
      <w:pStyle w:val="Footer"/>
    </w:pPr>
    <w:r>
      <w:rPr>
        <w:sz w:val="18"/>
        <w:szCs w:val="18"/>
        <w:lang w:val="en-US"/>
      </w:rPr>
      <w:t>TSB AAP-47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2010-11-01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1E" w:rsidRDefault="007A240B">
    <w:pPr>
      <w:pStyle w:val="Footer"/>
    </w:pPr>
    <w:r>
      <w:rPr>
        <w:sz w:val="18"/>
        <w:szCs w:val="18"/>
        <w:lang w:val="en-US"/>
      </w:rPr>
      <w:t>TSB AAP-47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2010-11-01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40B" w:rsidRDefault="007A240B">
      <w:r>
        <w:t>____________________</w:t>
      </w:r>
    </w:p>
  </w:footnote>
  <w:footnote w:type="continuationSeparator" w:id="0">
    <w:p w:rsidR="007A240B" w:rsidRDefault="007A2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1E" w:rsidRDefault="007A240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3431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3431E">
      <w:rPr>
        <w:rStyle w:val="PageNumber"/>
        <w:szCs w:val="18"/>
      </w:rPr>
      <w:fldChar w:fldCharType="separate"/>
    </w:r>
    <w:r w:rsidR="007A5526">
      <w:rPr>
        <w:rStyle w:val="PageNumber"/>
        <w:noProof/>
        <w:szCs w:val="18"/>
      </w:rPr>
      <w:t>2</w:t>
    </w:r>
    <w:r w:rsidR="00C3431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1E" w:rsidRDefault="007A240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3431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3431E">
      <w:rPr>
        <w:rStyle w:val="PageNumber"/>
        <w:szCs w:val="18"/>
      </w:rPr>
      <w:fldChar w:fldCharType="separate"/>
    </w:r>
    <w:r w:rsidR="007A5526">
      <w:rPr>
        <w:rStyle w:val="PageNumber"/>
        <w:noProof/>
        <w:szCs w:val="18"/>
      </w:rPr>
      <w:t>6</w:t>
    </w:r>
    <w:r w:rsidR="00C3431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1E" w:rsidRDefault="007A240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3431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3431E">
      <w:rPr>
        <w:rStyle w:val="PageNumber"/>
        <w:szCs w:val="18"/>
      </w:rPr>
      <w:fldChar w:fldCharType="separate"/>
    </w:r>
    <w:r w:rsidR="007A5526">
      <w:rPr>
        <w:rStyle w:val="PageNumber"/>
        <w:noProof/>
        <w:szCs w:val="18"/>
      </w:rPr>
      <w:t>9</w:t>
    </w:r>
    <w:r w:rsidR="00C3431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431E"/>
    <w:rsid w:val="007A240B"/>
    <w:rsid w:val="007A5526"/>
    <w:rsid w:val="00C3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3431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3431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3431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3431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3431E"/>
    <w:pPr>
      <w:outlineLvl w:val="4"/>
    </w:pPr>
  </w:style>
  <w:style w:type="paragraph" w:styleId="Heading6">
    <w:name w:val="heading 6"/>
    <w:basedOn w:val="Heading4"/>
    <w:next w:val="Normal"/>
    <w:qFormat/>
    <w:rsid w:val="00C3431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3431E"/>
    <w:pPr>
      <w:outlineLvl w:val="6"/>
    </w:pPr>
  </w:style>
  <w:style w:type="paragraph" w:styleId="Heading8">
    <w:name w:val="heading 8"/>
    <w:basedOn w:val="Heading6"/>
    <w:next w:val="Normal"/>
    <w:qFormat/>
    <w:rsid w:val="00C3431E"/>
    <w:pPr>
      <w:outlineLvl w:val="7"/>
    </w:pPr>
  </w:style>
  <w:style w:type="paragraph" w:styleId="Heading9">
    <w:name w:val="heading 9"/>
    <w:basedOn w:val="Heading6"/>
    <w:next w:val="Normal"/>
    <w:qFormat/>
    <w:rsid w:val="00C3431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3431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3431E"/>
    <w:pPr>
      <w:spacing w:before="360"/>
    </w:pPr>
  </w:style>
  <w:style w:type="paragraph" w:customStyle="1" w:styleId="ChapNo">
    <w:name w:val="Chap_No"/>
    <w:basedOn w:val="Normal"/>
    <w:next w:val="Chaptitle"/>
    <w:rsid w:val="00C3431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3431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3431E"/>
  </w:style>
  <w:style w:type="paragraph" w:customStyle="1" w:styleId="AnnexNotitle">
    <w:name w:val="Annex_No &amp; title"/>
    <w:basedOn w:val="Normal"/>
    <w:next w:val="Normalaftertitle"/>
    <w:rsid w:val="00C3431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3431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3431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3431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3431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3431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3431E"/>
    <w:pPr>
      <w:spacing w:before="80"/>
      <w:ind w:left="794" w:hanging="794"/>
    </w:pPr>
  </w:style>
  <w:style w:type="paragraph" w:customStyle="1" w:styleId="enumlev2">
    <w:name w:val="enumlev2"/>
    <w:basedOn w:val="enumlev1"/>
    <w:rsid w:val="00C3431E"/>
    <w:pPr>
      <w:ind w:left="1191" w:hanging="397"/>
    </w:pPr>
  </w:style>
  <w:style w:type="paragraph" w:customStyle="1" w:styleId="enumlev3">
    <w:name w:val="enumlev3"/>
    <w:basedOn w:val="enumlev2"/>
    <w:rsid w:val="00C3431E"/>
    <w:pPr>
      <w:ind w:left="1588"/>
    </w:pPr>
  </w:style>
  <w:style w:type="paragraph" w:customStyle="1" w:styleId="Equation">
    <w:name w:val="Equation"/>
    <w:basedOn w:val="Normal"/>
    <w:rsid w:val="00C3431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3431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3431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3431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3431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3431E"/>
  </w:style>
  <w:style w:type="paragraph" w:customStyle="1" w:styleId="Tabletext">
    <w:name w:val="Table_text"/>
    <w:basedOn w:val="Normal"/>
    <w:rsid w:val="00C3431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3431E"/>
    <w:pPr>
      <w:keepLines/>
      <w:spacing w:before="240" w:after="120"/>
      <w:jc w:val="center"/>
    </w:pPr>
  </w:style>
  <w:style w:type="paragraph" w:styleId="Footer">
    <w:name w:val="footer"/>
    <w:basedOn w:val="Normal"/>
    <w:rsid w:val="00C3431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3431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3431E"/>
    <w:rPr>
      <w:position w:val="6"/>
      <w:sz w:val="18"/>
    </w:rPr>
  </w:style>
  <w:style w:type="paragraph" w:styleId="FootnoteText">
    <w:name w:val="footnote text"/>
    <w:basedOn w:val="Note"/>
    <w:semiHidden/>
    <w:rsid w:val="00C3431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3431E"/>
    <w:pPr>
      <w:spacing w:before="80"/>
    </w:pPr>
  </w:style>
  <w:style w:type="paragraph" w:styleId="Header">
    <w:name w:val="header"/>
    <w:basedOn w:val="Normal"/>
    <w:rsid w:val="00C3431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3431E"/>
  </w:style>
  <w:style w:type="paragraph" w:styleId="Index2">
    <w:name w:val="index 2"/>
    <w:basedOn w:val="Normal"/>
    <w:next w:val="Normal"/>
    <w:semiHidden/>
    <w:rsid w:val="00C3431E"/>
    <w:pPr>
      <w:ind w:left="283"/>
    </w:pPr>
  </w:style>
  <w:style w:type="paragraph" w:styleId="Index3">
    <w:name w:val="index 3"/>
    <w:basedOn w:val="Normal"/>
    <w:next w:val="Normal"/>
    <w:semiHidden/>
    <w:rsid w:val="00C3431E"/>
    <w:pPr>
      <w:ind w:left="566"/>
    </w:pPr>
  </w:style>
  <w:style w:type="paragraph" w:customStyle="1" w:styleId="PartNo">
    <w:name w:val="Part_No"/>
    <w:basedOn w:val="Normal"/>
    <w:next w:val="Partref"/>
    <w:rsid w:val="00C3431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31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3431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3431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3431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3431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3431E"/>
  </w:style>
  <w:style w:type="paragraph" w:customStyle="1" w:styleId="QuestionNo">
    <w:name w:val="Question_No"/>
    <w:basedOn w:val="RecNo"/>
    <w:next w:val="Questiontitle"/>
    <w:rsid w:val="00C3431E"/>
  </w:style>
  <w:style w:type="paragraph" w:customStyle="1" w:styleId="RecNo">
    <w:name w:val="Rec_No"/>
    <w:basedOn w:val="Normal"/>
    <w:next w:val="Rectitle"/>
    <w:rsid w:val="00C3431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3431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3431E"/>
  </w:style>
  <w:style w:type="paragraph" w:customStyle="1" w:styleId="Questionref">
    <w:name w:val="Question_ref"/>
    <w:basedOn w:val="Recref"/>
    <w:next w:val="Questiondate"/>
    <w:rsid w:val="00C3431E"/>
  </w:style>
  <w:style w:type="paragraph" w:customStyle="1" w:styleId="Reftext">
    <w:name w:val="Ref_text"/>
    <w:basedOn w:val="Normal"/>
    <w:rsid w:val="00C3431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3431E"/>
  </w:style>
  <w:style w:type="paragraph" w:customStyle="1" w:styleId="RepNo">
    <w:name w:val="Rep_No"/>
    <w:basedOn w:val="RecNo"/>
    <w:next w:val="Reptitle"/>
    <w:rsid w:val="00C3431E"/>
  </w:style>
  <w:style w:type="paragraph" w:customStyle="1" w:styleId="Reptitle">
    <w:name w:val="Rep_title"/>
    <w:basedOn w:val="Rectitle"/>
    <w:next w:val="Repref"/>
    <w:rsid w:val="00C3431E"/>
  </w:style>
  <w:style w:type="paragraph" w:customStyle="1" w:styleId="Repref">
    <w:name w:val="Rep_ref"/>
    <w:basedOn w:val="Recref"/>
    <w:next w:val="Repdate"/>
    <w:rsid w:val="00C3431E"/>
  </w:style>
  <w:style w:type="paragraph" w:customStyle="1" w:styleId="Resdate">
    <w:name w:val="Res_date"/>
    <w:basedOn w:val="Recdate"/>
    <w:next w:val="Normalaftertitle"/>
    <w:rsid w:val="00C3431E"/>
  </w:style>
  <w:style w:type="paragraph" w:customStyle="1" w:styleId="ResNo">
    <w:name w:val="Res_No"/>
    <w:basedOn w:val="RecNo"/>
    <w:next w:val="Restitle"/>
    <w:rsid w:val="00C3431E"/>
  </w:style>
  <w:style w:type="paragraph" w:customStyle="1" w:styleId="Restitle">
    <w:name w:val="Res_title"/>
    <w:basedOn w:val="Rectitle"/>
    <w:next w:val="Resref"/>
    <w:rsid w:val="00C3431E"/>
  </w:style>
  <w:style w:type="paragraph" w:customStyle="1" w:styleId="Resref">
    <w:name w:val="Res_ref"/>
    <w:basedOn w:val="Recref"/>
    <w:next w:val="Resdate"/>
    <w:rsid w:val="00C3431E"/>
  </w:style>
  <w:style w:type="paragraph" w:customStyle="1" w:styleId="SectionNo">
    <w:name w:val="Section_No"/>
    <w:basedOn w:val="Normal"/>
    <w:next w:val="Sectiontitle"/>
    <w:rsid w:val="00C3431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3431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3431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31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3431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3431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3431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3431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31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31E"/>
  </w:style>
  <w:style w:type="paragraph" w:customStyle="1" w:styleId="Title3">
    <w:name w:val="Title 3"/>
    <w:basedOn w:val="Title2"/>
    <w:next w:val="Title4"/>
    <w:rsid w:val="00C3431E"/>
    <w:rPr>
      <w:caps w:val="0"/>
    </w:rPr>
  </w:style>
  <w:style w:type="paragraph" w:customStyle="1" w:styleId="Title4">
    <w:name w:val="Title 4"/>
    <w:basedOn w:val="Title3"/>
    <w:next w:val="Heading1"/>
    <w:rsid w:val="00C3431E"/>
    <w:rPr>
      <w:b/>
    </w:rPr>
  </w:style>
  <w:style w:type="paragraph" w:customStyle="1" w:styleId="toc0">
    <w:name w:val="toc 0"/>
    <w:basedOn w:val="Normal"/>
    <w:next w:val="TOC1"/>
    <w:rsid w:val="00C3431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3431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3431E"/>
    <w:pPr>
      <w:spacing w:before="80"/>
      <w:ind w:left="1531" w:hanging="851"/>
    </w:pPr>
  </w:style>
  <w:style w:type="paragraph" w:styleId="TOC3">
    <w:name w:val="toc 3"/>
    <w:basedOn w:val="TOC2"/>
    <w:semiHidden/>
    <w:rsid w:val="00C3431E"/>
  </w:style>
  <w:style w:type="paragraph" w:styleId="TOC4">
    <w:name w:val="toc 4"/>
    <w:basedOn w:val="TOC3"/>
    <w:semiHidden/>
    <w:rsid w:val="00C3431E"/>
  </w:style>
  <w:style w:type="paragraph" w:styleId="TOC5">
    <w:name w:val="toc 5"/>
    <w:basedOn w:val="TOC4"/>
    <w:semiHidden/>
    <w:rsid w:val="00C3431E"/>
  </w:style>
  <w:style w:type="paragraph" w:styleId="TOC6">
    <w:name w:val="toc 6"/>
    <w:basedOn w:val="TOC4"/>
    <w:semiHidden/>
    <w:rsid w:val="00C3431E"/>
  </w:style>
  <w:style w:type="paragraph" w:styleId="TOC7">
    <w:name w:val="toc 7"/>
    <w:basedOn w:val="TOC4"/>
    <w:semiHidden/>
    <w:rsid w:val="00C3431E"/>
  </w:style>
  <w:style w:type="paragraph" w:styleId="TOC8">
    <w:name w:val="toc 8"/>
    <w:basedOn w:val="TOC4"/>
    <w:semiHidden/>
    <w:rsid w:val="00C3431E"/>
  </w:style>
  <w:style w:type="character" w:customStyle="1" w:styleId="Appdef">
    <w:name w:val="App_def"/>
    <w:basedOn w:val="DefaultParagraphFont"/>
    <w:rsid w:val="00C3431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31E"/>
  </w:style>
  <w:style w:type="character" w:customStyle="1" w:styleId="Artdef">
    <w:name w:val="Art_def"/>
    <w:basedOn w:val="DefaultParagraphFont"/>
    <w:rsid w:val="00C3431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3431E"/>
  </w:style>
  <w:style w:type="paragraph" w:customStyle="1" w:styleId="Reftitle">
    <w:name w:val="Ref_title"/>
    <w:basedOn w:val="Normal"/>
    <w:next w:val="Reftext"/>
    <w:rsid w:val="00C3431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3431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3431E"/>
    <w:rPr>
      <w:b/>
      <w:color w:val="auto"/>
    </w:rPr>
  </w:style>
  <w:style w:type="paragraph" w:customStyle="1" w:styleId="Formal">
    <w:name w:val="Formal"/>
    <w:basedOn w:val="ASN1"/>
    <w:rsid w:val="00C3431E"/>
    <w:rPr>
      <w:b w:val="0"/>
    </w:rPr>
  </w:style>
  <w:style w:type="paragraph" w:customStyle="1" w:styleId="FooterQP">
    <w:name w:val="Footer_QP"/>
    <w:basedOn w:val="Normal"/>
    <w:rsid w:val="00C3431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3431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3431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3431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31E"/>
  </w:style>
  <w:style w:type="paragraph" w:customStyle="1" w:styleId="RepNoBR">
    <w:name w:val="Rep_No_BR"/>
    <w:basedOn w:val="RecNoBR"/>
    <w:next w:val="Reptitle"/>
    <w:rsid w:val="00C3431E"/>
  </w:style>
  <w:style w:type="paragraph" w:customStyle="1" w:styleId="ResNoBR">
    <w:name w:val="Res_No_BR"/>
    <w:basedOn w:val="RecNoBR"/>
    <w:next w:val="Restitle"/>
    <w:rsid w:val="00C3431E"/>
  </w:style>
  <w:style w:type="paragraph" w:customStyle="1" w:styleId="TabletitleBR">
    <w:name w:val="Table_title_BR"/>
    <w:basedOn w:val="Normal"/>
    <w:next w:val="Tablehead"/>
    <w:rsid w:val="00C3431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31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31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3431E"/>
    <w:rPr>
      <w:b/>
    </w:rPr>
  </w:style>
  <w:style w:type="paragraph" w:customStyle="1" w:styleId="FiguretitleBR">
    <w:name w:val="Figure_title_BR"/>
    <w:basedOn w:val="TabletitleBR"/>
    <w:next w:val="Figurewithouttitle"/>
    <w:rsid w:val="00C3431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31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2189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://www.itu.int/itu-t/aap/AAPRecDetails.aspx?AAPSeqNo=2191" TargetMode="External"/><Relationship Id="rId47" Type="http://schemas.openxmlformats.org/officeDocument/2006/relationships/hyperlink" Target="http://www.itu.int/itu-t/aap/AAPRecDetails.aspx?AAPSeqNo=2173" TargetMode="External"/><Relationship Id="rId50" Type="http://schemas.openxmlformats.org/officeDocument/2006/relationships/footer" Target="footer3.xml"/><Relationship Id="rId55" Type="http://schemas.openxmlformats.org/officeDocument/2006/relationships/image" Target="media/image5.gi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0" Type="http://schemas.openxmlformats.org/officeDocument/2006/relationships/hyperlink" Target="mailto:tsbsg5@itu.int" TargetMode="External"/><Relationship Id="rId29" Type="http://schemas.openxmlformats.org/officeDocument/2006/relationships/hyperlink" Target="http://www.itu.int/ITU-T/studygroups/com15" TargetMode="External"/><Relationship Id="rId41" Type="http://schemas.openxmlformats.org/officeDocument/2006/relationships/hyperlink" Target="http://www.itu.int/itu-t/aap/AAPRecDetails.aspx?AAPSeqNo=2192" TargetMode="External"/><Relationship Id="rId54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109" TargetMode="External"/><Relationship Id="rId40" Type="http://schemas.openxmlformats.org/officeDocument/2006/relationships/hyperlink" Target="http://www.itu.int/itu-t/aap/AAPRecDetails.aspx?AAPSeqNo=2188" TargetMode="External"/><Relationship Id="rId45" Type="http://schemas.openxmlformats.org/officeDocument/2006/relationships/hyperlink" Target="http://www.itu.int/itu-t/aap/AAPRecDetails.aspx?AAPSeqNo=2129" TargetMode="External"/><Relationship Id="rId53" Type="http://schemas.openxmlformats.org/officeDocument/2006/relationships/image" Target="media/image3.gif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182" TargetMode="External"/><Relationship Id="rId49" Type="http://schemas.openxmlformats.org/officeDocument/2006/relationships/header" Target="header2.xml"/><Relationship Id="rId57" Type="http://schemas.openxmlformats.org/officeDocument/2006/relationships/hyperlink" Target="mailto:tsbsg....@itu.int" TargetMode="External"/><Relationship Id="rId61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://www.itu.int/itu-t/aap/AAPRecDetails.aspx?AAPSeqNo=2187" TargetMode="External"/><Relationship Id="rId52" Type="http://schemas.openxmlformats.org/officeDocument/2006/relationships/image" Target="media/image2.gi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183" TargetMode="External"/><Relationship Id="rId43" Type="http://schemas.openxmlformats.org/officeDocument/2006/relationships/hyperlink" Target="http://www.itu.int/itu-t/aap/AAPRecDetails.aspx?AAPSeqNo=2190" TargetMode="External"/><Relationship Id="rId48" Type="http://schemas.openxmlformats.org/officeDocument/2006/relationships/hyperlink" Target="http://www.itu.int/itu-t/aap/AAPRecDetails.aspx?AAPSeqNo=2174" TargetMode="External"/><Relationship Id="rId56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128" TargetMode="External"/><Relationship Id="rId46" Type="http://schemas.openxmlformats.org/officeDocument/2006/relationships/hyperlink" Target="http://www.itu.int/itu-t/aap/AAPRecDetails.aspx?AAPSeqNo=2186" TargetMode="External"/><Relationship Id="rId59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1420</Words>
  <Characters>8099</Characters>
  <Application>Microsoft Office Word</Application>
  <DocSecurity>0</DocSecurity>
  <Lines>67</Lines>
  <Paragraphs>18</Paragraphs>
  <ScaleCrop>false</ScaleCrop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2</cp:revision>
  <dcterms:created xsi:type="dcterms:W3CDTF">2010-10-29T13:33:00Z</dcterms:created>
  <dcterms:modified xsi:type="dcterms:W3CDTF">2010-10-29T13:33:00Z</dcterms:modified>
</cp:coreProperties>
</file>